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21533955" w:displacedByCustomXml="next"/>
    <w:bookmarkEnd w:id="0" w:displacedByCustomXml="next"/>
    <w:sdt>
      <w:sdtPr>
        <w:rPr>
          <w:b w:val="0"/>
          <w:bCs/>
          <w:color w:val="auto"/>
          <w:sz w:val="44"/>
          <w:szCs w:val="44"/>
          <w:lang w:val="en-US" w:eastAsia="en-US"/>
        </w:rPr>
        <w:id w:val="-1165087048"/>
        <w:docPartObj>
          <w:docPartGallery w:val="Cover Pages"/>
          <w:docPartUnique/>
        </w:docPartObj>
      </w:sdtPr>
      <w:sdtEndPr>
        <w:rPr>
          <w:bCs w:val="0"/>
          <w:sz w:val="28"/>
          <w:szCs w:val="22"/>
          <w:lang w:val="en-AU"/>
        </w:rPr>
      </w:sdtEndPr>
      <w:sdtContent>
        <w:p w14:paraId="41AF68F9" w14:textId="0BCC52C0" w:rsidR="008C0BBA" w:rsidRPr="00B31AC9" w:rsidRDefault="00084F2A" w:rsidP="00B31AC9">
          <w:pPr>
            <w:pStyle w:val="Heading"/>
            <w:rPr>
              <w:sz w:val="44"/>
              <w:szCs w:val="44"/>
            </w:rPr>
          </w:pPr>
          <w:r w:rsidRPr="00B31AC9">
            <w:rPr>
              <w:sz w:val="44"/>
              <w:szCs w:val="44"/>
            </w:rPr>
            <w:t xml:space="preserve">Report </w:t>
          </w:r>
          <w:r w:rsidR="00366192" w:rsidRPr="00B31AC9">
            <w:rPr>
              <w:sz w:val="44"/>
              <w:szCs w:val="44"/>
            </w:rPr>
            <w:t xml:space="preserve">on findings from </w:t>
          </w:r>
          <w:r w:rsidR="00CA1CC6" w:rsidRPr="00B31AC9">
            <w:rPr>
              <w:sz w:val="44"/>
              <w:szCs w:val="44"/>
            </w:rPr>
            <w:t>the</w:t>
          </w:r>
          <w:r w:rsidR="00366192" w:rsidRPr="00B31AC9">
            <w:rPr>
              <w:sz w:val="44"/>
              <w:szCs w:val="44"/>
            </w:rPr>
            <w:t xml:space="preserve"> </w:t>
          </w:r>
          <w:r w:rsidR="00EE5A9A" w:rsidRPr="00B31AC9">
            <w:rPr>
              <w:sz w:val="44"/>
              <w:szCs w:val="44"/>
            </w:rPr>
            <w:t>i</w:t>
          </w:r>
          <w:r w:rsidR="00366192" w:rsidRPr="00B31AC9">
            <w:rPr>
              <w:sz w:val="44"/>
              <w:szCs w:val="44"/>
            </w:rPr>
            <w:t xml:space="preserve">ndependent </w:t>
          </w:r>
          <w:r w:rsidR="00EE5A9A" w:rsidRPr="00B31AC9">
            <w:rPr>
              <w:sz w:val="44"/>
              <w:szCs w:val="44"/>
            </w:rPr>
            <w:t>e</w:t>
          </w:r>
          <w:r w:rsidR="00366192" w:rsidRPr="00B31AC9">
            <w:rPr>
              <w:sz w:val="44"/>
              <w:szCs w:val="44"/>
            </w:rPr>
            <w:t xml:space="preserve">valuation of the </w:t>
          </w:r>
          <w:r w:rsidR="00EE5A9A" w:rsidRPr="00B31AC9">
            <w:rPr>
              <w:sz w:val="44"/>
              <w:szCs w:val="44"/>
            </w:rPr>
            <w:t>i</w:t>
          </w:r>
          <w:r w:rsidR="00366192" w:rsidRPr="00B31AC9">
            <w:rPr>
              <w:sz w:val="44"/>
              <w:szCs w:val="44"/>
            </w:rPr>
            <w:t xml:space="preserve">mplementation of the </w:t>
          </w:r>
          <w:r w:rsidR="000A7C97" w:rsidRPr="00B31AC9">
            <w:rPr>
              <w:sz w:val="44"/>
              <w:szCs w:val="44"/>
            </w:rPr>
            <w:t>Temperate East</w:t>
          </w:r>
          <w:r w:rsidRPr="00B31AC9">
            <w:rPr>
              <w:sz w:val="44"/>
              <w:szCs w:val="44"/>
            </w:rPr>
            <w:t xml:space="preserve"> Marine Park</w:t>
          </w:r>
          <w:r w:rsidR="000A7C97" w:rsidRPr="00B31AC9">
            <w:rPr>
              <w:sz w:val="44"/>
              <w:szCs w:val="44"/>
            </w:rPr>
            <w:t>s</w:t>
          </w:r>
          <w:r w:rsidRPr="00B31AC9">
            <w:rPr>
              <w:sz w:val="44"/>
              <w:szCs w:val="44"/>
            </w:rPr>
            <w:t xml:space="preserve"> </w:t>
          </w:r>
          <w:r w:rsidR="00EE5A9A" w:rsidRPr="00B31AC9">
            <w:rPr>
              <w:sz w:val="44"/>
              <w:szCs w:val="44"/>
            </w:rPr>
            <w:t xml:space="preserve">Network </w:t>
          </w:r>
          <w:r w:rsidRPr="00B31AC9">
            <w:rPr>
              <w:sz w:val="44"/>
              <w:szCs w:val="44"/>
            </w:rPr>
            <w:t xml:space="preserve">Management Plan </w:t>
          </w:r>
        </w:p>
        <w:p w14:paraId="74B91ED1" w14:textId="57E57159" w:rsidR="00366192" w:rsidRPr="00366192" w:rsidRDefault="00FE2080" w:rsidP="00366192">
          <w:pPr>
            <w:pStyle w:val="BodyText2"/>
            <w:rPr>
              <w:b/>
              <w:bCs/>
            </w:rPr>
          </w:pPr>
          <w:r>
            <w:rPr>
              <w:b/>
              <w:bCs/>
            </w:rPr>
            <w:t>D</w:t>
          </w:r>
          <w:r w:rsidR="00366192" w:rsidRPr="00366192">
            <w:rPr>
              <w:b/>
              <w:bCs/>
            </w:rPr>
            <w:t xml:space="preserve">irector of </w:t>
          </w:r>
          <w:r>
            <w:rPr>
              <w:b/>
              <w:bCs/>
            </w:rPr>
            <w:t>N</w:t>
          </w:r>
          <w:r w:rsidR="00366192" w:rsidRPr="00366192">
            <w:rPr>
              <w:b/>
              <w:bCs/>
            </w:rPr>
            <w:t xml:space="preserve">ational </w:t>
          </w:r>
          <w:r>
            <w:rPr>
              <w:b/>
              <w:bCs/>
            </w:rPr>
            <w:t>P</w:t>
          </w:r>
          <w:r w:rsidR="00366192" w:rsidRPr="00366192">
            <w:rPr>
              <w:b/>
              <w:bCs/>
            </w:rPr>
            <w:t>arks</w:t>
          </w:r>
          <w:r w:rsidR="00586904">
            <w:rPr>
              <w:b/>
              <w:bCs/>
            </w:rPr>
            <w:br/>
          </w:r>
          <w:r>
            <w:rPr>
              <w:b/>
              <w:bCs/>
            </w:rPr>
            <w:t>A</w:t>
          </w:r>
          <w:r w:rsidR="00366192" w:rsidRPr="00366192">
            <w:rPr>
              <w:b/>
              <w:bCs/>
            </w:rPr>
            <w:t xml:space="preserve">ustralian </w:t>
          </w:r>
          <w:r>
            <w:rPr>
              <w:b/>
              <w:bCs/>
            </w:rPr>
            <w:t>G</w:t>
          </w:r>
          <w:r w:rsidR="00366192" w:rsidRPr="00366192">
            <w:rPr>
              <w:b/>
              <w:bCs/>
            </w:rPr>
            <w:t xml:space="preserve">overnment </w:t>
          </w:r>
          <w:r>
            <w:rPr>
              <w:b/>
              <w:bCs/>
            </w:rPr>
            <w:t>D</w:t>
          </w:r>
          <w:r w:rsidR="00366192" w:rsidRPr="00366192">
            <w:rPr>
              <w:b/>
              <w:bCs/>
            </w:rPr>
            <w:t xml:space="preserve">epartment of </w:t>
          </w:r>
          <w:r>
            <w:rPr>
              <w:b/>
              <w:bCs/>
            </w:rPr>
            <w:t>C</w:t>
          </w:r>
          <w:r w:rsidR="00366192" w:rsidRPr="00366192">
            <w:rPr>
              <w:b/>
              <w:bCs/>
            </w:rPr>
            <w:t xml:space="preserve">limate </w:t>
          </w:r>
          <w:r>
            <w:rPr>
              <w:b/>
              <w:bCs/>
            </w:rPr>
            <w:t>C</w:t>
          </w:r>
          <w:r w:rsidR="00366192" w:rsidRPr="00366192">
            <w:rPr>
              <w:b/>
              <w:bCs/>
            </w:rPr>
            <w:t xml:space="preserve">hange, </w:t>
          </w:r>
          <w:r>
            <w:rPr>
              <w:b/>
              <w:bCs/>
            </w:rPr>
            <w:t>E</w:t>
          </w:r>
          <w:r w:rsidR="00366192" w:rsidRPr="00366192">
            <w:rPr>
              <w:b/>
              <w:bCs/>
            </w:rPr>
            <w:t xml:space="preserve">nergy, the </w:t>
          </w:r>
          <w:r>
            <w:rPr>
              <w:b/>
              <w:bCs/>
            </w:rPr>
            <w:t>E</w:t>
          </w:r>
          <w:r w:rsidR="00366192" w:rsidRPr="00366192">
            <w:rPr>
              <w:b/>
              <w:bCs/>
            </w:rPr>
            <w:t xml:space="preserve">nvironment and </w:t>
          </w:r>
          <w:r>
            <w:rPr>
              <w:b/>
              <w:bCs/>
            </w:rPr>
            <w:t>W</w:t>
          </w:r>
          <w:r w:rsidR="00366192" w:rsidRPr="00366192">
            <w:rPr>
              <w:b/>
              <w:bCs/>
            </w:rPr>
            <w:t>ater</w:t>
          </w:r>
        </w:p>
        <w:p w14:paraId="16C0115E" w14:textId="77777777" w:rsidR="00366192" w:rsidRPr="00D3105D" w:rsidRDefault="00366192" w:rsidP="008C0BBA">
          <w:pPr>
            <w:spacing w:after="240"/>
            <w:rPr>
              <w:color w:val="001E61" w:themeColor="text1"/>
              <w:sz w:val="12"/>
              <w:szCs w:val="12"/>
            </w:rPr>
          </w:pPr>
        </w:p>
        <w:p w14:paraId="015AF9CB" w14:textId="58E0797B" w:rsidR="008C0BBA" w:rsidRPr="00AA4303" w:rsidRDefault="00323A1C" w:rsidP="008C0BBA">
          <w:pPr>
            <w:spacing w:after="240"/>
            <w:rPr>
              <w:color w:val="001E61" w:themeColor="text1"/>
              <w:sz w:val="48"/>
              <w:szCs w:val="48"/>
            </w:rPr>
          </w:pPr>
          <w:r w:rsidRPr="00423EEA">
            <w:rPr>
              <w:color w:val="001E61" w:themeColor="text1"/>
              <w:sz w:val="28"/>
              <w:szCs w:val="28"/>
            </w:rPr>
            <w:t xml:space="preserve">Report: </w:t>
          </w:r>
          <w:r w:rsidR="00423EEA" w:rsidRPr="00423EEA">
            <w:rPr>
              <w:color w:val="001E61" w:themeColor="text1"/>
              <w:sz w:val="28"/>
              <w:szCs w:val="28"/>
            </w:rPr>
            <w:t>15</w:t>
          </w:r>
          <w:r w:rsidR="00DD593F" w:rsidRPr="00423EEA">
            <w:rPr>
              <w:color w:val="001E61" w:themeColor="text1"/>
              <w:sz w:val="28"/>
              <w:szCs w:val="28"/>
            </w:rPr>
            <w:t xml:space="preserve"> </w:t>
          </w:r>
          <w:r w:rsidRPr="00423EEA">
            <w:rPr>
              <w:color w:val="001E61" w:themeColor="text1"/>
              <w:sz w:val="28"/>
              <w:szCs w:val="28"/>
            </w:rPr>
            <w:t>July</w:t>
          </w:r>
          <w:r w:rsidR="00DD593F" w:rsidRPr="00423EEA">
            <w:rPr>
              <w:color w:val="001E61" w:themeColor="text1"/>
              <w:sz w:val="28"/>
              <w:szCs w:val="28"/>
            </w:rPr>
            <w:t xml:space="preserve"> 2026</w:t>
          </w:r>
        </w:p>
        <w:p w14:paraId="15D07713" w14:textId="77777777" w:rsidR="00C7420B" w:rsidRDefault="00C7420B" w:rsidP="006E53C2">
          <w:pPr>
            <w:pStyle w:val="Draft"/>
          </w:pPr>
        </w:p>
        <w:p w14:paraId="5E7B23D7" w14:textId="20779183" w:rsidR="00323A1C" w:rsidRPr="006E53C2" w:rsidRDefault="00323A1C" w:rsidP="006E53C2">
          <w:pPr>
            <w:pStyle w:val="Draft"/>
            <w:sectPr w:rsidR="00323A1C" w:rsidRPr="006E53C2" w:rsidSect="00BB2B3F">
              <w:headerReference w:type="default" r:id="rId11"/>
              <w:headerReference w:type="first" r:id="rId12"/>
              <w:pgSz w:w="11906" w:h="16838"/>
              <w:pgMar w:top="1702" w:right="1440" w:bottom="1134" w:left="1440" w:header="851" w:footer="708" w:gutter="0"/>
              <w:pgNumType w:start="0"/>
              <w:cols w:space="708"/>
              <w:titlePg/>
              <w:docGrid w:linePitch="360"/>
            </w:sectPr>
          </w:pPr>
        </w:p>
        <w:p w14:paraId="62FE2BCD" w14:textId="77777777" w:rsidR="00EF3F1F" w:rsidRDefault="00EF3F1F" w:rsidP="002D6662">
          <w:pPr>
            <w:keepNext/>
            <w:keepLines/>
            <w:pBdr>
              <w:bottom w:val="single" w:sz="18" w:space="1" w:color="6BA4E0" w:themeColor="accent2"/>
            </w:pBdr>
            <w:rPr>
              <w:rFonts w:eastAsiaTheme="majorEastAsia" w:cstheme="minorHAnsi"/>
              <w:b/>
              <w:bCs/>
              <w:color w:val="001E61" w:themeColor="text1"/>
              <w:sz w:val="28"/>
              <w:szCs w:val="28"/>
              <w:lang w:val="en-US"/>
            </w:rPr>
          </w:pPr>
        </w:p>
        <w:p w14:paraId="683D80D5" w14:textId="77777777" w:rsidR="00EF3F1F" w:rsidRPr="002D6662" w:rsidRDefault="00EF3F1F" w:rsidP="002D6662">
          <w:pPr>
            <w:keepNext/>
            <w:keepLines/>
            <w:pBdr>
              <w:bottom w:val="single" w:sz="18" w:space="1" w:color="6BA4E0" w:themeColor="accent2"/>
            </w:pBdr>
            <w:rPr>
              <w:rFonts w:eastAsiaTheme="majorEastAsia" w:cstheme="minorHAnsi"/>
              <w:b/>
              <w:bCs/>
              <w:color w:val="001E61" w:themeColor="text1"/>
              <w:sz w:val="28"/>
              <w:szCs w:val="28"/>
              <w:lang w:val="en-US"/>
            </w:rPr>
          </w:pPr>
        </w:p>
        <w:p w14:paraId="47442CCE" w14:textId="650BB9CF" w:rsidR="00EC3880" w:rsidRPr="00D3105D" w:rsidRDefault="00EC3880" w:rsidP="00EC3880">
          <w:pPr>
            <w:jc w:val="center"/>
            <w:rPr>
              <w:sz w:val="20"/>
              <w:szCs w:val="20"/>
            </w:rPr>
          </w:pPr>
        </w:p>
        <w:p w14:paraId="249CB20F" w14:textId="77777777" w:rsidR="0040409D" w:rsidRDefault="0040409D" w:rsidP="002D6662">
          <w:pPr>
            <w:jc w:val="center"/>
          </w:pPr>
          <w:r w:rsidRPr="00E45DD2">
            <w:rPr>
              <w:rFonts w:cstheme="minorHAnsi"/>
              <w:noProof/>
            </w:rPr>
            <w:drawing>
              <wp:inline distT="0" distB="0" distL="0" distR="0" wp14:anchorId="39967612" wp14:editId="5C3C5852">
                <wp:extent cx="5705856" cy="1199943"/>
                <wp:effectExtent l="0" t="0" r="0" b="635"/>
                <wp:docPr id="368022851" name="Picture 1" descr="ORIMA pays respect to First Nations peoples past and present, their cultures and traditions and acknowledges their continuing connection to Land, Sea and Comm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17988" name="Picture 1" descr="ORIMA pays respect to First Nations peoples past and present, their cultures and traditions and acknowledges their continuing connection to Land, Sea and Community."/>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05856" cy="1199943"/>
                        </a:xfrm>
                        <a:prstGeom prst="rect">
                          <a:avLst/>
                        </a:prstGeom>
                        <a:noFill/>
                      </pic:spPr>
                    </pic:pic>
                  </a:graphicData>
                </a:graphic>
              </wp:inline>
            </w:drawing>
          </w:r>
        </w:p>
        <w:p w14:paraId="34DB439B" w14:textId="77777777" w:rsidR="00EF3F1F" w:rsidRPr="002D6662" w:rsidRDefault="00EF3F1F" w:rsidP="00EF3F1F">
          <w:pPr>
            <w:keepNext/>
            <w:keepLines/>
            <w:pBdr>
              <w:bottom w:val="single" w:sz="18" w:space="1" w:color="6BA4E0" w:themeColor="accent2"/>
            </w:pBdr>
            <w:rPr>
              <w:rFonts w:eastAsiaTheme="majorEastAsia" w:cstheme="minorHAnsi"/>
              <w:b/>
              <w:bCs/>
              <w:color w:val="001E61" w:themeColor="text1"/>
              <w:sz w:val="28"/>
              <w:szCs w:val="28"/>
              <w:lang w:val="en-US"/>
            </w:rPr>
          </w:pPr>
        </w:p>
        <w:p w14:paraId="708EA637" w14:textId="77777777" w:rsidR="00EF3F1F" w:rsidRDefault="00EF3F1F" w:rsidP="002D6662">
          <w:pPr>
            <w:jc w:val="center"/>
          </w:pPr>
        </w:p>
        <w:p w14:paraId="308A5D30" w14:textId="6D0FC486" w:rsidR="00EC3880" w:rsidRPr="00D3105D" w:rsidRDefault="00EC3880" w:rsidP="002D6662">
          <w:pPr>
            <w:jc w:val="center"/>
            <w:rPr>
              <w:i/>
              <w:iCs/>
            </w:rPr>
          </w:pPr>
          <w:r w:rsidRPr="00D3105D">
            <w:rPr>
              <w:i/>
              <w:iCs/>
            </w:rPr>
            <w:t>The ORIMA Research team would like to acknowledge and thank all the participants from across Australia who were involved in the research. Their willingness to share their experiences, engage in open and honest discussions, and reflect on strategies for improvement was critical to informing the research findings presented in this report.</w:t>
          </w:r>
        </w:p>
        <w:p w14:paraId="756D0F4D" w14:textId="77777777" w:rsidR="0040409D" w:rsidRDefault="0040409D" w:rsidP="002D6662">
          <w:pPr>
            <w:jc w:val="center"/>
          </w:pPr>
        </w:p>
        <w:p w14:paraId="06DF475A" w14:textId="77777777" w:rsidR="00EC3880" w:rsidRDefault="00EC3880">
          <w:pPr>
            <w:spacing w:before="0" w:after="200" w:line="276" w:lineRule="auto"/>
            <w:rPr>
              <w:highlight w:val="lightGray"/>
            </w:rPr>
          </w:pPr>
        </w:p>
        <w:p w14:paraId="0D568E50" w14:textId="77777777" w:rsidR="00EC3880" w:rsidRDefault="00EC3880">
          <w:pPr>
            <w:spacing w:before="0" w:after="200" w:line="276" w:lineRule="auto"/>
            <w:rPr>
              <w:highlight w:val="lightGray"/>
            </w:rPr>
          </w:pPr>
        </w:p>
        <w:p w14:paraId="714993AE" w14:textId="77777777" w:rsidR="00EC3880" w:rsidRDefault="00EC3880">
          <w:pPr>
            <w:spacing w:before="0" w:after="200" w:line="276" w:lineRule="auto"/>
            <w:rPr>
              <w:highlight w:val="lightGray"/>
            </w:rPr>
          </w:pPr>
        </w:p>
        <w:p w14:paraId="3255B555" w14:textId="77777777" w:rsidR="00EC3880" w:rsidRDefault="00EC3880">
          <w:pPr>
            <w:spacing w:before="0" w:after="200" w:line="276" w:lineRule="auto"/>
            <w:rPr>
              <w:highlight w:val="lightGray"/>
            </w:rPr>
          </w:pPr>
        </w:p>
        <w:p w14:paraId="1273CFC2" w14:textId="77777777" w:rsidR="00EC3880" w:rsidRDefault="00EC3880">
          <w:pPr>
            <w:spacing w:before="0" w:after="200" w:line="276" w:lineRule="auto"/>
            <w:rPr>
              <w:highlight w:val="lightGray"/>
            </w:rPr>
          </w:pPr>
        </w:p>
        <w:p w14:paraId="1AAFD691" w14:textId="279189E9" w:rsidR="00EC3880" w:rsidRDefault="00EC3880">
          <w:pPr>
            <w:spacing w:before="0" w:after="200" w:line="276" w:lineRule="auto"/>
            <w:rPr>
              <w:highlight w:val="lightGray"/>
            </w:rPr>
          </w:pPr>
        </w:p>
        <w:p w14:paraId="4F2396EB" w14:textId="690EE19F" w:rsidR="00EC3880" w:rsidRDefault="00EC3880">
          <w:pPr>
            <w:spacing w:before="0" w:after="200" w:line="276" w:lineRule="auto"/>
            <w:rPr>
              <w:highlight w:val="lightGray"/>
            </w:rPr>
          </w:pPr>
        </w:p>
        <w:p w14:paraId="52C964C2" w14:textId="37BF61DC" w:rsidR="00BD468C" w:rsidRDefault="00BD468C">
          <w:pPr>
            <w:spacing w:before="0" w:after="200" w:line="276" w:lineRule="auto"/>
            <w:rPr>
              <w:highlight w:val="lightGray"/>
            </w:rPr>
          </w:pPr>
        </w:p>
        <w:p w14:paraId="7F93DAF8" w14:textId="09B4C098" w:rsidR="00BD468C" w:rsidRDefault="00BD468C">
          <w:pPr>
            <w:spacing w:before="0" w:after="200" w:line="276" w:lineRule="auto"/>
            <w:rPr>
              <w:highlight w:val="lightGray"/>
            </w:rPr>
          </w:pPr>
        </w:p>
        <w:p w14:paraId="784F8D05" w14:textId="764D2C61" w:rsidR="000C17C4" w:rsidRDefault="00BD468C" w:rsidP="002D6662">
          <w:pPr>
            <w:jc w:val="both"/>
            <w:rPr>
              <w:i/>
              <w:iCs/>
              <w:sz w:val="20"/>
              <w:szCs w:val="20"/>
            </w:rPr>
          </w:pPr>
          <w:r w:rsidRPr="00E13279">
            <w:rPr>
              <w:i/>
              <w:iCs/>
              <w:noProof/>
              <w:sz w:val="20"/>
              <w:szCs w:val="20"/>
            </w:rPr>
            <w:drawing>
              <wp:anchor distT="0" distB="0" distL="114300" distR="114300" simplePos="0" relativeHeight="251658240" behindDoc="1" locked="0" layoutInCell="1" allowOverlap="1" wp14:anchorId="28045B46" wp14:editId="2117BD7F">
                <wp:simplePos x="0" y="0"/>
                <wp:positionH relativeFrom="margin">
                  <wp:posOffset>-142875</wp:posOffset>
                </wp:positionH>
                <wp:positionV relativeFrom="page">
                  <wp:posOffset>7881620</wp:posOffset>
                </wp:positionV>
                <wp:extent cx="1888490" cy="1407160"/>
                <wp:effectExtent l="0" t="0" r="0" b="2540"/>
                <wp:wrapSquare wrapText="bothSides"/>
                <wp:docPr id="2129527914" name="Picture 4" descr="Image of Tristan Pwerl Duggie's artwork.">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527914" name="Picture 4" descr="Image of Tristan Pwerl Duggie's artwork.">
                          <a:extLst>
                            <a:ext uri="{C183D7F6-B498-43B3-948B-1728B52AA6E4}">
                              <adec:decorative xmlns:adec="http://schemas.microsoft.com/office/drawing/2017/decorative" val="0"/>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88490" cy="1407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B9EEA0" w14:textId="0A884FE8" w:rsidR="00EC3880" w:rsidRPr="007F2F92" w:rsidRDefault="00EC3880" w:rsidP="002D6662">
          <w:pPr>
            <w:jc w:val="both"/>
            <w:rPr>
              <w:bCs/>
              <w:i/>
              <w:iCs/>
              <w:sz w:val="20"/>
              <w:szCs w:val="20"/>
            </w:rPr>
          </w:pPr>
          <w:r w:rsidRPr="0004585F">
            <w:rPr>
              <w:i/>
              <w:iCs/>
              <w:sz w:val="20"/>
              <w:szCs w:val="20"/>
            </w:rPr>
            <w:t xml:space="preserve">ORIMA Research is privileged to have had our First Nations Community Interviewer artwork completed by </w:t>
          </w:r>
          <w:r w:rsidRPr="0004585F">
            <w:rPr>
              <w:b/>
              <w:bCs/>
              <w:i/>
              <w:iCs/>
              <w:sz w:val="20"/>
              <w:szCs w:val="20"/>
            </w:rPr>
            <w:t>Tristan Pwerl Duggie</w:t>
          </w:r>
          <w:r w:rsidRPr="0004585F">
            <w:rPr>
              <w:i/>
              <w:iCs/>
              <w:sz w:val="20"/>
              <w:szCs w:val="20"/>
            </w:rPr>
            <w:t xml:space="preserve">. </w:t>
          </w:r>
          <w:r w:rsidRPr="0004585F">
            <w:rPr>
              <w:bCs/>
              <w:i/>
              <w:iCs/>
              <w:sz w:val="20"/>
              <w:szCs w:val="20"/>
            </w:rPr>
            <w:t xml:space="preserve">The artwork depicts ORIMA Research’s core values of conducting work in an ethical manner with honesty, integrity, respect, and humility. The painting represents </w:t>
          </w:r>
          <w:r>
            <w:rPr>
              <w:bCs/>
              <w:i/>
              <w:iCs/>
              <w:sz w:val="20"/>
              <w:szCs w:val="20"/>
            </w:rPr>
            <w:t xml:space="preserve">ORIMA’s </w:t>
          </w:r>
          <w:r w:rsidRPr="0004585F">
            <w:rPr>
              <w:bCs/>
              <w:i/>
              <w:iCs/>
              <w:sz w:val="20"/>
              <w:szCs w:val="20"/>
            </w:rPr>
            <w:t>First Nations Community Interviewers humbly visiting the country and Community of other First Nations Peoples, sitting courteously with, listening with integrity, and respectfully sharing the views and thoughts of First Nations Peoples.</w:t>
          </w:r>
        </w:p>
        <w:p w14:paraId="3B2C4E7A" w14:textId="4E7475DC" w:rsidR="00E45DD2" w:rsidRDefault="00E45DD2">
          <w:pPr>
            <w:spacing w:before="0" w:after="200" w:line="276" w:lineRule="auto"/>
            <w:rPr>
              <w:highlight w:val="lightGray"/>
            </w:rPr>
          </w:pPr>
          <w:r>
            <w:rPr>
              <w:highlight w:val="lightGray"/>
            </w:rPr>
            <w:br w:type="page"/>
          </w:r>
        </w:p>
        <w:sdt>
          <w:sdtPr>
            <w:rPr>
              <w:rFonts w:cstheme="minorBidi"/>
              <w:b/>
              <w:bCs w:val="0"/>
              <w:noProof/>
              <w:color w:val="auto"/>
              <w:sz w:val="22"/>
              <w:szCs w:val="22"/>
              <w:lang w:val="en-AU"/>
            </w:rPr>
            <w:id w:val="-2135098042"/>
            <w:docPartObj>
              <w:docPartGallery w:val="Table of Contents"/>
              <w:docPartUnique/>
            </w:docPartObj>
          </w:sdtPr>
          <w:sdtEndPr>
            <w:rPr>
              <w:b w:val="0"/>
              <w:sz w:val="28"/>
              <w:szCs w:val="28"/>
            </w:rPr>
          </w:sdtEndPr>
          <w:sdtContent>
            <w:p w14:paraId="1D771A66" w14:textId="77777777" w:rsidR="00E45DD2" w:rsidRPr="004838BD" w:rsidRDefault="00E45DD2" w:rsidP="00FE2D77">
              <w:pPr>
                <w:pStyle w:val="TOCHeading"/>
                <w:rPr>
                  <w:b/>
                  <w:bCs w:val="0"/>
                </w:rPr>
              </w:pPr>
              <w:r w:rsidRPr="004838BD">
                <w:rPr>
                  <w:b/>
                  <w:bCs w:val="0"/>
                </w:rPr>
                <w:t>Contents</w:t>
              </w:r>
            </w:p>
            <w:p w14:paraId="7711D2D7" w14:textId="525FA43B" w:rsidR="00A0686A" w:rsidRPr="00A0686A" w:rsidRDefault="00E45DD2">
              <w:pPr>
                <w:pStyle w:val="TOC1"/>
                <w:rPr>
                  <w:rFonts w:eastAsiaTheme="minorEastAsia"/>
                  <w:b w:val="0"/>
                  <w:kern w:val="2"/>
                  <w:szCs w:val="24"/>
                  <w:lang w:eastAsia="en-AU"/>
                  <w14:ligatures w14:val="standardContextual"/>
                </w:rPr>
              </w:pPr>
              <w:r w:rsidRPr="00A0686A">
                <w:rPr>
                  <w:sz w:val="28"/>
                </w:rPr>
                <w:fldChar w:fldCharType="begin"/>
              </w:r>
              <w:r w:rsidRPr="00A0686A">
                <w:rPr>
                  <w:sz w:val="28"/>
                </w:rPr>
                <w:instrText xml:space="preserve"> TOC \o "1-2" \h \z \u </w:instrText>
              </w:r>
              <w:r w:rsidRPr="00A0686A">
                <w:rPr>
                  <w:sz w:val="28"/>
                </w:rPr>
                <w:fldChar w:fldCharType="separate"/>
              </w:r>
              <w:hyperlink w:anchor="_Toc234253613" w:history="1">
                <w:r w:rsidR="00A0686A" w:rsidRPr="00A0686A">
                  <w:rPr>
                    <w:rStyle w:val="Hyperlink"/>
                    <w:color w:val="auto"/>
                  </w:rPr>
                  <w:t>Executive Summary</w:t>
                </w:r>
                <w:r w:rsidR="00A0686A" w:rsidRPr="00A0686A">
                  <w:rPr>
                    <w:webHidden/>
                  </w:rPr>
                  <w:tab/>
                </w:r>
                <w:r w:rsidR="00A0686A" w:rsidRPr="00A0686A">
                  <w:rPr>
                    <w:webHidden/>
                  </w:rPr>
                  <w:fldChar w:fldCharType="begin"/>
                </w:r>
                <w:r w:rsidR="00A0686A" w:rsidRPr="00A0686A">
                  <w:rPr>
                    <w:webHidden/>
                  </w:rPr>
                  <w:instrText xml:space="preserve"> PAGEREF _Toc234253613 \h </w:instrText>
                </w:r>
                <w:r w:rsidR="00A0686A" w:rsidRPr="00A0686A">
                  <w:rPr>
                    <w:webHidden/>
                  </w:rPr>
                </w:r>
                <w:r w:rsidR="00A0686A" w:rsidRPr="00A0686A">
                  <w:rPr>
                    <w:webHidden/>
                  </w:rPr>
                  <w:fldChar w:fldCharType="separate"/>
                </w:r>
                <w:r w:rsidR="00423EEA">
                  <w:rPr>
                    <w:webHidden/>
                  </w:rPr>
                  <w:t>4</w:t>
                </w:r>
                <w:r w:rsidR="00A0686A" w:rsidRPr="00A0686A">
                  <w:rPr>
                    <w:webHidden/>
                  </w:rPr>
                  <w:fldChar w:fldCharType="end"/>
                </w:r>
              </w:hyperlink>
            </w:p>
            <w:p w14:paraId="01D26889" w14:textId="540D1BDD" w:rsidR="00A0686A" w:rsidRPr="00A0686A" w:rsidRDefault="00A0686A">
              <w:pPr>
                <w:pStyle w:val="TOC1"/>
                <w:rPr>
                  <w:rFonts w:eastAsiaTheme="minorEastAsia"/>
                  <w:b w:val="0"/>
                  <w:kern w:val="2"/>
                  <w:szCs w:val="24"/>
                  <w:lang w:eastAsia="en-AU"/>
                  <w14:ligatures w14:val="standardContextual"/>
                </w:rPr>
              </w:pPr>
              <w:hyperlink w:anchor="_Toc234253614" w:history="1">
                <w:r w:rsidRPr="00A0686A">
                  <w:rPr>
                    <w:rStyle w:val="Hyperlink"/>
                    <w:color w:val="auto"/>
                  </w:rPr>
                  <w:t>1.</w:t>
                </w:r>
                <w:r w:rsidRPr="00A0686A">
                  <w:rPr>
                    <w:rFonts w:eastAsiaTheme="minorEastAsia"/>
                    <w:b w:val="0"/>
                    <w:kern w:val="2"/>
                    <w:szCs w:val="24"/>
                    <w:lang w:eastAsia="en-AU"/>
                    <w14:ligatures w14:val="standardContextual"/>
                  </w:rPr>
                  <w:tab/>
                </w:r>
                <w:r w:rsidRPr="00A0686A">
                  <w:rPr>
                    <w:rStyle w:val="Hyperlink"/>
                    <w:color w:val="auto"/>
                  </w:rPr>
                  <w:t>Introduction</w:t>
                </w:r>
                <w:r w:rsidRPr="00A0686A">
                  <w:rPr>
                    <w:webHidden/>
                  </w:rPr>
                  <w:tab/>
                </w:r>
                <w:r w:rsidRPr="00A0686A">
                  <w:rPr>
                    <w:webHidden/>
                  </w:rPr>
                  <w:fldChar w:fldCharType="begin"/>
                </w:r>
                <w:r w:rsidRPr="00A0686A">
                  <w:rPr>
                    <w:webHidden/>
                  </w:rPr>
                  <w:instrText xml:space="preserve"> PAGEREF _Toc234253614 \h </w:instrText>
                </w:r>
                <w:r w:rsidRPr="00A0686A">
                  <w:rPr>
                    <w:webHidden/>
                  </w:rPr>
                </w:r>
                <w:r w:rsidRPr="00A0686A">
                  <w:rPr>
                    <w:webHidden/>
                  </w:rPr>
                  <w:fldChar w:fldCharType="separate"/>
                </w:r>
                <w:r w:rsidR="00423EEA">
                  <w:rPr>
                    <w:webHidden/>
                  </w:rPr>
                  <w:t>9</w:t>
                </w:r>
                <w:r w:rsidRPr="00A0686A">
                  <w:rPr>
                    <w:webHidden/>
                  </w:rPr>
                  <w:fldChar w:fldCharType="end"/>
                </w:r>
              </w:hyperlink>
            </w:p>
            <w:p w14:paraId="00010EF0" w14:textId="4C8F69D8"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15" w:history="1">
                <w:r w:rsidRPr="00A0686A">
                  <w:rPr>
                    <w:rStyle w:val="Hyperlink"/>
                    <w:color w:val="auto"/>
                  </w:rPr>
                  <w:t>1.1.</w:t>
                </w:r>
                <w:r w:rsidRPr="00A0686A">
                  <w:rPr>
                    <w:rFonts w:eastAsiaTheme="minorEastAsia"/>
                    <w:color w:val="auto"/>
                    <w:kern w:val="2"/>
                    <w:szCs w:val="24"/>
                    <w:lang w:eastAsia="en-AU"/>
                    <w14:ligatures w14:val="standardContextual"/>
                  </w:rPr>
                  <w:tab/>
                </w:r>
                <w:r w:rsidRPr="00A0686A">
                  <w:rPr>
                    <w:rStyle w:val="Hyperlink"/>
                    <w:color w:val="auto"/>
                  </w:rPr>
                  <w:t>Background</w:t>
                </w:r>
                <w:r w:rsidRPr="00A0686A">
                  <w:rPr>
                    <w:webHidden/>
                    <w:color w:val="auto"/>
                  </w:rPr>
                  <w:tab/>
                </w:r>
                <w:r w:rsidRPr="00A0686A">
                  <w:rPr>
                    <w:webHidden/>
                    <w:color w:val="auto"/>
                  </w:rPr>
                  <w:fldChar w:fldCharType="begin"/>
                </w:r>
                <w:r w:rsidRPr="00A0686A">
                  <w:rPr>
                    <w:webHidden/>
                    <w:color w:val="auto"/>
                  </w:rPr>
                  <w:instrText xml:space="preserve"> PAGEREF _Toc234253615 \h </w:instrText>
                </w:r>
                <w:r w:rsidRPr="00A0686A">
                  <w:rPr>
                    <w:webHidden/>
                    <w:color w:val="auto"/>
                  </w:rPr>
                </w:r>
                <w:r w:rsidRPr="00A0686A">
                  <w:rPr>
                    <w:webHidden/>
                    <w:color w:val="auto"/>
                  </w:rPr>
                  <w:fldChar w:fldCharType="separate"/>
                </w:r>
                <w:r w:rsidR="00423EEA">
                  <w:rPr>
                    <w:webHidden/>
                    <w:color w:val="auto"/>
                  </w:rPr>
                  <w:t>9</w:t>
                </w:r>
                <w:r w:rsidRPr="00A0686A">
                  <w:rPr>
                    <w:webHidden/>
                    <w:color w:val="auto"/>
                  </w:rPr>
                  <w:fldChar w:fldCharType="end"/>
                </w:r>
              </w:hyperlink>
            </w:p>
            <w:p w14:paraId="43A6C563" w14:textId="28D5F6BC"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16" w:history="1">
                <w:r w:rsidRPr="00A0686A">
                  <w:rPr>
                    <w:rStyle w:val="Hyperlink"/>
                    <w:color w:val="auto"/>
                  </w:rPr>
                  <w:t>1.2.</w:t>
                </w:r>
                <w:r w:rsidRPr="00A0686A">
                  <w:rPr>
                    <w:rFonts w:eastAsiaTheme="minorEastAsia"/>
                    <w:color w:val="auto"/>
                    <w:kern w:val="2"/>
                    <w:szCs w:val="24"/>
                    <w:lang w:eastAsia="en-AU"/>
                    <w14:ligatures w14:val="standardContextual"/>
                  </w:rPr>
                  <w:tab/>
                </w:r>
                <w:r w:rsidRPr="00A0686A">
                  <w:rPr>
                    <w:rStyle w:val="Hyperlink"/>
                    <w:color w:val="auto"/>
                  </w:rPr>
                  <w:t>Project objectives</w:t>
                </w:r>
                <w:r w:rsidRPr="00A0686A">
                  <w:rPr>
                    <w:webHidden/>
                    <w:color w:val="auto"/>
                  </w:rPr>
                  <w:tab/>
                </w:r>
                <w:r w:rsidRPr="00A0686A">
                  <w:rPr>
                    <w:webHidden/>
                    <w:color w:val="auto"/>
                  </w:rPr>
                  <w:fldChar w:fldCharType="begin"/>
                </w:r>
                <w:r w:rsidRPr="00A0686A">
                  <w:rPr>
                    <w:webHidden/>
                    <w:color w:val="auto"/>
                  </w:rPr>
                  <w:instrText xml:space="preserve"> PAGEREF _Toc234253616 \h </w:instrText>
                </w:r>
                <w:r w:rsidRPr="00A0686A">
                  <w:rPr>
                    <w:webHidden/>
                    <w:color w:val="auto"/>
                  </w:rPr>
                </w:r>
                <w:r w:rsidRPr="00A0686A">
                  <w:rPr>
                    <w:webHidden/>
                    <w:color w:val="auto"/>
                  </w:rPr>
                  <w:fldChar w:fldCharType="separate"/>
                </w:r>
                <w:r w:rsidR="00423EEA">
                  <w:rPr>
                    <w:webHidden/>
                    <w:color w:val="auto"/>
                  </w:rPr>
                  <w:t>10</w:t>
                </w:r>
                <w:r w:rsidRPr="00A0686A">
                  <w:rPr>
                    <w:webHidden/>
                    <w:color w:val="auto"/>
                  </w:rPr>
                  <w:fldChar w:fldCharType="end"/>
                </w:r>
              </w:hyperlink>
            </w:p>
            <w:p w14:paraId="6FEF3A47" w14:textId="36A7DFBB"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17" w:history="1">
                <w:r w:rsidRPr="00A0686A">
                  <w:rPr>
                    <w:rStyle w:val="Hyperlink"/>
                    <w:color w:val="auto"/>
                  </w:rPr>
                  <w:t>1.3.</w:t>
                </w:r>
                <w:r w:rsidRPr="00A0686A">
                  <w:rPr>
                    <w:rFonts w:eastAsiaTheme="minorEastAsia"/>
                    <w:color w:val="auto"/>
                    <w:kern w:val="2"/>
                    <w:szCs w:val="24"/>
                    <w:lang w:eastAsia="en-AU"/>
                    <w14:ligatures w14:val="standardContextual"/>
                  </w:rPr>
                  <w:tab/>
                </w:r>
                <w:r w:rsidRPr="00A0686A">
                  <w:rPr>
                    <w:rStyle w:val="Hyperlink"/>
                    <w:color w:val="auto"/>
                  </w:rPr>
                  <w:t>Methodology</w:t>
                </w:r>
                <w:r w:rsidRPr="00A0686A">
                  <w:rPr>
                    <w:webHidden/>
                    <w:color w:val="auto"/>
                  </w:rPr>
                  <w:tab/>
                </w:r>
                <w:r w:rsidRPr="00A0686A">
                  <w:rPr>
                    <w:webHidden/>
                    <w:color w:val="auto"/>
                  </w:rPr>
                  <w:fldChar w:fldCharType="begin"/>
                </w:r>
                <w:r w:rsidRPr="00A0686A">
                  <w:rPr>
                    <w:webHidden/>
                    <w:color w:val="auto"/>
                  </w:rPr>
                  <w:instrText xml:space="preserve"> PAGEREF _Toc234253617 \h </w:instrText>
                </w:r>
                <w:r w:rsidRPr="00A0686A">
                  <w:rPr>
                    <w:webHidden/>
                    <w:color w:val="auto"/>
                  </w:rPr>
                </w:r>
                <w:r w:rsidRPr="00A0686A">
                  <w:rPr>
                    <w:webHidden/>
                    <w:color w:val="auto"/>
                  </w:rPr>
                  <w:fldChar w:fldCharType="separate"/>
                </w:r>
                <w:r w:rsidR="00423EEA">
                  <w:rPr>
                    <w:webHidden/>
                    <w:color w:val="auto"/>
                  </w:rPr>
                  <w:t>11</w:t>
                </w:r>
                <w:r w:rsidRPr="00A0686A">
                  <w:rPr>
                    <w:webHidden/>
                    <w:color w:val="auto"/>
                  </w:rPr>
                  <w:fldChar w:fldCharType="end"/>
                </w:r>
              </w:hyperlink>
            </w:p>
            <w:p w14:paraId="479BA49D" w14:textId="019318A9"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18" w:history="1">
                <w:r w:rsidRPr="00A0686A">
                  <w:rPr>
                    <w:rStyle w:val="Hyperlink"/>
                    <w:color w:val="auto"/>
                  </w:rPr>
                  <w:t>1.4.</w:t>
                </w:r>
                <w:r w:rsidRPr="00A0686A">
                  <w:rPr>
                    <w:rFonts w:eastAsiaTheme="minorEastAsia"/>
                    <w:color w:val="auto"/>
                    <w:kern w:val="2"/>
                    <w:szCs w:val="24"/>
                    <w:lang w:eastAsia="en-AU"/>
                    <w14:ligatures w14:val="standardContextual"/>
                  </w:rPr>
                  <w:tab/>
                </w:r>
                <w:r w:rsidRPr="00A0686A">
                  <w:rPr>
                    <w:rStyle w:val="Hyperlink"/>
                    <w:color w:val="auto"/>
                  </w:rPr>
                  <w:t>Understanding this report</w:t>
                </w:r>
                <w:r w:rsidRPr="00A0686A">
                  <w:rPr>
                    <w:webHidden/>
                    <w:color w:val="auto"/>
                  </w:rPr>
                  <w:tab/>
                </w:r>
                <w:r w:rsidRPr="00A0686A">
                  <w:rPr>
                    <w:webHidden/>
                    <w:color w:val="auto"/>
                  </w:rPr>
                  <w:fldChar w:fldCharType="begin"/>
                </w:r>
                <w:r w:rsidRPr="00A0686A">
                  <w:rPr>
                    <w:webHidden/>
                    <w:color w:val="auto"/>
                  </w:rPr>
                  <w:instrText xml:space="preserve"> PAGEREF _Toc234253618 \h </w:instrText>
                </w:r>
                <w:r w:rsidRPr="00A0686A">
                  <w:rPr>
                    <w:webHidden/>
                    <w:color w:val="auto"/>
                  </w:rPr>
                </w:r>
                <w:r w:rsidRPr="00A0686A">
                  <w:rPr>
                    <w:webHidden/>
                    <w:color w:val="auto"/>
                  </w:rPr>
                  <w:fldChar w:fldCharType="separate"/>
                </w:r>
                <w:r w:rsidR="00423EEA">
                  <w:rPr>
                    <w:webHidden/>
                    <w:color w:val="auto"/>
                  </w:rPr>
                  <w:t>14</w:t>
                </w:r>
                <w:r w:rsidRPr="00A0686A">
                  <w:rPr>
                    <w:webHidden/>
                    <w:color w:val="auto"/>
                  </w:rPr>
                  <w:fldChar w:fldCharType="end"/>
                </w:r>
              </w:hyperlink>
            </w:p>
            <w:p w14:paraId="3906E763" w14:textId="2A8E5324"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19" w:history="1">
                <w:r w:rsidRPr="00A0686A">
                  <w:rPr>
                    <w:rStyle w:val="Hyperlink"/>
                    <w:color w:val="auto"/>
                  </w:rPr>
                  <w:t>1.5.</w:t>
                </w:r>
                <w:r w:rsidRPr="00A0686A">
                  <w:rPr>
                    <w:rFonts w:eastAsiaTheme="minorEastAsia"/>
                    <w:color w:val="auto"/>
                    <w:kern w:val="2"/>
                    <w:szCs w:val="24"/>
                    <w:lang w:eastAsia="en-AU"/>
                    <w14:ligatures w14:val="standardContextual"/>
                  </w:rPr>
                  <w:tab/>
                </w:r>
                <w:r w:rsidRPr="00A0686A">
                  <w:rPr>
                    <w:rStyle w:val="Hyperlink"/>
                    <w:color w:val="auto"/>
                  </w:rPr>
                  <w:t>Understanding the evaluation framework</w:t>
                </w:r>
                <w:r w:rsidRPr="00A0686A">
                  <w:rPr>
                    <w:webHidden/>
                    <w:color w:val="auto"/>
                  </w:rPr>
                  <w:tab/>
                </w:r>
                <w:r w:rsidRPr="00A0686A">
                  <w:rPr>
                    <w:webHidden/>
                    <w:color w:val="auto"/>
                  </w:rPr>
                  <w:fldChar w:fldCharType="begin"/>
                </w:r>
                <w:r w:rsidRPr="00A0686A">
                  <w:rPr>
                    <w:webHidden/>
                    <w:color w:val="auto"/>
                  </w:rPr>
                  <w:instrText xml:space="preserve"> PAGEREF _Toc234253619 \h </w:instrText>
                </w:r>
                <w:r w:rsidRPr="00A0686A">
                  <w:rPr>
                    <w:webHidden/>
                    <w:color w:val="auto"/>
                  </w:rPr>
                </w:r>
                <w:r w:rsidRPr="00A0686A">
                  <w:rPr>
                    <w:webHidden/>
                    <w:color w:val="auto"/>
                  </w:rPr>
                  <w:fldChar w:fldCharType="separate"/>
                </w:r>
                <w:r w:rsidR="00423EEA">
                  <w:rPr>
                    <w:webHidden/>
                    <w:color w:val="auto"/>
                  </w:rPr>
                  <w:t>15</w:t>
                </w:r>
                <w:r w:rsidRPr="00A0686A">
                  <w:rPr>
                    <w:webHidden/>
                    <w:color w:val="auto"/>
                  </w:rPr>
                  <w:fldChar w:fldCharType="end"/>
                </w:r>
              </w:hyperlink>
            </w:p>
            <w:p w14:paraId="58E79E53" w14:textId="657B3A71" w:rsidR="00A0686A" w:rsidRPr="00A0686A" w:rsidRDefault="00A0686A">
              <w:pPr>
                <w:pStyle w:val="TOC1"/>
                <w:rPr>
                  <w:rFonts w:eastAsiaTheme="minorEastAsia"/>
                  <w:b w:val="0"/>
                  <w:kern w:val="2"/>
                  <w:szCs w:val="24"/>
                  <w:lang w:eastAsia="en-AU"/>
                  <w14:ligatures w14:val="standardContextual"/>
                </w:rPr>
              </w:pPr>
              <w:hyperlink w:anchor="_Toc234253620" w:history="1">
                <w:r w:rsidRPr="00A0686A">
                  <w:rPr>
                    <w:rStyle w:val="Hyperlink"/>
                    <w:color w:val="auto"/>
                  </w:rPr>
                  <w:t>2.</w:t>
                </w:r>
                <w:r w:rsidRPr="00A0686A">
                  <w:rPr>
                    <w:rFonts w:eastAsiaTheme="minorEastAsia"/>
                    <w:b w:val="0"/>
                    <w:kern w:val="2"/>
                    <w:szCs w:val="24"/>
                    <w:lang w:eastAsia="en-AU"/>
                    <w14:ligatures w14:val="standardContextual"/>
                  </w:rPr>
                  <w:tab/>
                </w:r>
                <w:r w:rsidRPr="00A0686A">
                  <w:rPr>
                    <w:rStyle w:val="Hyperlink"/>
                    <w:color w:val="auto"/>
                  </w:rPr>
                  <w:t>Temperate East Marine Parks Network context</w:t>
                </w:r>
                <w:r w:rsidRPr="00A0686A">
                  <w:rPr>
                    <w:webHidden/>
                  </w:rPr>
                  <w:tab/>
                </w:r>
                <w:r w:rsidRPr="00A0686A">
                  <w:rPr>
                    <w:webHidden/>
                  </w:rPr>
                  <w:fldChar w:fldCharType="begin"/>
                </w:r>
                <w:r w:rsidRPr="00A0686A">
                  <w:rPr>
                    <w:webHidden/>
                  </w:rPr>
                  <w:instrText xml:space="preserve"> PAGEREF _Toc234253620 \h </w:instrText>
                </w:r>
                <w:r w:rsidRPr="00A0686A">
                  <w:rPr>
                    <w:webHidden/>
                  </w:rPr>
                </w:r>
                <w:r w:rsidRPr="00A0686A">
                  <w:rPr>
                    <w:webHidden/>
                  </w:rPr>
                  <w:fldChar w:fldCharType="separate"/>
                </w:r>
                <w:r w:rsidR="00423EEA">
                  <w:rPr>
                    <w:webHidden/>
                  </w:rPr>
                  <w:t>17</w:t>
                </w:r>
                <w:r w:rsidRPr="00A0686A">
                  <w:rPr>
                    <w:webHidden/>
                  </w:rPr>
                  <w:fldChar w:fldCharType="end"/>
                </w:r>
              </w:hyperlink>
            </w:p>
            <w:p w14:paraId="48B1BC6E" w14:textId="565BAD72"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21" w:history="1">
                <w:r w:rsidRPr="00A0686A">
                  <w:rPr>
                    <w:rStyle w:val="Hyperlink"/>
                    <w:color w:val="auto"/>
                  </w:rPr>
                  <w:t>2.1.</w:t>
                </w:r>
                <w:r w:rsidRPr="00A0686A">
                  <w:rPr>
                    <w:rFonts w:eastAsiaTheme="minorEastAsia"/>
                    <w:color w:val="auto"/>
                    <w:kern w:val="2"/>
                    <w:szCs w:val="24"/>
                    <w:lang w:eastAsia="en-AU"/>
                    <w14:ligatures w14:val="standardContextual"/>
                  </w:rPr>
                  <w:tab/>
                </w:r>
                <w:r w:rsidRPr="00A0686A">
                  <w:rPr>
                    <w:rStyle w:val="Hyperlink"/>
                    <w:color w:val="auto"/>
                  </w:rPr>
                  <w:t>About the Temperate East Marine Parks Network</w:t>
                </w:r>
                <w:r w:rsidRPr="00A0686A">
                  <w:rPr>
                    <w:webHidden/>
                    <w:color w:val="auto"/>
                  </w:rPr>
                  <w:tab/>
                </w:r>
                <w:r w:rsidRPr="00A0686A">
                  <w:rPr>
                    <w:webHidden/>
                    <w:color w:val="auto"/>
                  </w:rPr>
                  <w:fldChar w:fldCharType="begin"/>
                </w:r>
                <w:r w:rsidRPr="00A0686A">
                  <w:rPr>
                    <w:webHidden/>
                    <w:color w:val="auto"/>
                  </w:rPr>
                  <w:instrText xml:space="preserve"> PAGEREF _Toc234253621 \h </w:instrText>
                </w:r>
                <w:r w:rsidRPr="00A0686A">
                  <w:rPr>
                    <w:webHidden/>
                    <w:color w:val="auto"/>
                  </w:rPr>
                </w:r>
                <w:r w:rsidRPr="00A0686A">
                  <w:rPr>
                    <w:webHidden/>
                    <w:color w:val="auto"/>
                  </w:rPr>
                  <w:fldChar w:fldCharType="separate"/>
                </w:r>
                <w:r w:rsidR="00423EEA">
                  <w:rPr>
                    <w:webHidden/>
                    <w:color w:val="auto"/>
                  </w:rPr>
                  <w:t>17</w:t>
                </w:r>
                <w:r w:rsidRPr="00A0686A">
                  <w:rPr>
                    <w:webHidden/>
                    <w:color w:val="auto"/>
                  </w:rPr>
                  <w:fldChar w:fldCharType="end"/>
                </w:r>
              </w:hyperlink>
            </w:p>
            <w:p w14:paraId="65969F7A" w14:textId="6EEA0BBA"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22" w:history="1">
                <w:r w:rsidRPr="00A0686A">
                  <w:rPr>
                    <w:rStyle w:val="Hyperlink"/>
                    <w:color w:val="auto"/>
                  </w:rPr>
                  <w:t>2.2.</w:t>
                </w:r>
                <w:r w:rsidRPr="00A0686A">
                  <w:rPr>
                    <w:rFonts w:eastAsiaTheme="minorEastAsia"/>
                    <w:color w:val="auto"/>
                    <w:kern w:val="2"/>
                    <w:szCs w:val="24"/>
                    <w:lang w:eastAsia="en-AU"/>
                    <w14:ligatures w14:val="standardContextual"/>
                  </w:rPr>
                  <w:tab/>
                </w:r>
                <w:r w:rsidRPr="00A0686A">
                  <w:rPr>
                    <w:rStyle w:val="Hyperlink"/>
                    <w:color w:val="auto"/>
                  </w:rPr>
                  <w:t>Temperate East Network values</w:t>
                </w:r>
                <w:r w:rsidRPr="00A0686A">
                  <w:rPr>
                    <w:webHidden/>
                    <w:color w:val="auto"/>
                  </w:rPr>
                  <w:tab/>
                </w:r>
                <w:r w:rsidRPr="00A0686A">
                  <w:rPr>
                    <w:webHidden/>
                    <w:color w:val="auto"/>
                  </w:rPr>
                  <w:fldChar w:fldCharType="begin"/>
                </w:r>
                <w:r w:rsidRPr="00A0686A">
                  <w:rPr>
                    <w:webHidden/>
                    <w:color w:val="auto"/>
                  </w:rPr>
                  <w:instrText xml:space="preserve"> PAGEREF _Toc234253622 \h </w:instrText>
                </w:r>
                <w:r w:rsidRPr="00A0686A">
                  <w:rPr>
                    <w:webHidden/>
                    <w:color w:val="auto"/>
                  </w:rPr>
                </w:r>
                <w:r w:rsidRPr="00A0686A">
                  <w:rPr>
                    <w:webHidden/>
                    <w:color w:val="auto"/>
                  </w:rPr>
                  <w:fldChar w:fldCharType="separate"/>
                </w:r>
                <w:r w:rsidR="00423EEA">
                  <w:rPr>
                    <w:webHidden/>
                    <w:color w:val="auto"/>
                  </w:rPr>
                  <w:t>18</w:t>
                </w:r>
                <w:r w:rsidRPr="00A0686A">
                  <w:rPr>
                    <w:webHidden/>
                    <w:color w:val="auto"/>
                  </w:rPr>
                  <w:fldChar w:fldCharType="end"/>
                </w:r>
              </w:hyperlink>
            </w:p>
            <w:p w14:paraId="5E70EB27" w14:textId="49294759"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23" w:history="1">
                <w:r w:rsidRPr="00A0686A">
                  <w:rPr>
                    <w:rStyle w:val="Hyperlink"/>
                    <w:color w:val="auto"/>
                  </w:rPr>
                  <w:t>2.3.</w:t>
                </w:r>
                <w:r w:rsidRPr="00A0686A">
                  <w:rPr>
                    <w:rFonts w:eastAsiaTheme="minorEastAsia"/>
                    <w:color w:val="auto"/>
                    <w:kern w:val="2"/>
                    <w:szCs w:val="24"/>
                    <w:lang w:eastAsia="en-AU"/>
                    <w14:ligatures w14:val="standardContextual"/>
                  </w:rPr>
                  <w:tab/>
                </w:r>
                <w:r w:rsidRPr="00A0686A">
                  <w:rPr>
                    <w:rStyle w:val="Hyperlink"/>
                    <w:color w:val="auto"/>
                  </w:rPr>
                  <w:t>Temperate East Network pressures</w:t>
                </w:r>
                <w:r w:rsidRPr="00A0686A">
                  <w:rPr>
                    <w:webHidden/>
                    <w:color w:val="auto"/>
                  </w:rPr>
                  <w:tab/>
                </w:r>
                <w:r w:rsidRPr="00A0686A">
                  <w:rPr>
                    <w:webHidden/>
                    <w:color w:val="auto"/>
                  </w:rPr>
                  <w:fldChar w:fldCharType="begin"/>
                </w:r>
                <w:r w:rsidRPr="00A0686A">
                  <w:rPr>
                    <w:webHidden/>
                    <w:color w:val="auto"/>
                  </w:rPr>
                  <w:instrText xml:space="preserve"> PAGEREF _Toc234253623 \h </w:instrText>
                </w:r>
                <w:r w:rsidRPr="00A0686A">
                  <w:rPr>
                    <w:webHidden/>
                    <w:color w:val="auto"/>
                  </w:rPr>
                </w:r>
                <w:r w:rsidRPr="00A0686A">
                  <w:rPr>
                    <w:webHidden/>
                    <w:color w:val="auto"/>
                  </w:rPr>
                  <w:fldChar w:fldCharType="separate"/>
                </w:r>
                <w:r w:rsidR="00423EEA">
                  <w:rPr>
                    <w:webHidden/>
                    <w:color w:val="auto"/>
                  </w:rPr>
                  <w:t>19</w:t>
                </w:r>
                <w:r w:rsidRPr="00A0686A">
                  <w:rPr>
                    <w:webHidden/>
                    <w:color w:val="auto"/>
                  </w:rPr>
                  <w:fldChar w:fldCharType="end"/>
                </w:r>
              </w:hyperlink>
            </w:p>
            <w:p w14:paraId="2CFA1D39" w14:textId="031485F4"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24" w:history="1">
                <w:r w:rsidRPr="00A0686A">
                  <w:rPr>
                    <w:rStyle w:val="Hyperlink"/>
                    <w:color w:val="auto"/>
                  </w:rPr>
                  <w:t>2.4.</w:t>
                </w:r>
                <w:r w:rsidRPr="00A0686A">
                  <w:rPr>
                    <w:rFonts w:eastAsiaTheme="minorEastAsia"/>
                    <w:color w:val="auto"/>
                    <w:kern w:val="2"/>
                    <w:szCs w:val="24"/>
                    <w:lang w:eastAsia="en-AU"/>
                    <w14:ligatures w14:val="standardContextual"/>
                  </w:rPr>
                  <w:tab/>
                </w:r>
                <w:r w:rsidRPr="00A0686A">
                  <w:rPr>
                    <w:rStyle w:val="Hyperlink"/>
                    <w:color w:val="auto"/>
                  </w:rPr>
                  <w:t>Management of the Temperate East Network</w:t>
                </w:r>
                <w:r w:rsidRPr="00A0686A">
                  <w:rPr>
                    <w:webHidden/>
                    <w:color w:val="auto"/>
                  </w:rPr>
                  <w:tab/>
                </w:r>
                <w:r w:rsidRPr="00A0686A">
                  <w:rPr>
                    <w:webHidden/>
                    <w:color w:val="auto"/>
                  </w:rPr>
                  <w:fldChar w:fldCharType="begin"/>
                </w:r>
                <w:r w:rsidRPr="00A0686A">
                  <w:rPr>
                    <w:webHidden/>
                    <w:color w:val="auto"/>
                  </w:rPr>
                  <w:instrText xml:space="preserve"> PAGEREF _Toc234253624 \h </w:instrText>
                </w:r>
                <w:r w:rsidRPr="00A0686A">
                  <w:rPr>
                    <w:webHidden/>
                    <w:color w:val="auto"/>
                  </w:rPr>
                </w:r>
                <w:r w:rsidRPr="00A0686A">
                  <w:rPr>
                    <w:webHidden/>
                    <w:color w:val="auto"/>
                  </w:rPr>
                  <w:fldChar w:fldCharType="separate"/>
                </w:r>
                <w:r w:rsidR="00423EEA">
                  <w:rPr>
                    <w:webHidden/>
                    <w:color w:val="auto"/>
                  </w:rPr>
                  <w:t>19</w:t>
                </w:r>
                <w:r w:rsidRPr="00A0686A">
                  <w:rPr>
                    <w:webHidden/>
                    <w:color w:val="auto"/>
                  </w:rPr>
                  <w:fldChar w:fldCharType="end"/>
                </w:r>
              </w:hyperlink>
            </w:p>
            <w:p w14:paraId="123FD652" w14:textId="5583062A" w:rsidR="00A0686A" w:rsidRPr="00A0686A" w:rsidRDefault="00A0686A">
              <w:pPr>
                <w:pStyle w:val="TOC1"/>
                <w:rPr>
                  <w:rFonts w:eastAsiaTheme="minorEastAsia"/>
                  <w:b w:val="0"/>
                  <w:kern w:val="2"/>
                  <w:szCs w:val="24"/>
                  <w:lang w:eastAsia="en-AU"/>
                  <w14:ligatures w14:val="standardContextual"/>
                </w:rPr>
              </w:pPr>
              <w:hyperlink w:anchor="_Toc234253625" w:history="1">
                <w:r w:rsidRPr="00A0686A">
                  <w:rPr>
                    <w:rStyle w:val="Hyperlink"/>
                    <w:color w:val="auto"/>
                  </w:rPr>
                  <w:t>3.</w:t>
                </w:r>
                <w:r w:rsidRPr="00A0686A">
                  <w:rPr>
                    <w:rFonts w:eastAsiaTheme="minorEastAsia"/>
                    <w:b w:val="0"/>
                    <w:kern w:val="2"/>
                    <w:szCs w:val="24"/>
                    <w:lang w:eastAsia="en-AU"/>
                    <w14:ligatures w14:val="standardContextual"/>
                  </w:rPr>
                  <w:tab/>
                </w:r>
                <w:r w:rsidRPr="00A0686A">
                  <w:rPr>
                    <w:rStyle w:val="Hyperlink"/>
                    <w:color w:val="auto"/>
                  </w:rPr>
                  <w:t>Findings relating to overall evaluation questions</w:t>
                </w:r>
                <w:r w:rsidRPr="00A0686A">
                  <w:rPr>
                    <w:webHidden/>
                  </w:rPr>
                  <w:tab/>
                </w:r>
                <w:r w:rsidRPr="00A0686A">
                  <w:rPr>
                    <w:webHidden/>
                  </w:rPr>
                  <w:fldChar w:fldCharType="begin"/>
                </w:r>
                <w:r w:rsidRPr="00A0686A">
                  <w:rPr>
                    <w:webHidden/>
                  </w:rPr>
                  <w:instrText xml:space="preserve"> PAGEREF _Toc234253625 \h </w:instrText>
                </w:r>
                <w:r w:rsidRPr="00A0686A">
                  <w:rPr>
                    <w:webHidden/>
                  </w:rPr>
                </w:r>
                <w:r w:rsidRPr="00A0686A">
                  <w:rPr>
                    <w:webHidden/>
                  </w:rPr>
                  <w:fldChar w:fldCharType="separate"/>
                </w:r>
                <w:r w:rsidR="00423EEA">
                  <w:rPr>
                    <w:webHidden/>
                  </w:rPr>
                  <w:t>21</w:t>
                </w:r>
                <w:r w:rsidRPr="00A0686A">
                  <w:rPr>
                    <w:webHidden/>
                  </w:rPr>
                  <w:fldChar w:fldCharType="end"/>
                </w:r>
              </w:hyperlink>
            </w:p>
            <w:p w14:paraId="360DCDA0" w14:textId="3DB738FD"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26" w:history="1">
                <w:r w:rsidRPr="00A0686A">
                  <w:rPr>
                    <w:rStyle w:val="Hyperlink"/>
                    <w:color w:val="auto"/>
                  </w:rPr>
                  <w:t>3.1.</w:t>
                </w:r>
                <w:r w:rsidRPr="00A0686A">
                  <w:rPr>
                    <w:rFonts w:eastAsiaTheme="minorEastAsia"/>
                    <w:color w:val="auto"/>
                    <w:kern w:val="2"/>
                    <w:szCs w:val="24"/>
                    <w:lang w:eastAsia="en-AU"/>
                    <w14:ligatures w14:val="standardContextual"/>
                  </w:rPr>
                  <w:tab/>
                </w:r>
                <w:r w:rsidRPr="00A0686A">
                  <w:rPr>
                    <w:rStyle w:val="Hyperlink"/>
                    <w:color w:val="auto"/>
                  </w:rPr>
                  <w:t>Overall findings</w:t>
                </w:r>
                <w:r w:rsidRPr="00A0686A">
                  <w:rPr>
                    <w:webHidden/>
                    <w:color w:val="auto"/>
                  </w:rPr>
                  <w:tab/>
                </w:r>
                <w:r w:rsidRPr="00A0686A">
                  <w:rPr>
                    <w:webHidden/>
                    <w:color w:val="auto"/>
                  </w:rPr>
                  <w:fldChar w:fldCharType="begin"/>
                </w:r>
                <w:r w:rsidRPr="00A0686A">
                  <w:rPr>
                    <w:webHidden/>
                    <w:color w:val="auto"/>
                  </w:rPr>
                  <w:instrText xml:space="preserve"> PAGEREF _Toc234253626 \h </w:instrText>
                </w:r>
                <w:r w:rsidRPr="00A0686A">
                  <w:rPr>
                    <w:webHidden/>
                    <w:color w:val="auto"/>
                  </w:rPr>
                </w:r>
                <w:r w:rsidRPr="00A0686A">
                  <w:rPr>
                    <w:webHidden/>
                    <w:color w:val="auto"/>
                  </w:rPr>
                  <w:fldChar w:fldCharType="separate"/>
                </w:r>
                <w:r w:rsidR="00423EEA">
                  <w:rPr>
                    <w:webHidden/>
                    <w:color w:val="auto"/>
                  </w:rPr>
                  <w:t>21</w:t>
                </w:r>
                <w:r w:rsidRPr="00A0686A">
                  <w:rPr>
                    <w:webHidden/>
                    <w:color w:val="auto"/>
                  </w:rPr>
                  <w:fldChar w:fldCharType="end"/>
                </w:r>
              </w:hyperlink>
            </w:p>
            <w:p w14:paraId="4A9631B1" w14:textId="1D88A927"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27" w:history="1">
                <w:r w:rsidRPr="00A0686A">
                  <w:rPr>
                    <w:rStyle w:val="Hyperlink"/>
                    <w:color w:val="auto"/>
                  </w:rPr>
                  <w:t>3.2.</w:t>
                </w:r>
                <w:r w:rsidRPr="00A0686A">
                  <w:rPr>
                    <w:rFonts w:eastAsiaTheme="minorEastAsia"/>
                    <w:color w:val="auto"/>
                    <w:kern w:val="2"/>
                    <w:szCs w:val="24"/>
                    <w:lang w:eastAsia="en-AU"/>
                    <w14:ligatures w14:val="standardContextual"/>
                  </w:rPr>
                  <w:tab/>
                </w:r>
                <w:r w:rsidRPr="00A0686A">
                  <w:rPr>
                    <w:rStyle w:val="Hyperlink"/>
                    <w:color w:val="auto"/>
                  </w:rPr>
                  <w:t>Specific findings about management plan design: Level of detail provided, plan flexibility, and efficacy of monitoring and review mechanisms</w:t>
                </w:r>
                <w:r w:rsidRPr="00A0686A">
                  <w:rPr>
                    <w:webHidden/>
                    <w:color w:val="auto"/>
                  </w:rPr>
                  <w:tab/>
                </w:r>
                <w:r w:rsidRPr="00A0686A">
                  <w:rPr>
                    <w:webHidden/>
                    <w:color w:val="auto"/>
                  </w:rPr>
                  <w:fldChar w:fldCharType="begin"/>
                </w:r>
                <w:r w:rsidRPr="00A0686A">
                  <w:rPr>
                    <w:webHidden/>
                    <w:color w:val="auto"/>
                  </w:rPr>
                  <w:instrText xml:space="preserve"> PAGEREF _Toc234253627 \h </w:instrText>
                </w:r>
                <w:r w:rsidRPr="00A0686A">
                  <w:rPr>
                    <w:webHidden/>
                    <w:color w:val="auto"/>
                  </w:rPr>
                </w:r>
                <w:r w:rsidRPr="00A0686A">
                  <w:rPr>
                    <w:webHidden/>
                    <w:color w:val="auto"/>
                  </w:rPr>
                  <w:fldChar w:fldCharType="separate"/>
                </w:r>
                <w:r w:rsidR="00423EEA">
                  <w:rPr>
                    <w:webHidden/>
                    <w:color w:val="auto"/>
                  </w:rPr>
                  <w:t>23</w:t>
                </w:r>
                <w:r w:rsidRPr="00A0686A">
                  <w:rPr>
                    <w:webHidden/>
                    <w:color w:val="auto"/>
                  </w:rPr>
                  <w:fldChar w:fldCharType="end"/>
                </w:r>
              </w:hyperlink>
            </w:p>
            <w:p w14:paraId="7EFD2079" w14:textId="062B6F3C"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28" w:history="1">
                <w:r w:rsidRPr="00A0686A">
                  <w:rPr>
                    <w:rStyle w:val="Hyperlink"/>
                    <w:color w:val="auto"/>
                  </w:rPr>
                  <w:t>3.3.</w:t>
                </w:r>
                <w:r w:rsidRPr="00A0686A">
                  <w:rPr>
                    <w:rFonts w:eastAsiaTheme="minorEastAsia"/>
                    <w:color w:val="auto"/>
                    <w:kern w:val="2"/>
                    <w:szCs w:val="24"/>
                    <w:lang w:eastAsia="en-AU"/>
                    <w14:ligatures w14:val="standardContextual"/>
                  </w:rPr>
                  <w:tab/>
                </w:r>
                <w:r w:rsidRPr="00A0686A">
                  <w:rPr>
                    <w:rStyle w:val="Hyperlink"/>
                    <w:color w:val="auto"/>
                  </w:rPr>
                  <w:t>Implications for future plan development</w:t>
                </w:r>
                <w:r w:rsidRPr="00A0686A">
                  <w:rPr>
                    <w:webHidden/>
                    <w:color w:val="auto"/>
                  </w:rPr>
                  <w:tab/>
                </w:r>
                <w:r w:rsidRPr="00A0686A">
                  <w:rPr>
                    <w:webHidden/>
                    <w:color w:val="auto"/>
                  </w:rPr>
                  <w:fldChar w:fldCharType="begin"/>
                </w:r>
                <w:r w:rsidRPr="00A0686A">
                  <w:rPr>
                    <w:webHidden/>
                    <w:color w:val="auto"/>
                  </w:rPr>
                  <w:instrText xml:space="preserve"> PAGEREF _Toc234253628 \h </w:instrText>
                </w:r>
                <w:r w:rsidRPr="00A0686A">
                  <w:rPr>
                    <w:webHidden/>
                    <w:color w:val="auto"/>
                  </w:rPr>
                </w:r>
                <w:r w:rsidRPr="00A0686A">
                  <w:rPr>
                    <w:webHidden/>
                    <w:color w:val="auto"/>
                  </w:rPr>
                  <w:fldChar w:fldCharType="separate"/>
                </w:r>
                <w:r w:rsidR="00423EEA">
                  <w:rPr>
                    <w:webHidden/>
                    <w:color w:val="auto"/>
                  </w:rPr>
                  <w:t>24</w:t>
                </w:r>
                <w:r w:rsidRPr="00A0686A">
                  <w:rPr>
                    <w:webHidden/>
                    <w:color w:val="auto"/>
                  </w:rPr>
                  <w:fldChar w:fldCharType="end"/>
                </w:r>
              </w:hyperlink>
            </w:p>
            <w:p w14:paraId="4FD3C59B" w14:textId="044A586B" w:rsidR="00A0686A" w:rsidRPr="00A0686A" w:rsidRDefault="00A0686A">
              <w:pPr>
                <w:pStyle w:val="TOC1"/>
                <w:rPr>
                  <w:rFonts w:eastAsiaTheme="minorEastAsia"/>
                  <w:b w:val="0"/>
                  <w:kern w:val="2"/>
                  <w:szCs w:val="24"/>
                  <w:lang w:eastAsia="en-AU"/>
                  <w14:ligatures w14:val="standardContextual"/>
                </w:rPr>
              </w:pPr>
              <w:hyperlink w:anchor="_Toc234253629" w:history="1">
                <w:r w:rsidRPr="00A0686A">
                  <w:rPr>
                    <w:rStyle w:val="Hyperlink"/>
                    <w:color w:val="auto"/>
                  </w:rPr>
                  <w:t>4.</w:t>
                </w:r>
                <w:r w:rsidRPr="00A0686A">
                  <w:rPr>
                    <w:rFonts w:eastAsiaTheme="minorEastAsia"/>
                    <w:b w:val="0"/>
                    <w:kern w:val="2"/>
                    <w:szCs w:val="24"/>
                    <w:lang w:eastAsia="en-AU"/>
                    <w14:ligatures w14:val="standardContextual"/>
                  </w:rPr>
                  <w:tab/>
                </w:r>
                <w:r w:rsidRPr="00A0686A">
                  <w:rPr>
                    <w:rStyle w:val="Hyperlink"/>
                    <w:color w:val="auto"/>
                  </w:rPr>
                  <w:t>Findings: Communication, Education and Awareness Program</w:t>
                </w:r>
                <w:r w:rsidRPr="00A0686A">
                  <w:rPr>
                    <w:webHidden/>
                  </w:rPr>
                  <w:tab/>
                </w:r>
                <w:r w:rsidRPr="00A0686A">
                  <w:rPr>
                    <w:webHidden/>
                  </w:rPr>
                  <w:fldChar w:fldCharType="begin"/>
                </w:r>
                <w:r w:rsidRPr="00A0686A">
                  <w:rPr>
                    <w:webHidden/>
                  </w:rPr>
                  <w:instrText xml:space="preserve"> PAGEREF _Toc234253629 \h </w:instrText>
                </w:r>
                <w:r w:rsidRPr="00A0686A">
                  <w:rPr>
                    <w:webHidden/>
                  </w:rPr>
                </w:r>
                <w:r w:rsidRPr="00A0686A">
                  <w:rPr>
                    <w:webHidden/>
                  </w:rPr>
                  <w:fldChar w:fldCharType="separate"/>
                </w:r>
                <w:r w:rsidR="00423EEA">
                  <w:rPr>
                    <w:webHidden/>
                  </w:rPr>
                  <w:t>26</w:t>
                </w:r>
                <w:r w:rsidRPr="00A0686A">
                  <w:rPr>
                    <w:webHidden/>
                  </w:rPr>
                  <w:fldChar w:fldCharType="end"/>
                </w:r>
              </w:hyperlink>
            </w:p>
            <w:p w14:paraId="0A50AAB2" w14:textId="17260888"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30" w:history="1">
                <w:r w:rsidRPr="00A0686A">
                  <w:rPr>
                    <w:rStyle w:val="Hyperlink"/>
                    <w:color w:val="auto"/>
                  </w:rPr>
                  <w:t>4.1.</w:t>
                </w:r>
                <w:r w:rsidRPr="00A0686A">
                  <w:rPr>
                    <w:rFonts w:eastAsiaTheme="minorEastAsia"/>
                    <w:color w:val="auto"/>
                    <w:kern w:val="2"/>
                    <w:szCs w:val="24"/>
                    <w:lang w:eastAsia="en-AU"/>
                    <w14:ligatures w14:val="standardContextual"/>
                  </w:rPr>
                  <w:tab/>
                </w:r>
                <w:r w:rsidRPr="00A0686A">
                  <w:rPr>
                    <w:rStyle w:val="Hyperlink"/>
                    <w:color w:val="auto"/>
                  </w:rPr>
                  <w:t>Overall findings about the efficacy of program implementation</w:t>
                </w:r>
                <w:r w:rsidRPr="00A0686A">
                  <w:rPr>
                    <w:webHidden/>
                    <w:color w:val="auto"/>
                  </w:rPr>
                  <w:tab/>
                </w:r>
                <w:r w:rsidRPr="00A0686A">
                  <w:rPr>
                    <w:webHidden/>
                    <w:color w:val="auto"/>
                  </w:rPr>
                  <w:fldChar w:fldCharType="begin"/>
                </w:r>
                <w:r w:rsidRPr="00A0686A">
                  <w:rPr>
                    <w:webHidden/>
                    <w:color w:val="auto"/>
                  </w:rPr>
                  <w:instrText xml:space="preserve"> PAGEREF _Toc234253630 \h </w:instrText>
                </w:r>
                <w:r w:rsidRPr="00A0686A">
                  <w:rPr>
                    <w:webHidden/>
                    <w:color w:val="auto"/>
                  </w:rPr>
                </w:r>
                <w:r w:rsidRPr="00A0686A">
                  <w:rPr>
                    <w:webHidden/>
                    <w:color w:val="auto"/>
                  </w:rPr>
                  <w:fldChar w:fldCharType="separate"/>
                </w:r>
                <w:r w:rsidR="00423EEA">
                  <w:rPr>
                    <w:webHidden/>
                    <w:color w:val="auto"/>
                  </w:rPr>
                  <w:t>26</w:t>
                </w:r>
                <w:r w:rsidRPr="00A0686A">
                  <w:rPr>
                    <w:webHidden/>
                    <w:color w:val="auto"/>
                  </w:rPr>
                  <w:fldChar w:fldCharType="end"/>
                </w:r>
              </w:hyperlink>
            </w:p>
            <w:p w14:paraId="53B12AE8" w14:textId="37ADBC04" w:rsidR="00A0686A" w:rsidRPr="00A0686A" w:rsidRDefault="00A0686A">
              <w:pPr>
                <w:pStyle w:val="TOC2"/>
                <w:rPr>
                  <w:rFonts w:eastAsiaTheme="minorEastAsia"/>
                  <w:color w:val="auto"/>
                  <w:kern w:val="2"/>
                  <w:szCs w:val="24"/>
                  <w:lang w:eastAsia="en-AU"/>
                  <w14:ligatures w14:val="standardContextual"/>
                </w:rPr>
              </w:pPr>
              <w:hyperlink w:anchor="_Toc234253631" w:history="1">
                <w:r w:rsidRPr="00A0686A">
                  <w:rPr>
                    <w:rStyle w:val="Hyperlink"/>
                    <w:color w:val="auto"/>
                  </w:rPr>
                  <w:t>Strengths and achievements</w:t>
                </w:r>
                <w:r w:rsidRPr="00A0686A">
                  <w:rPr>
                    <w:webHidden/>
                    <w:color w:val="auto"/>
                  </w:rPr>
                  <w:tab/>
                </w:r>
                <w:r w:rsidRPr="00A0686A">
                  <w:rPr>
                    <w:webHidden/>
                    <w:color w:val="auto"/>
                  </w:rPr>
                  <w:fldChar w:fldCharType="begin"/>
                </w:r>
                <w:r w:rsidRPr="00A0686A">
                  <w:rPr>
                    <w:webHidden/>
                    <w:color w:val="auto"/>
                  </w:rPr>
                  <w:instrText xml:space="preserve"> PAGEREF _Toc234253631 \h </w:instrText>
                </w:r>
                <w:r w:rsidRPr="00A0686A">
                  <w:rPr>
                    <w:webHidden/>
                    <w:color w:val="auto"/>
                  </w:rPr>
                </w:r>
                <w:r w:rsidRPr="00A0686A">
                  <w:rPr>
                    <w:webHidden/>
                    <w:color w:val="auto"/>
                  </w:rPr>
                  <w:fldChar w:fldCharType="separate"/>
                </w:r>
                <w:r w:rsidR="00423EEA">
                  <w:rPr>
                    <w:webHidden/>
                    <w:color w:val="auto"/>
                  </w:rPr>
                  <w:t>26</w:t>
                </w:r>
                <w:r w:rsidRPr="00A0686A">
                  <w:rPr>
                    <w:webHidden/>
                    <w:color w:val="auto"/>
                  </w:rPr>
                  <w:fldChar w:fldCharType="end"/>
                </w:r>
              </w:hyperlink>
            </w:p>
            <w:p w14:paraId="4EC7E19E" w14:textId="59C3A9F2" w:rsidR="00A0686A" w:rsidRPr="00A0686A" w:rsidRDefault="00A0686A">
              <w:pPr>
                <w:pStyle w:val="TOC2"/>
                <w:rPr>
                  <w:rFonts w:eastAsiaTheme="minorEastAsia"/>
                  <w:color w:val="auto"/>
                  <w:kern w:val="2"/>
                  <w:szCs w:val="24"/>
                  <w:lang w:eastAsia="en-AU"/>
                  <w14:ligatures w14:val="standardContextual"/>
                </w:rPr>
              </w:pPr>
              <w:hyperlink w:anchor="_Toc234253632" w:history="1">
                <w:r w:rsidRPr="00A0686A">
                  <w:rPr>
                    <w:rStyle w:val="Hyperlink"/>
                    <w:color w:val="auto"/>
                  </w:rPr>
                  <w:t>Barriers, challenges and limiting factors</w:t>
                </w:r>
                <w:r w:rsidRPr="00A0686A">
                  <w:rPr>
                    <w:webHidden/>
                    <w:color w:val="auto"/>
                  </w:rPr>
                  <w:tab/>
                </w:r>
                <w:r w:rsidRPr="00A0686A">
                  <w:rPr>
                    <w:webHidden/>
                    <w:color w:val="auto"/>
                  </w:rPr>
                  <w:fldChar w:fldCharType="begin"/>
                </w:r>
                <w:r w:rsidRPr="00A0686A">
                  <w:rPr>
                    <w:webHidden/>
                    <w:color w:val="auto"/>
                  </w:rPr>
                  <w:instrText xml:space="preserve"> PAGEREF _Toc234253632 \h </w:instrText>
                </w:r>
                <w:r w:rsidRPr="00A0686A">
                  <w:rPr>
                    <w:webHidden/>
                    <w:color w:val="auto"/>
                  </w:rPr>
                </w:r>
                <w:r w:rsidRPr="00A0686A">
                  <w:rPr>
                    <w:webHidden/>
                    <w:color w:val="auto"/>
                  </w:rPr>
                  <w:fldChar w:fldCharType="separate"/>
                </w:r>
                <w:r w:rsidR="00423EEA">
                  <w:rPr>
                    <w:webHidden/>
                    <w:color w:val="auto"/>
                  </w:rPr>
                  <w:t>26</w:t>
                </w:r>
                <w:r w:rsidRPr="00A0686A">
                  <w:rPr>
                    <w:webHidden/>
                    <w:color w:val="auto"/>
                  </w:rPr>
                  <w:fldChar w:fldCharType="end"/>
                </w:r>
              </w:hyperlink>
            </w:p>
            <w:p w14:paraId="65275458" w14:textId="387F0604"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33" w:history="1">
                <w:r w:rsidRPr="00A0686A">
                  <w:rPr>
                    <w:rStyle w:val="Hyperlink"/>
                    <w:color w:val="auto"/>
                  </w:rPr>
                  <w:t>4.2.</w:t>
                </w:r>
                <w:r w:rsidRPr="00A0686A">
                  <w:rPr>
                    <w:rFonts w:eastAsiaTheme="minorEastAsia"/>
                    <w:color w:val="auto"/>
                    <w:kern w:val="2"/>
                    <w:szCs w:val="24"/>
                    <w:lang w:eastAsia="en-AU"/>
                    <w14:ligatures w14:val="standardContextual"/>
                  </w:rPr>
                  <w:tab/>
                </w:r>
                <w:r w:rsidRPr="00A0686A">
                  <w:rPr>
                    <w:rStyle w:val="Hyperlink"/>
                    <w:color w:val="auto"/>
                  </w:rPr>
                  <w:t>Outcome effectiveness</w:t>
                </w:r>
                <w:r w:rsidRPr="00A0686A">
                  <w:rPr>
                    <w:webHidden/>
                    <w:color w:val="auto"/>
                  </w:rPr>
                  <w:tab/>
                </w:r>
                <w:r w:rsidRPr="00A0686A">
                  <w:rPr>
                    <w:webHidden/>
                    <w:color w:val="auto"/>
                  </w:rPr>
                  <w:fldChar w:fldCharType="begin"/>
                </w:r>
                <w:r w:rsidRPr="00A0686A">
                  <w:rPr>
                    <w:webHidden/>
                    <w:color w:val="auto"/>
                  </w:rPr>
                  <w:instrText xml:space="preserve"> PAGEREF _Toc234253633 \h </w:instrText>
                </w:r>
                <w:r w:rsidRPr="00A0686A">
                  <w:rPr>
                    <w:webHidden/>
                    <w:color w:val="auto"/>
                  </w:rPr>
                </w:r>
                <w:r w:rsidRPr="00A0686A">
                  <w:rPr>
                    <w:webHidden/>
                    <w:color w:val="auto"/>
                  </w:rPr>
                  <w:fldChar w:fldCharType="separate"/>
                </w:r>
                <w:r w:rsidR="00423EEA">
                  <w:rPr>
                    <w:webHidden/>
                    <w:color w:val="auto"/>
                  </w:rPr>
                  <w:t>27</w:t>
                </w:r>
                <w:r w:rsidRPr="00A0686A">
                  <w:rPr>
                    <w:webHidden/>
                    <w:color w:val="auto"/>
                  </w:rPr>
                  <w:fldChar w:fldCharType="end"/>
                </w:r>
              </w:hyperlink>
            </w:p>
            <w:p w14:paraId="30DBAE07" w14:textId="66E36249"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34" w:history="1">
                <w:r w:rsidRPr="00A0686A">
                  <w:rPr>
                    <w:rStyle w:val="Hyperlink"/>
                    <w:color w:val="auto"/>
                  </w:rPr>
                  <w:t>4.3.</w:t>
                </w:r>
                <w:r w:rsidRPr="00A0686A">
                  <w:rPr>
                    <w:rFonts w:eastAsiaTheme="minorEastAsia"/>
                    <w:color w:val="auto"/>
                    <w:kern w:val="2"/>
                    <w:szCs w:val="24"/>
                    <w:lang w:eastAsia="en-AU"/>
                    <w14:ligatures w14:val="standardContextual"/>
                  </w:rPr>
                  <w:tab/>
                </w:r>
                <w:r w:rsidRPr="00A0686A">
                  <w:rPr>
                    <w:rStyle w:val="Hyperlink"/>
                    <w:color w:val="auto"/>
                  </w:rPr>
                  <w:t>Specific management plan actions</w:t>
                </w:r>
                <w:r w:rsidRPr="00A0686A">
                  <w:rPr>
                    <w:webHidden/>
                    <w:color w:val="auto"/>
                  </w:rPr>
                  <w:tab/>
                </w:r>
                <w:r w:rsidRPr="00A0686A">
                  <w:rPr>
                    <w:webHidden/>
                    <w:color w:val="auto"/>
                  </w:rPr>
                  <w:fldChar w:fldCharType="begin"/>
                </w:r>
                <w:r w:rsidRPr="00A0686A">
                  <w:rPr>
                    <w:webHidden/>
                    <w:color w:val="auto"/>
                  </w:rPr>
                  <w:instrText xml:space="preserve"> PAGEREF _Toc234253634 \h </w:instrText>
                </w:r>
                <w:r w:rsidRPr="00A0686A">
                  <w:rPr>
                    <w:webHidden/>
                    <w:color w:val="auto"/>
                  </w:rPr>
                </w:r>
                <w:r w:rsidRPr="00A0686A">
                  <w:rPr>
                    <w:webHidden/>
                    <w:color w:val="auto"/>
                  </w:rPr>
                  <w:fldChar w:fldCharType="separate"/>
                </w:r>
                <w:r w:rsidR="00423EEA">
                  <w:rPr>
                    <w:webHidden/>
                    <w:color w:val="auto"/>
                  </w:rPr>
                  <w:t>28</w:t>
                </w:r>
                <w:r w:rsidRPr="00A0686A">
                  <w:rPr>
                    <w:webHidden/>
                    <w:color w:val="auto"/>
                  </w:rPr>
                  <w:fldChar w:fldCharType="end"/>
                </w:r>
              </w:hyperlink>
            </w:p>
            <w:p w14:paraId="76B01842" w14:textId="39C3B84B" w:rsidR="00A0686A" w:rsidRPr="00A0686A" w:rsidRDefault="00A0686A">
              <w:pPr>
                <w:pStyle w:val="TOC1"/>
                <w:rPr>
                  <w:rFonts w:eastAsiaTheme="minorEastAsia"/>
                  <w:b w:val="0"/>
                  <w:kern w:val="2"/>
                  <w:szCs w:val="24"/>
                  <w:lang w:eastAsia="en-AU"/>
                  <w14:ligatures w14:val="standardContextual"/>
                </w:rPr>
              </w:pPr>
              <w:hyperlink w:anchor="_Toc234253635" w:history="1">
                <w:r w:rsidRPr="00A0686A">
                  <w:rPr>
                    <w:rStyle w:val="Hyperlink"/>
                    <w:color w:val="auto"/>
                  </w:rPr>
                  <w:t>5.</w:t>
                </w:r>
                <w:r w:rsidRPr="00A0686A">
                  <w:rPr>
                    <w:rFonts w:eastAsiaTheme="minorEastAsia"/>
                    <w:b w:val="0"/>
                    <w:kern w:val="2"/>
                    <w:szCs w:val="24"/>
                    <w:lang w:eastAsia="en-AU"/>
                    <w14:ligatures w14:val="standardContextual"/>
                  </w:rPr>
                  <w:tab/>
                </w:r>
                <w:r w:rsidRPr="00A0686A">
                  <w:rPr>
                    <w:rStyle w:val="Hyperlink"/>
                    <w:color w:val="auto"/>
                  </w:rPr>
                  <w:t>Findings: Tourism and Visitor Experience Program</w:t>
                </w:r>
                <w:r w:rsidRPr="00A0686A">
                  <w:rPr>
                    <w:webHidden/>
                  </w:rPr>
                  <w:tab/>
                </w:r>
                <w:r w:rsidRPr="00A0686A">
                  <w:rPr>
                    <w:webHidden/>
                  </w:rPr>
                  <w:fldChar w:fldCharType="begin"/>
                </w:r>
                <w:r w:rsidRPr="00A0686A">
                  <w:rPr>
                    <w:webHidden/>
                  </w:rPr>
                  <w:instrText xml:space="preserve"> PAGEREF _Toc234253635 \h </w:instrText>
                </w:r>
                <w:r w:rsidRPr="00A0686A">
                  <w:rPr>
                    <w:webHidden/>
                  </w:rPr>
                </w:r>
                <w:r w:rsidRPr="00A0686A">
                  <w:rPr>
                    <w:webHidden/>
                  </w:rPr>
                  <w:fldChar w:fldCharType="separate"/>
                </w:r>
                <w:r w:rsidR="00423EEA">
                  <w:rPr>
                    <w:webHidden/>
                  </w:rPr>
                  <w:t>38</w:t>
                </w:r>
                <w:r w:rsidRPr="00A0686A">
                  <w:rPr>
                    <w:webHidden/>
                  </w:rPr>
                  <w:fldChar w:fldCharType="end"/>
                </w:r>
              </w:hyperlink>
            </w:p>
            <w:p w14:paraId="5C9F9463" w14:textId="6E1BC456"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36" w:history="1">
                <w:r w:rsidRPr="00A0686A">
                  <w:rPr>
                    <w:rStyle w:val="Hyperlink"/>
                    <w:color w:val="auto"/>
                  </w:rPr>
                  <w:t>5.1.</w:t>
                </w:r>
                <w:r w:rsidRPr="00A0686A">
                  <w:rPr>
                    <w:rFonts w:eastAsiaTheme="minorEastAsia"/>
                    <w:color w:val="auto"/>
                    <w:kern w:val="2"/>
                    <w:szCs w:val="24"/>
                    <w:lang w:eastAsia="en-AU"/>
                    <w14:ligatures w14:val="standardContextual"/>
                  </w:rPr>
                  <w:tab/>
                </w:r>
                <w:r w:rsidRPr="00A0686A">
                  <w:rPr>
                    <w:rStyle w:val="Hyperlink"/>
                    <w:color w:val="auto"/>
                  </w:rPr>
                  <w:t>Overall findings about the efficacy of program implementation</w:t>
                </w:r>
                <w:r w:rsidRPr="00A0686A">
                  <w:rPr>
                    <w:webHidden/>
                    <w:color w:val="auto"/>
                  </w:rPr>
                  <w:tab/>
                </w:r>
                <w:r w:rsidRPr="00A0686A">
                  <w:rPr>
                    <w:webHidden/>
                    <w:color w:val="auto"/>
                  </w:rPr>
                  <w:fldChar w:fldCharType="begin"/>
                </w:r>
                <w:r w:rsidRPr="00A0686A">
                  <w:rPr>
                    <w:webHidden/>
                    <w:color w:val="auto"/>
                  </w:rPr>
                  <w:instrText xml:space="preserve"> PAGEREF _Toc234253636 \h </w:instrText>
                </w:r>
                <w:r w:rsidRPr="00A0686A">
                  <w:rPr>
                    <w:webHidden/>
                    <w:color w:val="auto"/>
                  </w:rPr>
                </w:r>
                <w:r w:rsidRPr="00A0686A">
                  <w:rPr>
                    <w:webHidden/>
                    <w:color w:val="auto"/>
                  </w:rPr>
                  <w:fldChar w:fldCharType="separate"/>
                </w:r>
                <w:r w:rsidR="00423EEA">
                  <w:rPr>
                    <w:webHidden/>
                    <w:color w:val="auto"/>
                  </w:rPr>
                  <w:t>38</w:t>
                </w:r>
                <w:r w:rsidRPr="00A0686A">
                  <w:rPr>
                    <w:webHidden/>
                    <w:color w:val="auto"/>
                  </w:rPr>
                  <w:fldChar w:fldCharType="end"/>
                </w:r>
              </w:hyperlink>
            </w:p>
            <w:p w14:paraId="710C6FE8" w14:textId="23581F54" w:rsidR="00A0686A" w:rsidRPr="00A0686A" w:rsidRDefault="00A0686A">
              <w:pPr>
                <w:pStyle w:val="TOC2"/>
                <w:rPr>
                  <w:rFonts w:eastAsiaTheme="minorEastAsia"/>
                  <w:color w:val="auto"/>
                  <w:kern w:val="2"/>
                  <w:szCs w:val="24"/>
                  <w:lang w:eastAsia="en-AU"/>
                  <w14:ligatures w14:val="standardContextual"/>
                </w:rPr>
              </w:pPr>
              <w:hyperlink w:anchor="_Toc234253637" w:history="1">
                <w:r w:rsidRPr="00A0686A">
                  <w:rPr>
                    <w:rStyle w:val="Hyperlink"/>
                    <w:color w:val="auto"/>
                  </w:rPr>
                  <w:t>Strengths and achievements</w:t>
                </w:r>
                <w:r w:rsidRPr="00A0686A">
                  <w:rPr>
                    <w:webHidden/>
                    <w:color w:val="auto"/>
                  </w:rPr>
                  <w:tab/>
                </w:r>
                <w:r w:rsidRPr="00A0686A">
                  <w:rPr>
                    <w:webHidden/>
                    <w:color w:val="auto"/>
                  </w:rPr>
                  <w:fldChar w:fldCharType="begin"/>
                </w:r>
                <w:r w:rsidRPr="00A0686A">
                  <w:rPr>
                    <w:webHidden/>
                    <w:color w:val="auto"/>
                  </w:rPr>
                  <w:instrText xml:space="preserve"> PAGEREF _Toc234253637 \h </w:instrText>
                </w:r>
                <w:r w:rsidRPr="00A0686A">
                  <w:rPr>
                    <w:webHidden/>
                    <w:color w:val="auto"/>
                  </w:rPr>
                </w:r>
                <w:r w:rsidRPr="00A0686A">
                  <w:rPr>
                    <w:webHidden/>
                    <w:color w:val="auto"/>
                  </w:rPr>
                  <w:fldChar w:fldCharType="separate"/>
                </w:r>
                <w:r w:rsidR="00423EEA">
                  <w:rPr>
                    <w:webHidden/>
                    <w:color w:val="auto"/>
                  </w:rPr>
                  <w:t>38</w:t>
                </w:r>
                <w:r w:rsidRPr="00A0686A">
                  <w:rPr>
                    <w:webHidden/>
                    <w:color w:val="auto"/>
                  </w:rPr>
                  <w:fldChar w:fldCharType="end"/>
                </w:r>
              </w:hyperlink>
            </w:p>
            <w:p w14:paraId="052DFE3D" w14:textId="18107A5F" w:rsidR="00A0686A" w:rsidRPr="00A0686A" w:rsidRDefault="00A0686A">
              <w:pPr>
                <w:pStyle w:val="TOC2"/>
                <w:rPr>
                  <w:rFonts w:eastAsiaTheme="minorEastAsia"/>
                  <w:color w:val="auto"/>
                  <w:kern w:val="2"/>
                  <w:szCs w:val="24"/>
                  <w:lang w:eastAsia="en-AU"/>
                  <w14:ligatures w14:val="standardContextual"/>
                </w:rPr>
              </w:pPr>
              <w:hyperlink w:anchor="_Toc234253638" w:history="1">
                <w:r w:rsidRPr="00A0686A">
                  <w:rPr>
                    <w:rStyle w:val="Hyperlink"/>
                    <w:color w:val="auto"/>
                  </w:rPr>
                  <w:t>Barriers, challenges and limiting factors</w:t>
                </w:r>
                <w:r w:rsidRPr="00A0686A">
                  <w:rPr>
                    <w:webHidden/>
                    <w:color w:val="auto"/>
                  </w:rPr>
                  <w:tab/>
                </w:r>
                <w:r w:rsidRPr="00A0686A">
                  <w:rPr>
                    <w:webHidden/>
                    <w:color w:val="auto"/>
                  </w:rPr>
                  <w:fldChar w:fldCharType="begin"/>
                </w:r>
                <w:r w:rsidRPr="00A0686A">
                  <w:rPr>
                    <w:webHidden/>
                    <w:color w:val="auto"/>
                  </w:rPr>
                  <w:instrText xml:space="preserve"> PAGEREF _Toc234253638 \h </w:instrText>
                </w:r>
                <w:r w:rsidRPr="00A0686A">
                  <w:rPr>
                    <w:webHidden/>
                    <w:color w:val="auto"/>
                  </w:rPr>
                </w:r>
                <w:r w:rsidRPr="00A0686A">
                  <w:rPr>
                    <w:webHidden/>
                    <w:color w:val="auto"/>
                  </w:rPr>
                  <w:fldChar w:fldCharType="separate"/>
                </w:r>
                <w:r w:rsidR="00423EEA">
                  <w:rPr>
                    <w:webHidden/>
                    <w:color w:val="auto"/>
                  </w:rPr>
                  <w:t>38</w:t>
                </w:r>
                <w:r w:rsidRPr="00A0686A">
                  <w:rPr>
                    <w:webHidden/>
                    <w:color w:val="auto"/>
                  </w:rPr>
                  <w:fldChar w:fldCharType="end"/>
                </w:r>
              </w:hyperlink>
            </w:p>
            <w:p w14:paraId="507F0D73" w14:textId="036C6BF1"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39" w:history="1">
                <w:r w:rsidRPr="00A0686A">
                  <w:rPr>
                    <w:rStyle w:val="Hyperlink"/>
                    <w:color w:val="auto"/>
                  </w:rPr>
                  <w:t>5.2.</w:t>
                </w:r>
                <w:r w:rsidRPr="00A0686A">
                  <w:rPr>
                    <w:rFonts w:eastAsiaTheme="minorEastAsia"/>
                    <w:color w:val="auto"/>
                    <w:kern w:val="2"/>
                    <w:szCs w:val="24"/>
                    <w:lang w:eastAsia="en-AU"/>
                    <w14:ligatures w14:val="standardContextual"/>
                  </w:rPr>
                  <w:tab/>
                </w:r>
                <w:r w:rsidRPr="00A0686A">
                  <w:rPr>
                    <w:rStyle w:val="Hyperlink"/>
                    <w:color w:val="auto"/>
                  </w:rPr>
                  <w:t>Outcome effectiveness</w:t>
                </w:r>
                <w:r w:rsidRPr="00A0686A">
                  <w:rPr>
                    <w:webHidden/>
                    <w:color w:val="auto"/>
                  </w:rPr>
                  <w:tab/>
                </w:r>
                <w:r w:rsidRPr="00A0686A">
                  <w:rPr>
                    <w:webHidden/>
                    <w:color w:val="auto"/>
                  </w:rPr>
                  <w:fldChar w:fldCharType="begin"/>
                </w:r>
                <w:r w:rsidRPr="00A0686A">
                  <w:rPr>
                    <w:webHidden/>
                    <w:color w:val="auto"/>
                  </w:rPr>
                  <w:instrText xml:space="preserve"> PAGEREF _Toc234253639 \h </w:instrText>
                </w:r>
                <w:r w:rsidRPr="00A0686A">
                  <w:rPr>
                    <w:webHidden/>
                    <w:color w:val="auto"/>
                  </w:rPr>
                </w:r>
                <w:r w:rsidRPr="00A0686A">
                  <w:rPr>
                    <w:webHidden/>
                    <w:color w:val="auto"/>
                  </w:rPr>
                  <w:fldChar w:fldCharType="separate"/>
                </w:r>
                <w:r w:rsidR="00423EEA">
                  <w:rPr>
                    <w:webHidden/>
                    <w:color w:val="auto"/>
                  </w:rPr>
                  <w:t>39</w:t>
                </w:r>
                <w:r w:rsidRPr="00A0686A">
                  <w:rPr>
                    <w:webHidden/>
                    <w:color w:val="auto"/>
                  </w:rPr>
                  <w:fldChar w:fldCharType="end"/>
                </w:r>
              </w:hyperlink>
            </w:p>
            <w:p w14:paraId="3533E3D2" w14:textId="2EACAFA5"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40" w:history="1">
                <w:r w:rsidRPr="00A0686A">
                  <w:rPr>
                    <w:rStyle w:val="Hyperlink"/>
                    <w:color w:val="auto"/>
                  </w:rPr>
                  <w:t>5.3.</w:t>
                </w:r>
                <w:r w:rsidRPr="00A0686A">
                  <w:rPr>
                    <w:rFonts w:eastAsiaTheme="minorEastAsia"/>
                    <w:color w:val="auto"/>
                    <w:kern w:val="2"/>
                    <w:szCs w:val="24"/>
                    <w:lang w:eastAsia="en-AU"/>
                    <w14:ligatures w14:val="standardContextual"/>
                  </w:rPr>
                  <w:tab/>
                </w:r>
                <w:r w:rsidRPr="00A0686A">
                  <w:rPr>
                    <w:rStyle w:val="Hyperlink"/>
                    <w:color w:val="auto"/>
                  </w:rPr>
                  <w:t>Specific management plan actions</w:t>
                </w:r>
                <w:r w:rsidRPr="00A0686A">
                  <w:rPr>
                    <w:webHidden/>
                    <w:color w:val="auto"/>
                  </w:rPr>
                  <w:tab/>
                </w:r>
                <w:r w:rsidRPr="00A0686A">
                  <w:rPr>
                    <w:webHidden/>
                    <w:color w:val="auto"/>
                  </w:rPr>
                  <w:fldChar w:fldCharType="begin"/>
                </w:r>
                <w:r w:rsidRPr="00A0686A">
                  <w:rPr>
                    <w:webHidden/>
                    <w:color w:val="auto"/>
                  </w:rPr>
                  <w:instrText xml:space="preserve"> PAGEREF _Toc234253640 \h </w:instrText>
                </w:r>
                <w:r w:rsidRPr="00A0686A">
                  <w:rPr>
                    <w:webHidden/>
                    <w:color w:val="auto"/>
                  </w:rPr>
                </w:r>
                <w:r w:rsidRPr="00A0686A">
                  <w:rPr>
                    <w:webHidden/>
                    <w:color w:val="auto"/>
                  </w:rPr>
                  <w:fldChar w:fldCharType="separate"/>
                </w:r>
                <w:r w:rsidR="00423EEA">
                  <w:rPr>
                    <w:webHidden/>
                    <w:color w:val="auto"/>
                  </w:rPr>
                  <w:t>41</w:t>
                </w:r>
                <w:r w:rsidRPr="00A0686A">
                  <w:rPr>
                    <w:webHidden/>
                    <w:color w:val="auto"/>
                  </w:rPr>
                  <w:fldChar w:fldCharType="end"/>
                </w:r>
              </w:hyperlink>
            </w:p>
            <w:p w14:paraId="22B7D079" w14:textId="44E2D42E" w:rsidR="00A0686A" w:rsidRPr="00A0686A" w:rsidRDefault="00A0686A">
              <w:pPr>
                <w:pStyle w:val="TOC1"/>
                <w:rPr>
                  <w:rFonts w:eastAsiaTheme="minorEastAsia"/>
                  <w:b w:val="0"/>
                  <w:kern w:val="2"/>
                  <w:szCs w:val="24"/>
                  <w:lang w:eastAsia="en-AU"/>
                  <w14:ligatures w14:val="standardContextual"/>
                </w:rPr>
              </w:pPr>
              <w:hyperlink w:anchor="_Toc234253641" w:history="1">
                <w:r w:rsidRPr="00A0686A">
                  <w:rPr>
                    <w:rStyle w:val="Hyperlink"/>
                    <w:color w:val="auto"/>
                  </w:rPr>
                  <w:t>6.</w:t>
                </w:r>
                <w:r w:rsidRPr="00A0686A">
                  <w:rPr>
                    <w:rFonts w:eastAsiaTheme="minorEastAsia"/>
                    <w:b w:val="0"/>
                    <w:kern w:val="2"/>
                    <w:szCs w:val="24"/>
                    <w:lang w:eastAsia="en-AU"/>
                    <w14:ligatures w14:val="standardContextual"/>
                  </w:rPr>
                  <w:tab/>
                </w:r>
                <w:r w:rsidRPr="00A0686A">
                  <w:rPr>
                    <w:rStyle w:val="Hyperlink"/>
                    <w:color w:val="auto"/>
                  </w:rPr>
                  <w:t>Findings: Indigenous Engagement Program</w:t>
                </w:r>
                <w:r w:rsidRPr="00A0686A">
                  <w:rPr>
                    <w:webHidden/>
                  </w:rPr>
                  <w:tab/>
                </w:r>
                <w:r w:rsidRPr="00A0686A">
                  <w:rPr>
                    <w:webHidden/>
                  </w:rPr>
                  <w:fldChar w:fldCharType="begin"/>
                </w:r>
                <w:r w:rsidRPr="00A0686A">
                  <w:rPr>
                    <w:webHidden/>
                  </w:rPr>
                  <w:instrText xml:space="preserve"> PAGEREF _Toc234253641 \h </w:instrText>
                </w:r>
                <w:r w:rsidRPr="00A0686A">
                  <w:rPr>
                    <w:webHidden/>
                  </w:rPr>
                </w:r>
                <w:r w:rsidRPr="00A0686A">
                  <w:rPr>
                    <w:webHidden/>
                  </w:rPr>
                  <w:fldChar w:fldCharType="separate"/>
                </w:r>
                <w:r w:rsidR="00423EEA">
                  <w:rPr>
                    <w:webHidden/>
                  </w:rPr>
                  <w:t>48</w:t>
                </w:r>
                <w:r w:rsidRPr="00A0686A">
                  <w:rPr>
                    <w:webHidden/>
                  </w:rPr>
                  <w:fldChar w:fldCharType="end"/>
                </w:r>
              </w:hyperlink>
            </w:p>
            <w:p w14:paraId="00C57BFE" w14:textId="0111015A"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42" w:history="1">
                <w:r w:rsidRPr="00A0686A">
                  <w:rPr>
                    <w:rStyle w:val="Hyperlink"/>
                    <w:color w:val="auto"/>
                  </w:rPr>
                  <w:t>6.1.</w:t>
                </w:r>
                <w:r w:rsidRPr="00A0686A">
                  <w:rPr>
                    <w:rFonts w:eastAsiaTheme="minorEastAsia"/>
                    <w:color w:val="auto"/>
                    <w:kern w:val="2"/>
                    <w:szCs w:val="24"/>
                    <w:lang w:eastAsia="en-AU"/>
                    <w14:ligatures w14:val="standardContextual"/>
                  </w:rPr>
                  <w:tab/>
                </w:r>
                <w:r w:rsidRPr="00A0686A">
                  <w:rPr>
                    <w:rStyle w:val="Hyperlink"/>
                    <w:color w:val="auto"/>
                  </w:rPr>
                  <w:t>Overall findings about the efficacy of program implementation</w:t>
                </w:r>
                <w:r w:rsidRPr="00A0686A">
                  <w:rPr>
                    <w:webHidden/>
                    <w:color w:val="auto"/>
                  </w:rPr>
                  <w:tab/>
                </w:r>
                <w:r w:rsidRPr="00A0686A">
                  <w:rPr>
                    <w:webHidden/>
                    <w:color w:val="auto"/>
                  </w:rPr>
                  <w:fldChar w:fldCharType="begin"/>
                </w:r>
                <w:r w:rsidRPr="00A0686A">
                  <w:rPr>
                    <w:webHidden/>
                    <w:color w:val="auto"/>
                  </w:rPr>
                  <w:instrText xml:space="preserve"> PAGEREF _Toc234253642 \h </w:instrText>
                </w:r>
                <w:r w:rsidRPr="00A0686A">
                  <w:rPr>
                    <w:webHidden/>
                    <w:color w:val="auto"/>
                  </w:rPr>
                </w:r>
                <w:r w:rsidRPr="00A0686A">
                  <w:rPr>
                    <w:webHidden/>
                    <w:color w:val="auto"/>
                  </w:rPr>
                  <w:fldChar w:fldCharType="separate"/>
                </w:r>
                <w:r w:rsidR="00423EEA">
                  <w:rPr>
                    <w:webHidden/>
                    <w:color w:val="auto"/>
                  </w:rPr>
                  <w:t>48</w:t>
                </w:r>
                <w:r w:rsidRPr="00A0686A">
                  <w:rPr>
                    <w:webHidden/>
                    <w:color w:val="auto"/>
                  </w:rPr>
                  <w:fldChar w:fldCharType="end"/>
                </w:r>
              </w:hyperlink>
            </w:p>
            <w:p w14:paraId="33325E12" w14:textId="72AF3156" w:rsidR="00A0686A" w:rsidRPr="00A0686A" w:rsidRDefault="00A0686A">
              <w:pPr>
                <w:pStyle w:val="TOC2"/>
                <w:rPr>
                  <w:rFonts w:eastAsiaTheme="minorEastAsia"/>
                  <w:color w:val="auto"/>
                  <w:kern w:val="2"/>
                  <w:szCs w:val="24"/>
                  <w:lang w:eastAsia="en-AU"/>
                  <w14:ligatures w14:val="standardContextual"/>
                </w:rPr>
              </w:pPr>
              <w:hyperlink w:anchor="_Toc234253643" w:history="1">
                <w:r w:rsidRPr="00A0686A">
                  <w:rPr>
                    <w:rStyle w:val="Hyperlink"/>
                    <w:color w:val="auto"/>
                  </w:rPr>
                  <w:t>Strengths and achievements</w:t>
                </w:r>
                <w:r w:rsidRPr="00A0686A">
                  <w:rPr>
                    <w:webHidden/>
                    <w:color w:val="auto"/>
                  </w:rPr>
                  <w:tab/>
                </w:r>
                <w:r w:rsidRPr="00A0686A">
                  <w:rPr>
                    <w:webHidden/>
                    <w:color w:val="auto"/>
                  </w:rPr>
                  <w:fldChar w:fldCharType="begin"/>
                </w:r>
                <w:r w:rsidRPr="00A0686A">
                  <w:rPr>
                    <w:webHidden/>
                    <w:color w:val="auto"/>
                  </w:rPr>
                  <w:instrText xml:space="preserve"> PAGEREF _Toc234253643 \h </w:instrText>
                </w:r>
                <w:r w:rsidRPr="00A0686A">
                  <w:rPr>
                    <w:webHidden/>
                    <w:color w:val="auto"/>
                  </w:rPr>
                </w:r>
                <w:r w:rsidRPr="00A0686A">
                  <w:rPr>
                    <w:webHidden/>
                    <w:color w:val="auto"/>
                  </w:rPr>
                  <w:fldChar w:fldCharType="separate"/>
                </w:r>
                <w:r w:rsidR="00423EEA">
                  <w:rPr>
                    <w:webHidden/>
                    <w:color w:val="auto"/>
                  </w:rPr>
                  <w:t>48</w:t>
                </w:r>
                <w:r w:rsidRPr="00A0686A">
                  <w:rPr>
                    <w:webHidden/>
                    <w:color w:val="auto"/>
                  </w:rPr>
                  <w:fldChar w:fldCharType="end"/>
                </w:r>
              </w:hyperlink>
            </w:p>
            <w:p w14:paraId="2E4FA51E" w14:textId="0E720A55" w:rsidR="00A0686A" w:rsidRPr="00A0686A" w:rsidRDefault="00A0686A">
              <w:pPr>
                <w:pStyle w:val="TOC2"/>
                <w:rPr>
                  <w:rFonts w:eastAsiaTheme="minorEastAsia"/>
                  <w:color w:val="auto"/>
                  <w:kern w:val="2"/>
                  <w:szCs w:val="24"/>
                  <w:lang w:eastAsia="en-AU"/>
                  <w14:ligatures w14:val="standardContextual"/>
                </w:rPr>
              </w:pPr>
              <w:hyperlink w:anchor="_Toc234253644" w:history="1">
                <w:r w:rsidRPr="00A0686A">
                  <w:rPr>
                    <w:rStyle w:val="Hyperlink"/>
                    <w:color w:val="auto"/>
                  </w:rPr>
                  <w:t>Barriers, challenges and limiting factors</w:t>
                </w:r>
                <w:r w:rsidRPr="00A0686A">
                  <w:rPr>
                    <w:webHidden/>
                    <w:color w:val="auto"/>
                  </w:rPr>
                  <w:tab/>
                </w:r>
                <w:r w:rsidRPr="00A0686A">
                  <w:rPr>
                    <w:webHidden/>
                    <w:color w:val="auto"/>
                  </w:rPr>
                  <w:fldChar w:fldCharType="begin"/>
                </w:r>
                <w:r w:rsidRPr="00A0686A">
                  <w:rPr>
                    <w:webHidden/>
                    <w:color w:val="auto"/>
                  </w:rPr>
                  <w:instrText xml:space="preserve"> PAGEREF _Toc234253644 \h </w:instrText>
                </w:r>
                <w:r w:rsidRPr="00A0686A">
                  <w:rPr>
                    <w:webHidden/>
                    <w:color w:val="auto"/>
                  </w:rPr>
                </w:r>
                <w:r w:rsidRPr="00A0686A">
                  <w:rPr>
                    <w:webHidden/>
                    <w:color w:val="auto"/>
                  </w:rPr>
                  <w:fldChar w:fldCharType="separate"/>
                </w:r>
                <w:r w:rsidR="00423EEA">
                  <w:rPr>
                    <w:webHidden/>
                    <w:color w:val="auto"/>
                  </w:rPr>
                  <w:t>48</w:t>
                </w:r>
                <w:r w:rsidRPr="00A0686A">
                  <w:rPr>
                    <w:webHidden/>
                    <w:color w:val="auto"/>
                  </w:rPr>
                  <w:fldChar w:fldCharType="end"/>
                </w:r>
              </w:hyperlink>
            </w:p>
            <w:p w14:paraId="407E474D" w14:textId="179160C3"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45" w:history="1">
                <w:r w:rsidRPr="00A0686A">
                  <w:rPr>
                    <w:rStyle w:val="Hyperlink"/>
                    <w:color w:val="auto"/>
                  </w:rPr>
                  <w:t>6.2.</w:t>
                </w:r>
                <w:r w:rsidRPr="00A0686A">
                  <w:rPr>
                    <w:rFonts w:eastAsiaTheme="minorEastAsia"/>
                    <w:color w:val="auto"/>
                    <w:kern w:val="2"/>
                    <w:szCs w:val="24"/>
                    <w:lang w:eastAsia="en-AU"/>
                    <w14:ligatures w14:val="standardContextual"/>
                  </w:rPr>
                  <w:tab/>
                </w:r>
                <w:r w:rsidRPr="00A0686A">
                  <w:rPr>
                    <w:rStyle w:val="Hyperlink"/>
                    <w:color w:val="auto"/>
                  </w:rPr>
                  <w:t>Outcome effectiveness</w:t>
                </w:r>
                <w:r w:rsidRPr="00A0686A">
                  <w:rPr>
                    <w:webHidden/>
                    <w:color w:val="auto"/>
                  </w:rPr>
                  <w:tab/>
                </w:r>
                <w:r w:rsidRPr="00A0686A">
                  <w:rPr>
                    <w:webHidden/>
                    <w:color w:val="auto"/>
                  </w:rPr>
                  <w:fldChar w:fldCharType="begin"/>
                </w:r>
                <w:r w:rsidRPr="00A0686A">
                  <w:rPr>
                    <w:webHidden/>
                    <w:color w:val="auto"/>
                  </w:rPr>
                  <w:instrText xml:space="preserve"> PAGEREF _Toc234253645 \h </w:instrText>
                </w:r>
                <w:r w:rsidRPr="00A0686A">
                  <w:rPr>
                    <w:webHidden/>
                    <w:color w:val="auto"/>
                  </w:rPr>
                </w:r>
                <w:r w:rsidRPr="00A0686A">
                  <w:rPr>
                    <w:webHidden/>
                    <w:color w:val="auto"/>
                  </w:rPr>
                  <w:fldChar w:fldCharType="separate"/>
                </w:r>
                <w:r w:rsidR="00423EEA">
                  <w:rPr>
                    <w:webHidden/>
                    <w:color w:val="auto"/>
                  </w:rPr>
                  <w:t>49</w:t>
                </w:r>
                <w:r w:rsidRPr="00A0686A">
                  <w:rPr>
                    <w:webHidden/>
                    <w:color w:val="auto"/>
                  </w:rPr>
                  <w:fldChar w:fldCharType="end"/>
                </w:r>
              </w:hyperlink>
            </w:p>
            <w:p w14:paraId="47823D89" w14:textId="2F1BC47C"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46" w:history="1">
                <w:r w:rsidRPr="00A0686A">
                  <w:rPr>
                    <w:rStyle w:val="Hyperlink"/>
                    <w:color w:val="auto"/>
                  </w:rPr>
                  <w:t>6.3.</w:t>
                </w:r>
                <w:r w:rsidRPr="00A0686A">
                  <w:rPr>
                    <w:rFonts w:eastAsiaTheme="minorEastAsia"/>
                    <w:color w:val="auto"/>
                    <w:kern w:val="2"/>
                    <w:szCs w:val="24"/>
                    <w:lang w:eastAsia="en-AU"/>
                    <w14:ligatures w14:val="standardContextual"/>
                  </w:rPr>
                  <w:tab/>
                </w:r>
                <w:r w:rsidRPr="00A0686A">
                  <w:rPr>
                    <w:rStyle w:val="Hyperlink"/>
                    <w:color w:val="auto"/>
                  </w:rPr>
                  <w:t>Specific management plan actions</w:t>
                </w:r>
                <w:r w:rsidRPr="00A0686A">
                  <w:rPr>
                    <w:webHidden/>
                    <w:color w:val="auto"/>
                  </w:rPr>
                  <w:tab/>
                </w:r>
                <w:r w:rsidRPr="00A0686A">
                  <w:rPr>
                    <w:webHidden/>
                    <w:color w:val="auto"/>
                  </w:rPr>
                  <w:fldChar w:fldCharType="begin"/>
                </w:r>
                <w:r w:rsidRPr="00A0686A">
                  <w:rPr>
                    <w:webHidden/>
                    <w:color w:val="auto"/>
                  </w:rPr>
                  <w:instrText xml:space="preserve"> PAGEREF _Toc234253646 \h </w:instrText>
                </w:r>
                <w:r w:rsidRPr="00A0686A">
                  <w:rPr>
                    <w:webHidden/>
                    <w:color w:val="auto"/>
                  </w:rPr>
                </w:r>
                <w:r w:rsidRPr="00A0686A">
                  <w:rPr>
                    <w:webHidden/>
                    <w:color w:val="auto"/>
                  </w:rPr>
                  <w:fldChar w:fldCharType="separate"/>
                </w:r>
                <w:r w:rsidR="00423EEA">
                  <w:rPr>
                    <w:webHidden/>
                    <w:color w:val="auto"/>
                  </w:rPr>
                  <w:t>51</w:t>
                </w:r>
                <w:r w:rsidRPr="00A0686A">
                  <w:rPr>
                    <w:webHidden/>
                    <w:color w:val="auto"/>
                  </w:rPr>
                  <w:fldChar w:fldCharType="end"/>
                </w:r>
              </w:hyperlink>
            </w:p>
            <w:p w14:paraId="6A7F89C8" w14:textId="2FB8D499" w:rsidR="00A0686A" w:rsidRPr="00A0686A" w:rsidRDefault="00A0686A">
              <w:pPr>
                <w:pStyle w:val="TOC1"/>
                <w:rPr>
                  <w:rFonts w:eastAsiaTheme="minorEastAsia"/>
                  <w:b w:val="0"/>
                  <w:kern w:val="2"/>
                  <w:szCs w:val="24"/>
                  <w:lang w:eastAsia="en-AU"/>
                  <w14:ligatures w14:val="standardContextual"/>
                </w:rPr>
              </w:pPr>
              <w:hyperlink w:anchor="_Toc234253647" w:history="1">
                <w:r w:rsidRPr="00A0686A">
                  <w:rPr>
                    <w:rStyle w:val="Hyperlink"/>
                    <w:color w:val="auto"/>
                  </w:rPr>
                  <w:t>7.</w:t>
                </w:r>
                <w:r w:rsidRPr="00A0686A">
                  <w:rPr>
                    <w:rFonts w:eastAsiaTheme="minorEastAsia"/>
                    <w:b w:val="0"/>
                    <w:kern w:val="2"/>
                    <w:szCs w:val="24"/>
                    <w:lang w:eastAsia="en-AU"/>
                    <w14:ligatures w14:val="standardContextual"/>
                  </w:rPr>
                  <w:tab/>
                </w:r>
                <w:r w:rsidRPr="00A0686A">
                  <w:rPr>
                    <w:rStyle w:val="Hyperlink"/>
                    <w:color w:val="auto"/>
                  </w:rPr>
                  <w:t>Findings: Marine Science Program</w:t>
                </w:r>
                <w:r w:rsidRPr="00A0686A">
                  <w:rPr>
                    <w:webHidden/>
                  </w:rPr>
                  <w:tab/>
                </w:r>
                <w:r w:rsidRPr="00A0686A">
                  <w:rPr>
                    <w:webHidden/>
                  </w:rPr>
                  <w:fldChar w:fldCharType="begin"/>
                </w:r>
                <w:r w:rsidRPr="00A0686A">
                  <w:rPr>
                    <w:webHidden/>
                  </w:rPr>
                  <w:instrText xml:space="preserve"> PAGEREF _Toc234253647 \h </w:instrText>
                </w:r>
                <w:r w:rsidRPr="00A0686A">
                  <w:rPr>
                    <w:webHidden/>
                  </w:rPr>
                </w:r>
                <w:r w:rsidRPr="00A0686A">
                  <w:rPr>
                    <w:webHidden/>
                  </w:rPr>
                  <w:fldChar w:fldCharType="separate"/>
                </w:r>
                <w:r w:rsidR="00423EEA">
                  <w:rPr>
                    <w:webHidden/>
                  </w:rPr>
                  <w:t>59</w:t>
                </w:r>
                <w:r w:rsidRPr="00A0686A">
                  <w:rPr>
                    <w:webHidden/>
                  </w:rPr>
                  <w:fldChar w:fldCharType="end"/>
                </w:r>
              </w:hyperlink>
            </w:p>
            <w:p w14:paraId="39D5B5C4" w14:textId="6D84EB53"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48" w:history="1">
                <w:r w:rsidRPr="00A0686A">
                  <w:rPr>
                    <w:rStyle w:val="Hyperlink"/>
                    <w:color w:val="auto"/>
                  </w:rPr>
                  <w:t>7.1.</w:t>
                </w:r>
                <w:r w:rsidRPr="00A0686A">
                  <w:rPr>
                    <w:rFonts w:eastAsiaTheme="minorEastAsia"/>
                    <w:color w:val="auto"/>
                    <w:kern w:val="2"/>
                    <w:szCs w:val="24"/>
                    <w:lang w:eastAsia="en-AU"/>
                    <w14:ligatures w14:val="standardContextual"/>
                  </w:rPr>
                  <w:tab/>
                </w:r>
                <w:r w:rsidRPr="00A0686A">
                  <w:rPr>
                    <w:rStyle w:val="Hyperlink"/>
                    <w:color w:val="auto"/>
                  </w:rPr>
                  <w:t>Overall findings about the efficacy of program implementation</w:t>
                </w:r>
                <w:r w:rsidRPr="00A0686A">
                  <w:rPr>
                    <w:webHidden/>
                    <w:color w:val="auto"/>
                  </w:rPr>
                  <w:tab/>
                </w:r>
                <w:r w:rsidRPr="00A0686A">
                  <w:rPr>
                    <w:webHidden/>
                    <w:color w:val="auto"/>
                  </w:rPr>
                  <w:fldChar w:fldCharType="begin"/>
                </w:r>
                <w:r w:rsidRPr="00A0686A">
                  <w:rPr>
                    <w:webHidden/>
                    <w:color w:val="auto"/>
                  </w:rPr>
                  <w:instrText xml:space="preserve"> PAGEREF _Toc234253648 \h </w:instrText>
                </w:r>
                <w:r w:rsidRPr="00A0686A">
                  <w:rPr>
                    <w:webHidden/>
                    <w:color w:val="auto"/>
                  </w:rPr>
                </w:r>
                <w:r w:rsidRPr="00A0686A">
                  <w:rPr>
                    <w:webHidden/>
                    <w:color w:val="auto"/>
                  </w:rPr>
                  <w:fldChar w:fldCharType="separate"/>
                </w:r>
                <w:r w:rsidR="00423EEA">
                  <w:rPr>
                    <w:webHidden/>
                    <w:color w:val="auto"/>
                  </w:rPr>
                  <w:t>59</w:t>
                </w:r>
                <w:r w:rsidRPr="00A0686A">
                  <w:rPr>
                    <w:webHidden/>
                    <w:color w:val="auto"/>
                  </w:rPr>
                  <w:fldChar w:fldCharType="end"/>
                </w:r>
              </w:hyperlink>
            </w:p>
            <w:p w14:paraId="56AB008F" w14:textId="50330807" w:rsidR="00A0686A" w:rsidRPr="00A0686A" w:rsidRDefault="00A0686A">
              <w:pPr>
                <w:pStyle w:val="TOC2"/>
                <w:rPr>
                  <w:rFonts w:eastAsiaTheme="minorEastAsia"/>
                  <w:color w:val="auto"/>
                  <w:kern w:val="2"/>
                  <w:szCs w:val="24"/>
                  <w:lang w:eastAsia="en-AU"/>
                  <w14:ligatures w14:val="standardContextual"/>
                </w:rPr>
              </w:pPr>
              <w:hyperlink w:anchor="_Toc234253649" w:history="1">
                <w:r w:rsidRPr="00A0686A">
                  <w:rPr>
                    <w:rStyle w:val="Hyperlink"/>
                    <w:color w:val="auto"/>
                  </w:rPr>
                  <w:t>Strengths and achievements</w:t>
                </w:r>
                <w:r w:rsidRPr="00A0686A">
                  <w:rPr>
                    <w:webHidden/>
                    <w:color w:val="auto"/>
                  </w:rPr>
                  <w:tab/>
                </w:r>
                <w:r w:rsidRPr="00A0686A">
                  <w:rPr>
                    <w:webHidden/>
                    <w:color w:val="auto"/>
                  </w:rPr>
                  <w:fldChar w:fldCharType="begin"/>
                </w:r>
                <w:r w:rsidRPr="00A0686A">
                  <w:rPr>
                    <w:webHidden/>
                    <w:color w:val="auto"/>
                  </w:rPr>
                  <w:instrText xml:space="preserve"> PAGEREF _Toc234253649 \h </w:instrText>
                </w:r>
                <w:r w:rsidRPr="00A0686A">
                  <w:rPr>
                    <w:webHidden/>
                    <w:color w:val="auto"/>
                  </w:rPr>
                </w:r>
                <w:r w:rsidRPr="00A0686A">
                  <w:rPr>
                    <w:webHidden/>
                    <w:color w:val="auto"/>
                  </w:rPr>
                  <w:fldChar w:fldCharType="separate"/>
                </w:r>
                <w:r w:rsidR="00423EEA">
                  <w:rPr>
                    <w:webHidden/>
                    <w:color w:val="auto"/>
                  </w:rPr>
                  <w:t>59</w:t>
                </w:r>
                <w:r w:rsidRPr="00A0686A">
                  <w:rPr>
                    <w:webHidden/>
                    <w:color w:val="auto"/>
                  </w:rPr>
                  <w:fldChar w:fldCharType="end"/>
                </w:r>
              </w:hyperlink>
            </w:p>
            <w:p w14:paraId="79415E6A" w14:textId="112F2961" w:rsidR="00A0686A" w:rsidRPr="00A0686A" w:rsidRDefault="00A0686A">
              <w:pPr>
                <w:pStyle w:val="TOC2"/>
                <w:rPr>
                  <w:rFonts w:eastAsiaTheme="minorEastAsia"/>
                  <w:color w:val="auto"/>
                  <w:kern w:val="2"/>
                  <w:szCs w:val="24"/>
                  <w:lang w:eastAsia="en-AU"/>
                  <w14:ligatures w14:val="standardContextual"/>
                </w:rPr>
              </w:pPr>
              <w:hyperlink w:anchor="_Toc234253650" w:history="1">
                <w:r w:rsidRPr="00A0686A">
                  <w:rPr>
                    <w:rStyle w:val="Hyperlink"/>
                    <w:color w:val="auto"/>
                  </w:rPr>
                  <w:t>Barriers, challenges and limiting factors</w:t>
                </w:r>
                <w:r w:rsidRPr="00A0686A">
                  <w:rPr>
                    <w:webHidden/>
                    <w:color w:val="auto"/>
                  </w:rPr>
                  <w:tab/>
                </w:r>
                <w:r w:rsidRPr="00A0686A">
                  <w:rPr>
                    <w:webHidden/>
                    <w:color w:val="auto"/>
                  </w:rPr>
                  <w:fldChar w:fldCharType="begin"/>
                </w:r>
                <w:r w:rsidRPr="00A0686A">
                  <w:rPr>
                    <w:webHidden/>
                    <w:color w:val="auto"/>
                  </w:rPr>
                  <w:instrText xml:space="preserve"> PAGEREF _Toc234253650 \h </w:instrText>
                </w:r>
                <w:r w:rsidRPr="00A0686A">
                  <w:rPr>
                    <w:webHidden/>
                    <w:color w:val="auto"/>
                  </w:rPr>
                </w:r>
                <w:r w:rsidRPr="00A0686A">
                  <w:rPr>
                    <w:webHidden/>
                    <w:color w:val="auto"/>
                  </w:rPr>
                  <w:fldChar w:fldCharType="separate"/>
                </w:r>
                <w:r w:rsidR="00423EEA">
                  <w:rPr>
                    <w:webHidden/>
                    <w:color w:val="auto"/>
                  </w:rPr>
                  <w:t>59</w:t>
                </w:r>
                <w:r w:rsidRPr="00A0686A">
                  <w:rPr>
                    <w:webHidden/>
                    <w:color w:val="auto"/>
                  </w:rPr>
                  <w:fldChar w:fldCharType="end"/>
                </w:r>
              </w:hyperlink>
            </w:p>
            <w:p w14:paraId="5BCFFAFF" w14:textId="5CF4934A"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51" w:history="1">
                <w:r w:rsidRPr="00A0686A">
                  <w:rPr>
                    <w:rStyle w:val="Hyperlink"/>
                    <w:color w:val="auto"/>
                  </w:rPr>
                  <w:t>7.2.</w:t>
                </w:r>
                <w:r w:rsidRPr="00A0686A">
                  <w:rPr>
                    <w:rFonts w:eastAsiaTheme="minorEastAsia"/>
                    <w:color w:val="auto"/>
                    <w:kern w:val="2"/>
                    <w:szCs w:val="24"/>
                    <w:lang w:eastAsia="en-AU"/>
                    <w14:ligatures w14:val="standardContextual"/>
                  </w:rPr>
                  <w:tab/>
                </w:r>
                <w:r w:rsidRPr="00A0686A">
                  <w:rPr>
                    <w:rStyle w:val="Hyperlink"/>
                    <w:color w:val="auto"/>
                  </w:rPr>
                  <w:t>Outcome effectiveness</w:t>
                </w:r>
                <w:r w:rsidRPr="00A0686A">
                  <w:rPr>
                    <w:webHidden/>
                    <w:color w:val="auto"/>
                  </w:rPr>
                  <w:tab/>
                </w:r>
                <w:r w:rsidRPr="00A0686A">
                  <w:rPr>
                    <w:webHidden/>
                    <w:color w:val="auto"/>
                  </w:rPr>
                  <w:fldChar w:fldCharType="begin"/>
                </w:r>
                <w:r w:rsidRPr="00A0686A">
                  <w:rPr>
                    <w:webHidden/>
                    <w:color w:val="auto"/>
                  </w:rPr>
                  <w:instrText xml:space="preserve"> PAGEREF _Toc234253651 \h </w:instrText>
                </w:r>
                <w:r w:rsidRPr="00A0686A">
                  <w:rPr>
                    <w:webHidden/>
                    <w:color w:val="auto"/>
                  </w:rPr>
                </w:r>
                <w:r w:rsidRPr="00A0686A">
                  <w:rPr>
                    <w:webHidden/>
                    <w:color w:val="auto"/>
                  </w:rPr>
                  <w:fldChar w:fldCharType="separate"/>
                </w:r>
                <w:r w:rsidR="00423EEA">
                  <w:rPr>
                    <w:webHidden/>
                    <w:color w:val="auto"/>
                  </w:rPr>
                  <w:t>60</w:t>
                </w:r>
                <w:r w:rsidRPr="00A0686A">
                  <w:rPr>
                    <w:webHidden/>
                    <w:color w:val="auto"/>
                  </w:rPr>
                  <w:fldChar w:fldCharType="end"/>
                </w:r>
              </w:hyperlink>
            </w:p>
            <w:p w14:paraId="54DCF774" w14:textId="6CA46BA6"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52" w:history="1">
                <w:r w:rsidRPr="00A0686A">
                  <w:rPr>
                    <w:rStyle w:val="Hyperlink"/>
                    <w:color w:val="auto"/>
                  </w:rPr>
                  <w:t>7.3.</w:t>
                </w:r>
                <w:r w:rsidRPr="00A0686A">
                  <w:rPr>
                    <w:rFonts w:eastAsiaTheme="minorEastAsia"/>
                    <w:color w:val="auto"/>
                    <w:kern w:val="2"/>
                    <w:szCs w:val="24"/>
                    <w:lang w:eastAsia="en-AU"/>
                    <w14:ligatures w14:val="standardContextual"/>
                  </w:rPr>
                  <w:tab/>
                </w:r>
                <w:r w:rsidRPr="00A0686A">
                  <w:rPr>
                    <w:rStyle w:val="Hyperlink"/>
                    <w:color w:val="auto"/>
                  </w:rPr>
                  <w:t>Specific management plan actions</w:t>
                </w:r>
                <w:r w:rsidRPr="00A0686A">
                  <w:rPr>
                    <w:webHidden/>
                    <w:color w:val="auto"/>
                  </w:rPr>
                  <w:tab/>
                </w:r>
                <w:r w:rsidRPr="00A0686A">
                  <w:rPr>
                    <w:webHidden/>
                    <w:color w:val="auto"/>
                  </w:rPr>
                  <w:fldChar w:fldCharType="begin"/>
                </w:r>
                <w:r w:rsidRPr="00A0686A">
                  <w:rPr>
                    <w:webHidden/>
                    <w:color w:val="auto"/>
                  </w:rPr>
                  <w:instrText xml:space="preserve"> PAGEREF _Toc234253652 \h </w:instrText>
                </w:r>
                <w:r w:rsidRPr="00A0686A">
                  <w:rPr>
                    <w:webHidden/>
                    <w:color w:val="auto"/>
                  </w:rPr>
                </w:r>
                <w:r w:rsidRPr="00A0686A">
                  <w:rPr>
                    <w:webHidden/>
                    <w:color w:val="auto"/>
                  </w:rPr>
                  <w:fldChar w:fldCharType="separate"/>
                </w:r>
                <w:r w:rsidR="00423EEA">
                  <w:rPr>
                    <w:webHidden/>
                    <w:color w:val="auto"/>
                  </w:rPr>
                  <w:t>62</w:t>
                </w:r>
                <w:r w:rsidRPr="00A0686A">
                  <w:rPr>
                    <w:webHidden/>
                    <w:color w:val="auto"/>
                  </w:rPr>
                  <w:fldChar w:fldCharType="end"/>
                </w:r>
              </w:hyperlink>
            </w:p>
            <w:p w14:paraId="3C0E0FC8" w14:textId="0615D7BC" w:rsidR="00A0686A" w:rsidRPr="00A0686A" w:rsidRDefault="00A0686A">
              <w:pPr>
                <w:pStyle w:val="TOC1"/>
                <w:rPr>
                  <w:rFonts w:eastAsiaTheme="minorEastAsia"/>
                  <w:b w:val="0"/>
                  <w:kern w:val="2"/>
                  <w:szCs w:val="24"/>
                  <w:lang w:eastAsia="en-AU"/>
                  <w14:ligatures w14:val="standardContextual"/>
                </w:rPr>
              </w:pPr>
              <w:hyperlink w:anchor="_Toc234253653" w:history="1">
                <w:r w:rsidRPr="00A0686A">
                  <w:rPr>
                    <w:rStyle w:val="Hyperlink"/>
                    <w:color w:val="auto"/>
                  </w:rPr>
                  <w:t>8.</w:t>
                </w:r>
                <w:r w:rsidRPr="00A0686A">
                  <w:rPr>
                    <w:rFonts w:eastAsiaTheme="minorEastAsia"/>
                    <w:b w:val="0"/>
                    <w:kern w:val="2"/>
                    <w:szCs w:val="24"/>
                    <w:lang w:eastAsia="en-AU"/>
                    <w14:ligatures w14:val="standardContextual"/>
                  </w:rPr>
                  <w:tab/>
                </w:r>
                <w:r w:rsidRPr="00A0686A">
                  <w:rPr>
                    <w:rStyle w:val="Hyperlink"/>
                    <w:color w:val="auto"/>
                  </w:rPr>
                  <w:t>Findings: Assessments and Authorisations Program</w:t>
                </w:r>
                <w:r w:rsidRPr="00A0686A">
                  <w:rPr>
                    <w:webHidden/>
                  </w:rPr>
                  <w:tab/>
                </w:r>
                <w:r w:rsidRPr="00A0686A">
                  <w:rPr>
                    <w:webHidden/>
                  </w:rPr>
                  <w:fldChar w:fldCharType="begin"/>
                </w:r>
                <w:r w:rsidRPr="00A0686A">
                  <w:rPr>
                    <w:webHidden/>
                  </w:rPr>
                  <w:instrText xml:space="preserve"> PAGEREF _Toc234253653 \h </w:instrText>
                </w:r>
                <w:r w:rsidRPr="00A0686A">
                  <w:rPr>
                    <w:webHidden/>
                  </w:rPr>
                </w:r>
                <w:r w:rsidRPr="00A0686A">
                  <w:rPr>
                    <w:webHidden/>
                  </w:rPr>
                  <w:fldChar w:fldCharType="separate"/>
                </w:r>
                <w:r w:rsidR="00423EEA">
                  <w:rPr>
                    <w:webHidden/>
                  </w:rPr>
                  <w:t>74</w:t>
                </w:r>
                <w:r w:rsidRPr="00A0686A">
                  <w:rPr>
                    <w:webHidden/>
                  </w:rPr>
                  <w:fldChar w:fldCharType="end"/>
                </w:r>
              </w:hyperlink>
            </w:p>
            <w:p w14:paraId="0280420D" w14:textId="11498070"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54" w:history="1">
                <w:r w:rsidRPr="00A0686A">
                  <w:rPr>
                    <w:rStyle w:val="Hyperlink"/>
                    <w:color w:val="auto"/>
                  </w:rPr>
                  <w:t>8.1.</w:t>
                </w:r>
                <w:r w:rsidRPr="00A0686A">
                  <w:rPr>
                    <w:rFonts w:eastAsiaTheme="minorEastAsia"/>
                    <w:color w:val="auto"/>
                    <w:kern w:val="2"/>
                    <w:szCs w:val="24"/>
                    <w:lang w:eastAsia="en-AU"/>
                    <w14:ligatures w14:val="standardContextual"/>
                  </w:rPr>
                  <w:tab/>
                </w:r>
                <w:r w:rsidRPr="00A0686A">
                  <w:rPr>
                    <w:rStyle w:val="Hyperlink"/>
                    <w:color w:val="auto"/>
                  </w:rPr>
                  <w:t>Overall findings about the efficacy of program implementation</w:t>
                </w:r>
                <w:r w:rsidRPr="00A0686A">
                  <w:rPr>
                    <w:webHidden/>
                    <w:color w:val="auto"/>
                  </w:rPr>
                  <w:tab/>
                </w:r>
                <w:r w:rsidRPr="00A0686A">
                  <w:rPr>
                    <w:webHidden/>
                    <w:color w:val="auto"/>
                  </w:rPr>
                  <w:fldChar w:fldCharType="begin"/>
                </w:r>
                <w:r w:rsidRPr="00A0686A">
                  <w:rPr>
                    <w:webHidden/>
                    <w:color w:val="auto"/>
                  </w:rPr>
                  <w:instrText xml:space="preserve"> PAGEREF _Toc234253654 \h </w:instrText>
                </w:r>
                <w:r w:rsidRPr="00A0686A">
                  <w:rPr>
                    <w:webHidden/>
                    <w:color w:val="auto"/>
                  </w:rPr>
                </w:r>
                <w:r w:rsidRPr="00A0686A">
                  <w:rPr>
                    <w:webHidden/>
                    <w:color w:val="auto"/>
                  </w:rPr>
                  <w:fldChar w:fldCharType="separate"/>
                </w:r>
                <w:r w:rsidR="00423EEA">
                  <w:rPr>
                    <w:webHidden/>
                    <w:color w:val="auto"/>
                  </w:rPr>
                  <w:t>74</w:t>
                </w:r>
                <w:r w:rsidRPr="00A0686A">
                  <w:rPr>
                    <w:webHidden/>
                    <w:color w:val="auto"/>
                  </w:rPr>
                  <w:fldChar w:fldCharType="end"/>
                </w:r>
              </w:hyperlink>
            </w:p>
            <w:p w14:paraId="0D72B0C3" w14:textId="29581C1C" w:rsidR="00A0686A" w:rsidRPr="00A0686A" w:rsidRDefault="00A0686A">
              <w:pPr>
                <w:pStyle w:val="TOC2"/>
                <w:rPr>
                  <w:rFonts w:eastAsiaTheme="minorEastAsia"/>
                  <w:color w:val="auto"/>
                  <w:kern w:val="2"/>
                  <w:szCs w:val="24"/>
                  <w:lang w:eastAsia="en-AU"/>
                  <w14:ligatures w14:val="standardContextual"/>
                </w:rPr>
              </w:pPr>
              <w:hyperlink w:anchor="_Toc234253655" w:history="1">
                <w:r w:rsidRPr="00A0686A">
                  <w:rPr>
                    <w:rStyle w:val="Hyperlink"/>
                    <w:color w:val="auto"/>
                  </w:rPr>
                  <w:t>Strengths and achievements</w:t>
                </w:r>
                <w:r w:rsidRPr="00A0686A">
                  <w:rPr>
                    <w:webHidden/>
                    <w:color w:val="auto"/>
                  </w:rPr>
                  <w:tab/>
                </w:r>
                <w:r w:rsidRPr="00A0686A">
                  <w:rPr>
                    <w:webHidden/>
                    <w:color w:val="auto"/>
                  </w:rPr>
                  <w:fldChar w:fldCharType="begin"/>
                </w:r>
                <w:r w:rsidRPr="00A0686A">
                  <w:rPr>
                    <w:webHidden/>
                    <w:color w:val="auto"/>
                  </w:rPr>
                  <w:instrText xml:space="preserve"> PAGEREF _Toc234253655 \h </w:instrText>
                </w:r>
                <w:r w:rsidRPr="00A0686A">
                  <w:rPr>
                    <w:webHidden/>
                    <w:color w:val="auto"/>
                  </w:rPr>
                </w:r>
                <w:r w:rsidRPr="00A0686A">
                  <w:rPr>
                    <w:webHidden/>
                    <w:color w:val="auto"/>
                  </w:rPr>
                  <w:fldChar w:fldCharType="separate"/>
                </w:r>
                <w:r w:rsidR="00423EEA">
                  <w:rPr>
                    <w:webHidden/>
                    <w:color w:val="auto"/>
                  </w:rPr>
                  <w:t>74</w:t>
                </w:r>
                <w:r w:rsidRPr="00A0686A">
                  <w:rPr>
                    <w:webHidden/>
                    <w:color w:val="auto"/>
                  </w:rPr>
                  <w:fldChar w:fldCharType="end"/>
                </w:r>
              </w:hyperlink>
            </w:p>
            <w:p w14:paraId="03F3D9A0" w14:textId="79ACB550" w:rsidR="00A0686A" w:rsidRPr="00A0686A" w:rsidRDefault="00A0686A">
              <w:pPr>
                <w:pStyle w:val="TOC2"/>
                <w:rPr>
                  <w:rFonts w:eastAsiaTheme="minorEastAsia"/>
                  <w:color w:val="auto"/>
                  <w:kern w:val="2"/>
                  <w:szCs w:val="24"/>
                  <w:lang w:eastAsia="en-AU"/>
                  <w14:ligatures w14:val="standardContextual"/>
                </w:rPr>
              </w:pPr>
              <w:hyperlink w:anchor="_Toc234253656" w:history="1">
                <w:r w:rsidRPr="00A0686A">
                  <w:rPr>
                    <w:rStyle w:val="Hyperlink"/>
                    <w:color w:val="auto"/>
                  </w:rPr>
                  <w:t>Barriers, challenges and limiting factors</w:t>
                </w:r>
                <w:r w:rsidRPr="00A0686A">
                  <w:rPr>
                    <w:webHidden/>
                    <w:color w:val="auto"/>
                  </w:rPr>
                  <w:tab/>
                </w:r>
                <w:r w:rsidRPr="00A0686A">
                  <w:rPr>
                    <w:webHidden/>
                    <w:color w:val="auto"/>
                  </w:rPr>
                  <w:fldChar w:fldCharType="begin"/>
                </w:r>
                <w:r w:rsidRPr="00A0686A">
                  <w:rPr>
                    <w:webHidden/>
                    <w:color w:val="auto"/>
                  </w:rPr>
                  <w:instrText xml:space="preserve"> PAGEREF _Toc234253656 \h </w:instrText>
                </w:r>
                <w:r w:rsidRPr="00A0686A">
                  <w:rPr>
                    <w:webHidden/>
                    <w:color w:val="auto"/>
                  </w:rPr>
                </w:r>
                <w:r w:rsidRPr="00A0686A">
                  <w:rPr>
                    <w:webHidden/>
                    <w:color w:val="auto"/>
                  </w:rPr>
                  <w:fldChar w:fldCharType="separate"/>
                </w:r>
                <w:r w:rsidR="00423EEA">
                  <w:rPr>
                    <w:webHidden/>
                    <w:color w:val="auto"/>
                  </w:rPr>
                  <w:t>74</w:t>
                </w:r>
                <w:r w:rsidRPr="00A0686A">
                  <w:rPr>
                    <w:webHidden/>
                    <w:color w:val="auto"/>
                  </w:rPr>
                  <w:fldChar w:fldCharType="end"/>
                </w:r>
              </w:hyperlink>
            </w:p>
            <w:p w14:paraId="3CF07CC2" w14:textId="3F74F506"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57" w:history="1">
                <w:r w:rsidRPr="00A0686A">
                  <w:rPr>
                    <w:rStyle w:val="Hyperlink"/>
                    <w:color w:val="auto"/>
                  </w:rPr>
                  <w:t>8.2.</w:t>
                </w:r>
                <w:r w:rsidRPr="00A0686A">
                  <w:rPr>
                    <w:rFonts w:eastAsiaTheme="minorEastAsia"/>
                    <w:color w:val="auto"/>
                    <w:kern w:val="2"/>
                    <w:szCs w:val="24"/>
                    <w:lang w:eastAsia="en-AU"/>
                    <w14:ligatures w14:val="standardContextual"/>
                  </w:rPr>
                  <w:tab/>
                </w:r>
                <w:r w:rsidRPr="00A0686A">
                  <w:rPr>
                    <w:rStyle w:val="Hyperlink"/>
                    <w:color w:val="auto"/>
                  </w:rPr>
                  <w:t>Outcome effectiveness</w:t>
                </w:r>
                <w:r w:rsidRPr="00A0686A">
                  <w:rPr>
                    <w:webHidden/>
                    <w:color w:val="auto"/>
                  </w:rPr>
                  <w:tab/>
                </w:r>
                <w:r w:rsidRPr="00A0686A">
                  <w:rPr>
                    <w:webHidden/>
                    <w:color w:val="auto"/>
                  </w:rPr>
                  <w:fldChar w:fldCharType="begin"/>
                </w:r>
                <w:r w:rsidRPr="00A0686A">
                  <w:rPr>
                    <w:webHidden/>
                    <w:color w:val="auto"/>
                  </w:rPr>
                  <w:instrText xml:space="preserve"> PAGEREF _Toc234253657 \h </w:instrText>
                </w:r>
                <w:r w:rsidRPr="00A0686A">
                  <w:rPr>
                    <w:webHidden/>
                    <w:color w:val="auto"/>
                  </w:rPr>
                </w:r>
                <w:r w:rsidRPr="00A0686A">
                  <w:rPr>
                    <w:webHidden/>
                    <w:color w:val="auto"/>
                  </w:rPr>
                  <w:fldChar w:fldCharType="separate"/>
                </w:r>
                <w:r w:rsidR="00423EEA">
                  <w:rPr>
                    <w:webHidden/>
                    <w:color w:val="auto"/>
                  </w:rPr>
                  <w:t>75</w:t>
                </w:r>
                <w:r w:rsidRPr="00A0686A">
                  <w:rPr>
                    <w:webHidden/>
                    <w:color w:val="auto"/>
                  </w:rPr>
                  <w:fldChar w:fldCharType="end"/>
                </w:r>
              </w:hyperlink>
            </w:p>
            <w:p w14:paraId="70EEE9B4" w14:textId="6D4ED6E4"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58" w:history="1">
                <w:r w:rsidRPr="00A0686A">
                  <w:rPr>
                    <w:rStyle w:val="Hyperlink"/>
                    <w:color w:val="auto"/>
                  </w:rPr>
                  <w:t>8.3.</w:t>
                </w:r>
                <w:r w:rsidRPr="00A0686A">
                  <w:rPr>
                    <w:rFonts w:eastAsiaTheme="minorEastAsia"/>
                    <w:color w:val="auto"/>
                    <w:kern w:val="2"/>
                    <w:szCs w:val="24"/>
                    <w:lang w:eastAsia="en-AU"/>
                    <w14:ligatures w14:val="standardContextual"/>
                  </w:rPr>
                  <w:tab/>
                </w:r>
                <w:r w:rsidRPr="00A0686A">
                  <w:rPr>
                    <w:rStyle w:val="Hyperlink"/>
                    <w:color w:val="auto"/>
                  </w:rPr>
                  <w:t>Specific management plan actions</w:t>
                </w:r>
                <w:r w:rsidRPr="00A0686A">
                  <w:rPr>
                    <w:webHidden/>
                    <w:color w:val="auto"/>
                  </w:rPr>
                  <w:tab/>
                </w:r>
                <w:r w:rsidRPr="00A0686A">
                  <w:rPr>
                    <w:webHidden/>
                    <w:color w:val="auto"/>
                  </w:rPr>
                  <w:fldChar w:fldCharType="begin"/>
                </w:r>
                <w:r w:rsidRPr="00A0686A">
                  <w:rPr>
                    <w:webHidden/>
                    <w:color w:val="auto"/>
                  </w:rPr>
                  <w:instrText xml:space="preserve"> PAGEREF _Toc234253658 \h </w:instrText>
                </w:r>
                <w:r w:rsidRPr="00A0686A">
                  <w:rPr>
                    <w:webHidden/>
                    <w:color w:val="auto"/>
                  </w:rPr>
                </w:r>
                <w:r w:rsidRPr="00A0686A">
                  <w:rPr>
                    <w:webHidden/>
                    <w:color w:val="auto"/>
                  </w:rPr>
                  <w:fldChar w:fldCharType="separate"/>
                </w:r>
                <w:r w:rsidR="00423EEA">
                  <w:rPr>
                    <w:webHidden/>
                    <w:color w:val="auto"/>
                  </w:rPr>
                  <w:t>76</w:t>
                </w:r>
                <w:r w:rsidRPr="00A0686A">
                  <w:rPr>
                    <w:webHidden/>
                    <w:color w:val="auto"/>
                  </w:rPr>
                  <w:fldChar w:fldCharType="end"/>
                </w:r>
              </w:hyperlink>
            </w:p>
            <w:p w14:paraId="18888652" w14:textId="26360DE3" w:rsidR="00A0686A" w:rsidRPr="00A0686A" w:rsidRDefault="00A0686A">
              <w:pPr>
                <w:pStyle w:val="TOC1"/>
                <w:rPr>
                  <w:rFonts w:eastAsiaTheme="minorEastAsia"/>
                  <w:b w:val="0"/>
                  <w:kern w:val="2"/>
                  <w:szCs w:val="24"/>
                  <w:lang w:eastAsia="en-AU"/>
                  <w14:ligatures w14:val="standardContextual"/>
                </w:rPr>
              </w:pPr>
              <w:hyperlink w:anchor="_Toc234253659" w:history="1">
                <w:r w:rsidRPr="00A0686A">
                  <w:rPr>
                    <w:rStyle w:val="Hyperlink"/>
                    <w:color w:val="auto"/>
                  </w:rPr>
                  <w:t>9.</w:t>
                </w:r>
                <w:r w:rsidRPr="00A0686A">
                  <w:rPr>
                    <w:rFonts w:eastAsiaTheme="minorEastAsia"/>
                    <w:b w:val="0"/>
                    <w:kern w:val="2"/>
                    <w:szCs w:val="24"/>
                    <w:lang w:eastAsia="en-AU"/>
                    <w14:ligatures w14:val="standardContextual"/>
                  </w:rPr>
                  <w:tab/>
                </w:r>
                <w:r w:rsidRPr="00A0686A">
                  <w:rPr>
                    <w:rStyle w:val="Hyperlink"/>
                    <w:color w:val="auto"/>
                  </w:rPr>
                  <w:t>Findings: Parks Protection and Management Program</w:t>
                </w:r>
                <w:r w:rsidRPr="00A0686A">
                  <w:rPr>
                    <w:webHidden/>
                  </w:rPr>
                  <w:tab/>
                </w:r>
                <w:r w:rsidRPr="00A0686A">
                  <w:rPr>
                    <w:webHidden/>
                  </w:rPr>
                  <w:fldChar w:fldCharType="begin"/>
                </w:r>
                <w:r w:rsidRPr="00A0686A">
                  <w:rPr>
                    <w:webHidden/>
                  </w:rPr>
                  <w:instrText xml:space="preserve"> PAGEREF _Toc234253659 \h </w:instrText>
                </w:r>
                <w:r w:rsidRPr="00A0686A">
                  <w:rPr>
                    <w:webHidden/>
                  </w:rPr>
                </w:r>
                <w:r w:rsidRPr="00A0686A">
                  <w:rPr>
                    <w:webHidden/>
                  </w:rPr>
                  <w:fldChar w:fldCharType="separate"/>
                </w:r>
                <w:r w:rsidR="00423EEA">
                  <w:rPr>
                    <w:webHidden/>
                  </w:rPr>
                  <w:t>83</w:t>
                </w:r>
                <w:r w:rsidRPr="00A0686A">
                  <w:rPr>
                    <w:webHidden/>
                  </w:rPr>
                  <w:fldChar w:fldCharType="end"/>
                </w:r>
              </w:hyperlink>
            </w:p>
            <w:p w14:paraId="4895A8DE" w14:textId="7478A11F"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60" w:history="1">
                <w:r w:rsidRPr="00A0686A">
                  <w:rPr>
                    <w:rStyle w:val="Hyperlink"/>
                    <w:color w:val="auto"/>
                  </w:rPr>
                  <w:t>9.1.</w:t>
                </w:r>
                <w:r w:rsidRPr="00A0686A">
                  <w:rPr>
                    <w:rFonts w:eastAsiaTheme="minorEastAsia"/>
                    <w:color w:val="auto"/>
                    <w:kern w:val="2"/>
                    <w:szCs w:val="24"/>
                    <w:lang w:eastAsia="en-AU"/>
                    <w14:ligatures w14:val="standardContextual"/>
                  </w:rPr>
                  <w:tab/>
                </w:r>
                <w:r w:rsidRPr="00A0686A">
                  <w:rPr>
                    <w:rStyle w:val="Hyperlink"/>
                    <w:color w:val="auto"/>
                  </w:rPr>
                  <w:t>Overall findings about the efficacy of program implementation</w:t>
                </w:r>
                <w:r w:rsidRPr="00A0686A">
                  <w:rPr>
                    <w:webHidden/>
                    <w:color w:val="auto"/>
                  </w:rPr>
                  <w:tab/>
                </w:r>
                <w:r w:rsidRPr="00A0686A">
                  <w:rPr>
                    <w:webHidden/>
                    <w:color w:val="auto"/>
                  </w:rPr>
                  <w:fldChar w:fldCharType="begin"/>
                </w:r>
                <w:r w:rsidRPr="00A0686A">
                  <w:rPr>
                    <w:webHidden/>
                    <w:color w:val="auto"/>
                  </w:rPr>
                  <w:instrText xml:space="preserve"> PAGEREF _Toc234253660 \h </w:instrText>
                </w:r>
                <w:r w:rsidRPr="00A0686A">
                  <w:rPr>
                    <w:webHidden/>
                    <w:color w:val="auto"/>
                  </w:rPr>
                </w:r>
                <w:r w:rsidRPr="00A0686A">
                  <w:rPr>
                    <w:webHidden/>
                    <w:color w:val="auto"/>
                  </w:rPr>
                  <w:fldChar w:fldCharType="separate"/>
                </w:r>
                <w:r w:rsidR="00423EEA">
                  <w:rPr>
                    <w:webHidden/>
                    <w:color w:val="auto"/>
                  </w:rPr>
                  <w:t>83</w:t>
                </w:r>
                <w:r w:rsidRPr="00A0686A">
                  <w:rPr>
                    <w:webHidden/>
                    <w:color w:val="auto"/>
                  </w:rPr>
                  <w:fldChar w:fldCharType="end"/>
                </w:r>
              </w:hyperlink>
            </w:p>
            <w:p w14:paraId="307C2584" w14:textId="7626CED0" w:rsidR="00A0686A" w:rsidRPr="00A0686A" w:rsidRDefault="00A0686A">
              <w:pPr>
                <w:pStyle w:val="TOC2"/>
                <w:rPr>
                  <w:rFonts w:eastAsiaTheme="minorEastAsia"/>
                  <w:color w:val="auto"/>
                  <w:kern w:val="2"/>
                  <w:szCs w:val="24"/>
                  <w:lang w:eastAsia="en-AU"/>
                  <w14:ligatures w14:val="standardContextual"/>
                </w:rPr>
              </w:pPr>
              <w:hyperlink w:anchor="_Toc234253661" w:history="1">
                <w:r w:rsidRPr="00A0686A">
                  <w:rPr>
                    <w:rStyle w:val="Hyperlink"/>
                    <w:color w:val="auto"/>
                  </w:rPr>
                  <w:t>Strengths and achievements</w:t>
                </w:r>
                <w:r w:rsidRPr="00A0686A">
                  <w:rPr>
                    <w:webHidden/>
                    <w:color w:val="auto"/>
                  </w:rPr>
                  <w:tab/>
                </w:r>
                <w:r w:rsidRPr="00A0686A">
                  <w:rPr>
                    <w:webHidden/>
                    <w:color w:val="auto"/>
                  </w:rPr>
                  <w:fldChar w:fldCharType="begin"/>
                </w:r>
                <w:r w:rsidRPr="00A0686A">
                  <w:rPr>
                    <w:webHidden/>
                    <w:color w:val="auto"/>
                  </w:rPr>
                  <w:instrText xml:space="preserve"> PAGEREF _Toc234253661 \h </w:instrText>
                </w:r>
                <w:r w:rsidRPr="00A0686A">
                  <w:rPr>
                    <w:webHidden/>
                    <w:color w:val="auto"/>
                  </w:rPr>
                </w:r>
                <w:r w:rsidRPr="00A0686A">
                  <w:rPr>
                    <w:webHidden/>
                    <w:color w:val="auto"/>
                  </w:rPr>
                  <w:fldChar w:fldCharType="separate"/>
                </w:r>
                <w:r w:rsidR="00423EEA">
                  <w:rPr>
                    <w:webHidden/>
                    <w:color w:val="auto"/>
                  </w:rPr>
                  <w:t>83</w:t>
                </w:r>
                <w:r w:rsidRPr="00A0686A">
                  <w:rPr>
                    <w:webHidden/>
                    <w:color w:val="auto"/>
                  </w:rPr>
                  <w:fldChar w:fldCharType="end"/>
                </w:r>
              </w:hyperlink>
            </w:p>
            <w:p w14:paraId="25B7FCC4" w14:textId="1CAA35B9" w:rsidR="00A0686A" w:rsidRPr="00A0686A" w:rsidRDefault="00A0686A">
              <w:pPr>
                <w:pStyle w:val="TOC2"/>
                <w:rPr>
                  <w:rFonts w:eastAsiaTheme="minorEastAsia"/>
                  <w:color w:val="auto"/>
                  <w:kern w:val="2"/>
                  <w:szCs w:val="24"/>
                  <w:lang w:eastAsia="en-AU"/>
                  <w14:ligatures w14:val="standardContextual"/>
                </w:rPr>
              </w:pPr>
              <w:hyperlink w:anchor="_Toc234253662" w:history="1">
                <w:r w:rsidRPr="00A0686A">
                  <w:rPr>
                    <w:rStyle w:val="Hyperlink"/>
                    <w:color w:val="auto"/>
                  </w:rPr>
                  <w:t>Barriers, challenges and limiting factors</w:t>
                </w:r>
                <w:r w:rsidRPr="00A0686A">
                  <w:rPr>
                    <w:webHidden/>
                    <w:color w:val="auto"/>
                  </w:rPr>
                  <w:tab/>
                </w:r>
                <w:r w:rsidRPr="00A0686A">
                  <w:rPr>
                    <w:webHidden/>
                    <w:color w:val="auto"/>
                  </w:rPr>
                  <w:fldChar w:fldCharType="begin"/>
                </w:r>
                <w:r w:rsidRPr="00A0686A">
                  <w:rPr>
                    <w:webHidden/>
                    <w:color w:val="auto"/>
                  </w:rPr>
                  <w:instrText xml:space="preserve"> PAGEREF _Toc234253662 \h </w:instrText>
                </w:r>
                <w:r w:rsidRPr="00A0686A">
                  <w:rPr>
                    <w:webHidden/>
                    <w:color w:val="auto"/>
                  </w:rPr>
                </w:r>
                <w:r w:rsidRPr="00A0686A">
                  <w:rPr>
                    <w:webHidden/>
                    <w:color w:val="auto"/>
                  </w:rPr>
                  <w:fldChar w:fldCharType="separate"/>
                </w:r>
                <w:r w:rsidR="00423EEA">
                  <w:rPr>
                    <w:webHidden/>
                    <w:color w:val="auto"/>
                  </w:rPr>
                  <w:t>83</w:t>
                </w:r>
                <w:r w:rsidRPr="00A0686A">
                  <w:rPr>
                    <w:webHidden/>
                    <w:color w:val="auto"/>
                  </w:rPr>
                  <w:fldChar w:fldCharType="end"/>
                </w:r>
              </w:hyperlink>
            </w:p>
            <w:p w14:paraId="1E68AD71" w14:textId="1A331CF1"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63" w:history="1">
                <w:r w:rsidRPr="00A0686A">
                  <w:rPr>
                    <w:rStyle w:val="Hyperlink"/>
                    <w:color w:val="auto"/>
                  </w:rPr>
                  <w:t>9.2.</w:t>
                </w:r>
                <w:r w:rsidRPr="00A0686A">
                  <w:rPr>
                    <w:rFonts w:eastAsiaTheme="minorEastAsia"/>
                    <w:color w:val="auto"/>
                    <w:kern w:val="2"/>
                    <w:szCs w:val="24"/>
                    <w:lang w:eastAsia="en-AU"/>
                    <w14:ligatures w14:val="standardContextual"/>
                  </w:rPr>
                  <w:tab/>
                </w:r>
                <w:r w:rsidRPr="00A0686A">
                  <w:rPr>
                    <w:rStyle w:val="Hyperlink"/>
                    <w:color w:val="auto"/>
                  </w:rPr>
                  <w:t>Outcome effectiveness</w:t>
                </w:r>
                <w:r w:rsidRPr="00A0686A">
                  <w:rPr>
                    <w:webHidden/>
                    <w:color w:val="auto"/>
                  </w:rPr>
                  <w:tab/>
                </w:r>
                <w:r w:rsidRPr="00A0686A">
                  <w:rPr>
                    <w:webHidden/>
                    <w:color w:val="auto"/>
                  </w:rPr>
                  <w:fldChar w:fldCharType="begin"/>
                </w:r>
                <w:r w:rsidRPr="00A0686A">
                  <w:rPr>
                    <w:webHidden/>
                    <w:color w:val="auto"/>
                  </w:rPr>
                  <w:instrText xml:space="preserve"> PAGEREF _Toc234253663 \h </w:instrText>
                </w:r>
                <w:r w:rsidRPr="00A0686A">
                  <w:rPr>
                    <w:webHidden/>
                    <w:color w:val="auto"/>
                  </w:rPr>
                </w:r>
                <w:r w:rsidRPr="00A0686A">
                  <w:rPr>
                    <w:webHidden/>
                    <w:color w:val="auto"/>
                  </w:rPr>
                  <w:fldChar w:fldCharType="separate"/>
                </w:r>
                <w:r w:rsidR="00423EEA">
                  <w:rPr>
                    <w:webHidden/>
                    <w:color w:val="auto"/>
                  </w:rPr>
                  <w:t>84</w:t>
                </w:r>
                <w:r w:rsidRPr="00A0686A">
                  <w:rPr>
                    <w:webHidden/>
                    <w:color w:val="auto"/>
                  </w:rPr>
                  <w:fldChar w:fldCharType="end"/>
                </w:r>
              </w:hyperlink>
            </w:p>
            <w:p w14:paraId="30D29168" w14:textId="0409BAD8"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64" w:history="1">
                <w:r w:rsidRPr="00A0686A">
                  <w:rPr>
                    <w:rStyle w:val="Hyperlink"/>
                    <w:color w:val="auto"/>
                  </w:rPr>
                  <w:t>9.3.</w:t>
                </w:r>
                <w:r w:rsidRPr="00A0686A">
                  <w:rPr>
                    <w:rFonts w:eastAsiaTheme="minorEastAsia"/>
                    <w:color w:val="auto"/>
                    <w:kern w:val="2"/>
                    <w:szCs w:val="24"/>
                    <w:lang w:eastAsia="en-AU"/>
                    <w14:ligatures w14:val="standardContextual"/>
                  </w:rPr>
                  <w:tab/>
                </w:r>
                <w:r w:rsidRPr="00A0686A">
                  <w:rPr>
                    <w:rStyle w:val="Hyperlink"/>
                    <w:color w:val="auto"/>
                  </w:rPr>
                  <w:t>Specific management plan actions</w:t>
                </w:r>
                <w:r w:rsidRPr="00A0686A">
                  <w:rPr>
                    <w:webHidden/>
                    <w:color w:val="auto"/>
                  </w:rPr>
                  <w:tab/>
                </w:r>
                <w:r w:rsidRPr="00A0686A">
                  <w:rPr>
                    <w:webHidden/>
                    <w:color w:val="auto"/>
                  </w:rPr>
                  <w:fldChar w:fldCharType="begin"/>
                </w:r>
                <w:r w:rsidRPr="00A0686A">
                  <w:rPr>
                    <w:webHidden/>
                    <w:color w:val="auto"/>
                  </w:rPr>
                  <w:instrText xml:space="preserve"> PAGEREF _Toc234253664 \h </w:instrText>
                </w:r>
                <w:r w:rsidRPr="00A0686A">
                  <w:rPr>
                    <w:webHidden/>
                    <w:color w:val="auto"/>
                  </w:rPr>
                </w:r>
                <w:r w:rsidRPr="00A0686A">
                  <w:rPr>
                    <w:webHidden/>
                    <w:color w:val="auto"/>
                  </w:rPr>
                  <w:fldChar w:fldCharType="separate"/>
                </w:r>
                <w:r w:rsidR="00423EEA">
                  <w:rPr>
                    <w:webHidden/>
                    <w:color w:val="auto"/>
                  </w:rPr>
                  <w:t>85</w:t>
                </w:r>
                <w:r w:rsidRPr="00A0686A">
                  <w:rPr>
                    <w:webHidden/>
                    <w:color w:val="auto"/>
                  </w:rPr>
                  <w:fldChar w:fldCharType="end"/>
                </w:r>
              </w:hyperlink>
            </w:p>
            <w:p w14:paraId="192115F4" w14:textId="56652164" w:rsidR="00A0686A" w:rsidRPr="00A0686A" w:rsidRDefault="00A0686A">
              <w:pPr>
                <w:pStyle w:val="TOC1"/>
                <w:rPr>
                  <w:rFonts w:eastAsiaTheme="minorEastAsia"/>
                  <w:b w:val="0"/>
                  <w:kern w:val="2"/>
                  <w:szCs w:val="24"/>
                  <w:lang w:eastAsia="en-AU"/>
                  <w14:ligatures w14:val="standardContextual"/>
                </w:rPr>
              </w:pPr>
              <w:hyperlink w:anchor="_Toc234253665" w:history="1">
                <w:r w:rsidRPr="00A0686A">
                  <w:rPr>
                    <w:rStyle w:val="Hyperlink"/>
                    <w:color w:val="auto"/>
                  </w:rPr>
                  <w:t>10.</w:t>
                </w:r>
                <w:r w:rsidRPr="00A0686A">
                  <w:rPr>
                    <w:rFonts w:eastAsiaTheme="minorEastAsia"/>
                    <w:b w:val="0"/>
                    <w:kern w:val="2"/>
                    <w:szCs w:val="24"/>
                    <w:lang w:eastAsia="en-AU"/>
                    <w14:ligatures w14:val="standardContextual"/>
                  </w:rPr>
                  <w:tab/>
                </w:r>
                <w:r w:rsidRPr="00A0686A">
                  <w:rPr>
                    <w:rStyle w:val="Hyperlink"/>
                    <w:color w:val="auto"/>
                  </w:rPr>
                  <w:t>Findings: Compliance Program</w:t>
                </w:r>
                <w:r w:rsidRPr="00A0686A">
                  <w:rPr>
                    <w:webHidden/>
                  </w:rPr>
                  <w:tab/>
                </w:r>
                <w:r w:rsidRPr="00A0686A">
                  <w:rPr>
                    <w:webHidden/>
                  </w:rPr>
                  <w:fldChar w:fldCharType="begin"/>
                </w:r>
                <w:r w:rsidRPr="00A0686A">
                  <w:rPr>
                    <w:webHidden/>
                  </w:rPr>
                  <w:instrText xml:space="preserve"> PAGEREF _Toc234253665 \h </w:instrText>
                </w:r>
                <w:r w:rsidRPr="00A0686A">
                  <w:rPr>
                    <w:webHidden/>
                  </w:rPr>
                </w:r>
                <w:r w:rsidRPr="00A0686A">
                  <w:rPr>
                    <w:webHidden/>
                  </w:rPr>
                  <w:fldChar w:fldCharType="separate"/>
                </w:r>
                <w:r w:rsidR="00423EEA">
                  <w:rPr>
                    <w:webHidden/>
                  </w:rPr>
                  <w:t>92</w:t>
                </w:r>
                <w:r w:rsidRPr="00A0686A">
                  <w:rPr>
                    <w:webHidden/>
                  </w:rPr>
                  <w:fldChar w:fldCharType="end"/>
                </w:r>
              </w:hyperlink>
            </w:p>
            <w:p w14:paraId="2553FCF2" w14:textId="6383D4D7"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66" w:history="1">
                <w:r w:rsidRPr="00A0686A">
                  <w:rPr>
                    <w:rStyle w:val="Hyperlink"/>
                    <w:color w:val="auto"/>
                  </w:rPr>
                  <w:t>10.1.</w:t>
                </w:r>
                <w:r w:rsidRPr="00A0686A">
                  <w:rPr>
                    <w:rFonts w:eastAsiaTheme="minorEastAsia"/>
                    <w:color w:val="auto"/>
                    <w:kern w:val="2"/>
                    <w:szCs w:val="24"/>
                    <w:lang w:eastAsia="en-AU"/>
                    <w14:ligatures w14:val="standardContextual"/>
                  </w:rPr>
                  <w:tab/>
                </w:r>
                <w:r w:rsidRPr="00A0686A">
                  <w:rPr>
                    <w:rStyle w:val="Hyperlink"/>
                    <w:color w:val="auto"/>
                  </w:rPr>
                  <w:t>Overall findings about the efficacy of program implementation</w:t>
                </w:r>
                <w:r w:rsidRPr="00A0686A">
                  <w:rPr>
                    <w:webHidden/>
                    <w:color w:val="auto"/>
                  </w:rPr>
                  <w:tab/>
                </w:r>
                <w:r w:rsidRPr="00A0686A">
                  <w:rPr>
                    <w:webHidden/>
                    <w:color w:val="auto"/>
                  </w:rPr>
                  <w:fldChar w:fldCharType="begin"/>
                </w:r>
                <w:r w:rsidRPr="00A0686A">
                  <w:rPr>
                    <w:webHidden/>
                    <w:color w:val="auto"/>
                  </w:rPr>
                  <w:instrText xml:space="preserve"> PAGEREF _Toc234253666 \h </w:instrText>
                </w:r>
                <w:r w:rsidRPr="00A0686A">
                  <w:rPr>
                    <w:webHidden/>
                    <w:color w:val="auto"/>
                  </w:rPr>
                </w:r>
                <w:r w:rsidRPr="00A0686A">
                  <w:rPr>
                    <w:webHidden/>
                    <w:color w:val="auto"/>
                  </w:rPr>
                  <w:fldChar w:fldCharType="separate"/>
                </w:r>
                <w:r w:rsidR="00423EEA">
                  <w:rPr>
                    <w:webHidden/>
                    <w:color w:val="auto"/>
                  </w:rPr>
                  <w:t>92</w:t>
                </w:r>
                <w:r w:rsidRPr="00A0686A">
                  <w:rPr>
                    <w:webHidden/>
                    <w:color w:val="auto"/>
                  </w:rPr>
                  <w:fldChar w:fldCharType="end"/>
                </w:r>
              </w:hyperlink>
            </w:p>
            <w:p w14:paraId="221B9872" w14:textId="27A9B3AB" w:rsidR="00A0686A" w:rsidRPr="00A0686A" w:rsidRDefault="00A0686A">
              <w:pPr>
                <w:pStyle w:val="TOC2"/>
                <w:rPr>
                  <w:rFonts w:eastAsiaTheme="minorEastAsia"/>
                  <w:color w:val="auto"/>
                  <w:kern w:val="2"/>
                  <w:szCs w:val="24"/>
                  <w:lang w:eastAsia="en-AU"/>
                  <w14:ligatures w14:val="standardContextual"/>
                </w:rPr>
              </w:pPr>
              <w:hyperlink w:anchor="_Toc234253667" w:history="1">
                <w:r w:rsidRPr="00A0686A">
                  <w:rPr>
                    <w:rStyle w:val="Hyperlink"/>
                    <w:color w:val="auto"/>
                  </w:rPr>
                  <w:t>Strengths and achievements</w:t>
                </w:r>
                <w:r w:rsidRPr="00A0686A">
                  <w:rPr>
                    <w:webHidden/>
                    <w:color w:val="auto"/>
                  </w:rPr>
                  <w:tab/>
                </w:r>
                <w:r w:rsidRPr="00A0686A">
                  <w:rPr>
                    <w:webHidden/>
                    <w:color w:val="auto"/>
                  </w:rPr>
                  <w:fldChar w:fldCharType="begin"/>
                </w:r>
                <w:r w:rsidRPr="00A0686A">
                  <w:rPr>
                    <w:webHidden/>
                    <w:color w:val="auto"/>
                  </w:rPr>
                  <w:instrText xml:space="preserve"> PAGEREF _Toc234253667 \h </w:instrText>
                </w:r>
                <w:r w:rsidRPr="00A0686A">
                  <w:rPr>
                    <w:webHidden/>
                    <w:color w:val="auto"/>
                  </w:rPr>
                </w:r>
                <w:r w:rsidRPr="00A0686A">
                  <w:rPr>
                    <w:webHidden/>
                    <w:color w:val="auto"/>
                  </w:rPr>
                  <w:fldChar w:fldCharType="separate"/>
                </w:r>
                <w:r w:rsidR="00423EEA">
                  <w:rPr>
                    <w:webHidden/>
                    <w:color w:val="auto"/>
                  </w:rPr>
                  <w:t>92</w:t>
                </w:r>
                <w:r w:rsidRPr="00A0686A">
                  <w:rPr>
                    <w:webHidden/>
                    <w:color w:val="auto"/>
                  </w:rPr>
                  <w:fldChar w:fldCharType="end"/>
                </w:r>
              </w:hyperlink>
            </w:p>
            <w:p w14:paraId="17B420AA" w14:textId="31141B56" w:rsidR="00A0686A" w:rsidRPr="00A0686A" w:rsidRDefault="00A0686A">
              <w:pPr>
                <w:pStyle w:val="TOC2"/>
                <w:rPr>
                  <w:rFonts w:eastAsiaTheme="minorEastAsia"/>
                  <w:color w:val="auto"/>
                  <w:kern w:val="2"/>
                  <w:szCs w:val="24"/>
                  <w:lang w:eastAsia="en-AU"/>
                  <w14:ligatures w14:val="standardContextual"/>
                </w:rPr>
              </w:pPr>
              <w:hyperlink w:anchor="_Toc234253668" w:history="1">
                <w:r w:rsidRPr="00A0686A">
                  <w:rPr>
                    <w:rStyle w:val="Hyperlink"/>
                    <w:color w:val="auto"/>
                  </w:rPr>
                  <w:t>Barriers, challenges and limiting factors</w:t>
                </w:r>
                <w:r w:rsidRPr="00A0686A">
                  <w:rPr>
                    <w:webHidden/>
                    <w:color w:val="auto"/>
                  </w:rPr>
                  <w:tab/>
                </w:r>
                <w:r w:rsidRPr="00A0686A">
                  <w:rPr>
                    <w:webHidden/>
                    <w:color w:val="auto"/>
                  </w:rPr>
                  <w:fldChar w:fldCharType="begin"/>
                </w:r>
                <w:r w:rsidRPr="00A0686A">
                  <w:rPr>
                    <w:webHidden/>
                    <w:color w:val="auto"/>
                  </w:rPr>
                  <w:instrText xml:space="preserve"> PAGEREF _Toc234253668 \h </w:instrText>
                </w:r>
                <w:r w:rsidRPr="00A0686A">
                  <w:rPr>
                    <w:webHidden/>
                    <w:color w:val="auto"/>
                  </w:rPr>
                </w:r>
                <w:r w:rsidRPr="00A0686A">
                  <w:rPr>
                    <w:webHidden/>
                    <w:color w:val="auto"/>
                  </w:rPr>
                  <w:fldChar w:fldCharType="separate"/>
                </w:r>
                <w:r w:rsidR="00423EEA">
                  <w:rPr>
                    <w:webHidden/>
                    <w:color w:val="auto"/>
                  </w:rPr>
                  <w:t>92</w:t>
                </w:r>
                <w:r w:rsidRPr="00A0686A">
                  <w:rPr>
                    <w:webHidden/>
                    <w:color w:val="auto"/>
                  </w:rPr>
                  <w:fldChar w:fldCharType="end"/>
                </w:r>
              </w:hyperlink>
            </w:p>
            <w:p w14:paraId="7455C5AA" w14:textId="5F46D873"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69" w:history="1">
                <w:r w:rsidRPr="00A0686A">
                  <w:rPr>
                    <w:rStyle w:val="Hyperlink"/>
                    <w:color w:val="auto"/>
                  </w:rPr>
                  <w:t>10.2.</w:t>
                </w:r>
                <w:r w:rsidRPr="00A0686A">
                  <w:rPr>
                    <w:rFonts w:eastAsiaTheme="minorEastAsia"/>
                    <w:color w:val="auto"/>
                    <w:kern w:val="2"/>
                    <w:szCs w:val="24"/>
                    <w:lang w:eastAsia="en-AU"/>
                    <w14:ligatures w14:val="standardContextual"/>
                  </w:rPr>
                  <w:tab/>
                </w:r>
                <w:r w:rsidRPr="00A0686A">
                  <w:rPr>
                    <w:rStyle w:val="Hyperlink"/>
                    <w:color w:val="auto"/>
                  </w:rPr>
                  <w:t>Outcome effectiveness</w:t>
                </w:r>
                <w:r w:rsidRPr="00A0686A">
                  <w:rPr>
                    <w:webHidden/>
                    <w:color w:val="auto"/>
                  </w:rPr>
                  <w:tab/>
                </w:r>
                <w:r w:rsidRPr="00A0686A">
                  <w:rPr>
                    <w:webHidden/>
                    <w:color w:val="auto"/>
                  </w:rPr>
                  <w:fldChar w:fldCharType="begin"/>
                </w:r>
                <w:r w:rsidRPr="00A0686A">
                  <w:rPr>
                    <w:webHidden/>
                    <w:color w:val="auto"/>
                  </w:rPr>
                  <w:instrText xml:space="preserve"> PAGEREF _Toc234253669 \h </w:instrText>
                </w:r>
                <w:r w:rsidRPr="00A0686A">
                  <w:rPr>
                    <w:webHidden/>
                    <w:color w:val="auto"/>
                  </w:rPr>
                </w:r>
                <w:r w:rsidRPr="00A0686A">
                  <w:rPr>
                    <w:webHidden/>
                    <w:color w:val="auto"/>
                  </w:rPr>
                  <w:fldChar w:fldCharType="separate"/>
                </w:r>
                <w:r w:rsidR="00423EEA">
                  <w:rPr>
                    <w:webHidden/>
                    <w:color w:val="auto"/>
                  </w:rPr>
                  <w:t>93</w:t>
                </w:r>
                <w:r w:rsidRPr="00A0686A">
                  <w:rPr>
                    <w:webHidden/>
                    <w:color w:val="auto"/>
                  </w:rPr>
                  <w:fldChar w:fldCharType="end"/>
                </w:r>
              </w:hyperlink>
            </w:p>
            <w:p w14:paraId="198CF589" w14:textId="645C5724"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70" w:history="1">
                <w:r w:rsidRPr="00A0686A">
                  <w:rPr>
                    <w:rStyle w:val="Hyperlink"/>
                    <w:color w:val="auto"/>
                  </w:rPr>
                  <w:t>10.3.</w:t>
                </w:r>
                <w:r w:rsidRPr="00A0686A">
                  <w:rPr>
                    <w:rFonts w:eastAsiaTheme="minorEastAsia"/>
                    <w:color w:val="auto"/>
                    <w:kern w:val="2"/>
                    <w:szCs w:val="24"/>
                    <w:lang w:eastAsia="en-AU"/>
                    <w14:ligatures w14:val="standardContextual"/>
                  </w:rPr>
                  <w:tab/>
                </w:r>
                <w:r w:rsidRPr="00A0686A">
                  <w:rPr>
                    <w:rStyle w:val="Hyperlink"/>
                    <w:color w:val="auto"/>
                  </w:rPr>
                  <w:t>Specific management plan actions</w:t>
                </w:r>
                <w:r w:rsidRPr="00A0686A">
                  <w:rPr>
                    <w:webHidden/>
                    <w:color w:val="auto"/>
                  </w:rPr>
                  <w:tab/>
                </w:r>
                <w:r w:rsidRPr="00A0686A">
                  <w:rPr>
                    <w:webHidden/>
                    <w:color w:val="auto"/>
                  </w:rPr>
                  <w:fldChar w:fldCharType="begin"/>
                </w:r>
                <w:r w:rsidRPr="00A0686A">
                  <w:rPr>
                    <w:webHidden/>
                    <w:color w:val="auto"/>
                  </w:rPr>
                  <w:instrText xml:space="preserve"> PAGEREF _Toc234253670 \h </w:instrText>
                </w:r>
                <w:r w:rsidRPr="00A0686A">
                  <w:rPr>
                    <w:webHidden/>
                    <w:color w:val="auto"/>
                  </w:rPr>
                </w:r>
                <w:r w:rsidRPr="00A0686A">
                  <w:rPr>
                    <w:webHidden/>
                    <w:color w:val="auto"/>
                  </w:rPr>
                  <w:fldChar w:fldCharType="separate"/>
                </w:r>
                <w:r w:rsidR="00423EEA">
                  <w:rPr>
                    <w:webHidden/>
                    <w:color w:val="auto"/>
                  </w:rPr>
                  <w:t>96</w:t>
                </w:r>
                <w:r w:rsidRPr="00A0686A">
                  <w:rPr>
                    <w:webHidden/>
                    <w:color w:val="auto"/>
                  </w:rPr>
                  <w:fldChar w:fldCharType="end"/>
                </w:r>
              </w:hyperlink>
            </w:p>
            <w:p w14:paraId="4FB4361A" w14:textId="596BEA55" w:rsidR="00A0686A" w:rsidRPr="00A0686A" w:rsidRDefault="00A0686A">
              <w:pPr>
                <w:pStyle w:val="TOC1"/>
                <w:rPr>
                  <w:rFonts w:eastAsiaTheme="minorEastAsia"/>
                  <w:b w:val="0"/>
                  <w:kern w:val="2"/>
                  <w:szCs w:val="24"/>
                  <w:lang w:eastAsia="en-AU"/>
                  <w14:ligatures w14:val="standardContextual"/>
                </w:rPr>
              </w:pPr>
              <w:hyperlink w:anchor="_Toc234253671" w:history="1">
                <w:r w:rsidRPr="00A0686A">
                  <w:rPr>
                    <w:rStyle w:val="Hyperlink"/>
                    <w:color w:val="auto"/>
                  </w:rPr>
                  <w:t>11.</w:t>
                </w:r>
                <w:r w:rsidRPr="00A0686A">
                  <w:rPr>
                    <w:rFonts w:eastAsiaTheme="minorEastAsia"/>
                    <w:b w:val="0"/>
                    <w:kern w:val="2"/>
                    <w:szCs w:val="24"/>
                    <w:lang w:eastAsia="en-AU"/>
                    <w14:ligatures w14:val="standardContextual"/>
                  </w:rPr>
                  <w:tab/>
                </w:r>
                <w:r w:rsidRPr="00A0686A">
                  <w:rPr>
                    <w:rStyle w:val="Hyperlink"/>
                    <w:color w:val="auto"/>
                  </w:rPr>
                  <w:t>Conclusion</w:t>
                </w:r>
                <w:r w:rsidRPr="00A0686A">
                  <w:rPr>
                    <w:webHidden/>
                  </w:rPr>
                  <w:tab/>
                </w:r>
                <w:r w:rsidRPr="00A0686A">
                  <w:rPr>
                    <w:webHidden/>
                  </w:rPr>
                  <w:fldChar w:fldCharType="begin"/>
                </w:r>
                <w:r w:rsidRPr="00A0686A">
                  <w:rPr>
                    <w:webHidden/>
                  </w:rPr>
                  <w:instrText xml:space="preserve"> PAGEREF _Toc234253671 \h </w:instrText>
                </w:r>
                <w:r w:rsidRPr="00A0686A">
                  <w:rPr>
                    <w:webHidden/>
                  </w:rPr>
                </w:r>
                <w:r w:rsidRPr="00A0686A">
                  <w:rPr>
                    <w:webHidden/>
                  </w:rPr>
                  <w:fldChar w:fldCharType="separate"/>
                </w:r>
                <w:r w:rsidR="00423EEA">
                  <w:rPr>
                    <w:webHidden/>
                  </w:rPr>
                  <w:t>104</w:t>
                </w:r>
                <w:r w:rsidRPr="00A0686A">
                  <w:rPr>
                    <w:webHidden/>
                  </w:rPr>
                  <w:fldChar w:fldCharType="end"/>
                </w:r>
              </w:hyperlink>
            </w:p>
            <w:p w14:paraId="4F8C592A" w14:textId="0EB5E977" w:rsidR="00A0686A" w:rsidRPr="00A0686A" w:rsidRDefault="00A0686A">
              <w:pPr>
                <w:pStyle w:val="TOC1"/>
                <w:rPr>
                  <w:rFonts w:eastAsiaTheme="minorEastAsia"/>
                  <w:b w:val="0"/>
                  <w:kern w:val="2"/>
                  <w:szCs w:val="24"/>
                  <w:lang w:eastAsia="en-AU"/>
                  <w14:ligatures w14:val="standardContextual"/>
                </w:rPr>
              </w:pPr>
              <w:hyperlink w:anchor="_Toc234253672" w:history="1">
                <w:r w:rsidRPr="00A0686A">
                  <w:rPr>
                    <w:rStyle w:val="Hyperlink"/>
                    <w:color w:val="auto"/>
                  </w:rPr>
                  <w:t>APPENDIX A: Performance assessment tools</w:t>
                </w:r>
                <w:r w:rsidRPr="00A0686A">
                  <w:rPr>
                    <w:webHidden/>
                  </w:rPr>
                  <w:tab/>
                </w:r>
                <w:r w:rsidRPr="00A0686A">
                  <w:rPr>
                    <w:webHidden/>
                  </w:rPr>
                  <w:fldChar w:fldCharType="begin"/>
                </w:r>
                <w:r w:rsidRPr="00A0686A">
                  <w:rPr>
                    <w:webHidden/>
                  </w:rPr>
                  <w:instrText xml:space="preserve"> PAGEREF _Toc234253672 \h </w:instrText>
                </w:r>
                <w:r w:rsidRPr="00A0686A">
                  <w:rPr>
                    <w:webHidden/>
                  </w:rPr>
                </w:r>
                <w:r w:rsidRPr="00A0686A">
                  <w:rPr>
                    <w:webHidden/>
                  </w:rPr>
                  <w:fldChar w:fldCharType="separate"/>
                </w:r>
                <w:r w:rsidR="00423EEA">
                  <w:rPr>
                    <w:webHidden/>
                  </w:rPr>
                  <w:t>105</w:t>
                </w:r>
                <w:r w:rsidRPr="00A0686A">
                  <w:rPr>
                    <w:webHidden/>
                  </w:rPr>
                  <w:fldChar w:fldCharType="end"/>
                </w:r>
              </w:hyperlink>
            </w:p>
            <w:p w14:paraId="5645724E" w14:textId="7E36845F" w:rsidR="00A0686A" w:rsidRPr="00A0686A" w:rsidRDefault="00A0686A">
              <w:pPr>
                <w:pStyle w:val="TOC1"/>
                <w:rPr>
                  <w:rFonts w:eastAsiaTheme="minorEastAsia"/>
                  <w:b w:val="0"/>
                  <w:kern w:val="2"/>
                  <w:szCs w:val="24"/>
                  <w:lang w:eastAsia="en-AU"/>
                  <w14:ligatures w14:val="standardContextual"/>
                </w:rPr>
              </w:pPr>
              <w:hyperlink w:anchor="_Toc234253673" w:history="1">
                <w:r w:rsidRPr="00A0686A">
                  <w:rPr>
                    <w:rStyle w:val="Hyperlink"/>
                    <w:color w:val="auto"/>
                  </w:rPr>
                  <w:t>APPENDIX B: Performance Information Matrix</w:t>
                </w:r>
                <w:r w:rsidRPr="00A0686A">
                  <w:rPr>
                    <w:webHidden/>
                  </w:rPr>
                  <w:tab/>
                </w:r>
                <w:r w:rsidRPr="00A0686A">
                  <w:rPr>
                    <w:webHidden/>
                  </w:rPr>
                  <w:fldChar w:fldCharType="begin"/>
                </w:r>
                <w:r w:rsidRPr="00A0686A">
                  <w:rPr>
                    <w:webHidden/>
                  </w:rPr>
                  <w:instrText xml:space="preserve"> PAGEREF _Toc234253673 \h </w:instrText>
                </w:r>
                <w:r w:rsidRPr="00A0686A">
                  <w:rPr>
                    <w:webHidden/>
                  </w:rPr>
                </w:r>
                <w:r w:rsidRPr="00A0686A">
                  <w:rPr>
                    <w:webHidden/>
                  </w:rPr>
                  <w:fldChar w:fldCharType="separate"/>
                </w:r>
                <w:r w:rsidR="00423EEA">
                  <w:rPr>
                    <w:webHidden/>
                  </w:rPr>
                  <w:t>109</w:t>
                </w:r>
                <w:r w:rsidRPr="00A0686A">
                  <w:rPr>
                    <w:webHidden/>
                  </w:rPr>
                  <w:fldChar w:fldCharType="end"/>
                </w:r>
              </w:hyperlink>
            </w:p>
            <w:p w14:paraId="01B3D0AA" w14:textId="2691DAE0" w:rsidR="005B0FBC" w:rsidRPr="00A0686A" w:rsidRDefault="00E45DD2" w:rsidP="004838BD">
              <w:pPr>
                <w:pStyle w:val="TableTitle"/>
              </w:pPr>
              <w:r w:rsidRPr="00A0686A">
                <w:fldChar w:fldCharType="end"/>
              </w:r>
            </w:p>
          </w:sdtContent>
        </w:sdt>
      </w:sdtContent>
    </w:sdt>
    <w:p w14:paraId="689D2095" w14:textId="70FE8DF8" w:rsidR="008A0CA3" w:rsidRPr="00891219" w:rsidRDefault="008A0CA3" w:rsidP="008A0CA3">
      <w:pPr>
        <w:pStyle w:val="Heading1Numbered"/>
        <w:numPr>
          <w:ilvl w:val="0"/>
          <w:numId w:val="0"/>
        </w:numPr>
      </w:pPr>
      <w:bookmarkStart w:id="1" w:name="_Toc234253613"/>
      <w:bookmarkStart w:id="2" w:name="Executive_Summary"/>
      <w:bookmarkStart w:id="3" w:name="_Toc228264168"/>
      <w:r w:rsidRPr="00891219">
        <w:lastRenderedPageBreak/>
        <w:t>Executive Summary</w:t>
      </w:r>
      <w:bookmarkEnd w:id="1"/>
    </w:p>
    <w:bookmarkEnd w:id="2"/>
    <w:p w14:paraId="4CA5BD62" w14:textId="7D90921A" w:rsidR="0093239D" w:rsidRPr="004838BD" w:rsidRDefault="0093239D" w:rsidP="0093239D">
      <w:pPr>
        <w:pStyle w:val="Heading4Numbered"/>
        <w:rPr>
          <w:color w:val="0049B0" w:themeColor="accent1" w:themeShade="80"/>
        </w:rPr>
      </w:pPr>
      <w:r w:rsidRPr="004838BD">
        <w:rPr>
          <w:color w:val="0049B0" w:themeColor="accent1" w:themeShade="80"/>
        </w:rPr>
        <w:t>background and Meth</w:t>
      </w:r>
      <w:r w:rsidR="00970EA0" w:rsidRPr="004838BD">
        <w:rPr>
          <w:color w:val="0049B0" w:themeColor="accent1" w:themeShade="80"/>
        </w:rPr>
        <w:t>o</w:t>
      </w:r>
      <w:r w:rsidRPr="004838BD">
        <w:rPr>
          <w:color w:val="0049B0" w:themeColor="accent1" w:themeShade="80"/>
        </w:rPr>
        <w:t>dology</w:t>
      </w:r>
    </w:p>
    <w:p w14:paraId="0D5F360A" w14:textId="1F417ED6" w:rsidR="0093239D" w:rsidRDefault="00B31AC9" w:rsidP="0093239D">
      <w:r w:rsidRPr="00B31AC9">
        <w:t xml:space="preserve">The Australian and state and territory governments </w:t>
      </w:r>
      <w:r w:rsidR="0093239D" w:rsidRPr="007D2175">
        <w:rPr>
          <w:b/>
          <w:bCs/>
        </w:rPr>
        <w:t>designate ‘Marine Protected Areas’ (MPAs)</w:t>
      </w:r>
      <w:r w:rsidR="0093239D" w:rsidRPr="007D0E13">
        <w:t xml:space="preserve"> – regions of the ocean where human activity is restricted and regulated to protect marine life and </w:t>
      </w:r>
      <w:r w:rsidR="00E747CD">
        <w:t>support sustainable use</w:t>
      </w:r>
      <w:r w:rsidR="0093239D" w:rsidRPr="007D0E13">
        <w:t xml:space="preserve">. MPAs </w:t>
      </w:r>
      <w:r w:rsidR="0093239D">
        <w:t>i</w:t>
      </w:r>
      <w:r w:rsidR="0093239D" w:rsidRPr="007D0E13">
        <w:t xml:space="preserve">nclude </w:t>
      </w:r>
      <w:r w:rsidR="0093239D" w:rsidRPr="007D2175">
        <w:rPr>
          <w:b/>
          <w:bCs/>
        </w:rPr>
        <w:t xml:space="preserve">marine parks managed by </w:t>
      </w:r>
      <w:r w:rsidR="00D556F4">
        <w:rPr>
          <w:b/>
          <w:bCs/>
        </w:rPr>
        <w:t>s</w:t>
      </w:r>
      <w:r w:rsidR="0093239D" w:rsidRPr="007D2175">
        <w:rPr>
          <w:b/>
          <w:bCs/>
        </w:rPr>
        <w:t xml:space="preserve">tate and </w:t>
      </w:r>
      <w:r w:rsidR="00D556F4">
        <w:rPr>
          <w:b/>
          <w:bCs/>
        </w:rPr>
        <w:t>t</w:t>
      </w:r>
      <w:r w:rsidR="0093239D" w:rsidRPr="007D2175">
        <w:rPr>
          <w:b/>
          <w:bCs/>
        </w:rPr>
        <w:t xml:space="preserve">erritory </w:t>
      </w:r>
      <w:r w:rsidR="00D556F4">
        <w:rPr>
          <w:b/>
          <w:bCs/>
        </w:rPr>
        <w:t>g</w:t>
      </w:r>
      <w:r w:rsidR="0093239D" w:rsidRPr="007D2175">
        <w:rPr>
          <w:b/>
          <w:bCs/>
        </w:rPr>
        <w:t>overnments</w:t>
      </w:r>
      <w:r w:rsidR="0093239D" w:rsidRPr="007D0E13">
        <w:t xml:space="preserve"> and </w:t>
      </w:r>
      <w:r w:rsidR="0093239D" w:rsidRPr="007D2175">
        <w:rPr>
          <w:b/>
          <w:bCs/>
        </w:rPr>
        <w:t>Australian Marine Parks (AMPs) managed by the Commonwealth Government</w:t>
      </w:r>
      <w:r w:rsidR="0093239D" w:rsidRPr="007D0E13">
        <w:t>.</w:t>
      </w:r>
      <w:r w:rsidR="0093239D">
        <w:t xml:space="preserve"> </w:t>
      </w:r>
    </w:p>
    <w:p w14:paraId="18A8E485" w14:textId="73024E65" w:rsidR="0093239D" w:rsidRDefault="007B02B3" w:rsidP="0093239D">
      <w:r>
        <w:t>For Commonwealth managed marine parks, t</w:t>
      </w:r>
      <w:r w:rsidR="0093239D" w:rsidRPr="007D0E13">
        <w:t xml:space="preserve">he EPBC Act mandates the preparation of </w:t>
      </w:r>
      <w:r w:rsidR="0093239D" w:rsidRPr="007D2175">
        <w:rPr>
          <w:b/>
          <w:bCs/>
        </w:rPr>
        <w:t xml:space="preserve">‘management plans’ to guide the governance and regulation </w:t>
      </w:r>
      <w:r w:rsidR="0093239D" w:rsidRPr="007D2175">
        <w:t>of each AMP/ AMP network.</w:t>
      </w:r>
      <w:r w:rsidR="0093239D" w:rsidRPr="007D0E13">
        <w:t xml:space="preserve"> </w:t>
      </w:r>
      <w:r w:rsidR="0093239D" w:rsidRPr="007D2175">
        <w:t xml:space="preserve">These plans contain </w:t>
      </w:r>
      <w:r w:rsidR="0093239D" w:rsidRPr="007D2175">
        <w:rPr>
          <w:b/>
          <w:bCs/>
        </w:rPr>
        <w:t>seven ‘management programs’</w:t>
      </w:r>
      <w:r w:rsidR="0093239D" w:rsidRPr="007D2175">
        <w:t xml:space="preserve">, each of which covers </w:t>
      </w:r>
      <w:proofErr w:type="gramStart"/>
      <w:r w:rsidR="0093239D" w:rsidRPr="007D2175">
        <w:t>a number of</w:t>
      </w:r>
      <w:proofErr w:type="gramEnd"/>
      <w:r w:rsidR="0093239D" w:rsidRPr="007D2175">
        <w:t xml:space="preserve"> priority areas listing planned outcomes and specific actions to be undertaken.</w:t>
      </w:r>
    </w:p>
    <w:p w14:paraId="22536F5A" w14:textId="6719A983" w:rsidR="0093239D" w:rsidRDefault="0093239D" w:rsidP="0093239D">
      <w:r w:rsidRPr="007D0E13">
        <w:t xml:space="preserve">ORIMA </w:t>
      </w:r>
      <w:r>
        <w:t>R</w:t>
      </w:r>
      <w:r w:rsidRPr="007D0E13">
        <w:t xml:space="preserve">esearch was commissioned to conduct </w:t>
      </w:r>
      <w:r>
        <w:t>an</w:t>
      </w:r>
      <w:r w:rsidRPr="007D0E13">
        <w:t xml:space="preserve"> </w:t>
      </w:r>
      <w:r w:rsidRPr="007D2175">
        <w:rPr>
          <w:b/>
          <w:bCs/>
        </w:rPr>
        <w:t xml:space="preserve">independent </w:t>
      </w:r>
      <w:r w:rsidRPr="3E7198BB">
        <w:rPr>
          <w:b/>
          <w:bCs/>
        </w:rPr>
        <w:t>e</w:t>
      </w:r>
      <w:r w:rsidR="55919093" w:rsidRPr="3E7198BB">
        <w:rPr>
          <w:b/>
          <w:bCs/>
        </w:rPr>
        <w:t>valuation</w:t>
      </w:r>
      <w:r w:rsidRPr="007D2175">
        <w:rPr>
          <w:b/>
          <w:bCs/>
        </w:rPr>
        <w:t xml:space="preserve"> of the implementation of the</w:t>
      </w:r>
      <w:r w:rsidRPr="00B8161E">
        <w:t xml:space="preserve"> </w:t>
      </w:r>
      <w:r w:rsidRPr="00B8161E">
        <w:rPr>
          <w:b/>
          <w:bCs/>
        </w:rPr>
        <w:t>management plan for the</w:t>
      </w:r>
      <w:r>
        <w:t xml:space="preserve"> </w:t>
      </w:r>
      <w:r w:rsidRPr="00B8161E">
        <w:rPr>
          <w:b/>
          <w:bCs/>
        </w:rPr>
        <w:t xml:space="preserve">Temperate East </w:t>
      </w:r>
      <w:r>
        <w:rPr>
          <w:b/>
          <w:bCs/>
        </w:rPr>
        <w:t xml:space="preserve">Marine Parks </w:t>
      </w:r>
      <w:r w:rsidRPr="00B8161E">
        <w:rPr>
          <w:b/>
          <w:bCs/>
        </w:rPr>
        <w:t xml:space="preserve">Network </w:t>
      </w:r>
      <w:r w:rsidRPr="0052055E">
        <w:t>(herein referred to as the Temperate East Network)</w:t>
      </w:r>
      <w:r>
        <w:rPr>
          <w:b/>
          <w:bCs/>
        </w:rPr>
        <w:t xml:space="preserve"> </w:t>
      </w:r>
      <w:r w:rsidRPr="00B8161E">
        <w:t xml:space="preserve">which is set to expire in </w:t>
      </w:r>
      <w:r w:rsidR="007B02B3">
        <w:t>mid-</w:t>
      </w:r>
      <w:r w:rsidRPr="00B8161E">
        <w:t>2028</w:t>
      </w:r>
      <w:r w:rsidRPr="007D0E13">
        <w:t xml:space="preserve">. </w:t>
      </w:r>
      <w:r>
        <w:t xml:space="preserve">The methodology for this evaluation adopted a multi-phased approach, as depicted in </w:t>
      </w:r>
      <w:r>
        <w:fldChar w:fldCharType="begin"/>
      </w:r>
      <w:r>
        <w:instrText xml:space="preserve"> REF _Ref229595865 \h </w:instrText>
      </w:r>
      <w:r>
        <w:fldChar w:fldCharType="separate"/>
      </w:r>
      <w:r w:rsidR="0040376C">
        <w:t xml:space="preserve">Figure </w:t>
      </w:r>
      <w:r w:rsidR="0040376C">
        <w:rPr>
          <w:noProof/>
        </w:rPr>
        <w:t>1</w:t>
      </w:r>
      <w:r>
        <w:fldChar w:fldCharType="end"/>
      </w:r>
      <w:r>
        <w:t xml:space="preserve"> below.</w:t>
      </w:r>
    </w:p>
    <w:p w14:paraId="75E38989" w14:textId="2584B967" w:rsidR="0093239D" w:rsidRPr="0052055E" w:rsidRDefault="0093239D" w:rsidP="0093239D">
      <w:pPr>
        <w:pStyle w:val="Caption"/>
        <w:rPr>
          <w:b w:val="0"/>
          <w:bCs w:val="0"/>
        </w:rPr>
      </w:pPr>
      <w:bookmarkStart w:id="4" w:name="_Ref229595865"/>
      <w:r>
        <w:t xml:space="preserve">Figure </w:t>
      </w:r>
      <w:fldSimple w:instr=" SEQ Figure \* ARABIC ">
        <w:r w:rsidR="008A15AA">
          <w:rPr>
            <w:noProof/>
          </w:rPr>
          <w:t>1</w:t>
        </w:r>
      </w:fldSimple>
      <w:bookmarkEnd w:id="4"/>
      <w:r>
        <w:t xml:space="preserve">: </w:t>
      </w:r>
      <w:r w:rsidRPr="0052055E">
        <w:rPr>
          <w:b w:val="0"/>
          <w:bCs w:val="0"/>
        </w:rPr>
        <w:t xml:space="preserve">Overview of </w:t>
      </w:r>
      <w:r>
        <w:rPr>
          <w:b w:val="0"/>
          <w:bCs w:val="0"/>
        </w:rPr>
        <w:t>evaluation</w:t>
      </w:r>
      <w:r w:rsidRPr="0052055E">
        <w:rPr>
          <w:b w:val="0"/>
          <w:bCs w:val="0"/>
        </w:rPr>
        <w:t xml:space="preserve"> methodology</w:t>
      </w:r>
    </w:p>
    <w:p w14:paraId="352055AA" w14:textId="77777777" w:rsidR="0093239D" w:rsidRDefault="0093239D" w:rsidP="0093239D">
      <w:r w:rsidRPr="00DE3C96">
        <w:rPr>
          <w:noProof/>
        </w:rPr>
        <w:drawing>
          <wp:inline distT="0" distB="0" distL="0" distR="0" wp14:anchorId="2A449DD2" wp14:editId="2B851525">
            <wp:extent cx="5624195" cy="1924164"/>
            <wp:effectExtent l="0" t="0" r="0" b="0"/>
            <wp:docPr id="1992064261" name="Picture 1" descr="The figure is a timeline infographic illustrating the four phases of the evaluation methodology: Development of evaluation framework, Desktop review, First Nations and Stakeholder consultations and Analysis and reporting. Each phase is represented by a distinct coloured marker with icons above the text lab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064261" name="Picture 1" descr="The figure is a timeline infographic illustrating the four phases of the evaluation methodology: Development of evaluation framework, Desktop review, First Nations and Stakeholder consultations and Analysis and reporting. Each phase is represented by a distinct coloured marker with icons above the text labels."/>
                    <pic:cNvPicPr/>
                  </pic:nvPicPr>
                  <pic:blipFill>
                    <a:blip r:embed="rId15"/>
                    <a:stretch>
                      <a:fillRect/>
                    </a:stretch>
                  </pic:blipFill>
                  <pic:spPr>
                    <a:xfrm>
                      <a:off x="0" y="0"/>
                      <a:ext cx="5651126" cy="1933378"/>
                    </a:xfrm>
                    <a:prstGeom prst="rect">
                      <a:avLst/>
                    </a:prstGeom>
                  </pic:spPr>
                </pic:pic>
              </a:graphicData>
            </a:graphic>
          </wp:inline>
        </w:drawing>
      </w:r>
    </w:p>
    <w:p w14:paraId="34832F34" w14:textId="77777777" w:rsidR="0093239D" w:rsidRDefault="0093239D" w:rsidP="0093239D">
      <w:r>
        <w:t>The evaluation framework identified two core evidence sources:</w:t>
      </w:r>
    </w:p>
    <w:p w14:paraId="27B6AC91" w14:textId="77777777" w:rsidR="0093239D" w:rsidRDefault="0093239D" w:rsidP="00E961A5">
      <w:pPr>
        <w:pStyle w:val="Actiontablebullets"/>
        <w:spacing w:after="120"/>
      </w:pPr>
      <w:r w:rsidRPr="007D2175">
        <w:rPr>
          <w:b/>
          <w:bCs/>
        </w:rPr>
        <w:t>Documentary evidence</w:t>
      </w:r>
      <w:r>
        <w:t xml:space="preserve"> – sourced through administrative data provided by Parks Australia and a desktop review conducted by ORIMA researchers.</w:t>
      </w:r>
    </w:p>
    <w:p w14:paraId="260705E0" w14:textId="007CBF31" w:rsidR="0093239D" w:rsidRDefault="0093239D" w:rsidP="00E961A5">
      <w:pPr>
        <w:pStyle w:val="Actiontablebullets"/>
        <w:spacing w:after="120"/>
      </w:pPr>
      <w:r w:rsidRPr="007D2175">
        <w:rPr>
          <w:b/>
          <w:bCs/>
        </w:rPr>
        <w:t xml:space="preserve">Stakeholder and First Nations </w:t>
      </w:r>
      <w:proofErr w:type="gramStart"/>
      <w:r w:rsidRPr="007D2175">
        <w:rPr>
          <w:b/>
          <w:bCs/>
        </w:rPr>
        <w:t>peoples</w:t>
      </w:r>
      <w:proofErr w:type="gramEnd"/>
      <w:r w:rsidRPr="007D2175">
        <w:rPr>
          <w:b/>
          <w:bCs/>
        </w:rPr>
        <w:t xml:space="preserve"> engagement</w:t>
      </w:r>
      <w:r>
        <w:t xml:space="preserve"> – undertaken by ORIMA researchers.</w:t>
      </w:r>
      <w:r w:rsidRPr="007D2175">
        <w:t xml:space="preserve"> A total of </w:t>
      </w:r>
      <w:r w:rsidRPr="00997F22">
        <w:t>n=</w:t>
      </w:r>
      <w:r w:rsidR="00997F22">
        <w:t>85</w:t>
      </w:r>
      <w:r w:rsidRPr="007D2175">
        <w:t xml:space="preserve"> stakeholders and First Nations peoples participated in the evaluation </w:t>
      </w:r>
      <w:r w:rsidR="00997F22">
        <w:t>and spoke from either a perspective specific to the Temperate East Network, o</w:t>
      </w:r>
      <w:r w:rsidR="00C274EA">
        <w:t>r</w:t>
      </w:r>
      <w:r w:rsidR="00997F22">
        <w:t xml:space="preserve"> from a national perspective with relevance to the Network</w:t>
      </w:r>
      <w:r w:rsidRPr="007D2175">
        <w:t>.</w:t>
      </w:r>
    </w:p>
    <w:p w14:paraId="76793BFC" w14:textId="77777777" w:rsidR="0093239D" w:rsidRPr="004838BD" w:rsidRDefault="0093239D" w:rsidP="0093239D">
      <w:pPr>
        <w:pStyle w:val="Heading4Numbered"/>
        <w:rPr>
          <w:color w:val="0049B0" w:themeColor="accent1" w:themeShade="80"/>
        </w:rPr>
      </w:pPr>
      <w:r w:rsidRPr="004838BD">
        <w:rPr>
          <w:color w:val="0049B0" w:themeColor="accent1" w:themeShade="80"/>
        </w:rPr>
        <w:t xml:space="preserve">Findings relating to overall evaluation questions </w:t>
      </w:r>
    </w:p>
    <w:p w14:paraId="23FF3C0B" w14:textId="77777777" w:rsidR="0093239D" w:rsidRDefault="0093239D" w:rsidP="0093239D">
      <w:r>
        <w:t>T</w:t>
      </w:r>
      <w:r w:rsidRPr="00B8161E">
        <w:t xml:space="preserve">he </w:t>
      </w:r>
      <w:r w:rsidRPr="00B05109">
        <w:rPr>
          <w:b/>
          <w:bCs/>
        </w:rPr>
        <w:t>Temperate East Network demonstrated</w:t>
      </w:r>
      <w:r w:rsidRPr="00B8161E">
        <w:t xml:space="preserve"> </w:t>
      </w:r>
      <w:r w:rsidRPr="00B05109">
        <w:rPr>
          <w:b/>
          <w:bCs/>
        </w:rPr>
        <w:t>positive progress</w:t>
      </w:r>
      <w:r w:rsidRPr="00B8161E">
        <w:t xml:space="preserve"> in implementing the actions and achieving the intended outcomes across its management programs.</w:t>
      </w:r>
    </w:p>
    <w:p w14:paraId="11AF3177" w14:textId="3F346525" w:rsidR="0093239D" w:rsidRDefault="0093239D" w:rsidP="0093239D">
      <w:r>
        <w:t xml:space="preserve">Overall, the evaluation identified a range of </w:t>
      </w:r>
      <w:r w:rsidRPr="00F94B5E">
        <w:rPr>
          <w:b/>
          <w:bCs/>
        </w:rPr>
        <w:t>strengths and achievements</w:t>
      </w:r>
      <w:r>
        <w:t xml:space="preserve"> in relation to the implementation of the Temperate East </w:t>
      </w:r>
      <w:r w:rsidR="00CA0FB4">
        <w:t xml:space="preserve">Network </w:t>
      </w:r>
      <w:r w:rsidR="0045061D">
        <w:t>M</w:t>
      </w:r>
      <w:r>
        <w:t xml:space="preserve">anagement </w:t>
      </w:r>
      <w:r w:rsidR="0045061D">
        <w:t>P</w:t>
      </w:r>
      <w:r>
        <w:t>lan, including the:</w:t>
      </w:r>
    </w:p>
    <w:p w14:paraId="09094FF1" w14:textId="655D6E63" w:rsidR="0093239D" w:rsidRDefault="0093239D" w:rsidP="00A01586">
      <w:pPr>
        <w:pStyle w:val="BulletMultiLevelList"/>
      </w:pPr>
      <w:r w:rsidRPr="00B8161E">
        <w:rPr>
          <w:b/>
          <w:bCs/>
        </w:rPr>
        <w:t>Development of robust and structured frameworks, strategies and policies</w:t>
      </w:r>
      <w:r>
        <w:t xml:space="preserve"> – such as the </w:t>
      </w:r>
      <w:r w:rsidRPr="003D5BB6">
        <w:t>‘</w:t>
      </w:r>
      <w:r w:rsidR="08C7CB7C" w:rsidRPr="003D5BB6">
        <w:t>C</w:t>
      </w:r>
      <w:r w:rsidRPr="003D5BB6">
        <w:t xml:space="preserve">ommunication, </w:t>
      </w:r>
      <w:r w:rsidR="301D6345" w:rsidRPr="003D5BB6">
        <w:t>E</w:t>
      </w:r>
      <w:r w:rsidRPr="003D5BB6">
        <w:t xml:space="preserve">ducation and </w:t>
      </w:r>
      <w:r w:rsidR="58EC9F13" w:rsidRPr="003D5BB6">
        <w:t>A</w:t>
      </w:r>
      <w:r w:rsidRPr="003D5BB6">
        <w:t xml:space="preserve">wareness </w:t>
      </w:r>
      <w:r w:rsidR="3570372B" w:rsidRPr="003D5BB6">
        <w:t>S</w:t>
      </w:r>
      <w:r w:rsidRPr="003D5BB6">
        <w:t>trategy’</w:t>
      </w:r>
      <w:r>
        <w:t xml:space="preserve"> and the </w:t>
      </w:r>
      <w:r w:rsidRPr="003D5BB6">
        <w:t>‘Australian Marine Parks Assessment and Authorisations Policy’</w:t>
      </w:r>
      <w:r>
        <w:t xml:space="preserve">. </w:t>
      </w:r>
    </w:p>
    <w:p w14:paraId="454C7C62" w14:textId="77777777" w:rsidR="0093239D" w:rsidRDefault="0093239D" w:rsidP="00E961A5">
      <w:pPr>
        <w:pStyle w:val="Actiontablebullets"/>
        <w:spacing w:after="120"/>
      </w:pPr>
      <w:r w:rsidRPr="00B8161E">
        <w:rPr>
          <w:b/>
          <w:bCs/>
        </w:rPr>
        <w:t>Progress in ecological baseline data collection</w:t>
      </w:r>
      <w:r>
        <w:t xml:space="preserve"> – which provided critical insights into the natural values and pressures within the Temperate East Network.</w:t>
      </w:r>
    </w:p>
    <w:p w14:paraId="224C9F68" w14:textId="77777777" w:rsidR="0093239D" w:rsidRDefault="0093239D" w:rsidP="00E961A5">
      <w:pPr>
        <w:pStyle w:val="Actiontablebullets"/>
        <w:spacing w:after="120"/>
      </w:pPr>
      <w:r w:rsidRPr="00B8161E">
        <w:rPr>
          <w:b/>
          <w:bCs/>
        </w:rPr>
        <w:lastRenderedPageBreak/>
        <w:t xml:space="preserve">Collaboration and partnerships with </w:t>
      </w:r>
      <w:r>
        <w:rPr>
          <w:b/>
          <w:bCs/>
        </w:rPr>
        <w:t>First Nations communities</w:t>
      </w:r>
      <w:r w:rsidRPr="008609A5">
        <w:rPr>
          <w:b/>
          <w:bCs/>
        </w:rPr>
        <w:t>, the</w:t>
      </w:r>
      <w:r>
        <w:t xml:space="preserve"> </w:t>
      </w:r>
      <w:r w:rsidRPr="00B8161E">
        <w:rPr>
          <w:b/>
          <w:bCs/>
        </w:rPr>
        <w:t>science community, private enterprise</w:t>
      </w:r>
      <w:r>
        <w:rPr>
          <w:b/>
          <w:bCs/>
        </w:rPr>
        <w:t xml:space="preserve"> and</w:t>
      </w:r>
      <w:r w:rsidRPr="00B8161E">
        <w:rPr>
          <w:b/>
          <w:bCs/>
        </w:rPr>
        <w:t xml:space="preserve"> government agencies</w:t>
      </w:r>
      <w:r>
        <w:rPr>
          <w:b/>
          <w:bCs/>
        </w:rPr>
        <w:t xml:space="preserve"> </w:t>
      </w:r>
      <w:r>
        <w:t xml:space="preserve">– which leveraged expertise and resources to improve marine park management. </w:t>
      </w:r>
    </w:p>
    <w:p w14:paraId="4D2E530E" w14:textId="2C4E29A8" w:rsidR="0093239D" w:rsidRPr="00A01586" w:rsidRDefault="0093239D" w:rsidP="00E961A5">
      <w:pPr>
        <w:pStyle w:val="BulletMultiLevelList"/>
        <w:rPr>
          <w:highlight w:val="lightGray"/>
        </w:rPr>
      </w:pPr>
      <w:r>
        <w:rPr>
          <w:b/>
          <w:bCs/>
        </w:rPr>
        <w:t>Effective assessments</w:t>
      </w:r>
      <w:r w:rsidR="00E961A5">
        <w:rPr>
          <w:b/>
          <w:bCs/>
        </w:rPr>
        <w:t xml:space="preserve"> </w:t>
      </w:r>
      <w:r>
        <w:rPr>
          <w:b/>
          <w:bCs/>
        </w:rPr>
        <w:t>and compliance</w:t>
      </w:r>
      <w:r w:rsidRPr="00B8161E">
        <w:rPr>
          <w:b/>
          <w:bCs/>
        </w:rPr>
        <w:t xml:space="preserve"> activities</w:t>
      </w:r>
      <w:r>
        <w:t xml:space="preserve"> – supported by the timely implementation of a range of policies, procedures and partnerships to support achievement of the relevant management program areas. </w:t>
      </w:r>
    </w:p>
    <w:p w14:paraId="053519EE" w14:textId="670212F6" w:rsidR="0093239D" w:rsidRDefault="0093239D" w:rsidP="00E961A5">
      <w:pPr>
        <w:pStyle w:val="Style1"/>
        <w:spacing w:after="120"/>
      </w:pPr>
      <w:r>
        <w:t xml:space="preserve">However, </w:t>
      </w:r>
      <w:proofErr w:type="gramStart"/>
      <w:r>
        <w:t>a number of</w:t>
      </w:r>
      <w:proofErr w:type="gramEnd"/>
      <w:r>
        <w:t xml:space="preserve"> </w:t>
      </w:r>
      <w:r w:rsidR="00BE2701">
        <w:rPr>
          <w:b/>
          <w:bCs/>
        </w:rPr>
        <w:t>limitations</w:t>
      </w:r>
      <w:r>
        <w:t xml:space="preserve"> were also identified through the evaluation, including:</w:t>
      </w:r>
    </w:p>
    <w:p w14:paraId="61306AC5" w14:textId="4DA0D0E5" w:rsidR="0093239D" w:rsidRDefault="0093239D" w:rsidP="00E961A5">
      <w:pPr>
        <w:pStyle w:val="Actiontablebullets"/>
        <w:spacing w:after="120"/>
      </w:pPr>
      <w:r w:rsidRPr="00F94B5E">
        <w:rPr>
          <w:b/>
          <w:bCs/>
        </w:rPr>
        <w:t>Remote and offshore</w:t>
      </w:r>
      <w:r>
        <w:rPr>
          <w:b/>
          <w:bCs/>
        </w:rPr>
        <w:t xml:space="preserve"> nature of the</w:t>
      </w:r>
      <w:r w:rsidRPr="00F94B5E">
        <w:rPr>
          <w:b/>
          <w:bCs/>
        </w:rPr>
        <w:t xml:space="preserve"> parks</w:t>
      </w:r>
      <w:r>
        <w:t xml:space="preserve"> – the isolated and deep-sea nature of many parks in the Temperate East Network made implementation challenging, particularly in relation to tourism, monitoring, compliance, and communication and stakeholder engagement. </w:t>
      </w:r>
    </w:p>
    <w:p w14:paraId="197CE0F5" w14:textId="77777777" w:rsidR="0093239D" w:rsidRPr="00F94B5E" w:rsidRDefault="0093239D" w:rsidP="00E961A5">
      <w:pPr>
        <w:pStyle w:val="Actiontablebullets"/>
        <w:spacing w:after="120"/>
      </w:pPr>
      <w:r w:rsidRPr="00F94B5E">
        <w:rPr>
          <w:b/>
          <w:bCs/>
        </w:rPr>
        <w:t xml:space="preserve">Engagement with Traditional Owners, First Nations partners, organisations and users was not </w:t>
      </w:r>
      <w:r>
        <w:rPr>
          <w:b/>
          <w:bCs/>
        </w:rPr>
        <w:t>fully effective</w:t>
      </w:r>
      <w:r>
        <w:t xml:space="preserve"> – while a range of efforts were identified to meaningfully </w:t>
      </w:r>
      <w:r w:rsidRPr="00F94B5E">
        <w:t xml:space="preserve">engage First Nations peoples, </w:t>
      </w:r>
      <w:r>
        <w:t xml:space="preserve">a few </w:t>
      </w:r>
      <w:r w:rsidRPr="00F94B5E">
        <w:t xml:space="preserve">First Nations partners </w:t>
      </w:r>
      <w:r>
        <w:t>reported</w:t>
      </w:r>
      <w:r w:rsidRPr="00F94B5E">
        <w:t xml:space="preserve"> that actions were not inclusive of all </w:t>
      </w:r>
      <w:r>
        <w:t xml:space="preserve">relevant </w:t>
      </w:r>
      <w:r w:rsidRPr="00F94B5E">
        <w:t>First Nations partners or Traditional Owners with the necessary Cultural and Sea Country Knowledge</w:t>
      </w:r>
      <w:r>
        <w:t>, or did not effectively enable co-management approaches</w:t>
      </w:r>
      <w:r w:rsidRPr="00F94B5E">
        <w:t xml:space="preserve">. </w:t>
      </w:r>
    </w:p>
    <w:p w14:paraId="48BB3DED" w14:textId="07E52BEA" w:rsidR="006B39BB" w:rsidRDefault="006B39BB" w:rsidP="00A0686A">
      <w:pPr>
        <w:pStyle w:val="Actiontablebullets"/>
        <w:numPr>
          <w:ilvl w:val="0"/>
          <w:numId w:val="0"/>
        </w:numPr>
        <w:spacing w:after="120"/>
      </w:pPr>
      <w:r w:rsidRPr="006B39BB">
        <w:rPr>
          <w:b/>
          <w:bCs/>
        </w:rPr>
        <w:t xml:space="preserve">Gaps in data for some programs areas </w:t>
      </w:r>
      <w:r w:rsidRPr="00323A1C">
        <w:t>– limited data on progress of some actions and outcomes within the management plan was identified as a barrier to assessing the effectiveness of the management plan’s implementation and making evidence-based management decisions.</w:t>
      </w:r>
      <w:r w:rsidRPr="006B39BB">
        <w:rPr>
          <w:b/>
          <w:bCs/>
        </w:rPr>
        <w:t xml:space="preserve"> </w:t>
      </w:r>
    </w:p>
    <w:p w14:paraId="36D0368B" w14:textId="21D77606" w:rsidR="00BE2701" w:rsidRPr="00BE2701" w:rsidRDefault="00BE2701" w:rsidP="00BE2701">
      <w:pPr>
        <w:pStyle w:val="Actiontablebullets"/>
        <w:spacing w:after="120"/>
        <w:rPr>
          <w:b/>
        </w:rPr>
      </w:pPr>
      <w:r w:rsidRPr="00BE2701">
        <w:rPr>
          <w:b/>
        </w:rPr>
        <w:t xml:space="preserve">Limited communication and engagement with the broader community </w:t>
      </w:r>
      <w:r w:rsidRPr="00BE2701">
        <w:rPr>
          <w:bCs/>
        </w:rPr>
        <w:t>– many stakeholders highlighted the need for increased public awareness and education about marine parks, to help foster a greater understanding of marine park values, build support for management decisions, and encourage community participation in conservation efforts.</w:t>
      </w:r>
    </w:p>
    <w:p w14:paraId="63F7DB49" w14:textId="559E592F" w:rsidR="00E961A5" w:rsidRDefault="0093239D" w:rsidP="00E961A5">
      <w:pPr>
        <w:pStyle w:val="Actiontablebullets"/>
        <w:spacing w:after="120"/>
        <w:rPr>
          <w:b/>
        </w:rPr>
      </w:pPr>
      <w:r w:rsidRPr="00F177AA">
        <w:rPr>
          <w:b/>
          <w:bCs/>
        </w:rPr>
        <w:t>Appropriately balancing protection of ecological, social and economic values</w:t>
      </w:r>
      <w:r w:rsidRPr="38D2D549">
        <w:rPr>
          <w:b/>
        </w:rPr>
        <w:t xml:space="preserve"> – </w:t>
      </w:r>
      <w:r>
        <w:t>this was found to be an ongoing challenge, due to the</w:t>
      </w:r>
      <w:r w:rsidRPr="00F177AA">
        <w:t xml:space="preserve"> divers</w:t>
      </w:r>
      <w:r>
        <w:t xml:space="preserve">ity of viewpoints </w:t>
      </w:r>
      <w:r w:rsidRPr="00F177AA">
        <w:t xml:space="preserve">identified in relation to the balance of protection for ecological and other values. </w:t>
      </w:r>
      <w:r>
        <w:t>However,</w:t>
      </w:r>
      <w:r w:rsidRPr="00F177AA">
        <w:t xml:space="preserve"> clearly communicating the </w:t>
      </w:r>
      <w:r w:rsidR="689FB221">
        <w:t>e</w:t>
      </w:r>
      <w:r>
        <w:t>vidence</w:t>
      </w:r>
      <w:r w:rsidRPr="00F177AA">
        <w:t>-based rationale for management decisions should go some way to addressing these concerns.</w:t>
      </w:r>
      <w:r w:rsidRPr="38D2D549">
        <w:rPr>
          <w:b/>
        </w:rPr>
        <w:t xml:space="preserve"> </w:t>
      </w:r>
    </w:p>
    <w:p w14:paraId="27342064" w14:textId="6CC39C63" w:rsidR="0093239D" w:rsidRPr="00E961A5" w:rsidRDefault="00E961A5" w:rsidP="00E961A5">
      <w:pPr>
        <w:pStyle w:val="Actiontablebullets"/>
        <w:spacing w:after="120"/>
        <w:rPr>
          <w:b/>
        </w:rPr>
      </w:pPr>
      <w:r w:rsidRPr="00E961A5">
        <w:rPr>
          <w:b/>
          <w:bCs/>
        </w:rPr>
        <w:t xml:space="preserve">Limited effectiveness of the </w:t>
      </w:r>
      <w:r w:rsidR="0093239D" w:rsidRPr="00E961A5">
        <w:rPr>
          <w:b/>
          <w:bCs/>
        </w:rPr>
        <w:t>Temperate East Marine Park</w:t>
      </w:r>
      <w:r w:rsidR="0084502F" w:rsidRPr="00E961A5">
        <w:rPr>
          <w:b/>
          <w:bCs/>
        </w:rPr>
        <w:t>s</w:t>
      </w:r>
      <w:r w:rsidR="0093239D" w:rsidRPr="00E961A5">
        <w:rPr>
          <w:b/>
          <w:bCs/>
        </w:rPr>
        <w:t xml:space="preserve"> Advisory Committee (TEMPAC) </w:t>
      </w:r>
      <w:r w:rsidR="00DD2DCF">
        <w:rPr>
          <w:b/>
          <w:bCs/>
        </w:rPr>
        <w:t>process</w:t>
      </w:r>
      <w:r w:rsidR="00DD2DCF" w:rsidRPr="00E961A5">
        <w:rPr>
          <w:b/>
          <w:bCs/>
        </w:rPr>
        <w:t xml:space="preserve"> </w:t>
      </w:r>
      <w:r w:rsidR="0093239D" w:rsidRPr="00D9230C">
        <w:t xml:space="preserve">– both </w:t>
      </w:r>
      <w:r w:rsidR="0093239D">
        <w:t>TEMPAC</w:t>
      </w:r>
      <w:r w:rsidR="0093239D" w:rsidRPr="00D9230C">
        <w:t xml:space="preserve"> members and Parks Australia staff raised concerns about the effectiveness of the current advisory committee model. However, the need for ongoing and in-depth engagement of a range of stakeholders was </w:t>
      </w:r>
      <w:r w:rsidR="0093239D">
        <w:t>acknowledged</w:t>
      </w:r>
      <w:r w:rsidR="0093239D" w:rsidRPr="00D9230C">
        <w:t xml:space="preserve">, suggesting that a more inclusive and collaborative approach could better </w:t>
      </w:r>
      <w:r w:rsidR="00DD2DCF">
        <w:t>capture</w:t>
      </w:r>
      <w:r w:rsidR="00DD2DCF" w:rsidRPr="006D1088">
        <w:t xml:space="preserve"> diverse stakeholder perspectives </w:t>
      </w:r>
      <w:r w:rsidR="00DD2DCF">
        <w:t>for consideration in</w:t>
      </w:r>
      <w:r w:rsidR="00DD2DCF" w:rsidRPr="006D1088">
        <w:t xml:space="preserve"> decision-making processes</w:t>
      </w:r>
      <w:r w:rsidR="0093239D" w:rsidRPr="00D9230C">
        <w:t xml:space="preserve">. </w:t>
      </w:r>
    </w:p>
    <w:p w14:paraId="0313C4BD" w14:textId="77777777" w:rsidR="00BE2701" w:rsidRDefault="00BE2701" w:rsidP="0093239D">
      <w:pPr>
        <w:pStyle w:val="Heading4Numbered"/>
        <w:rPr>
          <w:color w:val="1C5189" w:themeColor="accent2" w:themeShade="80"/>
        </w:rPr>
      </w:pPr>
    </w:p>
    <w:p w14:paraId="22F59230" w14:textId="38E32104" w:rsidR="002E02E8" w:rsidRPr="00C90B42" w:rsidRDefault="002E02E8" w:rsidP="002E02E8">
      <w:pPr>
        <w:pStyle w:val="Heading4Numbered"/>
        <w:rPr>
          <w:color w:val="0049B0" w:themeColor="accent1" w:themeShade="80"/>
        </w:rPr>
      </w:pPr>
      <w:r w:rsidRPr="00C90B42">
        <w:rPr>
          <w:color w:val="0049B0" w:themeColor="accent1" w:themeShade="80"/>
        </w:rPr>
        <w:t xml:space="preserve">Findings relating to specific programs of the </w:t>
      </w:r>
      <w:r>
        <w:rPr>
          <w:color w:val="0049B0" w:themeColor="accent1" w:themeShade="80"/>
        </w:rPr>
        <w:t xml:space="preserve">TEMPERATE EAST </w:t>
      </w:r>
      <w:r w:rsidRPr="00C90B42">
        <w:rPr>
          <w:color w:val="0049B0" w:themeColor="accent1" w:themeShade="80"/>
        </w:rPr>
        <w:t>Network Management Plan</w:t>
      </w:r>
    </w:p>
    <w:p w14:paraId="72896D52" w14:textId="0CFDE9D7" w:rsidR="00605ACA" w:rsidRDefault="0093239D" w:rsidP="0093239D">
      <w:r w:rsidRPr="00D8285A">
        <w:t xml:space="preserve">The </w:t>
      </w:r>
      <w:r w:rsidRPr="00D8285A">
        <w:rPr>
          <w:b/>
          <w:bCs/>
        </w:rPr>
        <w:t>specific program grades indicated positive progress overall</w:t>
      </w:r>
      <w:r w:rsidRPr="00D8285A">
        <w:t xml:space="preserve">. </w:t>
      </w:r>
      <w:r w:rsidR="00D8285A" w:rsidRPr="00D8285A">
        <w:t>Two</w:t>
      </w:r>
      <w:r w:rsidRPr="00D8285A">
        <w:t xml:space="preserve"> program</w:t>
      </w:r>
      <w:r w:rsidR="00D8285A" w:rsidRPr="00D8285A">
        <w:t>s</w:t>
      </w:r>
      <w:r w:rsidRPr="00D8285A">
        <w:t xml:space="preserve"> </w:t>
      </w:r>
      <w:r w:rsidR="00D8285A" w:rsidRPr="00D8285A">
        <w:t xml:space="preserve">were </w:t>
      </w:r>
      <w:r w:rsidRPr="00D8285A">
        <w:t>assessed as ‘</w:t>
      </w:r>
      <w:r w:rsidR="0084502F">
        <w:t>g</w:t>
      </w:r>
      <w:r w:rsidRPr="00D8285A">
        <w:t xml:space="preserve">ood’, </w:t>
      </w:r>
      <w:r w:rsidR="00D8285A" w:rsidRPr="00D8285A">
        <w:t>three</w:t>
      </w:r>
      <w:r w:rsidRPr="00D8285A">
        <w:t xml:space="preserve"> were assessed as ‘</w:t>
      </w:r>
      <w:r w:rsidR="0084502F">
        <w:t>g</w:t>
      </w:r>
      <w:r w:rsidRPr="00D8285A">
        <w:t>ood with some concerns’</w:t>
      </w:r>
      <w:r w:rsidR="00D8285A" w:rsidRPr="00D8285A">
        <w:t xml:space="preserve"> and two</w:t>
      </w:r>
      <w:r w:rsidRPr="00D8285A">
        <w:t xml:space="preserve"> were assessed as having ‘</w:t>
      </w:r>
      <w:r w:rsidR="0084502F">
        <w:t>s</w:t>
      </w:r>
      <w:r w:rsidRPr="00D8285A">
        <w:t xml:space="preserve">ignificant </w:t>
      </w:r>
      <w:proofErr w:type="gramStart"/>
      <w:r w:rsidRPr="00D8285A">
        <w:t>concerns’</w:t>
      </w:r>
      <w:proofErr w:type="gramEnd"/>
      <w:r w:rsidR="00D8285A" w:rsidRPr="00D8285A">
        <w:t>. N</w:t>
      </w:r>
      <w:r w:rsidRPr="00D8285A">
        <w:t xml:space="preserve">one were </w:t>
      </w:r>
      <w:r w:rsidR="00D8285A" w:rsidRPr="00D8285A">
        <w:t>assessed as</w:t>
      </w:r>
      <w:r w:rsidRPr="00D8285A">
        <w:t xml:space="preserve"> ‘critical’. Specific findings for each program are outlined </w:t>
      </w:r>
      <w:r w:rsidR="00A0686A">
        <w:t>overleaf</w:t>
      </w:r>
      <w:r w:rsidRPr="00D8285A">
        <w:t>.</w:t>
      </w:r>
    </w:p>
    <w:p w14:paraId="7B1C088F" w14:textId="77777777" w:rsidR="00605ACA" w:rsidRDefault="00605ACA" w:rsidP="00605ACA">
      <w:pPr>
        <w:spacing w:before="0" w:after="200" w:line="276" w:lineRule="auto"/>
      </w:pPr>
    </w:p>
    <w:p w14:paraId="34C92E87" w14:textId="77777777" w:rsidR="00605ACA" w:rsidRDefault="00605ACA" w:rsidP="00323A1C">
      <w:pPr>
        <w:spacing w:before="0" w:after="200" w:line="276" w:lineRule="auto"/>
      </w:pPr>
    </w:p>
    <w:p w14:paraId="34CC983D" w14:textId="77777777" w:rsidR="00BE2701" w:rsidRDefault="00BE2701" w:rsidP="0093239D"/>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D358A1" w:rsidRPr="00AA3B7F" w14:paraId="762D7C4E" w14:textId="77777777" w:rsidTr="7161DC71">
        <w:trPr>
          <w:trHeight w:val="450"/>
          <w:jc w:val="center"/>
        </w:trPr>
        <w:tc>
          <w:tcPr>
            <w:tcW w:w="9062" w:type="dxa"/>
            <w:gridSpan w:val="2"/>
            <w:shd w:val="clear" w:color="auto" w:fill="D7D7D7" w:themeFill="accent6" w:themeFillShade="E6"/>
            <w:vAlign w:val="center"/>
          </w:tcPr>
          <w:p w14:paraId="38F04FAD" w14:textId="0A3E3021" w:rsidR="00D358A1" w:rsidRPr="00AA3B7F" w:rsidRDefault="00BE2701" w:rsidP="00BE2701">
            <w:pPr>
              <w:ind w:left="57"/>
              <w:rPr>
                <w:rFonts w:ascii="Calibri" w:eastAsia="Calibri" w:hAnsi="Calibri" w:cs="Calibri"/>
                <w:sz w:val="20"/>
                <w:szCs w:val="20"/>
              </w:rPr>
            </w:pPr>
            <w:r w:rsidRPr="008C1C4E">
              <w:rPr>
                <w:rFonts w:ascii="Calibri" w:eastAsia="Calibri" w:hAnsi="Calibri" w:cs="Calibri"/>
                <w:b/>
                <w:color w:val="002060"/>
              </w:rPr>
              <w:lastRenderedPageBreak/>
              <w:t>Communication, Education and Awareness Program</w:t>
            </w:r>
          </w:p>
        </w:tc>
      </w:tr>
      <w:tr w:rsidR="00D358A1" w:rsidRPr="00AA3B7F" w14:paraId="4BAE5331" w14:textId="77777777" w:rsidTr="00E961A5">
        <w:trPr>
          <w:trHeight w:val="824"/>
          <w:jc w:val="center"/>
        </w:trPr>
        <w:tc>
          <w:tcPr>
            <w:tcW w:w="2838" w:type="dxa"/>
            <w:shd w:val="clear" w:color="auto" w:fill="FFFFFF" w:themeFill="background1"/>
            <w:vAlign w:val="bottom"/>
            <w:hideMark/>
          </w:tcPr>
          <w:p w14:paraId="4A06C215" w14:textId="36923BD4" w:rsidR="00D358A1" w:rsidRPr="00AA3B7F" w:rsidRDefault="00D358A1">
            <w:pPr>
              <w:spacing w:before="0"/>
              <w:ind w:left="57"/>
              <w:jc w:val="center"/>
              <w:rPr>
                <w:rFonts w:ascii="Calibri" w:eastAsia="Calibri" w:hAnsi="Calibri" w:cs="Calibri"/>
                <w:sz w:val="20"/>
                <w:szCs w:val="20"/>
              </w:rPr>
            </w:pPr>
            <w:r>
              <w:rPr>
                <w:rFonts w:ascii="Calibri" w:eastAsia="Calibri" w:hAnsi="Calibri" w:cs="Calibri"/>
                <w:noProof/>
                <w:sz w:val="20"/>
                <w:szCs w:val="20"/>
              </w:rPr>
              <w:drawing>
                <wp:anchor distT="0" distB="0" distL="114300" distR="114300" simplePos="0" relativeHeight="251658394" behindDoc="0" locked="0" layoutInCell="1" allowOverlap="1" wp14:anchorId="79BA6141" wp14:editId="5922F8C1">
                  <wp:simplePos x="0" y="0"/>
                  <wp:positionH relativeFrom="column">
                    <wp:posOffset>275590</wp:posOffset>
                  </wp:positionH>
                  <wp:positionV relativeFrom="paragraph">
                    <wp:posOffset>-1896110</wp:posOffset>
                  </wp:positionV>
                  <wp:extent cx="1123950" cy="982980"/>
                  <wp:effectExtent l="0" t="0" r="0" b="7620"/>
                  <wp:wrapNone/>
                  <wp:docPr id="118797907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979074" name="Picture 4">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23950" cy="982980"/>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00508250" w14:textId="704BE8AF" w:rsidR="00D358A1" w:rsidRPr="00D84C29" w:rsidRDefault="00D358A1">
            <w:pPr>
              <w:spacing w:before="0"/>
              <w:ind w:left="57"/>
              <w:rPr>
                <w:rFonts w:ascii="Calibri" w:eastAsia="Calibri" w:hAnsi="Calibri" w:cs="Calibri"/>
              </w:rPr>
            </w:pPr>
            <w:r w:rsidRPr="00AE5C32">
              <w:rPr>
                <w:rFonts w:ascii="Calibri" w:eastAsia="Calibri" w:hAnsi="Calibri" w:cs="Calibri"/>
              </w:rPr>
              <w:t xml:space="preserve">The </w:t>
            </w:r>
            <w:r w:rsidRPr="00D078BF">
              <w:rPr>
                <w:rFonts w:ascii="Calibri" w:eastAsia="Calibri" w:hAnsi="Calibri" w:cs="Calibri"/>
                <w:b/>
              </w:rPr>
              <w:t>Communication, Education and Awareness Program</w:t>
            </w:r>
            <w:r w:rsidRPr="00AE5C32">
              <w:rPr>
                <w:rFonts w:ascii="Calibri" w:eastAsia="Calibri" w:hAnsi="Calibri" w:cs="Calibri"/>
              </w:rPr>
              <w:t xml:space="preserve"> was assessed as ‘good </w:t>
            </w:r>
            <w:r w:rsidRPr="00203FE5">
              <w:rPr>
                <w:rFonts w:ascii="Calibri" w:eastAsia="Calibri" w:hAnsi="Calibri" w:cs="Calibri"/>
              </w:rPr>
              <w:t xml:space="preserve">with some concerns’, with the overall outcome of the management program rated as ‘partially met’. </w:t>
            </w:r>
            <w:r w:rsidRPr="00D84C29">
              <w:rPr>
                <w:rFonts w:ascii="Calibri" w:eastAsia="Calibri" w:hAnsi="Calibri" w:cs="Calibri"/>
              </w:rPr>
              <w:t xml:space="preserve">Of the </w:t>
            </w:r>
            <w:r w:rsidR="004D4CE1">
              <w:rPr>
                <w:rFonts w:ascii="Calibri" w:eastAsia="Calibri" w:hAnsi="Calibri" w:cs="Calibri"/>
              </w:rPr>
              <w:t>nine</w:t>
            </w:r>
            <w:r w:rsidRPr="00D84C29">
              <w:rPr>
                <w:rFonts w:ascii="Calibri" w:eastAsia="Calibri" w:hAnsi="Calibri" w:cs="Calibri"/>
              </w:rPr>
              <w:t xml:space="preserve"> planned actions, </w:t>
            </w:r>
            <w:r w:rsidR="004D4CE1">
              <w:rPr>
                <w:rFonts w:ascii="Calibri" w:eastAsia="Calibri" w:hAnsi="Calibri" w:cs="Calibri"/>
              </w:rPr>
              <w:t>five</w:t>
            </w:r>
            <w:r w:rsidRPr="00D84C29">
              <w:rPr>
                <w:rFonts w:ascii="Calibri" w:eastAsia="Calibri" w:hAnsi="Calibri" w:cs="Calibri"/>
              </w:rPr>
              <w:t xml:space="preserve"> were assessed as ‘complete</w:t>
            </w:r>
            <w:r>
              <w:rPr>
                <w:rFonts w:ascii="Calibri" w:eastAsia="Calibri" w:hAnsi="Calibri" w:cs="Calibri"/>
              </w:rPr>
              <w:t>d</w:t>
            </w:r>
            <w:r w:rsidRPr="00D84C29">
              <w:rPr>
                <w:rFonts w:ascii="Calibri" w:eastAsia="Calibri" w:hAnsi="Calibri" w:cs="Calibri"/>
              </w:rPr>
              <w:t>’</w:t>
            </w:r>
            <w:r>
              <w:rPr>
                <w:rFonts w:ascii="Calibri" w:eastAsia="Calibri" w:hAnsi="Calibri" w:cs="Calibri"/>
              </w:rPr>
              <w:t xml:space="preserve"> or ‘ongoing’</w:t>
            </w:r>
            <w:r w:rsidRPr="00D84C29">
              <w:rPr>
                <w:rFonts w:ascii="Calibri" w:eastAsia="Calibri" w:hAnsi="Calibri" w:cs="Calibri"/>
              </w:rPr>
              <w:t xml:space="preserve">, while the remaining </w:t>
            </w:r>
            <w:r w:rsidR="004D4CE1">
              <w:rPr>
                <w:rFonts w:ascii="Calibri" w:eastAsia="Calibri" w:hAnsi="Calibri" w:cs="Calibri"/>
              </w:rPr>
              <w:t>four</w:t>
            </w:r>
            <w:r w:rsidRPr="00D84C29">
              <w:rPr>
                <w:rFonts w:ascii="Calibri" w:eastAsia="Calibri" w:hAnsi="Calibri" w:cs="Calibri"/>
              </w:rPr>
              <w:t xml:space="preserve"> were deemed ‘partially complete’. </w:t>
            </w:r>
          </w:p>
          <w:p w14:paraId="2BA3F302" w14:textId="77777777" w:rsidR="00D358A1" w:rsidRPr="00AB0058" w:rsidRDefault="00D358A1">
            <w:pPr>
              <w:spacing w:before="0"/>
              <w:ind w:left="57"/>
              <w:rPr>
                <w:rFonts w:ascii="Calibri" w:eastAsia="Calibri" w:hAnsi="Calibri" w:cs="Calibri"/>
                <w:sz w:val="20"/>
                <w:szCs w:val="20"/>
              </w:rPr>
            </w:pPr>
            <w:r w:rsidRPr="00AE5C32">
              <w:rPr>
                <w:rFonts w:ascii="Calibri" w:eastAsia="Calibri" w:hAnsi="Calibri" w:cs="Calibri"/>
              </w:rPr>
              <w:t>Although several actions were only partially completed, the evidence suggests that these efforts were reasonable given the remoteness of many marine parks within the network. However, there remains scope to enhance the program’s effectiveness, particularly in improving awareness, understanding, and support for marine park management among community stakeholders and users of the network.</w:t>
            </w:r>
          </w:p>
        </w:tc>
      </w:tr>
      <w:tr w:rsidR="00D358A1" w:rsidRPr="009E1679" w14:paraId="1A304C50" w14:textId="77777777" w:rsidTr="7161DC71">
        <w:trPr>
          <w:trHeight w:val="450"/>
          <w:jc w:val="center"/>
        </w:trPr>
        <w:tc>
          <w:tcPr>
            <w:tcW w:w="9062" w:type="dxa"/>
            <w:gridSpan w:val="2"/>
            <w:shd w:val="clear" w:color="auto" w:fill="D7D7D7" w:themeFill="accent6" w:themeFillShade="E6"/>
            <w:vAlign w:val="center"/>
          </w:tcPr>
          <w:p w14:paraId="37AD9B6C" w14:textId="0BF86DEA" w:rsidR="00D358A1" w:rsidRPr="00063473" w:rsidRDefault="00BE2701" w:rsidP="00BE2701">
            <w:pPr>
              <w:ind w:left="57"/>
              <w:rPr>
                <w:rFonts w:ascii="Calibri" w:eastAsia="Calibri" w:hAnsi="Calibri" w:cs="Calibri"/>
                <w:sz w:val="20"/>
                <w:szCs w:val="20"/>
              </w:rPr>
            </w:pPr>
            <w:r w:rsidRPr="00BE2701">
              <w:rPr>
                <w:rFonts w:ascii="Calibri" w:eastAsia="Calibri" w:hAnsi="Calibri" w:cs="Calibri"/>
                <w:b/>
                <w:color w:val="002060"/>
              </w:rPr>
              <w:t>Tourism and Visitor Experience Program</w:t>
            </w:r>
          </w:p>
        </w:tc>
      </w:tr>
      <w:tr w:rsidR="00D358A1" w:rsidRPr="009E1679" w14:paraId="3877C647" w14:textId="77777777" w:rsidTr="7161DC71">
        <w:trPr>
          <w:trHeight w:val="1768"/>
          <w:jc w:val="center"/>
        </w:trPr>
        <w:tc>
          <w:tcPr>
            <w:tcW w:w="2838" w:type="dxa"/>
            <w:shd w:val="clear" w:color="auto" w:fill="FFFFFF" w:themeFill="background1"/>
            <w:vAlign w:val="bottom"/>
            <w:hideMark/>
          </w:tcPr>
          <w:p w14:paraId="49EC56E1" w14:textId="230DF32F" w:rsidR="00D358A1" w:rsidRPr="00063473" w:rsidRDefault="00BE2701">
            <w:pPr>
              <w:spacing w:before="0"/>
              <w:ind w:left="57"/>
              <w:jc w:val="center"/>
              <w:rPr>
                <w:rFonts w:ascii="Calibri" w:eastAsia="Calibri" w:hAnsi="Calibri" w:cs="Calibri"/>
                <w:sz w:val="20"/>
                <w:szCs w:val="20"/>
              </w:rPr>
            </w:pPr>
            <w:r>
              <w:rPr>
                <w:rFonts w:ascii="Calibri" w:eastAsia="Calibri" w:hAnsi="Calibri" w:cs="Calibri"/>
                <w:noProof/>
                <w:sz w:val="20"/>
                <w:szCs w:val="20"/>
              </w:rPr>
              <w:drawing>
                <wp:anchor distT="0" distB="0" distL="114300" distR="114300" simplePos="0" relativeHeight="251658304" behindDoc="0" locked="0" layoutInCell="1" allowOverlap="1" wp14:anchorId="65FE6A48" wp14:editId="27B2CF0A">
                  <wp:simplePos x="0" y="0"/>
                  <wp:positionH relativeFrom="column">
                    <wp:posOffset>277495</wp:posOffset>
                  </wp:positionH>
                  <wp:positionV relativeFrom="paragraph">
                    <wp:posOffset>-1365885</wp:posOffset>
                  </wp:positionV>
                  <wp:extent cx="1095375" cy="1004570"/>
                  <wp:effectExtent l="0" t="0" r="9525" b="0"/>
                  <wp:wrapNone/>
                  <wp:docPr id="121840453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404537" name="Picture 7">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95375" cy="1004570"/>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0ACDC9F6" w14:textId="77777777" w:rsidR="00D358A1" w:rsidRPr="00582227" w:rsidRDefault="00D358A1">
            <w:pPr>
              <w:spacing w:before="0"/>
              <w:ind w:left="57"/>
              <w:rPr>
                <w:rFonts w:ascii="Calibri" w:eastAsia="Calibri" w:hAnsi="Calibri" w:cs="Calibri"/>
              </w:rPr>
            </w:pPr>
            <w:r w:rsidRPr="00582227">
              <w:rPr>
                <w:rFonts w:ascii="Calibri" w:eastAsia="Calibri" w:hAnsi="Calibri" w:cs="Calibri"/>
              </w:rPr>
              <w:t xml:space="preserve">The </w:t>
            </w:r>
            <w:r w:rsidRPr="00D078BF">
              <w:rPr>
                <w:rFonts w:ascii="Calibri" w:eastAsia="Calibri" w:hAnsi="Calibri" w:cs="Calibri"/>
                <w:b/>
              </w:rPr>
              <w:t>Tourism and Visitor Experience Program</w:t>
            </w:r>
            <w:r w:rsidRPr="00582227">
              <w:rPr>
                <w:rFonts w:ascii="Calibri" w:eastAsia="Calibri" w:hAnsi="Calibri" w:cs="Calibri"/>
              </w:rPr>
              <w:t xml:space="preserve"> was assessed as </w:t>
            </w:r>
            <w:r>
              <w:rPr>
                <w:rFonts w:ascii="Calibri" w:eastAsia="Calibri" w:hAnsi="Calibri" w:cs="Calibri"/>
              </w:rPr>
              <w:t xml:space="preserve">having </w:t>
            </w:r>
            <w:r w:rsidRPr="00582227">
              <w:rPr>
                <w:rFonts w:ascii="Calibri" w:eastAsia="Calibri" w:hAnsi="Calibri" w:cs="Calibri"/>
              </w:rPr>
              <w:t>‘significant concerns’, with the overall outcomes of the management program rated as ‘partially met’ or ‘unknown’. Of the nine planned actions, three were assessed as ‘complete</w:t>
            </w:r>
            <w:r>
              <w:rPr>
                <w:rFonts w:ascii="Calibri" w:eastAsia="Calibri" w:hAnsi="Calibri" w:cs="Calibri"/>
              </w:rPr>
              <w:t>d</w:t>
            </w:r>
            <w:r w:rsidRPr="00582227">
              <w:rPr>
                <w:rFonts w:ascii="Calibri" w:eastAsia="Calibri" w:hAnsi="Calibri" w:cs="Calibri"/>
              </w:rPr>
              <w:t>’, five were deemed ‘partially complete</w:t>
            </w:r>
            <w:r>
              <w:rPr>
                <w:rFonts w:ascii="Calibri" w:eastAsia="Calibri" w:hAnsi="Calibri" w:cs="Calibri"/>
              </w:rPr>
              <w:t>d</w:t>
            </w:r>
            <w:r w:rsidRPr="00582227">
              <w:rPr>
                <w:rFonts w:ascii="Calibri" w:eastAsia="Calibri" w:hAnsi="Calibri" w:cs="Calibri"/>
              </w:rPr>
              <w:t>’ and one ‘not commenced’.</w:t>
            </w:r>
          </w:p>
          <w:p w14:paraId="13C99C24" w14:textId="77777777" w:rsidR="00D358A1" w:rsidRPr="00582227" w:rsidRDefault="00D358A1">
            <w:pPr>
              <w:spacing w:before="0"/>
              <w:ind w:left="57"/>
              <w:rPr>
                <w:rFonts w:ascii="Calibri" w:eastAsia="Calibri" w:hAnsi="Calibri" w:cs="Calibri"/>
              </w:rPr>
            </w:pPr>
            <w:r w:rsidRPr="00582227">
              <w:rPr>
                <w:rFonts w:ascii="Calibri" w:eastAsia="Calibri" w:hAnsi="Calibri" w:cs="Calibri"/>
              </w:rPr>
              <w:t xml:space="preserve">Although several actions were only partially completed and not commenced, </w:t>
            </w:r>
            <w:r w:rsidRPr="003D0B7A">
              <w:rPr>
                <w:rFonts w:ascii="Calibri" w:eastAsia="Calibri" w:hAnsi="Calibri" w:cs="Calibri"/>
              </w:rPr>
              <w:t>the evidence suggests that these efforts were reasonable given the remoteness of many marine parks within the network</w:t>
            </w:r>
            <w:r w:rsidRPr="00582227">
              <w:rPr>
                <w:rFonts w:ascii="Calibri" w:eastAsia="Calibri" w:hAnsi="Calibri" w:cs="Calibri"/>
              </w:rPr>
              <w:t xml:space="preserve">. </w:t>
            </w:r>
          </w:p>
        </w:tc>
      </w:tr>
      <w:tr w:rsidR="00D358A1" w:rsidRPr="009E1679" w14:paraId="0F18BE25" w14:textId="77777777" w:rsidTr="7161DC71">
        <w:trPr>
          <w:trHeight w:val="450"/>
          <w:jc w:val="center"/>
        </w:trPr>
        <w:tc>
          <w:tcPr>
            <w:tcW w:w="9062" w:type="dxa"/>
            <w:gridSpan w:val="2"/>
            <w:shd w:val="clear" w:color="auto" w:fill="D7D7D7" w:themeFill="accent6" w:themeFillShade="E6"/>
            <w:vAlign w:val="center"/>
          </w:tcPr>
          <w:p w14:paraId="7BFF6027" w14:textId="4FCACAA1" w:rsidR="00D358A1" w:rsidRPr="00063473" w:rsidRDefault="008C3B5D" w:rsidP="00BE2701">
            <w:pPr>
              <w:ind w:left="57"/>
              <w:rPr>
                <w:rFonts w:ascii="Calibri" w:eastAsia="Calibri" w:hAnsi="Calibri" w:cs="Calibri"/>
                <w:sz w:val="20"/>
                <w:szCs w:val="20"/>
              </w:rPr>
            </w:pPr>
            <w:r>
              <w:rPr>
                <w:rFonts w:ascii="Calibri" w:eastAsia="Calibri" w:hAnsi="Calibri" w:cs="Calibri"/>
                <w:b/>
                <w:bCs/>
                <w:color w:val="002060"/>
              </w:rPr>
              <w:t>Indigenous</w:t>
            </w:r>
            <w:r w:rsidR="00BE2701" w:rsidRPr="00BE2701">
              <w:rPr>
                <w:rFonts w:ascii="Calibri" w:eastAsia="Calibri" w:hAnsi="Calibri" w:cs="Calibri"/>
                <w:b/>
                <w:bCs/>
                <w:color w:val="002060"/>
              </w:rPr>
              <w:t xml:space="preserve"> Program</w:t>
            </w:r>
          </w:p>
        </w:tc>
      </w:tr>
      <w:tr w:rsidR="00D358A1" w:rsidRPr="007A60C8" w14:paraId="7F42531E" w14:textId="77777777" w:rsidTr="7161DC71">
        <w:trPr>
          <w:trHeight w:val="1768"/>
          <w:jc w:val="center"/>
        </w:trPr>
        <w:tc>
          <w:tcPr>
            <w:tcW w:w="2838" w:type="dxa"/>
            <w:shd w:val="clear" w:color="auto" w:fill="FFFFFF" w:themeFill="background1"/>
            <w:vAlign w:val="bottom"/>
            <w:hideMark/>
          </w:tcPr>
          <w:p w14:paraId="4343534E" w14:textId="24ED9664" w:rsidR="00D358A1" w:rsidRPr="007A60C8" w:rsidRDefault="00BE2701">
            <w:pPr>
              <w:spacing w:before="0"/>
              <w:ind w:left="57"/>
              <w:jc w:val="center"/>
              <w:rPr>
                <w:rFonts w:ascii="Calibri" w:eastAsia="Calibri" w:hAnsi="Calibri" w:cs="Calibri"/>
                <w:sz w:val="20"/>
                <w:szCs w:val="20"/>
              </w:rPr>
            </w:pPr>
            <w:r>
              <w:rPr>
                <w:rFonts w:ascii="Calibri" w:eastAsia="Calibri" w:hAnsi="Calibri" w:cs="Calibri"/>
                <w:noProof/>
                <w:sz w:val="20"/>
                <w:szCs w:val="20"/>
              </w:rPr>
              <w:drawing>
                <wp:anchor distT="0" distB="0" distL="114300" distR="114300" simplePos="0" relativeHeight="251662502" behindDoc="0" locked="0" layoutInCell="1" allowOverlap="1" wp14:anchorId="49AF53A4" wp14:editId="052E4B2D">
                  <wp:simplePos x="0" y="0"/>
                  <wp:positionH relativeFrom="column">
                    <wp:posOffset>206375</wp:posOffset>
                  </wp:positionH>
                  <wp:positionV relativeFrom="paragraph">
                    <wp:posOffset>-1512570</wp:posOffset>
                  </wp:positionV>
                  <wp:extent cx="1170305" cy="1073150"/>
                  <wp:effectExtent l="0" t="0" r="0" b="0"/>
                  <wp:wrapNone/>
                  <wp:docPr id="510823714"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404537" name="Picture 7">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0305" cy="1073150"/>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08DFA437" w14:textId="25610337" w:rsidR="00D358A1" w:rsidRPr="0090060E" w:rsidRDefault="00D358A1">
            <w:pPr>
              <w:pStyle w:val="BodyTextIndent"/>
              <w:ind w:left="0"/>
            </w:pPr>
            <w:r w:rsidRPr="0090060E">
              <w:rPr>
                <w:sz w:val="22"/>
                <w:szCs w:val="22"/>
              </w:rPr>
              <w:t xml:space="preserve">The </w:t>
            </w:r>
            <w:r w:rsidR="008C3B5D">
              <w:rPr>
                <w:b/>
                <w:sz w:val="22"/>
                <w:szCs w:val="22"/>
              </w:rPr>
              <w:t>Indigenous</w:t>
            </w:r>
            <w:r w:rsidRPr="00D078BF">
              <w:rPr>
                <w:b/>
                <w:sz w:val="22"/>
                <w:szCs w:val="22"/>
              </w:rPr>
              <w:t xml:space="preserve"> Engagement Program</w:t>
            </w:r>
            <w:r w:rsidRPr="0090060E">
              <w:rPr>
                <w:sz w:val="22"/>
                <w:szCs w:val="22"/>
              </w:rPr>
              <w:t xml:space="preserve"> was assessed as having ‘significant concerns’, with the overall outcomes of the management program rated as ‘partially met’. </w:t>
            </w:r>
            <w:r w:rsidRPr="00D358A1">
              <w:rPr>
                <w:sz w:val="22"/>
                <w:szCs w:val="22"/>
              </w:rPr>
              <w:t>Of the eight planned actions, one was assessed as ‘complete</w:t>
            </w:r>
            <w:r>
              <w:rPr>
                <w:sz w:val="22"/>
                <w:szCs w:val="22"/>
              </w:rPr>
              <w:t>d</w:t>
            </w:r>
            <w:r w:rsidRPr="00D358A1">
              <w:rPr>
                <w:sz w:val="22"/>
                <w:szCs w:val="22"/>
              </w:rPr>
              <w:t>’, five were deemed ‘partially complete</w:t>
            </w:r>
            <w:r>
              <w:rPr>
                <w:sz w:val="22"/>
                <w:szCs w:val="22"/>
              </w:rPr>
              <w:t>d</w:t>
            </w:r>
            <w:r w:rsidRPr="00D358A1">
              <w:rPr>
                <w:sz w:val="22"/>
                <w:szCs w:val="22"/>
              </w:rPr>
              <w:t>’, one ‘implemented with modifications’ and one ‘not commenced’.</w:t>
            </w:r>
          </w:p>
          <w:p w14:paraId="06AB9366" w14:textId="52B4F131" w:rsidR="00BE2701" w:rsidRPr="004E4025" w:rsidRDefault="0B7EC74C">
            <w:pPr>
              <w:pStyle w:val="BodyTextIndent"/>
              <w:ind w:left="0"/>
              <w:rPr>
                <w:sz w:val="22"/>
                <w:szCs w:val="22"/>
              </w:rPr>
            </w:pPr>
            <w:r w:rsidRPr="7161DC71">
              <w:rPr>
                <w:sz w:val="22"/>
                <w:szCs w:val="22"/>
              </w:rPr>
              <w:t>It is important to note that feedback from First Nations partners for this program was limited, with only three participating in the stakeholder engagement phase of the evaluation specifically in relation to the Temperate East</w:t>
            </w:r>
            <w:r w:rsidR="69142E48" w:rsidRPr="7161DC71">
              <w:rPr>
                <w:sz w:val="22"/>
                <w:szCs w:val="22"/>
              </w:rPr>
              <w:t xml:space="preserve"> Network</w:t>
            </w:r>
            <w:r w:rsidRPr="7161DC71">
              <w:rPr>
                <w:sz w:val="22"/>
                <w:szCs w:val="22"/>
              </w:rPr>
              <w:t>. Nevertheless, opportunities were identified to improve the program’s effectiveness, particularly by strengthening co-management approaches that embed early engagement with First Nations communities and ensuring more appropriate and adequate engagement.</w:t>
            </w:r>
          </w:p>
        </w:tc>
      </w:tr>
    </w:tbl>
    <w:p w14:paraId="0295D6B2" w14:textId="53E6BCE5" w:rsidR="00BE2701" w:rsidRDefault="00BE2701"/>
    <w:p w14:paraId="55E97455" w14:textId="77777777" w:rsidR="00BE2701" w:rsidRDefault="00BE2701">
      <w:pPr>
        <w:spacing w:before="0" w:after="200" w:line="276" w:lineRule="auto"/>
      </w:pPr>
      <w:r>
        <w:br w:type="page"/>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D358A1" w:rsidRPr="009E1679" w14:paraId="23AC205C" w14:textId="77777777" w:rsidTr="7161DC71">
        <w:trPr>
          <w:trHeight w:val="450"/>
          <w:jc w:val="center"/>
        </w:trPr>
        <w:tc>
          <w:tcPr>
            <w:tcW w:w="9062" w:type="dxa"/>
            <w:gridSpan w:val="2"/>
            <w:shd w:val="clear" w:color="auto" w:fill="D7D7D7" w:themeFill="accent6" w:themeFillShade="E6"/>
            <w:vAlign w:val="center"/>
          </w:tcPr>
          <w:p w14:paraId="12E2D904" w14:textId="69374AD0" w:rsidR="00D358A1" w:rsidRPr="00063473" w:rsidRDefault="00BE2701" w:rsidP="00BE2701">
            <w:pPr>
              <w:ind w:left="57"/>
              <w:rPr>
                <w:rFonts w:ascii="Calibri" w:eastAsia="Calibri" w:hAnsi="Calibri" w:cs="Calibri"/>
                <w:sz w:val="20"/>
                <w:szCs w:val="20"/>
              </w:rPr>
            </w:pPr>
            <w:r w:rsidRPr="00EF41F9">
              <w:rPr>
                <w:rFonts w:ascii="Calibri" w:eastAsia="Calibri" w:hAnsi="Calibri" w:cs="Calibri"/>
                <w:b/>
                <w:bCs/>
                <w:color w:val="002060"/>
              </w:rPr>
              <w:lastRenderedPageBreak/>
              <w:t>Marine Science Program</w:t>
            </w:r>
          </w:p>
        </w:tc>
      </w:tr>
      <w:tr w:rsidR="00D358A1" w:rsidRPr="009E1679" w14:paraId="7B111940" w14:textId="77777777" w:rsidTr="7161DC71">
        <w:trPr>
          <w:trHeight w:val="1768"/>
          <w:jc w:val="center"/>
        </w:trPr>
        <w:tc>
          <w:tcPr>
            <w:tcW w:w="2838" w:type="dxa"/>
            <w:shd w:val="clear" w:color="auto" w:fill="FFFFFF" w:themeFill="background1"/>
            <w:vAlign w:val="bottom"/>
            <w:hideMark/>
          </w:tcPr>
          <w:p w14:paraId="1D621BDA" w14:textId="586FDF7B" w:rsidR="00D358A1" w:rsidRPr="00063473" w:rsidRDefault="00F13B00">
            <w:pPr>
              <w:spacing w:before="0"/>
              <w:ind w:left="57"/>
              <w:jc w:val="center"/>
              <w:rPr>
                <w:rFonts w:ascii="Calibri" w:eastAsia="Calibri" w:hAnsi="Calibri" w:cs="Calibri"/>
                <w:sz w:val="20"/>
                <w:szCs w:val="20"/>
              </w:rPr>
            </w:pPr>
            <w:r>
              <w:rPr>
                <w:rFonts w:ascii="Calibri" w:eastAsia="Calibri" w:hAnsi="Calibri" w:cs="Calibri"/>
                <w:noProof/>
                <w:sz w:val="20"/>
                <w:szCs w:val="20"/>
              </w:rPr>
              <w:drawing>
                <wp:anchor distT="0" distB="0" distL="114300" distR="114300" simplePos="0" relativeHeight="251688102" behindDoc="0" locked="0" layoutInCell="1" allowOverlap="1" wp14:anchorId="79EDBF4B" wp14:editId="2D9EF08A">
                  <wp:simplePos x="0" y="0"/>
                  <wp:positionH relativeFrom="column">
                    <wp:posOffset>313690</wp:posOffset>
                  </wp:positionH>
                  <wp:positionV relativeFrom="paragraph">
                    <wp:posOffset>-1288415</wp:posOffset>
                  </wp:positionV>
                  <wp:extent cx="1123950" cy="982980"/>
                  <wp:effectExtent l="0" t="0" r="0" b="7620"/>
                  <wp:wrapNone/>
                  <wp:docPr id="735513787"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979074" name="Picture 4">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23950" cy="982980"/>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57D33709" w14:textId="77777777" w:rsidR="00D358A1" w:rsidRPr="00CE47D1" w:rsidRDefault="00D358A1">
            <w:pPr>
              <w:pStyle w:val="BodyTextIndent2"/>
            </w:pPr>
            <w:r w:rsidRPr="00CE47D1">
              <w:t xml:space="preserve">The </w:t>
            </w:r>
            <w:r w:rsidRPr="00D078BF">
              <w:rPr>
                <w:b/>
              </w:rPr>
              <w:t>Marine Science Program</w:t>
            </w:r>
            <w:r w:rsidRPr="00CE47D1">
              <w:t xml:space="preserve"> was assessed as ‘good with some concerns’, with the overall outcomes of the management program rated as ‘partially met’. Of the </w:t>
            </w:r>
            <w:r>
              <w:t>eleven</w:t>
            </w:r>
            <w:r w:rsidRPr="00CE47D1">
              <w:t xml:space="preserve"> planned actions, </w:t>
            </w:r>
            <w:r>
              <w:t>three</w:t>
            </w:r>
            <w:r w:rsidRPr="00CE47D1">
              <w:t xml:space="preserve"> </w:t>
            </w:r>
            <w:r>
              <w:t xml:space="preserve">were </w:t>
            </w:r>
            <w:r w:rsidRPr="00CE47D1">
              <w:t>assessed as ‘complete</w:t>
            </w:r>
            <w:r>
              <w:t>d</w:t>
            </w:r>
            <w:r w:rsidRPr="00CE47D1">
              <w:t>’</w:t>
            </w:r>
            <w:r>
              <w:t xml:space="preserve"> or </w:t>
            </w:r>
            <w:r w:rsidRPr="00CE47D1">
              <w:t xml:space="preserve">‘ongoing’, one ‘implemented with modification’ and </w:t>
            </w:r>
            <w:r>
              <w:t xml:space="preserve">seven </w:t>
            </w:r>
            <w:r w:rsidRPr="00CE47D1">
              <w:t>‘partially complete</w:t>
            </w:r>
            <w:r>
              <w:t>d</w:t>
            </w:r>
            <w:r w:rsidRPr="00CE47D1">
              <w:t>’.</w:t>
            </w:r>
          </w:p>
          <w:p w14:paraId="5CF340FD" w14:textId="77777777" w:rsidR="00D358A1" w:rsidRPr="00B53399" w:rsidRDefault="00D358A1">
            <w:pPr>
              <w:spacing w:before="0"/>
              <w:ind w:left="57"/>
              <w:rPr>
                <w:rFonts w:ascii="Calibri" w:eastAsia="Calibri" w:hAnsi="Calibri" w:cs="Calibri"/>
                <w:sz w:val="20"/>
                <w:szCs w:val="20"/>
                <w:highlight w:val="yellow"/>
              </w:rPr>
            </w:pPr>
            <w:r w:rsidRPr="00CE47D1">
              <w:rPr>
                <w:rFonts w:ascii="Calibri" w:eastAsia="Calibri" w:hAnsi="Calibri" w:cs="Calibri"/>
              </w:rPr>
              <w:t>The evaluation identified significant improvements</w:t>
            </w:r>
            <w:r>
              <w:rPr>
                <w:rFonts w:ascii="Calibri" w:eastAsia="Calibri" w:hAnsi="Calibri" w:cs="Calibri"/>
              </w:rPr>
              <w:t xml:space="preserve"> over the life of the plan,</w:t>
            </w:r>
            <w:r w:rsidRPr="00CE47D1">
              <w:rPr>
                <w:rFonts w:ascii="Calibri" w:eastAsia="Calibri" w:hAnsi="Calibri" w:cs="Calibri"/>
              </w:rPr>
              <w:t xml:space="preserve"> </w:t>
            </w:r>
            <w:r w:rsidRPr="00D84C29">
              <w:rPr>
                <w:rFonts w:ascii="Calibri" w:eastAsia="Calibri" w:hAnsi="Calibri" w:cs="Calibri"/>
              </w:rPr>
              <w:t>particularly in the development of baseline ecological datasets and enhanced collaboration between Parks Australia and other stakeholders to strengthen marine park management.</w:t>
            </w:r>
          </w:p>
        </w:tc>
      </w:tr>
      <w:tr w:rsidR="00D358A1" w:rsidRPr="009E1679" w14:paraId="3212A8A2" w14:textId="77777777" w:rsidTr="7161DC71">
        <w:trPr>
          <w:trHeight w:val="450"/>
          <w:jc w:val="center"/>
        </w:trPr>
        <w:tc>
          <w:tcPr>
            <w:tcW w:w="9062" w:type="dxa"/>
            <w:gridSpan w:val="2"/>
            <w:shd w:val="clear" w:color="auto" w:fill="D7D7D7" w:themeFill="accent6" w:themeFillShade="E6"/>
            <w:vAlign w:val="center"/>
          </w:tcPr>
          <w:p w14:paraId="6EF1172A" w14:textId="40BC6B82" w:rsidR="00D358A1" w:rsidRPr="00D865D1" w:rsidRDefault="00BE2701" w:rsidP="00BE2701">
            <w:pPr>
              <w:keepNext/>
              <w:ind w:left="57"/>
              <w:rPr>
                <w:rFonts w:ascii="Calibri" w:eastAsia="Calibri" w:hAnsi="Calibri" w:cs="Calibri"/>
              </w:rPr>
            </w:pPr>
            <w:r w:rsidRPr="00BE2701">
              <w:rPr>
                <w:rFonts w:ascii="Calibri" w:eastAsia="Calibri" w:hAnsi="Calibri" w:cs="Calibri"/>
                <w:b/>
                <w:bCs/>
                <w:color w:val="002060"/>
              </w:rPr>
              <w:t xml:space="preserve">Assessments </w:t>
            </w:r>
            <w:r w:rsidR="004A58C1">
              <w:rPr>
                <w:rFonts w:ascii="Calibri" w:eastAsia="Calibri" w:hAnsi="Calibri" w:cs="Calibri"/>
                <w:b/>
                <w:bCs/>
                <w:color w:val="002060"/>
              </w:rPr>
              <w:t xml:space="preserve">and Authorisations </w:t>
            </w:r>
            <w:r w:rsidRPr="00BE2701">
              <w:rPr>
                <w:rFonts w:ascii="Calibri" w:eastAsia="Calibri" w:hAnsi="Calibri" w:cs="Calibri"/>
                <w:b/>
                <w:bCs/>
                <w:color w:val="002060"/>
              </w:rPr>
              <w:t>Program</w:t>
            </w:r>
          </w:p>
        </w:tc>
      </w:tr>
      <w:tr w:rsidR="00D358A1" w:rsidRPr="009E1679" w14:paraId="2B8CEE40" w14:textId="77777777" w:rsidTr="7161DC71">
        <w:trPr>
          <w:trHeight w:val="1768"/>
          <w:jc w:val="center"/>
        </w:trPr>
        <w:tc>
          <w:tcPr>
            <w:tcW w:w="2838" w:type="dxa"/>
            <w:shd w:val="clear" w:color="auto" w:fill="FFFFFF" w:themeFill="background1"/>
            <w:vAlign w:val="bottom"/>
            <w:hideMark/>
          </w:tcPr>
          <w:p w14:paraId="10DC2ACB" w14:textId="1FB2BF1C" w:rsidR="00D358A1" w:rsidRDefault="00FA4D17">
            <w:pPr>
              <w:spacing w:before="0"/>
              <w:ind w:left="57"/>
              <w:jc w:val="center"/>
              <w:rPr>
                <w:rFonts w:ascii="Calibri" w:eastAsia="Calibri" w:hAnsi="Calibri" w:cs="Calibri"/>
                <w:sz w:val="20"/>
                <w:szCs w:val="20"/>
              </w:rPr>
            </w:pPr>
            <w:r>
              <w:rPr>
                <w:rFonts w:ascii="Calibri" w:eastAsia="Calibri" w:hAnsi="Calibri" w:cs="Calibri"/>
                <w:noProof/>
                <w:sz w:val="20"/>
                <w:szCs w:val="20"/>
              </w:rPr>
              <w:drawing>
                <wp:anchor distT="0" distB="0" distL="114300" distR="114300" simplePos="0" relativeHeight="251658308" behindDoc="0" locked="0" layoutInCell="1" allowOverlap="1" wp14:anchorId="589CD5DB" wp14:editId="03FD8204">
                  <wp:simplePos x="0" y="0"/>
                  <wp:positionH relativeFrom="column">
                    <wp:posOffset>393065</wp:posOffset>
                  </wp:positionH>
                  <wp:positionV relativeFrom="paragraph">
                    <wp:posOffset>-2019935</wp:posOffset>
                  </wp:positionV>
                  <wp:extent cx="1051560" cy="882015"/>
                  <wp:effectExtent l="0" t="0" r="0" b="0"/>
                  <wp:wrapNone/>
                  <wp:docPr id="58583568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835684" name="Picture 2">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51560" cy="882015"/>
                          </a:xfrm>
                          <a:prstGeom prst="rect">
                            <a:avLst/>
                          </a:prstGeom>
                          <a:noFill/>
                        </pic:spPr>
                      </pic:pic>
                    </a:graphicData>
                  </a:graphic>
                  <wp14:sizeRelH relativeFrom="margin">
                    <wp14:pctWidth>0</wp14:pctWidth>
                  </wp14:sizeRelH>
                  <wp14:sizeRelV relativeFrom="margin">
                    <wp14:pctHeight>0</wp14:pctHeight>
                  </wp14:sizeRelV>
                </wp:anchor>
              </w:drawing>
            </w:r>
          </w:p>
          <w:p w14:paraId="69625C59" w14:textId="5814594D" w:rsidR="00D358A1" w:rsidRPr="00063473" w:rsidRDefault="00D358A1">
            <w:pPr>
              <w:spacing w:before="0"/>
              <w:ind w:left="57"/>
              <w:jc w:val="center"/>
              <w:rPr>
                <w:rFonts w:ascii="Calibri" w:eastAsia="Calibri" w:hAnsi="Calibri" w:cs="Calibri"/>
                <w:sz w:val="20"/>
                <w:szCs w:val="20"/>
              </w:rPr>
            </w:pPr>
          </w:p>
        </w:tc>
        <w:tc>
          <w:tcPr>
            <w:tcW w:w="6224" w:type="dxa"/>
          </w:tcPr>
          <w:p w14:paraId="7D7DC1C8" w14:textId="3099871E" w:rsidR="00D358A1" w:rsidRPr="00D865D1" w:rsidRDefault="00D358A1">
            <w:pPr>
              <w:pStyle w:val="Normal4"/>
              <w:rPr>
                <w:szCs w:val="22"/>
              </w:rPr>
            </w:pPr>
            <w:r w:rsidRPr="00D865D1">
              <w:rPr>
                <w:szCs w:val="22"/>
              </w:rPr>
              <w:t xml:space="preserve">Overall, the grade for the actions in the </w:t>
            </w:r>
            <w:r w:rsidRPr="00D078BF">
              <w:rPr>
                <w:b/>
                <w:szCs w:val="22"/>
              </w:rPr>
              <w:t xml:space="preserve">Assessments </w:t>
            </w:r>
            <w:r w:rsidR="004A58C1">
              <w:rPr>
                <w:b/>
                <w:szCs w:val="22"/>
              </w:rPr>
              <w:t xml:space="preserve">and Authorisations </w:t>
            </w:r>
            <w:r w:rsidRPr="00D078BF">
              <w:rPr>
                <w:b/>
                <w:szCs w:val="22"/>
              </w:rPr>
              <w:t>Program</w:t>
            </w:r>
            <w:r w:rsidRPr="00D865D1">
              <w:rPr>
                <w:szCs w:val="22"/>
              </w:rPr>
              <w:t xml:space="preserve"> was assessed as </w:t>
            </w:r>
            <w:r w:rsidRPr="00D46856">
              <w:rPr>
                <w:szCs w:val="22"/>
              </w:rPr>
              <w:t>good</w:t>
            </w:r>
            <w:r w:rsidRPr="00D865D1">
              <w:rPr>
                <w:szCs w:val="22"/>
              </w:rPr>
              <w:t xml:space="preserve">. The </w:t>
            </w:r>
            <w:r w:rsidRPr="00D46856">
              <w:rPr>
                <w:szCs w:val="22"/>
              </w:rPr>
              <w:t>outcome</w:t>
            </w:r>
            <w:r w:rsidRPr="00D865D1">
              <w:rPr>
                <w:szCs w:val="22"/>
              </w:rPr>
              <w:t xml:space="preserve"> of the management program was assessed to be ‘</w:t>
            </w:r>
            <w:r w:rsidRPr="00D46856">
              <w:rPr>
                <w:szCs w:val="22"/>
              </w:rPr>
              <w:t>fully met’</w:t>
            </w:r>
            <w:r w:rsidRPr="00D865D1">
              <w:rPr>
                <w:szCs w:val="22"/>
              </w:rPr>
              <w:t xml:space="preserve"> and </w:t>
            </w:r>
            <w:r w:rsidRPr="00D46856">
              <w:rPr>
                <w:szCs w:val="22"/>
              </w:rPr>
              <w:t>six out of seven</w:t>
            </w:r>
            <w:r w:rsidRPr="00D865D1">
              <w:rPr>
                <w:szCs w:val="22"/>
              </w:rPr>
              <w:t xml:space="preserve"> of the planned actions were ‘</w:t>
            </w:r>
            <w:r w:rsidRPr="00D46856">
              <w:rPr>
                <w:szCs w:val="22"/>
              </w:rPr>
              <w:t xml:space="preserve">completed’ </w:t>
            </w:r>
            <w:r w:rsidRPr="009B2922">
              <w:rPr>
                <w:szCs w:val="22"/>
              </w:rPr>
              <w:t>or</w:t>
            </w:r>
            <w:r w:rsidRPr="00D46856">
              <w:rPr>
                <w:szCs w:val="22"/>
              </w:rPr>
              <w:t xml:space="preserve"> ‘ongoing’, </w:t>
            </w:r>
            <w:r w:rsidRPr="009B2922">
              <w:rPr>
                <w:szCs w:val="22"/>
              </w:rPr>
              <w:t>with</w:t>
            </w:r>
            <w:r w:rsidRPr="00D46856">
              <w:rPr>
                <w:szCs w:val="22"/>
              </w:rPr>
              <w:t xml:space="preserve"> </w:t>
            </w:r>
            <w:r>
              <w:rPr>
                <w:szCs w:val="22"/>
              </w:rPr>
              <w:t xml:space="preserve">one deemed as ‘not commenced’, and </w:t>
            </w:r>
            <w:r w:rsidRPr="00D865D1">
              <w:rPr>
                <w:szCs w:val="22"/>
              </w:rPr>
              <w:t xml:space="preserve">with </w:t>
            </w:r>
            <w:r w:rsidRPr="00D46856">
              <w:rPr>
                <w:szCs w:val="22"/>
              </w:rPr>
              <w:t>positive stakeholder feedback provided</w:t>
            </w:r>
            <w:r w:rsidRPr="00D865D1">
              <w:rPr>
                <w:szCs w:val="22"/>
              </w:rPr>
              <w:t xml:space="preserve">. </w:t>
            </w:r>
          </w:p>
          <w:p w14:paraId="38A84C89" w14:textId="2BAEED49" w:rsidR="00D358A1" w:rsidRPr="00D358A1" w:rsidRDefault="00D358A1" w:rsidP="00D358A1">
            <w:pPr>
              <w:pStyle w:val="Normal4"/>
            </w:pPr>
            <w:r>
              <w:t>While A40 (</w:t>
            </w:r>
            <w:r w:rsidRPr="5F366674">
              <w:rPr>
                <w:i/>
              </w:rPr>
              <w:t>develop an effective and efficient process to assess new technologies and gear types to allow for the use of new equipment during the life of this plan if appropriate</w:t>
            </w:r>
            <w:r>
              <w:t xml:space="preserve">) was assessed as ‘not commenced’, this was not considered a significant gap. Evidence indicated that </w:t>
            </w:r>
            <w:r w:rsidR="002E22B4">
              <w:t xml:space="preserve">fisheries agencies were responsible </w:t>
            </w:r>
            <w:r w:rsidR="00035352">
              <w:t xml:space="preserve">for development and impact assessment of </w:t>
            </w:r>
            <w:r>
              <w:t xml:space="preserve">new technologies and gear </w:t>
            </w:r>
            <w:proofErr w:type="gramStart"/>
            <w:r>
              <w:t>types ,</w:t>
            </w:r>
            <w:proofErr w:type="gramEnd"/>
            <w:r>
              <w:t xml:space="preserve"> suggesting the action may not have been required during the plan’s implementation. As a result, its non-completion did not impede the overall aims of the management program.</w:t>
            </w:r>
          </w:p>
        </w:tc>
      </w:tr>
      <w:tr w:rsidR="00D358A1" w:rsidRPr="008F6994" w14:paraId="7DF810D6" w14:textId="77777777" w:rsidTr="7161DC71">
        <w:trPr>
          <w:trHeight w:val="450"/>
          <w:jc w:val="center"/>
        </w:trPr>
        <w:tc>
          <w:tcPr>
            <w:tcW w:w="9062" w:type="dxa"/>
            <w:gridSpan w:val="2"/>
            <w:shd w:val="clear" w:color="auto" w:fill="D7D7D7" w:themeFill="accent6" w:themeFillShade="E6"/>
            <w:vAlign w:val="center"/>
          </w:tcPr>
          <w:p w14:paraId="500C2BC5" w14:textId="22837C60" w:rsidR="00D358A1" w:rsidRPr="00C17007" w:rsidRDefault="00BE2701" w:rsidP="00BE2701">
            <w:pPr>
              <w:ind w:left="57"/>
              <w:rPr>
                <w:rFonts w:ascii="Calibri" w:eastAsia="Calibri" w:hAnsi="Calibri" w:cs="Calibri"/>
              </w:rPr>
            </w:pPr>
            <w:r w:rsidRPr="00BE2701">
              <w:rPr>
                <w:rFonts w:ascii="Calibri" w:eastAsia="Calibri" w:hAnsi="Calibri" w:cs="Calibri"/>
                <w:b/>
                <w:bCs/>
                <w:color w:val="002060"/>
              </w:rPr>
              <w:t>Parks Protection and Management Program</w:t>
            </w:r>
          </w:p>
        </w:tc>
      </w:tr>
      <w:tr w:rsidR="00D358A1" w:rsidRPr="008F6994" w14:paraId="5EB5CE60" w14:textId="77777777" w:rsidTr="7161DC71">
        <w:trPr>
          <w:trHeight w:val="1265"/>
          <w:jc w:val="center"/>
        </w:trPr>
        <w:tc>
          <w:tcPr>
            <w:tcW w:w="2838" w:type="dxa"/>
            <w:vAlign w:val="bottom"/>
            <w:hideMark/>
          </w:tcPr>
          <w:p w14:paraId="30AACDA4" w14:textId="138DA889" w:rsidR="00D358A1" w:rsidRPr="00C17007" w:rsidRDefault="00F13B00">
            <w:pPr>
              <w:spacing w:before="0"/>
              <w:ind w:left="57"/>
              <w:jc w:val="center"/>
              <w:rPr>
                <w:rFonts w:ascii="Calibri" w:eastAsia="Calibri" w:hAnsi="Calibri" w:cs="Calibri"/>
                <w:highlight w:val="yellow"/>
              </w:rPr>
            </w:pPr>
            <w:r>
              <w:rPr>
                <w:rFonts w:ascii="Calibri" w:eastAsia="Calibri" w:hAnsi="Calibri" w:cs="Calibri"/>
                <w:noProof/>
                <w:sz w:val="20"/>
                <w:szCs w:val="20"/>
              </w:rPr>
              <w:drawing>
                <wp:anchor distT="0" distB="0" distL="114300" distR="114300" simplePos="0" relativeHeight="251690150" behindDoc="0" locked="0" layoutInCell="1" allowOverlap="1" wp14:anchorId="16C49FFE" wp14:editId="0884CC58">
                  <wp:simplePos x="0" y="0"/>
                  <wp:positionH relativeFrom="column">
                    <wp:posOffset>322580</wp:posOffset>
                  </wp:positionH>
                  <wp:positionV relativeFrom="paragraph">
                    <wp:posOffset>-1610360</wp:posOffset>
                  </wp:positionV>
                  <wp:extent cx="1173480" cy="1026160"/>
                  <wp:effectExtent l="0" t="0" r="7620" b="0"/>
                  <wp:wrapNone/>
                  <wp:docPr id="638861485"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979074" name="Picture 4">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73480" cy="1026160"/>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239FD5A3" w14:textId="5783C5F5" w:rsidR="00D358A1" w:rsidRPr="0078100B" w:rsidRDefault="00D358A1">
            <w:pPr>
              <w:pStyle w:val="BodyTextIndent"/>
              <w:rPr>
                <w:sz w:val="22"/>
                <w:szCs w:val="22"/>
              </w:rPr>
            </w:pPr>
            <w:r w:rsidRPr="0078100B">
              <w:rPr>
                <w:sz w:val="22"/>
                <w:szCs w:val="22"/>
              </w:rPr>
              <w:t xml:space="preserve">The </w:t>
            </w:r>
            <w:r w:rsidRPr="00D078BF">
              <w:rPr>
                <w:b/>
                <w:sz w:val="22"/>
                <w:szCs w:val="22"/>
              </w:rPr>
              <w:t>Parks Protection and Management Program</w:t>
            </w:r>
            <w:r w:rsidRPr="0078100B">
              <w:rPr>
                <w:sz w:val="22"/>
                <w:szCs w:val="22"/>
              </w:rPr>
              <w:t xml:space="preserve"> was assessed as ‘good with some concerns’, with the overall outcome of the management program rated as ‘partially met’. Of the nine planned actions, </w:t>
            </w:r>
            <w:r>
              <w:rPr>
                <w:sz w:val="22"/>
                <w:szCs w:val="22"/>
              </w:rPr>
              <w:t>six</w:t>
            </w:r>
            <w:r w:rsidRPr="0078100B">
              <w:rPr>
                <w:sz w:val="22"/>
                <w:szCs w:val="22"/>
              </w:rPr>
              <w:t xml:space="preserve"> were assessed as ‘complete</w:t>
            </w:r>
            <w:r>
              <w:rPr>
                <w:sz w:val="22"/>
                <w:szCs w:val="22"/>
              </w:rPr>
              <w:t>d</w:t>
            </w:r>
            <w:r w:rsidRPr="0078100B">
              <w:rPr>
                <w:sz w:val="22"/>
                <w:szCs w:val="22"/>
              </w:rPr>
              <w:t>’</w:t>
            </w:r>
            <w:r>
              <w:rPr>
                <w:sz w:val="22"/>
                <w:szCs w:val="22"/>
              </w:rPr>
              <w:t xml:space="preserve"> or ‘ongoing’</w:t>
            </w:r>
            <w:r w:rsidRPr="0078100B">
              <w:rPr>
                <w:sz w:val="22"/>
                <w:szCs w:val="22"/>
              </w:rPr>
              <w:t xml:space="preserve">, while the remaining </w:t>
            </w:r>
            <w:r>
              <w:rPr>
                <w:sz w:val="22"/>
                <w:szCs w:val="22"/>
              </w:rPr>
              <w:t>three</w:t>
            </w:r>
            <w:r w:rsidRPr="0078100B">
              <w:rPr>
                <w:sz w:val="22"/>
                <w:szCs w:val="22"/>
              </w:rPr>
              <w:t xml:space="preserve"> were </w:t>
            </w:r>
            <w:r>
              <w:rPr>
                <w:sz w:val="22"/>
                <w:szCs w:val="22"/>
              </w:rPr>
              <w:t>assessed as</w:t>
            </w:r>
            <w:r w:rsidRPr="0078100B">
              <w:rPr>
                <w:sz w:val="22"/>
                <w:szCs w:val="22"/>
              </w:rPr>
              <w:t xml:space="preserve"> ‘partially complete</w:t>
            </w:r>
            <w:r>
              <w:rPr>
                <w:sz w:val="22"/>
                <w:szCs w:val="22"/>
              </w:rPr>
              <w:t>d</w:t>
            </w:r>
            <w:r w:rsidRPr="0078100B">
              <w:rPr>
                <w:sz w:val="22"/>
                <w:szCs w:val="22"/>
              </w:rPr>
              <w:t xml:space="preserve">’. Although several actions were only partially completed, the evidence suggests that these efforts were </w:t>
            </w:r>
            <w:r>
              <w:rPr>
                <w:sz w:val="22"/>
                <w:szCs w:val="22"/>
              </w:rPr>
              <w:t>making positive pro</w:t>
            </w:r>
            <w:r w:rsidR="00772A3E">
              <w:rPr>
                <w:sz w:val="22"/>
                <w:szCs w:val="22"/>
              </w:rPr>
              <w:t>g</w:t>
            </w:r>
            <w:r w:rsidR="00D078BF">
              <w:rPr>
                <w:sz w:val="22"/>
                <w:szCs w:val="22"/>
              </w:rPr>
              <w:t>r</w:t>
            </w:r>
            <w:r>
              <w:rPr>
                <w:sz w:val="22"/>
                <w:szCs w:val="22"/>
              </w:rPr>
              <w:t>ess.</w:t>
            </w:r>
          </w:p>
          <w:p w14:paraId="45D38583" w14:textId="77777777" w:rsidR="00D358A1" w:rsidRPr="0078100B" w:rsidRDefault="00D358A1">
            <w:pPr>
              <w:pStyle w:val="BodyTextIndent"/>
              <w:rPr>
                <w:sz w:val="22"/>
                <w:szCs w:val="22"/>
              </w:rPr>
            </w:pPr>
            <w:r>
              <w:rPr>
                <w:sz w:val="22"/>
                <w:szCs w:val="22"/>
              </w:rPr>
              <w:t xml:space="preserve">Overall, the </w:t>
            </w:r>
            <w:r w:rsidRPr="0078100B">
              <w:rPr>
                <w:sz w:val="22"/>
                <w:szCs w:val="22"/>
              </w:rPr>
              <w:t xml:space="preserve">evaluation </w:t>
            </w:r>
            <w:r>
              <w:rPr>
                <w:sz w:val="22"/>
                <w:szCs w:val="22"/>
              </w:rPr>
              <w:t>found</w:t>
            </w:r>
            <w:r w:rsidRPr="0078100B">
              <w:rPr>
                <w:sz w:val="22"/>
                <w:szCs w:val="22"/>
              </w:rPr>
              <w:t xml:space="preserve"> that </w:t>
            </w:r>
            <w:r w:rsidRPr="00923469">
              <w:rPr>
                <w:sz w:val="22"/>
                <w:szCs w:val="22"/>
              </w:rPr>
              <w:t xml:space="preserve">more timely and genuine collaboration, along with improved knowledge-sharing and awareness of activities among stakeholders, </w:t>
            </w:r>
            <w:r>
              <w:rPr>
                <w:sz w:val="22"/>
                <w:szCs w:val="22"/>
              </w:rPr>
              <w:t>could further help to</w:t>
            </w:r>
            <w:r w:rsidRPr="00923469">
              <w:rPr>
                <w:sz w:val="22"/>
                <w:szCs w:val="22"/>
              </w:rPr>
              <w:t xml:space="preserve"> enhance the effectiveness of the program’s implementation</w:t>
            </w:r>
            <w:r>
              <w:rPr>
                <w:sz w:val="22"/>
                <w:szCs w:val="22"/>
              </w:rPr>
              <w:t>.</w:t>
            </w:r>
          </w:p>
        </w:tc>
      </w:tr>
      <w:tr w:rsidR="00D358A1" w:rsidRPr="00F67F5F" w14:paraId="7792DA3F" w14:textId="77777777" w:rsidTr="7161DC71">
        <w:trPr>
          <w:trHeight w:val="450"/>
          <w:jc w:val="center"/>
        </w:trPr>
        <w:tc>
          <w:tcPr>
            <w:tcW w:w="9062" w:type="dxa"/>
            <w:gridSpan w:val="2"/>
            <w:tc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tcBorders>
            <w:shd w:val="clear" w:color="auto" w:fill="D7D7D7" w:themeFill="accent6" w:themeFillShade="E6"/>
            <w:vAlign w:val="center"/>
            <w:hideMark/>
          </w:tcPr>
          <w:p w14:paraId="3B77A21C" w14:textId="21D91C84" w:rsidR="00D358A1" w:rsidRPr="00F67F5F" w:rsidRDefault="00BE2701" w:rsidP="00D8285A">
            <w:pPr>
              <w:keepNext/>
            </w:pPr>
            <w:r w:rsidRPr="00BE2701">
              <w:rPr>
                <w:b/>
                <w:color w:val="001E61" w:themeColor="text1"/>
              </w:rPr>
              <w:lastRenderedPageBreak/>
              <w:t>Compliance Program</w:t>
            </w:r>
          </w:p>
        </w:tc>
      </w:tr>
      <w:tr w:rsidR="00D358A1" w:rsidRPr="00F67F5F" w14:paraId="20516956" w14:textId="77777777" w:rsidTr="7161DC71">
        <w:trPr>
          <w:trHeight w:val="1768"/>
          <w:jc w:val="center"/>
        </w:trPr>
        <w:tc>
          <w:tcPr>
            <w:tcW w:w="2838" w:type="dxa"/>
            <w:tcBorders>
              <w:top w:val="single" w:sz="12" w:space="0" w:color="FFFFFF" w:themeColor="background1"/>
              <w:left w:val="single" w:sz="12" w:space="0" w:color="F2F2F2" w:themeColor="background1" w:themeShade="F2"/>
              <w:bottom w:val="single" w:sz="12" w:space="0" w:color="F2F2F2" w:themeColor="background1" w:themeShade="F2"/>
              <w:right w:val="single" w:sz="12" w:space="0" w:color="FFFFFF" w:themeColor="background1"/>
            </w:tcBorders>
            <w:shd w:val="clear" w:color="auto" w:fill="FFFFFF" w:themeFill="background1"/>
            <w:vAlign w:val="bottom"/>
            <w:hideMark/>
          </w:tcPr>
          <w:p w14:paraId="57CB9287" w14:textId="77777777" w:rsidR="00D358A1" w:rsidRPr="00F67F5F" w:rsidRDefault="00FA4D17">
            <w:r w:rsidRPr="00F67F5F">
              <w:rPr>
                <w:noProof/>
              </w:rPr>
              <w:drawing>
                <wp:anchor distT="0" distB="0" distL="114300" distR="114300" simplePos="0" relativeHeight="251658395" behindDoc="0" locked="0" layoutInCell="1" allowOverlap="1" wp14:anchorId="6E42C1B6" wp14:editId="1E0B5709">
                  <wp:simplePos x="0" y="0"/>
                  <wp:positionH relativeFrom="column">
                    <wp:posOffset>373380</wp:posOffset>
                  </wp:positionH>
                  <wp:positionV relativeFrom="paragraph">
                    <wp:posOffset>-1362710</wp:posOffset>
                  </wp:positionV>
                  <wp:extent cx="1057275" cy="885825"/>
                  <wp:effectExtent l="0" t="0" r="9525" b="9525"/>
                  <wp:wrapNone/>
                  <wp:docPr id="985373346" name="Picture 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373346" name="Picture 62">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57275" cy="885825"/>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Borders>
              <w:top w:val="single" w:sz="12" w:space="0" w:color="FFFFFF" w:themeColor="background1"/>
              <w:left w:val="single" w:sz="12" w:space="0" w:color="FFFFFF" w:themeColor="background1"/>
              <w:bottom w:val="single" w:sz="12" w:space="0" w:color="F2F2F2" w:themeColor="background1" w:themeShade="F2"/>
              <w:right w:val="single" w:sz="12" w:space="0" w:color="F2F2F2" w:themeColor="background1" w:themeShade="F2"/>
            </w:tcBorders>
            <w:hideMark/>
          </w:tcPr>
          <w:p w14:paraId="37C137C2" w14:textId="77777777" w:rsidR="00D358A1" w:rsidRPr="00F67F5F" w:rsidRDefault="00D358A1">
            <w:pPr>
              <w:rPr>
                <w:b/>
                <w:bCs/>
              </w:rPr>
            </w:pPr>
            <w:r w:rsidRPr="00F67F5F">
              <w:t xml:space="preserve">Overall, the grade for the actions in the </w:t>
            </w:r>
            <w:r w:rsidRPr="00D078BF">
              <w:rPr>
                <w:b/>
              </w:rPr>
              <w:t>Compliance Program</w:t>
            </w:r>
            <w:r w:rsidRPr="00F67F5F">
              <w:t xml:space="preserve"> was assessed as </w:t>
            </w:r>
            <w:r w:rsidRPr="00A72C1A">
              <w:t>‘good’.</w:t>
            </w:r>
            <w:r w:rsidRPr="00F67F5F">
              <w:rPr>
                <w:b/>
                <w:bCs/>
              </w:rPr>
              <w:t xml:space="preserve"> </w:t>
            </w:r>
          </w:p>
          <w:p w14:paraId="0A84EAD7" w14:textId="7BC83A40" w:rsidR="00D358A1" w:rsidRPr="00F67F5F" w:rsidRDefault="00D358A1">
            <w:r w:rsidRPr="00F67F5F">
              <w:t xml:space="preserve">Of the outcomes of the management program, </w:t>
            </w:r>
            <w:r w:rsidR="00A72C1A">
              <w:t>two</w:t>
            </w:r>
            <w:r w:rsidRPr="00F67F5F">
              <w:t xml:space="preserve"> were assessed to be ‘fully’ or ‘substantially’ met, and </w:t>
            </w:r>
            <w:r w:rsidR="003023A8">
              <w:t>two</w:t>
            </w:r>
            <w:r w:rsidRPr="00F67F5F">
              <w:t xml:space="preserve"> were assessed as ‘partially met’. However, low levels of non-compliance based on available data suggests strong performance overall. </w:t>
            </w:r>
          </w:p>
          <w:p w14:paraId="2831FA05" w14:textId="631F6FE2" w:rsidR="00D358A1" w:rsidRPr="00F67F5F" w:rsidRDefault="00D358A1">
            <w:r w:rsidRPr="00F67F5F">
              <w:t xml:space="preserve">Of the six planned actions, </w:t>
            </w:r>
            <w:r w:rsidR="00FD7F68">
              <w:t>four</w:t>
            </w:r>
            <w:r w:rsidRPr="00F67F5F">
              <w:t xml:space="preserve"> were assessed as ‘completed’</w:t>
            </w:r>
            <w:r>
              <w:t xml:space="preserve"> or </w:t>
            </w:r>
            <w:r w:rsidRPr="00F67F5F">
              <w:t xml:space="preserve">‘ongoing’ and </w:t>
            </w:r>
            <w:r w:rsidR="00FD7F68">
              <w:t>two</w:t>
            </w:r>
            <w:r w:rsidRPr="00F67F5F">
              <w:t xml:space="preserve"> were assessed as ‘partially completed’. Positive stakeholder feedback was also provided.</w:t>
            </w:r>
          </w:p>
        </w:tc>
      </w:tr>
    </w:tbl>
    <w:p w14:paraId="0B291A60" w14:textId="77777777" w:rsidR="0093239D" w:rsidRPr="008609A5" w:rsidRDefault="0093239D" w:rsidP="0093239D">
      <w:pPr>
        <w:spacing w:before="0" w:after="200" w:line="276" w:lineRule="auto"/>
        <w:rPr>
          <w:sz w:val="14"/>
          <w:szCs w:val="14"/>
          <w:highlight w:val="lightGray"/>
        </w:rPr>
      </w:pPr>
    </w:p>
    <w:p w14:paraId="42E5946A" w14:textId="77777777" w:rsidR="0093239D" w:rsidRPr="004838BD" w:rsidRDefault="0093239D" w:rsidP="0093239D">
      <w:pPr>
        <w:pStyle w:val="Heading4Numbered"/>
        <w:rPr>
          <w:color w:val="0049B0" w:themeColor="accent1" w:themeShade="80"/>
        </w:rPr>
      </w:pPr>
      <w:r w:rsidRPr="004838BD">
        <w:rPr>
          <w:color w:val="0049B0" w:themeColor="accent1" w:themeShade="80"/>
        </w:rPr>
        <w:t xml:space="preserve">IMPLICATIONS FOR future plan development </w:t>
      </w:r>
    </w:p>
    <w:p w14:paraId="7C7B818B" w14:textId="6B5F949D" w:rsidR="0093239D" w:rsidRDefault="0093239D" w:rsidP="0093239D">
      <w:pPr>
        <w:pStyle w:val="Style1"/>
      </w:pPr>
      <w:r>
        <w:t>Based on the evaluation findings, it is recommended that the following matters be considered when developing the next plan for the Temperate East</w:t>
      </w:r>
      <w:r w:rsidR="00B20510">
        <w:t xml:space="preserve"> Network</w:t>
      </w:r>
      <w:r>
        <w:t>:</w:t>
      </w:r>
    </w:p>
    <w:p w14:paraId="2925A5F0" w14:textId="77777777" w:rsidR="0093239D" w:rsidRDefault="0093239D" w:rsidP="00E961A5">
      <w:pPr>
        <w:pStyle w:val="Actiontablebullets"/>
      </w:pPr>
      <w:r w:rsidRPr="00BF3A67">
        <w:rPr>
          <w:b/>
          <w:bCs/>
        </w:rPr>
        <w:t>Demonstrat</w:t>
      </w:r>
      <w:r>
        <w:rPr>
          <w:b/>
          <w:bCs/>
        </w:rPr>
        <w:t>ing</w:t>
      </w:r>
      <w:r w:rsidRPr="00BF3A67">
        <w:rPr>
          <w:b/>
          <w:bCs/>
        </w:rPr>
        <w:t xml:space="preserve"> how robust evidence has been used, particularly for zoning decisions</w:t>
      </w:r>
      <w:r>
        <w:t xml:space="preserve"> – stakeholders reported an expectation that any future management plans would clearly draw from the evidence and data now available. They expected such an approach to be transparent and well-communicated to ensure clarity and explain why decisions had been made.</w:t>
      </w:r>
    </w:p>
    <w:p w14:paraId="245BA628" w14:textId="77777777" w:rsidR="0093239D" w:rsidRDefault="0093239D" w:rsidP="00E961A5">
      <w:pPr>
        <w:pStyle w:val="Actiontablebullets"/>
      </w:pPr>
      <w:r w:rsidRPr="00BF3A67">
        <w:rPr>
          <w:b/>
          <w:bCs/>
        </w:rPr>
        <w:t>Ensur</w:t>
      </w:r>
      <w:r>
        <w:rPr>
          <w:b/>
          <w:bCs/>
        </w:rPr>
        <w:t>ing</w:t>
      </w:r>
      <w:r w:rsidRPr="00BF3A67">
        <w:rPr>
          <w:b/>
          <w:bCs/>
        </w:rPr>
        <w:t xml:space="preserve"> comprehensive and effective engagement with key stakeholder groups</w:t>
      </w:r>
      <w:r>
        <w:t xml:space="preserve"> – by incorporating early, wide-reaching and ongoing engagement with key groups of park users. </w:t>
      </w:r>
    </w:p>
    <w:p w14:paraId="6B020852" w14:textId="77777777" w:rsidR="0093239D" w:rsidRDefault="0093239D" w:rsidP="00E961A5">
      <w:pPr>
        <w:pStyle w:val="Actiontablebullets"/>
      </w:pPr>
      <w:r w:rsidRPr="00BF3A67">
        <w:rPr>
          <w:b/>
          <w:bCs/>
        </w:rPr>
        <w:t>Address</w:t>
      </w:r>
      <w:r>
        <w:rPr>
          <w:b/>
          <w:bCs/>
        </w:rPr>
        <w:t>ing</w:t>
      </w:r>
      <w:r w:rsidRPr="00BF3A67">
        <w:rPr>
          <w:b/>
          <w:bCs/>
        </w:rPr>
        <w:t xml:space="preserve"> the unique needs of localised settings/ parks within the network</w:t>
      </w:r>
      <w:r>
        <w:t xml:space="preserve"> – such as by considering specific place-based requirements in consultation with relevant individuals or organisations to reflect unique cultural and traditional values and address the community’s distinct needs.</w:t>
      </w:r>
    </w:p>
    <w:p w14:paraId="4806300B" w14:textId="77777777" w:rsidR="0093239D" w:rsidRPr="00E961A5" w:rsidRDefault="0093239D" w:rsidP="00E961A5">
      <w:pPr>
        <w:pStyle w:val="Actiontablebullets"/>
        <w:rPr>
          <w:b/>
          <w:bCs/>
        </w:rPr>
      </w:pPr>
      <w:r w:rsidRPr="00E961A5">
        <w:rPr>
          <w:b/>
          <w:bCs/>
        </w:rPr>
        <w:t>Embedding cultural perspectives and prioritising First Nations perspectives in the management of Sea Country through:</w:t>
      </w:r>
    </w:p>
    <w:p w14:paraId="306DF262" w14:textId="77777777" w:rsidR="0093239D" w:rsidRDefault="0093239D" w:rsidP="00E961A5">
      <w:pPr>
        <w:pStyle w:val="Indentedbullet"/>
      </w:pPr>
      <w:r>
        <w:t xml:space="preserve">Adopting co-management approaches that embed early engagement with First Nations communities and opportunities for First Nations partners to shape the priorities. </w:t>
      </w:r>
    </w:p>
    <w:p w14:paraId="04F87205" w14:textId="77777777" w:rsidR="0093239D" w:rsidRDefault="0093239D" w:rsidP="00E961A5">
      <w:pPr>
        <w:pStyle w:val="Indentedbullet"/>
      </w:pPr>
      <w:r>
        <w:t>Avoiding “blanket approaches” to cultural engagement, by tailoring strategies to reflect the diverse ways First Nations groups care for Sea Country.</w:t>
      </w:r>
    </w:p>
    <w:p w14:paraId="4A3AEA2E" w14:textId="30FCDE59" w:rsidR="0093239D" w:rsidRDefault="0093239D" w:rsidP="00E961A5">
      <w:pPr>
        <w:pStyle w:val="Indentedbullet"/>
      </w:pPr>
      <w:r>
        <w:t xml:space="preserve">Ensuring information is based on up-to-date and impartial mapping of all relevant First Nations peoples and organisations who have </w:t>
      </w:r>
      <w:r w:rsidR="00D422E5">
        <w:t>c</w:t>
      </w:r>
      <w:r>
        <w:t xml:space="preserve">ultural governance and ownership of marine parks. </w:t>
      </w:r>
    </w:p>
    <w:p w14:paraId="5136C1AC" w14:textId="5924B1CD" w:rsidR="0093239D" w:rsidRDefault="005A12A5" w:rsidP="00E961A5">
      <w:pPr>
        <w:pStyle w:val="Actiontablebullets"/>
      </w:pPr>
      <w:r w:rsidRPr="007918EC">
        <w:rPr>
          <w:b/>
          <w:bCs/>
        </w:rPr>
        <w:t>Improving monitoring, evaluation, and accessibility of management plan actions</w:t>
      </w:r>
      <w:r w:rsidRPr="007918EC">
        <w:t xml:space="preserve"> – by incorporating key performance indicators (KPIs) and targets to make measuring and evaluating action and outcome performance easie</w:t>
      </w:r>
      <w:r w:rsidR="00E961A5">
        <w:t>r, as well as</w:t>
      </w:r>
      <w:r w:rsidRPr="007918EC">
        <w:t xml:space="preserve"> providing simplified toolkits and/ or raising awareness of summaries of management plans to improve usability and accessibility for stakeholders.</w:t>
      </w:r>
    </w:p>
    <w:p w14:paraId="3CB0D0F5" w14:textId="3060F4CD" w:rsidR="0093239D" w:rsidRDefault="0093239D" w:rsidP="00E961A5">
      <w:pPr>
        <w:pStyle w:val="Actiontablebullets"/>
      </w:pPr>
      <w:r w:rsidRPr="00497A29">
        <w:rPr>
          <w:b/>
          <w:bCs/>
        </w:rPr>
        <w:t>Respond</w:t>
      </w:r>
      <w:r>
        <w:rPr>
          <w:b/>
          <w:bCs/>
        </w:rPr>
        <w:t>ing</w:t>
      </w:r>
      <w:r w:rsidRPr="00497A29">
        <w:rPr>
          <w:b/>
          <w:bCs/>
        </w:rPr>
        <w:t xml:space="preserve"> to the </w:t>
      </w:r>
      <w:r w:rsidR="00323A1C">
        <w:rPr>
          <w:b/>
          <w:bCs/>
        </w:rPr>
        <w:t>‘</w:t>
      </w:r>
      <w:r w:rsidRPr="00497A29">
        <w:rPr>
          <w:b/>
          <w:bCs/>
        </w:rPr>
        <w:t>30</w:t>
      </w:r>
      <w:r w:rsidR="003023A8">
        <w:rPr>
          <w:b/>
          <w:bCs/>
        </w:rPr>
        <w:t xml:space="preserve"> </w:t>
      </w:r>
      <w:r w:rsidRPr="00497A29">
        <w:rPr>
          <w:b/>
          <w:bCs/>
        </w:rPr>
        <w:t>by</w:t>
      </w:r>
      <w:r w:rsidR="003023A8">
        <w:rPr>
          <w:b/>
          <w:bCs/>
        </w:rPr>
        <w:t xml:space="preserve"> </w:t>
      </w:r>
      <w:r w:rsidRPr="00497A29">
        <w:rPr>
          <w:b/>
          <w:bCs/>
        </w:rPr>
        <w:t>30’ commitment</w:t>
      </w:r>
      <w:r>
        <w:rPr>
          <w:b/>
          <w:bCs/>
        </w:rPr>
        <w:t xml:space="preserve"> </w:t>
      </w:r>
      <w:r>
        <w:t xml:space="preserve">– including considering implications of potential changes to zoning arrangements. </w:t>
      </w:r>
      <w:r w:rsidRPr="00F177AA">
        <w:t>In doing so, it will be important to clearly communicate the evidence-based need and benefits</w:t>
      </w:r>
      <w:r>
        <w:t xml:space="preserve"> </w:t>
      </w:r>
      <w:r w:rsidR="006B6DFB">
        <w:t>of commitment to</w:t>
      </w:r>
      <w:r w:rsidR="00323A1C">
        <w:t xml:space="preserve"> ‘</w:t>
      </w:r>
      <w:r w:rsidRPr="00F177AA">
        <w:t>30</w:t>
      </w:r>
      <w:r w:rsidR="003023A8">
        <w:t xml:space="preserve"> </w:t>
      </w:r>
      <w:r w:rsidRPr="00F177AA">
        <w:t>by</w:t>
      </w:r>
      <w:r w:rsidR="003023A8">
        <w:t xml:space="preserve"> </w:t>
      </w:r>
      <w:r w:rsidRPr="00F177AA">
        <w:t>30’ in an Australian context</w:t>
      </w:r>
      <w:r>
        <w:t>.</w:t>
      </w:r>
    </w:p>
    <w:p w14:paraId="3216A855" w14:textId="33B75973" w:rsidR="0093239D" w:rsidRDefault="0093239D" w:rsidP="00BE2701">
      <w:pPr>
        <w:pStyle w:val="Actiontablebullets"/>
      </w:pPr>
      <w:r w:rsidRPr="00497A29">
        <w:rPr>
          <w:b/>
          <w:bCs/>
        </w:rPr>
        <w:t>Align</w:t>
      </w:r>
      <w:r>
        <w:rPr>
          <w:b/>
          <w:bCs/>
        </w:rPr>
        <w:t>ing</w:t>
      </w:r>
      <w:r w:rsidRPr="00497A29">
        <w:rPr>
          <w:b/>
          <w:bCs/>
        </w:rPr>
        <w:t xml:space="preserve"> with state management plans</w:t>
      </w:r>
      <w:r>
        <w:t xml:space="preserve"> – if possible, considering synchronising review and renewal cycles to enable simultaneous consultation and communication about changes, as well as further collaboration to streamline permit applications.</w:t>
      </w:r>
    </w:p>
    <w:sdt>
      <w:sdtPr>
        <w:rPr>
          <w:b/>
          <w:bCs/>
          <w:caps/>
          <w:color w:val="6BA4E0" w:themeColor="accent2"/>
          <w:highlight w:val="lightGray"/>
        </w:rPr>
        <w:id w:val="1603687924"/>
        <w:docPartObj>
          <w:docPartGallery w:val="Cover Pages"/>
          <w:docPartUnique/>
        </w:docPartObj>
      </w:sdtPr>
      <w:sdtEndPr>
        <w:rPr>
          <w:b w:val="0"/>
          <w:bCs w:val="0"/>
          <w:caps w:val="0"/>
          <w:color w:val="auto"/>
        </w:rPr>
      </w:sdtEndPr>
      <w:sdtContent>
        <w:p w14:paraId="058CF316" w14:textId="50B47313" w:rsidR="008A0CA3" w:rsidRPr="00271093" w:rsidRDefault="008A0CA3" w:rsidP="00D8285A">
          <w:pPr>
            <w:spacing w:before="0" w:after="200" w:line="276" w:lineRule="auto"/>
          </w:pPr>
          <w:r w:rsidRPr="00271093">
            <w:br w:type="page"/>
          </w:r>
        </w:p>
      </w:sdtContent>
    </w:sdt>
    <w:bookmarkStart w:id="5" w:name="_Toc234253614" w:displacedByCustomXml="next"/>
    <w:sdt>
      <w:sdtPr>
        <w:id w:val="926620516"/>
        <w:docPartObj>
          <w:docPartGallery w:val="Cover Pages"/>
          <w:docPartUnique/>
        </w:docPartObj>
      </w:sdtPr>
      <w:sdtContent>
        <w:bookmarkStart w:id="6" w:name="Introduction" w:displacedByCustomXml="prev"/>
        <w:p w14:paraId="4DFFA5F1" w14:textId="30B9109D" w:rsidR="00655678" w:rsidRPr="00E45DD2" w:rsidRDefault="00655678" w:rsidP="00655678">
          <w:pPr>
            <w:pStyle w:val="Heading1Numbered"/>
          </w:pPr>
          <w:r w:rsidRPr="00E45DD2">
            <w:t>Introduction</w:t>
          </w:r>
        </w:p>
        <w:bookmarkEnd w:id="6" w:displacedByCustomXml="next"/>
      </w:sdtContent>
    </w:sdt>
    <w:bookmarkEnd w:id="5" w:displacedByCustomXml="prev"/>
    <w:bookmarkEnd w:id="3" w:displacedByCustomXml="prev"/>
    <w:p w14:paraId="59AA45B0" w14:textId="77777777" w:rsidR="0047061C" w:rsidRDefault="0047061C" w:rsidP="0047061C">
      <w:pPr>
        <w:pStyle w:val="Heading2Numbered"/>
      </w:pPr>
      <w:bookmarkStart w:id="7" w:name="_Toc228439935"/>
      <w:bookmarkStart w:id="8" w:name="_Toc234253615"/>
      <w:bookmarkStart w:id="9" w:name="_Toc228264169"/>
      <w:r>
        <w:t>Background</w:t>
      </w:r>
      <w:bookmarkEnd w:id="7"/>
      <w:bookmarkEnd w:id="8"/>
      <w:r>
        <w:t xml:space="preserve"> </w:t>
      </w:r>
    </w:p>
    <w:p w14:paraId="74404DEC" w14:textId="0EEBBBE2" w:rsidR="0047061C" w:rsidRDefault="0047061C" w:rsidP="0047061C">
      <w:pPr>
        <w:spacing w:after="200"/>
        <w:rPr>
          <w:rFonts w:ascii="Calibri" w:eastAsia="Calibri" w:hAnsi="Calibri" w:cs="Calibri"/>
        </w:rPr>
      </w:pPr>
      <w:r>
        <w:rPr>
          <w:rFonts w:ascii="Calibri" w:eastAsia="Calibri" w:hAnsi="Calibri" w:cs="Calibri"/>
        </w:rPr>
        <w:t>The oceans surrounding Australia are foundational to our</w:t>
      </w:r>
      <w:r w:rsidRPr="00751473">
        <w:rPr>
          <w:rFonts w:ascii="Calibri" w:eastAsia="Calibri" w:hAnsi="Calibri" w:cs="Calibri"/>
        </w:rPr>
        <w:t xml:space="preserve"> way of life </w:t>
      </w:r>
      <w:r>
        <w:rPr>
          <w:rFonts w:ascii="Calibri" w:eastAsia="Calibri" w:hAnsi="Calibri" w:cs="Calibri"/>
        </w:rPr>
        <w:t>–</w:t>
      </w:r>
      <w:r w:rsidRPr="00751473">
        <w:rPr>
          <w:rFonts w:ascii="Calibri" w:eastAsia="Calibri" w:hAnsi="Calibri" w:cs="Calibri"/>
        </w:rPr>
        <w:t xml:space="preserve"> offering </w:t>
      </w:r>
      <w:r>
        <w:rPr>
          <w:rFonts w:ascii="Calibri" w:eastAsia="Calibri" w:hAnsi="Calibri" w:cs="Calibri"/>
        </w:rPr>
        <w:t>important places</w:t>
      </w:r>
      <w:r w:rsidRPr="00751473">
        <w:rPr>
          <w:rFonts w:ascii="Calibri" w:eastAsia="Calibri" w:hAnsi="Calibri" w:cs="Calibri"/>
        </w:rPr>
        <w:t xml:space="preserve"> for recreation, supporting industries and jobs and contributing to our food and energy security.</w:t>
      </w:r>
      <w:r>
        <w:rPr>
          <w:rFonts w:ascii="Calibri" w:eastAsia="Calibri" w:hAnsi="Calibri" w:cs="Calibri"/>
        </w:rPr>
        <w:t xml:space="preserve"> To safeguard the health of these waters, and the </w:t>
      </w:r>
      <w:r w:rsidRPr="00751473">
        <w:rPr>
          <w:rFonts w:ascii="Calibri" w:eastAsia="Calibri" w:hAnsi="Calibri" w:cs="Calibri"/>
        </w:rPr>
        <w:t xml:space="preserve">variety of </w:t>
      </w:r>
      <w:r>
        <w:rPr>
          <w:rFonts w:ascii="Calibri" w:eastAsia="Calibri" w:hAnsi="Calibri" w:cs="Calibri"/>
        </w:rPr>
        <w:t xml:space="preserve">ocean life that inhabits them, </w:t>
      </w:r>
      <w:r w:rsidR="00B31AC9">
        <w:rPr>
          <w:rFonts w:ascii="Calibri" w:eastAsia="Calibri" w:hAnsi="Calibri" w:cs="Calibri"/>
        </w:rPr>
        <w:t>t</w:t>
      </w:r>
      <w:r w:rsidR="00B31AC9" w:rsidRPr="00B31AC9">
        <w:rPr>
          <w:rFonts w:ascii="Calibri" w:eastAsia="Calibri" w:hAnsi="Calibri" w:cs="Calibri"/>
        </w:rPr>
        <w:t xml:space="preserve">he Australian and state and territory governments </w:t>
      </w:r>
      <w:r>
        <w:rPr>
          <w:rFonts w:ascii="Calibri" w:eastAsia="Calibri" w:hAnsi="Calibri" w:cs="Calibri"/>
        </w:rPr>
        <w:t>designate ‘</w:t>
      </w:r>
      <w:r w:rsidRPr="006C2C9D">
        <w:rPr>
          <w:rFonts w:ascii="Calibri" w:eastAsia="Calibri" w:hAnsi="Calibri" w:cs="Calibri"/>
        </w:rPr>
        <w:t>Marine Protected Areas</w:t>
      </w:r>
      <w:r>
        <w:rPr>
          <w:rFonts w:ascii="Calibri" w:eastAsia="Calibri" w:hAnsi="Calibri" w:cs="Calibri"/>
        </w:rPr>
        <w:t xml:space="preserve">’ (MPAs) – </w:t>
      </w:r>
      <w:r w:rsidRPr="00B1052F">
        <w:rPr>
          <w:rFonts w:ascii="Calibri" w:eastAsia="Calibri" w:hAnsi="Calibri" w:cs="Calibri"/>
        </w:rPr>
        <w:t>regions of the ocean</w:t>
      </w:r>
      <w:r>
        <w:rPr>
          <w:rFonts w:ascii="Calibri" w:eastAsia="Calibri" w:hAnsi="Calibri" w:cs="Calibri"/>
        </w:rPr>
        <w:t xml:space="preserve"> where</w:t>
      </w:r>
      <w:r w:rsidRPr="00B1052F">
        <w:rPr>
          <w:rFonts w:ascii="Calibri" w:eastAsia="Calibri" w:hAnsi="Calibri" w:cs="Calibri"/>
        </w:rPr>
        <w:t xml:space="preserve"> human activity is restricted</w:t>
      </w:r>
      <w:r>
        <w:rPr>
          <w:rFonts w:ascii="Calibri" w:eastAsia="Calibri" w:hAnsi="Calibri" w:cs="Calibri"/>
        </w:rPr>
        <w:t xml:space="preserve"> and regulated </w:t>
      </w:r>
      <w:r w:rsidRPr="00B1052F">
        <w:rPr>
          <w:rFonts w:ascii="Calibri" w:eastAsia="Calibri" w:hAnsi="Calibri" w:cs="Calibri"/>
        </w:rPr>
        <w:t>to protect marine life and ecosystems</w:t>
      </w:r>
      <w:r>
        <w:rPr>
          <w:rFonts w:ascii="Calibri" w:eastAsia="Calibri" w:hAnsi="Calibri" w:cs="Calibri"/>
        </w:rPr>
        <w:t xml:space="preserve">. MPAs Include </w:t>
      </w:r>
      <w:r w:rsidRPr="002770C4">
        <w:rPr>
          <w:rFonts w:ascii="Calibri" w:eastAsia="Calibri" w:hAnsi="Calibri" w:cs="Calibri"/>
        </w:rPr>
        <w:t xml:space="preserve">marine parks managed by </w:t>
      </w:r>
      <w:r w:rsidR="00D556F4">
        <w:rPr>
          <w:rFonts w:ascii="Calibri" w:eastAsia="Calibri" w:hAnsi="Calibri" w:cs="Calibri"/>
        </w:rPr>
        <w:t>s</w:t>
      </w:r>
      <w:r w:rsidRPr="002770C4">
        <w:rPr>
          <w:rFonts w:ascii="Calibri" w:eastAsia="Calibri" w:hAnsi="Calibri" w:cs="Calibri"/>
        </w:rPr>
        <w:t xml:space="preserve">tate and </w:t>
      </w:r>
      <w:r w:rsidR="00D556F4">
        <w:rPr>
          <w:rFonts w:ascii="Calibri" w:eastAsia="Calibri" w:hAnsi="Calibri" w:cs="Calibri"/>
        </w:rPr>
        <w:t>t</w:t>
      </w:r>
      <w:r w:rsidRPr="002770C4">
        <w:rPr>
          <w:rFonts w:ascii="Calibri" w:eastAsia="Calibri" w:hAnsi="Calibri" w:cs="Calibri"/>
        </w:rPr>
        <w:t xml:space="preserve">erritory </w:t>
      </w:r>
      <w:r w:rsidR="00D556F4">
        <w:rPr>
          <w:rFonts w:ascii="Calibri" w:eastAsia="Calibri" w:hAnsi="Calibri" w:cs="Calibri"/>
        </w:rPr>
        <w:t>g</w:t>
      </w:r>
      <w:r w:rsidRPr="002770C4">
        <w:rPr>
          <w:rFonts w:ascii="Calibri" w:eastAsia="Calibri" w:hAnsi="Calibri" w:cs="Calibri"/>
        </w:rPr>
        <w:t>overnments</w:t>
      </w:r>
      <w:r>
        <w:rPr>
          <w:rFonts w:ascii="Calibri" w:eastAsia="Calibri" w:hAnsi="Calibri" w:cs="Calibri"/>
        </w:rPr>
        <w:t xml:space="preserve"> and Australian Marine Parks (AMPs) managed by the </w:t>
      </w:r>
      <w:r w:rsidR="00F44EC8">
        <w:rPr>
          <w:rFonts w:ascii="Calibri" w:eastAsia="Calibri" w:hAnsi="Calibri" w:cs="Calibri"/>
        </w:rPr>
        <w:t>Australian</w:t>
      </w:r>
      <w:r>
        <w:rPr>
          <w:rFonts w:ascii="Calibri" w:eastAsia="Calibri" w:hAnsi="Calibri" w:cs="Calibri"/>
        </w:rPr>
        <w:t xml:space="preserve"> Government. </w:t>
      </w:r>
      <w:r w:rsidR="00BD468C" w:rsidRPr="00BD468C">
        <w:rPr>
          <w:rFonts w:ascii="Calibri" w:eastAsia="Calibri" w:hAnsi="Calibri" w:cs="Calibri"/>
        </w:rPr>
        <w:t xml:space="preserve">AMPs are organised into marine park networks, </w:t>
      </w:r>
      <w:proofErr w:type="gramStart"/>
      <w:r w:rsidR="00BD468C" w:rsidRPr="00BD468C">
        <w:rPr>
          <w:rFonts w:ascii="Calibri" w:eastAsia="Calibri" w:hAnsi="Calibri" w:cs="Calibri"/>
        </w:rPr>
        <w:t>with the exception of</w:t>
      </w:r>
      <w:proofErr w:type="gramEnd"/>
      <w:r w:rsidR="00BD468C" w:rsidRPr="00BD468C">
        <w:rPr>
          <w:rFonts w:ascii="Calibri" w:eastAsia="Calibri" w:hAnsi="Calibri" w:cs="Calibri"/>
        </w:rPr>
        <w:t xml:space="preserve"> the Coral Sea, and include the Temperate East Marine Parks Network </w:t>
      </w:r>
      <w:r>
        <w:rPr>
          <w:rFonts w:ascii="Calibri" w:eastAsia="Calibri" w:hAnsi="Calibri" w:cs="Calibri"/>
        </w:rPr>
        <w:t xml:space="preserve">(herein referred to as the Temperate East Network). </w:t>
      </w:r>
      <w:r w:rsidR="008A15AA" w:rsidRPr="008A15AA">
        <w:rPr>
          <w:rFonts w:ascii="Calibri" w:eastAsia="Calibri" w:hAnsi="Calibri" w:cs="Calibri"/>
        </w:rPr>
        <w:fldChar w:fldCharType="begin"/>
      </w:r>
      <w:r w:rsidR="008A15AA" w:rsidRPr="008A15AA">
        <w:rPr>
          <w:rFonts w:ascii="Calibri" w:eastAsia="Calibri" w:hAnsi="Calibri" w:cs="Calibri"/>
        </w:rPr>
        <w:instrText xml:space="preserve"> REF _Ref234999986 \h  \* MERGEFORMAT </w:instrText>
      </w:r>
      <w:r w:rsidR="008A15AA" w:rsidRPr="008A15AA">
        <w:rPr>
          <w:rFonts w:ascii="Calibri" w:eastAsia="Calibri" w:hAnsi="Calibri" w:cs="Calibri"/>
        </w:rPr>
      </w:r>
      <w:r w:rsidR="008A15AA" w:rsidRPr="008A15AA">
        <w:rPr>
          <w:rFonts w:ascii="Calibri" w:eastAsia="Calibri" w:hAnsi="Calibri" w:cs="Calibri"/>
        </w:rPr>
        <w:fldChar w:fldCharType="separate"/>
      </w:r>
      <w:r w:rsidR="008A15AA" w:rsidRPr="008A15AA">
        <w:t xml:space="preserve">Figure </w:t>
      </w:r>
      <w:r w:rsidR="008A15AA" w:rsidRPr="008A15AA">
        <w:rPr>
          <w:noProof/>
        </w:rPr>
        <w:t>2</w:t>
      </w:r>
      <w:r w:rsidR="008A15AA" w:rsidRPr="008A15AA">
        <w:rPr>
          <w:rFonts w:ascii="Calibri" w:eastAsia="Calibri" w:hAnsi="Calibri" w:cs="Calibri"/>
        </w:rPr>
        <w:fldChar w:fldCharType="end"/>
      </w:r>
      <w:r w:rsidR="008A15AA">
        <w:rPr>
          <w:rFonts w:ascii="Calibri" w:eastAsia="Calibri" w:hAnsi="Calibri" w:cs="Calibri"/>
        </w:rPr>
        <w:t xml:space="preserve"> </w:t>
      </w:r>
      <w:r>
        <w:rPr>
          <w:rFonts w:ascii="Calibri" w:eastAsia="Calibri" w:hAnsi="Calibri" w:cs="Calibri"/>
        </w:rPr>
        <w:t xml:space="preserve">(below) shows the six AMPs/ AMP networks, with the Temperate East Network highlighted in green. </w:t>
      </w:r>
    </w:p>
    <w:p w14:paraId="61FA4088" w14:textId="0321B19A" w:rsidR="0047061C" w:rsidRPr="00F63790" w:rsidRDefault="008A15AA" w:rsidP="008A15AA">
      <w:pPr>
        <w:pStyle w:val="Caption"/>
        <w:rPr>
          <w:rFonts w:ascii="Calibri" w:eastAsia="Calibri" w:hAnsi="Calibri" w:cs="Calibri"/>
          <w:b w:val="0"/>
          <w:bCs w:val="0"/>
          <w:i/>
          <w:iCs w:val="0"/>
        </w:rPr>
      </w:pPr>
      <w:bookmarkStart w:id="10" w:name="_Ref234999986"/>
      <w:r w:rsidRPr="008A15AA">
        <w:rPr>
          <w:i/>
          <w:iCs w:val="0"/>
        </w:rPr>
        <w:t xml:space="preserve">Figure </w:t>
      </w:r>
      <w:r w:rsidRPr="008A15AA">
        <w:rPr>
          <w:i/>
          <w:iCs w:val="0"/>
        </w:rPr>
        <w:fldChar w:fldCharType="begin"/>
      </w:r>
      <w:r w:rsidRPr="008A15AA">
        <w:rPr>
          <w:i/>
          <w:iCs w:val="0"/>
        </w:rPr>
        <w:instrText xml:space="preserve"> SEQ Figure \* ARABIC </w:instrText>
      </w:r>
      <w:r w:rsidRPr="008A15AA">
        <w:rPr>
          <w:i/>
          <w:iCs w:val="0"/>
        </w:rPr>
        <w:fldChar w:fldCharType="separate"/>
      </w:r>
      <w:r>
        <w:rPr>
          <w:i/>
          <w:iCs w:val="0"/>
          <w:noProof/>
        </w:rPr>
        <w:t>2</w:t>
      </w:r>
      <w:r w:rsidRPr="008A15AA">
        <w:rPr>
          <w:i/>
          <w:iCs w:val="0"/>
        </w:rPr>
        <w:fldChar w:fldCharType="end"/>
      </w:r>
      <w:bookmarkEnd w:id="10"/>
      <w:r w:rsidR="0047061C" w:rsidRPr="008A15AA">
        <w:rPr>
          <w:rFonts w:ascii="Calibri" w:eastAsia="Calibri" w:hAnsi="Calibri" w:cs="Calibri"/>
          <w:i/>
          <w:iCs w:val="0"/>
        </w:rPr>
        <w:t>: Australian</w:t>
      </w:r>
      <w:r w:rsidR="0047061C" w:rsidRPr="00F63790">
        <w:rPr>
          <w:rFonts w:ascii="Calibri" w:eastAsia="Calibri" w:hAnsi="Calibri" w:cs="Calibri"/>
          <w:i/>
        </w:rPr>
        <w:t xml:space="preserve"> Marine </w:t>
      </w:r>
      <w:r w:rsidR="00F44EC8">
        <w:rPr>
          <w:rFonts w:ascii="Calibri" w:eastAsia="Calibri" w:hAnsi="Calibri" w:cs="Calibri"/>
          <w:i/>
        </w:rPr>
        <w:t>P</w:t>
      </w:r>
      <w:r w:rsidR="0047061C" w:rsidRPr="00F63790">
        <w:rPr>
          <w:rFonts w:ascii="Calibri" w:eastAsia="Calibri" w:hAnsi="Calibri" w:cs="Calibri"/>
          <w:i/>
        </w:rPr>
        <w:t>arks</w:t>
      </w:r>
    </w:p>
    <w:p w14:paraId="588A8D87" w14:textId="77777777" w:rsidR="0047061C" w:rsidRDefault="0047061C" w:rsidP="0047061C">
      <w:pPr>
        <w:spacing w:after="200"/>
        <w:jc w:val="center"/>
        <w:rPr>
          <w:rFonts w:ascii="Calibri" w:eastAsia="Calibri" w:hAnsi="Calibri" w:cs="Calibri"/>
        </w:rPr>
      </w:pPr>
      <w:r>
        <w:rPr>
          <w:rFonts w:ascii="Calibri" w:eastAsia="Calibri" w:hAnsi="Calibri" w:cs="Calibri"/>
          <w:noProof/>
        </w:rPr>
        <w:drawing>
          <wp:inline distT="0" distB="0" distL="0" distR="0" wp14:anchorId="27B7C04A" wp14:editId="6F6B3B02">
            <wp:extent cx="4882874" cy="3120681"/>
            <wp:effectExtent l="0" t="0" r="0" b="3810"/>
            <wp:docPr id="525994461" name="Picture 11" descr="The figure is a map of Australia showing marine park networks surrounding the continent. The networks are colour-coded and divided into North (red), North-west (purple), South-west (dark blue), South-east (light blue) and Temperate East regions (green, also includes Norfolk Island). The Coral Sea Marine Park is highlighted in 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994461" name="Picture 11" descr="The figure is a map of Australia showing marine park networks surrounding the continent. The networks are colour-coded and divided into North (red), North-west (purple), South-west (dark blue), South-east (light blue) and Temperate East regions (green, also includes Norfolk Island). The Coral Sea Marine Park is highlighted in yellow."/>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904279" cy="3134361"/>
                    </a:xfrm>
                    <a:prstGeom prst="rect">
                      <a:avLst/>
                    </a:prstGeom>
                    <a:noFill/>
                  </pic:spPr>
                </pic:pic>
              </a:graphicData>
            </a:graphic>
          </wp:inline>
        </w:drawing>
      </w:r>
    </w:p>
    <w:bookmarkEnd w:id="9"/>
    <w:p w14:paraId="56645201" w14:textId="36A140BF" w:rsidR="0047061C" w:rsidRDefault="0047061C" w:rsidP="0047061C">
      <w:pPr>
        <w:spacing w:after="200"/>
        <w:rPr>
          <w:rFonts w:ascii="Calibri" w:eastAsia="Calibri" w:hAnsi="Calibri" w:cs="Calibri"/>
        </w:rPr>
      </w:pPr>
      <w:r>
        <w:rPr>
          <w:rFonts w:ascii="Calibri" w:eastAsia="Calibri" w:hAnsi="Calibri" w:cs="Calibri"/>
        </w:rPr>
        <w:t>T</w:t>
      </w:r>
      <w:r w:rsidRPr="00053A02">
        <w:rPr>
          <w:rFonts w:ascii="Calibri" w:eastAsia="Calibri" w:hAnsi="Calibri" w:cs="Calibri"/>
        </w:rPr>
        <w:t>he Director of National Parks (the Director)</w:t>
      </w:r>
      <w:r w:rsidR="000F1A0F">
        <w:rPr>
          <w:rFonts w:ascii="Calibri" w:eastAsia="Calibri" w:hAnsi="Calibri" w:cs="Calibri"/>
        </w:rPr>
        <w:t xml:space="preserve"> is a statutory office and Commonwealth corporate entity and is supported by Parks Australia. </w:t>
      </w:r>
      <w:r w:rsidRPr="00053A02">
        <w:rPr>
          <w:rFonts w:ascii="Calibri" w:eastAsia="Calibri" w:hAnsi="Calibri" w:cs="Calibri"/>
        </w:rPr>
        <w:t>Parks Australia</w:t>
      </w:r>
      <w:r>
        <w:rPr>
          <w:rFonts w:ascii="Calibri" w:eastAsia="Calibri" w:hAnsi="Calibri" w:cs="Calibri"/>
        </w:rPr>
        <w:t xml:space="preserve"> </w:t>
      </w:r>
      <w:r w:rsidR="000F1A0F">
        <w:rPr>
          <w:rFonts w:ascii="Calibri" w:eastAsia="Calibri" w:hAnsi="Calibri" w:cs="Calibri"/>
        </w:rPr>
        <w:t xml:space="preserve">is a division within </w:t>
      </w:r>
      <w:r>
        <w:rPr>
          <w:rFonts w:ascii="Calibri" w:eastAsia="Calibri" w:hAnsi="Calibri" w:cs="Calibri"/>
        </w:rPr>
        <w:t>the Australian Government Department of Climate Change, Energy the Environment and Water (DCCEEW). One of the Director’s roles is</w:t>
      </w:r>
      <w:r w:rsidRPr="00053A02">
        <w:rPr>
          <w:rFonts w:ascii="Calibri" w:eastAsia="Calibri" w:hAnsi="Calibri" w:cs="Calibri"/>
        </w:rPr>
        <w:t xml:space="preserve"> to manage </w:t>
      </w:r>
      <w:r>
        <w:rPr>
          <w:rFonts w:ascii="Calibri" w:eastAsia="Calibri" w:hAnsi="Calibri" w:cs="Calibri"/>
        </w:rPr>
        <w:t>AMPs (and all other Commonwealth reserves)</w:t>
      </w:r>
      <w:r w:rsidRPr="00053A02">
        <w:rPr>
          <w:rFonts w:ascii="Calibri" w:eastAsia="Calibri" w:hAnsi="Calibri" w:cs="Calibri"/>
        </w:rPr>
        <w:t xml:space="preserve"> in accordance with the </w:t>
      </w:r>
      <w:r w:rsidRPr="00053A02">
        <w:rPr>
          <w:rFonts w:ascii="Calibri" w:eastAsia="Calibri" w:hAnsi="Calibri" w:cs="Calibri"/>
          <w:i/>
          <w:iCs/>
        </w:rPr>
        <w:t xml:space="preserve">Environment Protection and Biodiversity Conservation Act 1999 </w:t>
      </w:r>
      <w:r w:rsidRPr="00053A02">
        <w:rPr>
          <w:rFonts w:ascii="Calibri" w:eastAsia="Calibri" w:hAnsi="Calibri" w:cs="Calibri"/>
        </w:rPr>
        <w:t>(EPBC Act)</w:t>
      </w:r>
      <w:r>
        <w:rPr>
          <w:rFonts w:ascii="Calibri" w:eastAsia="Calibri" w:hAnsi="Calibri" w:cs="Calibri"/>
        </w:rPr>
        <w:t>. The EPBC Act mandates</w:t>
      </w:r>
      <w:r w:rsidRPr="00053A02">
        <w:rPr>
          <w:rFonts w:ascii="Calibri" w:eastAsia="Calibri" w:hAnsi="Calibri" w:cs="Calibri"/>
        </w:rPr>
        <w:t xml:space="preserve"> the preparation of </w:t>
      </w:r>
      <w:r>
        <w:rPr>
          <w:rFonts w:ascii="Calibri" w:eastAsia="Calibri" w:hAnsi="Calibri" w:cs="Calibri"/>
        </w:rPr>
        <w:t>‘m</w:t>
      </w:r>
      <w:r w:rsidRPr="00053A02">
        <w:rPr>
          <w:rFonts w:ascii="Calibri" w:eastAsia="Calibri" w:hAnsi="Calibri" w:cs="Calibri"/>
        </w:rPr>
        <w:t>anagement plans</w:t>
      </w:r>
      <w:r>
        <w:rPr>
          <w:rFonts w:ascii="Calibri" w:eastAsia="Calibri" w:hAnsi="Calibri" w:cs="Calibri"/>
        </w:rPr>
        <w:t xml:space="preserve">’ </w:t>
      </w:r>
      <w:r w:rsidRPr="00053A02">
        <w:rPr>
          <w:rFonts w:ascii="Calibri" w:eastAsia="Calibri" w:hAnsi="Calibri" w:cs="Calibri"/>
        </w:rPr>
        <w:t xml:space="preserve">to guide the </w:t>
      </w:r>
      <w:r>
        <w:rPr>
          <w:rFonts w:ascii="Calibri" w:eastAsia="Calibri" w:hAnsi="Calibri" w:cs="Calibri"/>
        </w:rPr>
        <w:t>governance</w:t>
      </w:r>
      <w:r w:rsidRPr="00053A02">
        <w:rPr>
          <w:rFonts w:ascii="Calibri" w:eastAsia="Calibri" w:hAnsi="Calibri" w:cs="Calibri"/>
        </w:rPr>
        <w:t xml:space="preserve"> and regulation </w:t>
      </w:r>
      <w:r>
        <w:rPr>
          <w:rFonts w:ascii="Calibri" w:eastAsia="Calibri" w:hAnsi="Calibri" w:cs="Calibri"/>
        </w:rPr>
        <w:t xml:space="preserve">of each AMP/ AMP network, to be renewed every ten years. These plans contain a range of ‘management </w:t>
      </w:r>
      <w:r w:rsidRPr="00F7535D">
        <w:rPr>
          <w:rFonts w:ascii="Calibri" w:eastAsia="Calibri" w:hAnsi="Calibri" w:cs="Calibri"/>
        </w:rPr>
        <w:t>programs</w:t>
      </w:r>
      <w:r>
        <w:rPr>
          <w:rFonts w:ascii="Calibri" w:eastAsia="Calibri" w:hAnsi="Calibri" w:cs="Calibri"/>
        </w:rPr>
        <w:t xml:space="preserve">’, each of which covers </w:t>
      </w:r>
      <w:proofErr w:type="gramStart"/>
      <w:r>
        <w:rPr>
          <w:rFonts w:ascii="Calibri" w:eastAsia="Calibri" w:hAnsi="Calibri" w:cs="Calibri"/>
        </w:rPr>
        <w:t>a number of</w:t>
      </w:r>
      <w:proofErr w:type="gramEnd"/>
      <w:r>
        <w:rPr>
          <w:rFonts w:ascii="Calibri" w:eastAsia="Calibri" w:hAnsi="Calibri" w:cs="Calibri"/>
        </w:rPr>
        <w:t xml:space="preserve"> priority areas listing planned outcomes and specific actions to be undertaken in the pursuit of these outcomes. The seven management programs are: </w:t>
      </w:r>
      <w:r w:rsidR="00D64870">
        <w:rPr>
          <w:rFonts w:ascii="Calibri" w:eastAsia="Calibri" w:hAnsi="Calibri" w:cs="Calibri"/>
        </w:rPr>
        <w:t>C</w:t>
      </w:r>
      <w:r>
        <w:rPr>
          <w:rFonts w:ascii="Calibri" w:eastAsia="Calibri" w:hAnsi="Calibri" w:cs="Calibri"/>
        </w:rPr>
        <w:t xml:space="preserve">ommunication, </w:t>
      </w:r>
      <w:r w:rsidR="00D64870">
        <w:rPr>
          <w:rFonts w:ascii="Calibri" w:eastAsia="Calibri" w:hAnsi="Calibri" w:cs="Calibri"/>
        </w:rPr>
        <w:t>E</w:t>
      </w:r>
      <w:r>
        <w:rPr>
          <w:rFonts w:ascii="Calibri" w:eastAsia="Calibri" w:hAnsi="Calibri" w:cs="Calibri"/>
        </w:rPr>
        <w:t xml:space="preserve">ducation and </w:t>
      </w:r>
      <w:r w:rsidR="00D64870">
        <w:rPr>
          <w:rFonts w:ascii="Calibri" w:eastAsia="Calibri" w:hAnsi="Calibri" w:cs="Calibri"/>
        </w:rPr>
        <w:t>A</w:t>
      </w:r>
      <w:r>
        <w:rPr>
          <w:rFonts w:ascii="Calibri" w:eastAsia="Calibri" w:hAnsi="Calibri" w:cs="Calibri"/>
        </w:rPr>
        <w:t xml:space="preserve">wareness; </w:t>
      </w:r>
      <w:r w:rsidR="00D64870">
        <w:rPr>
          <w:rFonts w:ascii="Calibri" w:eastAsia="Calibri" w:hAnsi="Calibri" w:cs="Calibri"/>
        </w:rPr>
        <w:t>T</w:t>
      </w:r>
      <w:r>
        <w:rPr>
          <w:rFonts w:ascii="Calibri" w:eastAsia="Calibri" w:hAnsi="Calibri" w:cs="Calibri"/>
        </w:rPr>
        <w:t xml:space="preserve">ourism and </w:t>
      </w:r>
      <w:r w:rsidR="00D64870">
        <w:rPr>
          <w:rFonts w:ascii="Calibri" w:eastAsia="Calibri" w:hAnsi="Calibri" w:cs="Calibri"/>
        </w:rPr>
        <w:t>V</w:t>
      </w:r>
      <w:r>
        <w:rPr>
          <w:rFonts w:ascii="Calibri" w:eastAsia="Calibri" w:hAnsi="Calibri" w:cs="Calibri"/>
        </w:rPr>
        <w:t xml:space="preserve">isitor </w:t>
      </w:r>
      <w:r w:rsidR="00D64870">
        <w:rPr>
          <w:rFonts w:ascii="Calibri" w:eastAsia="Calibri" w:hAnsi="Calibri" w:cs="Calibri"/>
        </w:rPr>
        <w:t>E</w:t>
      </w:r>
      <w:r>
        <w:rPr>
          <w:rFonts w:ascii="Calibri" w:eastAsia="Calibri" w:hAnsi="Calibri" w:cs="Calibri"/>
        </w:rPr>
        <w:t xml:space="preserve">xperience; </w:t>
      </w:r>
      <w:r w:rsidR="008C3B5D">
        <w:rPr>
          <w:rFonts w:ascii="Calibri" w:eastAsia="Calibri" w:hAnsi="Calibri" w:cs="Calibri"/>
        </w:rPr>
        <w:t>Indigenous</w:t>
      </w:r>
      <w:r>
        <w:rPr>
          <w:rFonts w:ascii="Calibri" w:eastAsia="Calibri" w:hAnsi="Calibri" w:cs="Calibri"/>
        </w:rPr>
        <w:t xml:space="preserve"> </w:t>
      </w:r>
      <w:r w:rsidR="00D64870">
        <w:rPr>
          <w:rFonts w:ascii="Calibri" w:eastAsia="Calibri" w:hAnsi="Calibri" w:cs="Calibri"/>
        </w:rPr>
        <w:t>E</w:t>
      </w:r>
      <w:r>
        <w:rPr>
          <w:rFonts w:ascii="Calibri" w:eastAsia="Calibri" w:hAnsi="Calibri" w:cs="Calibri"/>
        </w:rPr>
        <w:t xml:space="preserve">ngagement; </w:t>
      </w:r>
      <w:r w:rsidR="00D64870">
        <w:rPr>
          <w:rFonts w:ascii="Calibri" w:eastAsia="Calibri" w:hAnsi="Calibri" w:cs="Calibri"/>
        </w:rPr>
        <w:t>M</w:t>
      </w:r>
      <w:r>
        <w:rPr>
          <w:rFonts w:ascii="Calibri" w:eastAsia="Calibri" w:hAnsi="Calibri" w:cs="Calibri"/>
        </w:rPr>
        <w:t xml:space="preserve">arine </w:t>
      </w:r>
      <w:r w:rsidR="00D64870">
        <w:rPr>
          <w:rFonts w:ascii="Calibri" w:eastAsia="Calibri" w:hAnsi="Calibri" w:cs="Calibri"/>
        </w:rPr>
        <w:t>S</w:t>
      </w:r>
      <w:r>
        <w:rPr>
          <w:rFonts w:ascii="Calibri" w:eastAsia="Calibri" w:hAnsi="Calibri" w:cs="Calibri"/>
        </w:rPr>
        <w:t xml:space="preserve">cience; </w:t>
      </w:r>
      <w:r w:rsidR="00D64870">
        <w:rPr>
          <w:rFonts w:ascii="Calibri" w:eastAsia="Calibri" w:hAnsi="Calibri" w:cs="Calibri"/>
        </w:rPr>
        <w:t>A</w:t>
      </w:r>
      <w:r>
        <w:rPr>
          <w:rFonts w:ascii="Calibri" w:eastAsia="Calibri" w:hAnsi="Calibri" w:cs="Calibri"/>
        </w:rPr>
        <w:t xml:space="preserve">ssessments; </w:t>
      </w:r>
      <w:r w:rsidR="00D64870">
        <w:rPr>
          <w:rFonts w:ascii="Calibri" w:eastAsia="Calibri" w:hAnsi="Calibri" w:cs="Calibri"/>
        </w:rPr>
        <w:t>P</w:t>
      </w:r>
      <w:r>
        <w:rPr>
          <w:rFonts w:ascii="Calibri" w:eastAsia="Calibri" w:hAnsi="Calibri" w:cs="Calibri"/>
        </w:rPr>
        <w:t xml:space="preserve">arks </w:t>
      </w:r>
      <w:r w:rsidR="00D64870">
        <w:rPr>
          <w:rFonts w:ascii="Calibri" w:eastAsia="Calibri" w:hAnsi="Calibri" w:cs="Calibri"/>
        </w:rPr>
        <w:t>P</w:t>
      </w:r>
      <w:r>
        <w:rPr>
          <w:rFonts w:ascii="Calibri" w:eastAsia="Calibri" w:hAnsi="Calibri" w:cs="Calibri"/>
        </w:rPr>
        <w:t xml:space="preserve">rotection and </w:t>
      </w:r>
      <w:r w:rsidR="00D64870">
        <w:rPr>
          <w:rFonts w:ascii="Calibri" w:eastAsia="Calibri" w:hAnsi="Calibri" w:cs="Calibri"/>
        </w:rPr>
        <w:t>M</w:t>
      </w:r>
      <w:r>
        <w:rPr>
          <w:rFonts w:ascii="Calibri" w:eastAsia="Calibri" w:hAnsi="Calibri" w:cs="Calibri"/>
        </w:rPr>
        <w:t xml:space="preserve">anagement; and </w:t>
      </w:r>
      <w:r w:rsidR="00D64870">
        <w:rPr>
          <w:rFonts w:ascii="Calibri" w:eastAsia="Calibri" w:hAnsi="Calibri" w:cs="Calibri"/>
        </w:rPr>
        <w:t>C</w:t>
      </w:r>
      <w:r>
        <w:rPr>
          <w:rFonts w:ascii="Calibri" w:eastAsia="Calibri" w:hAnsi="Calibri" w:cs="Calibri"/>
        </w:rPr>
        <w:t xml:space="preserve">ompliance. </w:t>
      </w:r>
    </w:p>
    <w:p w14:paraId="3FFEE6D3" w14:textId="32B97FCD" w:rsidR="00655678" w:rsidRPr="00053A02" w:rsidRDefault="00655678" w:rsidP="00CA1CC6">
      <w:pPr>
        <w:keepNext/>
        <w:spacing w:after="200"/>
        <w:rPr>
          <w:rFonts w:ascii="Calibri" w:eastAsia="Calibri" w:hAnsi="Calibri" w:cs="Calibri"/>
        </w:rPr>
      </w:pPr>
      <w:r>
        <w:rPr>
          <w:rFonts w:ascii="Calibri" w:eastAsia="Calibri" w:hAnsi="Calibri" w:cs="Calibri"/>
        </w:rPr>
        <w:lastRenderedPageBreak/>
        <w:t>The management plan for the Temperate East Network is</w:t>
      </w:r>
      <w:r w:rsidRPr="00053A02">
        <w:rPr>
          <w:rFonts w:ascii="Calibri" w:eastAsia="Calibri" w:hAnsi="Calibri" w:cs="Calibri"/>
        </w:rPr>
        <w:t xml:space="preserve"> </w:t>
      </w:r>
      <w:r w:rsidR="00AE3CBB">
        <w:rPr>
          <w:rFonts w:ascii="Calibri" w:eastAsia="Calibri" w:hAnsi="Calibri" w:cs="Calibri"/>
        </w:rPr>
        <w:t xml:space="preserve">the first to have been developed since the Network was established. This management plan is </w:t>
      </w:r>
      <w:r>
        <w:rPr>
          <w:rFonts w:ascii="Calibri" w:eastAsia="Calibri" w:hAnsi="Calibri" w:cs="Calibri"/>
        </w:rPr>
        <w:t xml:space="preserve">set to expire </w:t>
      </w:r>
      <w:r w:rsidRPr="00053A02">
        <w:rPr>
          <w:rFonts w:ascii="Calibri" w:eastAsia="Calibri" w:hAnsi="Calibri" w:cs="Calibri"/>
        </w:rPr>
        <w:t xml:space="preserve">in 2028, </w:t>
      </w:r>
      <w:r w:rsidR="00BD468C" w:rsidRPr="00BD468C">
        <w:rPr>
          <w:rFonts w:ascii="Calibri" w:eastAsia="Calibri" w:hAnsi="Calibri" w:cs="Calibri"/>
        </w:rPr>
        <w:t>requiring the completion of two processes beforehand</w:t>
      </w:r>
      <w:r w:rsidRPr="00053A02">
        <w:rPr>
          <w:rFonts w:ascii="Calibri" w:eastAsia="Calibri" w:hAnsi="Calibri" w:cs="Calibri"/>
        </w:rPr>
        <w:t>:</w:t>
      </w:r>
    </w:p>
    <w:p w14:paraId="30E9F15D" w14:textId="77777777" w:rsidR="00655678" w:rsidRDefault="00655678" w:rsidP="00655678">
      <w:pPr>
        <w:pStyle w:val="ListParagraph"/>
        <w:numPr>
          <w:ilvl w:val="0"/>
          <w:numId w:val="15"/>
        </w:numPr>
        <w:ind w:left="714" w:hanging="357"/>
        <w:contextualSpacing w:val="0"/>
        <w:rPr>
          <w:rFonts w:ascii="Calibri" w:hAnsi="Calibri" w:cs="Calibri"/>
        </w:rPr>
      </w:pPr>
      <w:r w:rsidRPr="00A07BCA">
        <w:rPr>
          <w:rFonts w:ascii="Calibri" w:hAnsi="Calibri" w:cs="Calibri"/>
          <w:b/>
          <w:bCs/>
        </w:rPr>
        <w:t xml:space="preserve">An independent evaluation of the implementation of the current </w:t>
      </w:r>
      <w:r>
        <w:rPr>
          <w:rFonts w:ascii="Calibri" w:hAnsi="Calibri" w:cs="Calibri"/>
          <w:b/>
          <w:bCs/>
        </w:rPr>
        <w:t>Temperate East Network M</w:t>
      </w:r>
      <w:r w:rsidRPr="00A07BCA">
        <w:rPr>
          <w:rFonts w:ascii="Calibri" w:hAnsi="Calibri" w:cs="Calibri"/>
          <w:b/>
          <w:bCs/>
        </w:rPr>
        <w:t xml:space="preserve">anagement </w:t>
      </w:r>
      <w:r>
        <w:rPr>
          <w:rFonts w:ascii="Calibri" w:hAnsi="Calibri" w:cs="Calibri"/>
          <w:b/>
          <w:bCs/>
        </w:rPr>
        <w:t>P</w:t>
      </w:r>
      <w:r w:rsidRPr="00A07BCA">
        <w:rPr>
          <w:rFonts w:ascii="Calibri" w:hAnsi="Calibri" w:cs="Calibri"/>
          <w:b/>
          <w:bCs/>
        </w:rPr>
        <w:t>lan</w:t>
      </w:r>
      <w:r w:rsidRPr="11C57B5B">
        <w:rPr>
          <w:rFonts w:ascii="Calibri" w:hAnsi="Calibri" w:cs="Calibri"/>
        </w:rPr>
        <w:t xml:space="preserve"> </w:t>
      </w:r>
      <w:r>
        <w:rPr>
          <w:rFonts w:ascii="Calibri" w:hAnsi="Calibri" w:cs="Calibri"/>
        </w:rPr>
        <w:t>– providing a retrospective look at how the Plan has been implemented in practice since 2018.</w:t>
      </w:r>
    </w:p>
    <w:p w14:paraId="19DD45EB" w14:textId="707BEDD1" w:rsidR="00655678" w:rsidRPr="009F6F91" w:rsidRDefault="00655678" w:rsidP="0047061C">
      <w:pPr>
        <w:pStyle w:val="ListParagraph"/>
        <w:numPr>
          <w:ilvl w:val="0"/>
          <w:numId w:val="15"/>
        </w:numPr>
        <w:spacing w:after="200"/>
        <w:ind w:left="714" w:hanging="357"/>
        <w:contextualSpacing w:val="0"/>
        <w:rPr>
          <w:rFonts w:ascii="Calibri" w:hAnsi="Calibri" w:cs="Calibri"/>
        </w:rPr>
      </w:pPr>
      <w:bookmarkStart w:id="11" w:name="_Hlk205908371"/>
      <w:r w:rsidRPr="00F03DF9">
        <w:rPr>
          <w:rFonts w:ascii="Calibri" w:hAnsi="Calibri" w:cs="Calibri"/>
          <w:b/>
          <w:bCs/>
        </w:rPr>
        <w:t>The</w:t>
      </w:r>
      <w:r w:rsidRPr="11C57B5B">
        <w:rPr>
          <w:rFonts w:ascii="Calibri" w:hAnsi="Calibri" w:cs="Calibri"/>
        </w:rPr>
        <w:t xml:space="preserve"> </w:t>
      </w:r>
      <w:r w:rsidRPr="00A07BCA">
        <w:rPr>
          <w:rFonts w:ascii="Calibri" w:hAnsi="Calibri" w:cs="Calibri"/>
          <w:b/>
          <w:bCs/>
        </w:rPr>
        <w:t xml:space="preserve">preparation of </w:t>
      </w:r>
      <w:r w:rsidR="00067335">
        <w:rPr>
          <w:rFonts w:ascii="Calibri" w:hAnsi="Calibri" w:cs="Calibri"/>
          <w:b/>
          <w:bCs/>
        </w:rPr>
        <w:t xml:space="preserve">a </w:t>
      </w:r>
      <w:r w:rsidRPr="00A07BCA">
        <w:rPr>
          <w:rFonts w:ascii="Calibri" w:hAnsi="Calibri" w:cs="Calibri"/>
          <w:b/>
          <w:bCs/>
        </w:rPr>
        <w:t xml:space="preserve">new </w:t>
      </w:r>
      <w:r w:rsidR="004600E4">
        <w:rPr>
          <w:rFonts w:ascii="Calibri" w:hAnsi="Calibri" w:cs="Calibri"/>
          <w:b/>
          <w:bCs/>
        </w:rPr>
        <w:t>Temperate East Network M</w:t>
      </w:r>
      <w:r w:rsidRPr="00A07BCA">
        <w:rPr>
          <w:rFonts w:ascii="Calibri" w:hAnsi="Calibri" w:cs="Calibri"/>
          <w:b/>
          <w:bCs/>
        </w:rPr>
        <w:t xml:space="preserve">anagement </w:t>
      </w:r>
      <w:r w:rsidR="004600E4">
        <w:rPr>
          <w:rFonts w:ascii="Calibri" w:hAnsi="Calibri" w:cs="Calibri"/>
          <w:b/>
          <w:bCs/>
        </w:rPr>
        <w:t>P</w:t>
      </w:r>
      <w:r w:rsidRPr="00A07BCA">
        <w:rPr>
          <w:rFonts w:ascii="Calibri" w:hAnsi="Calibri" w:cs="Calibri"/>
          <w:b/>
          <w:bCs/>
        </w:rPr>
        <w:t>lan</w:t>
      </w:r>
      <w:bookmarkEnd w:id="11"/>
      <w:r w:rsidRPr="00A07BCA">
        <w:rPr>
          <w:rFonts w:ascii="Calibri" w:hAnsi="Calibri" w:cs="Calibri"/>
          <w:b/>
          <w:bCs/>
        </w:rPr>
        <w:t xml:space="preserve"> for the next 10-year cycle</w:t>
      </w:r>
      <w:r>
        <w:rPr>
          <w:rFonts w:ascii="Calibri" w:hAnsi="Calibri" w:cs="Calibri"/>
        </w:rPr>
        <w:t xml:space="preserve"> (2028-2038).</w:t>
      </w:r>
    </w:p>
    <w:p w14:paraId="58D006A3" w14:textId="4BADBD6E" w:rsidR="00655678" w:rsidRPr="006F573E" w:rsidRDefault="00655678" w:rsidP="00655678">
      <w:pPr>
        <w:rPr>
          <w:rFonts w:ascii="Calibri" w:hAnsi="Calibri" w:cs="Calibri"/>
        </w:rPr>
      </w:pPr>
      <w:r>
        <w:rPr>
          <w:rFonts w:ascii="Calibri" w:eastAsia="Calibri" w:hAnsi="Calibri" w:cs="Calibri"/>
        </w:rPr>
        <w:t xml:space="preserve">ORIMA </w:t>
      </w:r>
      <w:r w:rsidR="00F44EC8">
        <w:rPr>
          <w:rFonts w:ascii="Calibri" w:eastAsia="Calibri" w:hAnsi="Calibri" w:cs="Calibri"/>
        </w:rPr>
        <w:t>R</w:t>
      </w:r>
      <w:r>
        <w:rPr>
          <w:rFonts w:ascii="Calibri" w:eastAsia="Calibri" w:hAnsi="Calibri" w:cs="Calibri"/>
        </w:rPr>
        <w:t xml:space="preserve">esearch was commissioned to conduct the independent </w:t>
      </w:r>
      <w:r w:rsidR="00F03DF9">
        <w:rPr>
          <w:rFonts w:ascii="Calibri" w:eastAsia="Calibri" w:hAnsi="Calibri" w:cs="Calibri"/>
        </w:rPr>
        <w:t>evaluation</w:t>
      </w:r>
      <w:r>
        <w:rPr>
          <w:rFonts w:ascii="Calibri" w:eastAsia="Calibri" w:hAnsi="Calibri" w:cs="Calibri"/>
        </w:rPr>
        <w:t xml:space="preserve"> of the </w:t>
      </w:r>
      <w:r w:rsidR="0047061C">
        <w:rPr>
          <w:rFonts w:ascii="Calibri" w:eastAsia="Calibri" w:hAnsi="Calibri" w:cs="Calibri"/>
        </w:rPr>
        <w:t xml:space="preserve">implementation of the </w:t>
      </w:r>
      <w:r>
        <w:rPr>
          <w:rFonts w:ascii="Calibri" w:eastAsia="Calibri" w:hAnsi="Calibri" w:cs="Calibri"/>
        </w:rPr>
        <w:t xml:space="preserve">current management plan. The evaluation drew on a range of evidence sources, including a review of </w:t>
      </w:r>
      <w:r w:rsidRPr="009742CA">
        <w:rPr>
          <w:rFonts w:ascii="Calibri" w:hAnsi="Calibri" w:cs="Calibri"/>
        </w:rPr>
        <w:t>collated document</w:t>
      </w:r>
      <w:r>
        <w:rPr>
          <w:rFonts w:ascii="Calibri" w:hAnsi="Calibri" w:cs="Calibri"/>
        </w:rPr>
        <w:t>ary</w:t>
      </w:r>
      <w:r w:rsidRPr="009742CA">
        <w:rPr>
          <w:rFonts w:ascii="Calibri" w:hAnsi="Calibri" w:cs="Calibri"/>
        </w:rPr>
        <w:t xml:space="preserve"> evidence</w:t>
      </w:r>
      <w:r>
        <w:rPr>
          <w:rFonts w:ascii="Calibri" w:hAnsi="Calibri" w:cs="Calibri"/>
        </w:rPr>
        <w:t xml:space="preserve"> provided by Parks Australia and engagement with a range of stakeholders as well as First Nations peoples. </w:t>
      </w:r>
      <w:r w:rsidR="00BD468C" w:rsidRPr="00BD468C">
        <w:rPr>
          <w:rFonts w:ascii="Calibri" w:hAnsi="Calibri" w:cs="Calibri"/>
        </w:rPr>
        <w:t>The outcomes of this evaluation</w:t>
      </w:r>
      <w:r w:rsidR="00BD468C">
        <w:rPr>
          <w:rFonts w:ascii="Calibri" w:hAnsi="Calibri" w:cs="Calibri"/>
        </w:rPr>
        <w:t xml:space="preserve">, </w:t>
      </w:r>
      <w:r w:rsidR="00BD468C" w:rsidRPr="00BD468C">
        <w:rPr>
          <w:rFonts w:ascii="Calibri" w:hAnsi="Calibri" w:cs="Calibri"/>
        </w:rPr>
        <w:t>alongside a range of other consultations and activities</w:t>
      </w:r>
      <w:r w:rsidR="00BD468C">
        <w:rPr>
          <w:rFonts w:ascii="Calibri" w:hAnsi="Calibri" w:cs="Calibri"/>
        </w:rPr>
        <w:t>,</w:t>
      </w:r>
      <w:r w:rsidR="00BD468C" w:rsidRPr="00BD468C">
        <w:rPr>
          <w:rFonts w:ascii="Calibri" w:hAnsi="Calibri" w:cs="Calibri"/>
        </w:rPr>
        <w:t xml:space="preserve"> will contribute to the second process – the development of </w:t>
      </w:r>
      <w:r w:rsidR="00F44EC8">
        <w:rPr>
          <w:rFonts w:ascii="Calibri" w:hAnsi="Calibri" w:cs="Calibri"/>
        </w:rPr>
        <w:t xml:space="preserve">a </w:t>
      </w:r>
      <w:r w:rsidR="00BD468C" w:rsidRPr="00BD468C">
        <w:rPr>
          <w:rFonts w:ascii="Calibri" w:hAnsi="Calibri" w:cs="Calibri"/>
        </w:rPr>
        <w:t>new management plan for the next 10-year cycle.</w:t>
      </w:r>
    </w:p>
    <w:p w14:paraId="3F9B72E2" w14:textId="77777777" w:rsidR="00655678" w:rsidRDefault="00655678" w:rsidP="00655678">
      <w:pPr>
        <w:pStyle w:val="Heading2Numbered"/>
      </w:pPr>
      <w:bookmarkStart w:id="12" w:name="_Toc228264170"/>
      <w:bookmarkStart w:id="13" w:name="_Toc228439936"/>
      <w:bookmarkStart w:id="14" w:name="_Toc234253616"/>
      <w:r>
        <w:t>Project objectives</w:t>
      </w:r>
      <w:bookmarkEnd w:id="12"/>
      <w:bookmarkEnd w:id="13"/>
      <w:bookmarkEnd w:id="14"/>
    </w:p>
    <w:p w14:paraId="49930F82" w14:textId="524861A6" w:rsidR="00655678" w:rsidRPr="006C15A7" w:rsidRDefault="00655678" w:rsidP="00655678">
      <w:pPr>
        <w:rPr>
          <w:b/>
          <w:bCs/>
        </w:rPr>
      </w:pPr>
      <w:r>
        <w:t>The</w:t>
      </w:r>
      <w:r w:rsidRPr="00231C83">
        <w:t xml:space="preserve"> overarching aim of the </w:t>
      </w:r>
      <w:r>
        <w:t>project</w:t>
      </w:r>
      <w:r w:rsidRPr="00231C83">
        <w:t xml:space="preserve"> </w:t>
      </w:r>
      <w:r>
        <w:t>was</w:t>
      </w:r>
      <w:r w:rsidRPr="00231C83">
        <w:t xml:space="preserve"> to </w:t>
      </w:r>
      <w:r w:rsidRPr="00231C83">
        <w:rPr>
          <w:rFonts w:ascii="Calibri" w:hAnsi="Calibri" w:cs="Calibri"/>
          <w:b/>
          <w:bCs/>
        </w:rPr>
        <w:t>conduct an independent evaluation of the implementation of five expiring management plans</w:t>
      </w:r>
      <w:r>
        <w:rPr>
          <w:rFonts w:ascii="Calibri" w:hAnsi="Calibri" w:cs="Calibri"/>
          <w:b/>
          <w:bCs/>
        </w:rPr>
        <w:t xml:space="preserve"> </w:t>
      </w:r>
      <w:r>
        <w:rPr>
          <w:rFonts w:ascii="Calibri" w:hAnsi="Calibri" w:cs="Calibri"/>
        </w:rPr>
        <w:t xml:space="preserve">(with this report focusing on the evaluation of </w:t>
      </w:r>
      <w:r w:rsidR="00BD468C">
        <w:rPr>
          <w:rFonts w:ascii="Calibri" w:hAnsi="Calibri" w:cs="Calibri"/>
        </w:rPr>
        <w:t xml:space="preserve">the implementation of </w:t>
      </w:r>
      <w:r w:rsidRPr="00A07BCA">
        <w:rPr>
          <w:rFonts w:ascii="Calibri" w:hAnsi="Calibri" w:cs="Calibri"/>
        </w:rPr>
        <w:t>the Temperate East Network Management Plan</w:t>
      </w:r>
      <w:r>
        <w:rPr>
          <w:rFonts w:ascii="Calibri" w:hAnsi="Calibri" w:cs="Calibri"/>
        </w:rPr>
        <w:t>)</w:t>
      </w:r>
      <w:r w:rsidRPr="00231C83">
        <w:t xml:space="preserve">. </w:t>
      </w:r>
      <w:r>
        <w:t>More specifically, the evaluation sought to:</w:t>
      </w:r>
    </w:p>
    <w:p w14:paraId="29C6CC0A" w14:textId="2A6E8E89" w:rsidR="00655678" w:rsidRPr="00CD577F" w:rsidRDefault="0047061C" w:rsidP="00655678">
      <w:pPr>
        <w:spacing w:after="160" w:line="279" w:lineRule="auto"/>
        <w:ind w:left="720"/>
        <w:rPr>
          <w:rFonts w:ascii="Calibri" w:hAnsi="Calibri" w:cs="Calibri"/>
        </w:rPr>
      </w:pPr>
      <w:r w:rsidRPr="004D6836">
        <w:rPr>
          <w:b/>
          <w:bCs/>
          <w:noProof/>
        </w:rPr>
        <w:drawing>
          <wp:anchor distT="0" distB="0" distL="114300" distR="114300" simplePos="0" relativeHeight="251658250" behindDoc="0" locked="0" layoutInCell="1" allowOverlap="1" wp14:anchorId="17B18431" wp14:editId="7584AF93">
            <wp:simplePos x="0" y="0"/>
            <wp:positionH relativeFrom="column">
              <wp:posOffset>-43815</wp:posOffset>
            </wp:positionH>
            <wp:positionV relativeFrom="paragraph">
              <wp:posOffset>3827</wp:posOffset>
            </wp:positionV>
            <wp:extent cx="333375" cy="333375"/>
            <wp:effectExtent l="0" t="0" r="9525" b="9525"/>
            <wp:wrapNone/>
            <wp:docPr id="836272789"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272789" name="Graphic 1">
                      <a:extLst>
                        <a:ext uri="{C183D7F6-B498-43B3-948B-1728B52AA6E4}">
                          <adec:decorative xmlns:adec="http://schemas.microsoft.com/office/drawing/2017/decorative" val="1"/>
                        </a:ext>
                      </a:extLst>
                    </pic:cNvPr>
                    <pic:cNvPicPr/>
                  </pic:nvPicPr>
                  <pic:blipFill>
                    <a:blip r:embed="rId20">
                      <a:extLst>
                        <a:ext uri="{96DAC541-7B7A-43D3-8B79-37D633B846F1}">
                          <asvg:svgBlip xmlns:asvg="http://schemas.microsoft.com/office/drawing/2016/SVG/main" r:embed="rId21"/>
                        </a:ext>
                      </a:extLst>
                    </a:blip>
                    <a:stretch>
                      <a:fillRect/>
                    </a:stretch>
                  </pic:blipFill>
                  <pic:spPr>
                    <a:xfrm>
                      <a:off x="0" y="0"/>
                      <a:ext cx="333375" cy="333375"/>
                    </a:xfrm>
                    <a:prstGeom prst="rect">
                      <a:avLst/>
                    </a:prstGeom>
                  </pic:spPr>
                </pic:pic>
              </a:graphicData>
            </a:graphic>
            <wp14:sizeRelH relativeFrom="margin">
              <wp14:pctWidth>0</wp14:pctWidth>
            </wp14:sizeRelH>
            <wp14:sizeRelV relativeFrom="margin">
              <wp14:pctHeight>0</wp14:pctHeight>
            </wp14:sizeRelV>
          </wp:anchor>
        </w:drawing>
      </w:r>
      <w:r w:rsidR="00655678" w:rsidRPr="004D6836">
        <w:rPr>
          <w:rFonts w:ascii="Calibri" w:hAnsi="Calibri" w:cs="Calibri"/>
          <w:b/>
          <w:bCs/>
        </w:rPr>
        <w:t>Facilitate</w:t>
      </w:r>
      <w:r w:rsidR="00655678" w:rsidRPr="00CD577F">
        <w:rPr>
          <w:rFonts w:ascii="Calibri" w:hAnsi="Calibri" w:cs="Calibri"/>
        </w:rPr>
        <w:t xml:space="preserve"> </w:t>
      </w:r>
      <w:r w:rsidR="00655678" w:rsidRPr="009F081F">
        <w:rPr>
          <w:rFonts w:ascii="Calibri" w:hAnsi="Calibri" w:cs="Calibri"/>
          <w:b/>
          <w:bCs/>
        </w:rPr>
        <w:t xml:space="preserve">the </w:t>
      </w:r>
      <w:bookmarkStart w:id="15" w:name="_Hlk205987837"/>
      <w:r w:rsidR="00655678" w:rsidRPr="009F081F">
        <w:rPr>
          <w:rFonts w:ascii="Calibri" w:hAnsi="Calibri" w:cs="Calibri"/>
          <w:b/>
          <w:bCs/>
        </w:rPr>
        <w:t>generation of a collectively agreed evaluation framework</w:t>
      </w:r>
      <w:r w:rsidR="00655678" w:rsidRPr="00CD577F">
        <w:rPr>
          <w:rFonts w:ascii="Calibri" w:hAnsi="Calibri" w:cs="Calibri"/>
        </w:rPr>
        <w:t xml:space="preserve">, and methods for evaluating </w:t>
      </w:r>
      <w:r w:rsidR="00655678">
        <w:rPr>
          <w:rFonts w:ascii="Calibri" w:hAnsi="Calibri" w:cs="Calibri"/>
        </w:rPr>
        <w:t xml:space="preserve">the </w:t>
      </w:r>
      <w:r w:rsidR="00655678" w:rsidRPr="00CD577F">
        <w:rPr>
          <w:rFonts w:ascii="Calibri" w:hAnsi="Calibri" w:cs="Calibri"/>
        </w:rPr>
        <w:t>management plan’s program implementation</w:t>
      </w:r>
      <w:bookmarkEnd w:id="15"/>
      <w:r w:rsidR="00655678">
        <w:rPr>
          <w:rFonts w:ascii="Calibri" w:hAnsi="Calibri" w:cs="Calibri"/>
        </w:rPr>
        <w:t>.</w:t>
      </w:r>
    </w:p>
    <w:p w14:paraId="4A8E5EFE" w14:textId="1B266446" w:rsidR="00655678" w:rsidRPr="00CD577F" w:rsidRDefault="0047061C" w:rsidP="00655678">
      <w:pPr>
        <w:spacing w:after="160" w:line="279" w:lineRule="auto"/>
        <w:ind w:left="720"/>
        <w:rPr>
          <w:rFonts w:ascii="Calibri" w:hAnsi="Calibri" w:cs="Calibri"/>
        </w:rPr>
      </w:pPr>
      <w:r w:rsidRPr="004D6836">
        <w:rPr>
          <w:rFonts w:ascii="Calibri" w:hAnsi="Calibri" w:cs="Calibri"/>
          <w:b/>
          <w:bCs/>
          <w:noProof/>
        </w:rPr>
        <w:drawing>
          <wp:anchor distT="0" distB="0" distL="114300" distR="114300" simplePos="0" relativeHeight="251658251" behindDoc="0" locked="0" layoutInCell="1" allowOverlap="1" wp14:anchorId="13FDA89E" wp14:editId="547110F7">
            <wp:simplePos x="0" y="0"/>
            <wp:positionH relativeFrom="margin">
              <wp:align>left</wp:align>
            </wp:positionH>
            <wp:positionV relativeFrom="paragraph">
              <wp:posOffset>2872</wp:posOffset>
            </wp:positionV>
            <wp:extent cx="287969" cy="304800"/>
            <wp:effectExtent l="0" t="0" r="0" b="0"/>
            <wp:wrapNone/>
            <wp:docPr id="44" name="Graphic 43">
              <a:extLst xmlns:a="http://schemas.openxmlformats.org/drawingml/2006/main">
                <a:ext uri="{FF2B5EF4-FFF2-40B4-BE49-F238E27FC236}">
                  <a16:creationId xmlns:a16="http://schemas.microsoft.com/office/drawing/2014/main" id="{F0BB15DA-2229-5657-98F3-C590AE37B80D}"/>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phic 43">
                      <a:extLst>
                        <a:ext uri="{FF2B5EF4-FFF2-40B4-BE49-F238E27FC236}">
                          <a16:creationId xmlns:a16="http://schemas.microsoft.com/office/drawing/2014/main" id="{F0BB15DA-2229-5657-98F3-C590AE37B80D}"/>
                        </a:ext>
                        <a:ext uri="{C183D7F6-B498-43B3-948B-1728B52AA6E4}">
                          <adec:decorative xmlns:adec="http://schemas.microsoft.com/office/drawing/2017/decorative" val="1"/>
                        </a:ext>
                      </a:extLst>
                    </pic:cNvPr>
                    <pic:cNvPicPr>
                      <a:picLocks noChangeAspect="1"/>
                    </pic:cNvPicPr>
                  </pic:nvPicPr>
                  <pic:blipFill>
                    <a:blip r:embed="rId22">
                      <a:extLst>
                        <a:ext uri="{96DAC541-7B7A-43D3-8B79-37D633B846F1}">
                          <asvg:svgBlip xmlns:asvg="http://schemas.microsoft.com/office/drawing/2016/SVG/main" r:embed="rId23"/>
                        </a:ext>
                      </a:extLst>
                    </a:blip>
                    <a:stretch>
                      <a:fillRect/>
                    </a:stretch>
                  </pic:blipFill>
                  <pic:spPr>
                    <a:xfrm>
                      <a:off x="0" y="0"/>
                      <a:ext cx="287969" cy="304800"/>
                    </a:xfrm>
                    <a:prstGeom prst="rect">
                      <a:avLst/>
                    </a:prstGeom>
                  </pic:spPr>
                </pic:pic>
              </a:graphicData>
            </a:graphic>
          </wp:anchor>
        </w:drawing>
      </w:r>
      <w:r w:rsidR="00655678" w:rsidRPr="004D6836">
        <w:rPr>
          <w:rFonts w:ascii="Calibri" w:hAnsi="Calibri" w:cs="Calibri"/>
          <w:b/>
          <w:bCs/>
        </w:rPr>
        <w:t>Engage with stakeholders</w:t>
      </w:r>
      <w:r w:rsidR="00655678" w:rsidRPr="00A07BCA">
        <w:rPr>
          <w:rFonts w:ascii="Calibri" w:hAnsi="Calibri" w:cs="Calibri"/>
          <w:b/>
          <w:bCs/>
        </w:rPr>
        <w:t xml:space="preserve"> and</w:t>
      </w:r>
      <w:r w:rsidR="00655678" w:rsidRPr="009F081F">
        <w:rPr>
          <w:rFonts w:ascii="Calibri" w:hAnsi="Calibri" w:cs="Calibri"/>
          <w:b/>
          <w:bCs/>
        </w:rPr>
        <w:t xml:space="preserve"> First Nations </w:t>
      </w:r>
      <w:r w:rsidR="00655678">
        <w:rPr>
          <w:rFonts w:ascii="Calibri" w:hAnsi="Calibri" w:cs="Calibri"/>
          <w:b/>
          <w:bCs/>
        </w:rPr>
        <w:t xml:space="preserve">peoples </w:t>
      </w:r>
      <w:r w:rsidR="00655678" w:rsidRPr="009F081F">
        <w:rPr>
          <w:rFonts w:ascii="Calibri" w:hAnsi="Calibri" w:cs="Calibri"/>
          <w:b/>
          <w:bCs/>
        </w:rPr>
        <w:t xml:space="preserve">to understand and define their metrics of satisfaction </w:t>
      </w:r>
      <w:r w:rsidR="00655678" w:rsidRPr="00616035">
        <w:rPr>
          <w:rFonts w:ascii="Calibri" w:hAnsi="Calibri" w:cs="Calibri"/>
        </w:rPr>
        <w:t>with</w:t>
      </w:r>
      <w:r w:rsidR="004D6836">
        <w:rPr>
          <w:rFonts w:ascii="Calibri" w:hAnsi="Calibri" w:cs="Calibri"/>
        </w:rPr>
        <w:t xml:space="preserve"> the</w:t>
      </w:r>
      <w:r w:rsidR="00655678" w:rsidRPr="00616035">
        <w:rPr>
          <w:rFonts w:ascii="Calibri" w:hAnsi="Calibri" w:cs="Calibri"/>
        </w:rPr>
        <w:t xml:space="preserve"> implementation of the plan</w:t>
      </w:r>
      <w:r w:rsidR="00655678">
        <w:rPr>
          <w:rFonts w:ascii="Calibri" w:hAnsi="Calibri" w:cs="Calibri"/>
        </w:rPr>
        <w:t>.</w:t>
      </w:r>
    </w:p>
    <w:p w14:paraId="52DF1B6D" w14:textId="475D263F" w:rsidR="00655678" w:rsidRPr="00CD577F" w:rsidRDefault="0047061C" w:rsidP="00655678">
      <w:pPr>
        <w:spacing w:after="160" w:line="279" w:lineRule="auto"/>
        <w:ind w:left="720"/>
        <w:rPr>
          <w:rFonts w:ascii="Calibri" w:hAnsi="Calibri" w:cs="Calibri"/>
        </w:rPr>
      </w:pPr>
      <w:r>
        <w:rPr>
          <w:noProof/>
        </w:rPr>
        <w:drawing>
          <wp:anchor distT="0" distB="0" distL="114300" distR="114300" simplePos="0" relativeHeight="251658248" behindDoc="0" locked="0" layoutInCell="1" allowOverlap="1" wp14:anchorId="2E3A9B03" wp14:editId="38B33D24">
            <wp:simplePos x="0" y="0"/>
            <wp:positionH relativeFrom="margin">
              <wp:posOffset>8890</wp:posOffset>
            </wp:positionH>
            <wp:positionV relativeFrom="paragraph">
              <wp:posOffset>78740</wp:posOffset>
            </wp:positionV>
            <wp:extent cx="284480" cy="284480"/>
            <wp:effectExtent l="0" t="0" r="1270" b="1270"/>
            <wp:wrapNone/>
            <wp:docPr id="1288459839"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459839" name="Graphic 1">
                      <a:extLst>
                        <a:ext uri="{C183D7F6-B498-43B3-948B-1728B52AA6E4}">
                          <adec:decorative xmlns:adec="http://schemas.microsoft.com/office/drawing/2017/decorative" val="1"/>
                        </a:ext>
                      </a:extLst>
                    </pic:cNvPr>
                    <pic:cNvPicPr/>
                  </pic:nvPicPr>
                  <pic:blipFill>
                    <a:blip r:embed="rId24">
                      <a:extLst>
                        <a:ext uri="{96DAC541-7B7A-43D3-8B79-37D633B846F1}">
                          <asvg:svgBlip xmlns:asvg="http://schemas.microsoft.com/office/drawing/2016/SVG/main" r:embed="rId25"/>
                        </a:ext>
                      </a:extLst>
                    </a:blip>
                    <a:stretch>
                      <a:fillRect/>
                    </a:stretch>
                  </pic:blipFill>
                  <pic:spPr>
                    <a:xfrm>
                      <a:off x="0" y="0"/>
                      <a:ext cx="284480" cy="284480"/>
                    </a:xfrm>
                    <a:prstGeom prst="rect">
                      <a:avLst/>
                    </a:prstGeom>
                  </pic:spPr>
                </pic:pic>
              </a:graphicData>
            </a:graphic>
            <wp14:sizeRelH relativeFrom="margin">
              <wp14:pctWidth>0</wp14:pctWidth>
            </wp14:sizeRelH>
            <wp14:sizeRelV relativeFrom="margin">
              <wp14:pctHeight>0</wp14:pctHeight>
            </wp14:sizeRelV>
          </wp:anchor>
        </w:drawing>
      </w:r>
      <w:r w:rsidR="00655678">
        <w:rPr>
          <w:rFonts w:ascii="Calibri" w:eastAsia="Calibri" w:hAnsi="Calibri" w:cs="Calibri"/>
          <w:b/>
          <w:bCs/>
        </w:rPr>
        <w:t xml:space="preserve">Address a range of key evaluation questions, with a key focus on assessing </w:t>
      </w:r>
      <w:r w:rsidR="00655678" w:rsidRPr="0089595E">
        <w:rPr>
          <w:rFonts w:ascii="Calibri" w:eastAsia="Calibri" w:hAnsi="Calibri" w:cs="Calibri"/>
          <w:b/>
          <w:bCs/>
        </w:rPr>
        <w:t>the performance of planned actions listed in each management program and progress towards the intended outcomes</w:t>
      </w:r>
      <w:r w:rsidR="00655678">
        <w:rPr>
          <w:rFonts w:ascii="Calibri" w:hAnsi="Calibri" w:cs="Calibri"/>
        </w:rPr>
        <w:t xml:space="preserve"> to </w:t>
      </w:r>
      <w:r w:rsidR="00655678" w:rsidRPr="00CD577F">
        <w:rPr>
          <w:rFonts w:ascii="Calibri" w:hAnsi="Calibri" w:cs="Calibri"/>
        </w:rPr>
        <w:t xml:space="preserve">assign </w:t>
      </w:r>
      <w:r w:rsidR="00655678">
        <w:rPr>
          <w:rFonts w:ascii="Calibri" w:hAnsi="Calibri" w:cs="Calibri"/>
        </w:rPr>
        <w:t>completion status, trend and effectiveness ratings.</w:t>
      </w:r>
    </w:p>
    <w:p w14:paraId="542C06AE" w14:textId="60DBB29A" w:rsidR="00655678" w:rsidRDefault="0047061C" w:rsidP="00655678">
      <w:pPr>
        <w:spacing w:line="278" w:lineRule="auto"/>
        <w:ind w:left="720"/>
        <w:rPr>
          <w:rFonts w:ascii="Calibri" w:hAnsi="Calibri" w:cs="Calibri"/>
        </w:rPr>
      </w:pPr>
      <w:r w:rsidRPr="00324E72">
        <w:rPr>
          <w:b/>
          <w:bCs/>
          <w:noProof/>
        </w:rPr>
        <w:drawing>
          <wp:anchor distT="0" distB="0" distL="114300" distR="114300" simplePos="0" relativeHeight="251658249" behindDoc="0" locked="0" layoutInCell="1" allowOverlap="1" wp14:anchorId="1BD7211F" wp14:editId="1B955933">
            <wp:simplePos x="0" y="0"/>
            <wp:positionH relativeFrom="margin">
              <wp:align>left</wp:align>
            </wp:positionH>
            <wp:positionV relativeFrom="paragraph">
              <wp:posOffset>31391</wp:posOffset>
            </wp:positionV>
            <wp:extent cx="339090" cy="339090"/>
            <wp:effectExtent l="0" t="0" r="3810" b="3810"/>
            <wp:wrapNone/>
            <wp:docPr id="39414621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146211" name="Graphic 1">
                      <a:extLst>
                        <a:ext uri="{C183D7F6-B498-43B3-948B-1728B52AA6E4}">
                          <adec:decorative xmlns:adec="http://schemas.microsoft.com/office/drawing/2017/decorative" val="1"/>
                        </a:ext>
                      </a:extLst>
                    </pic:cNvPr>
                    <pic:cNvPicPr/>
                  </pic:nvPicPr>
                  <pic:blipFill>
                    <a:blip r:embed="rId26">
                      <a:extLst>
                        <a:ext uri="{96DAC541-7B7A-43D3-8B79-37D633B846F1}">
                          <asvg:svgBlip xmlns:asvg="http://schemas.microsoft.com/office/drawing/2016/SVG/main" r:embed="rId27"/>
                        </a:ext>
                      </a:extLst>
                    </a:blip>
                    <a:stretch>
                      <a:fillRect/>
                    </a:stretch>
                  </pic:blipFill>
                  <pic:spPr>
                    <a:xfrm>
                      <a:off x="0" y="0"/>
                      <a:ext cx="339090" cy="339090"/>
                    </a:xfrm>
                    <a:prstGeom prst="rect">
                      <a:avLst/>
                    </a:prstGeom>
                  </pic:spPr>
                </pic:pic>
              </a:graphicData>
            </a:graphic>
            <wp14:sizeRelH relativeFrom="page">
              <wp14:pctWidth>0</wp14:pctWidth>
            </wp14:sizeRelH>
            <wp14:sizeRelV relativeFrom="page">
              <wp14:pctHeight>0</wp14:pctHeight>
            </wp14:sizeRelV>
          </wp:anchor>
        </w:drawing>
      </w:r>
      <w:r w:rsidR="00655678" w:rsidRPr="0089595E">
        <w:rPr>
          <w:rFonts w:ascii="Calibri" w:hAnsi="Calibri" w:cs="Calibri"/>
          <w:b/>
          <w:bCs/>
        </w:rPr>
        <w:t>Provide recommendations to inform the preparation of the next management plan</w:t>
      </w:r>
      <w:r w:rsidR="00655678">
        <w:rPr>
          <w:rFonts w:ascii="Calibri" w:hAnsi="Calibri" w:cs="Calibri"/>
        </w:rPr>
        <w:t xml:space="preserve"> (including but not limited </w:t>
      </w:r>
      <w:r w:rsidR="00655678" w:rsidRPr="00CD577F">
        <w:rPr>
          <w:rFonts w:ascii="Calibri" w:hAnsi="Calibri" w:cs="Calibri"/>
        </w:rPr>
        <w:t>to recommendations for goals, desired outcomes and actions</w:t>
      </w:r>
      <w:r w:rsidR="00655678">
        <w:rPr>
          <w:rFonts w:ascii="Calibri" w:hAnsi="Calibri" w:cs="Calibri"/>
        </w:rPr>
        <w:t>)</w:t>
      </w:r>
      <w:r w:rsidR="00655678" w:rsidRPr="00CD577F">
        <w:rPr>
          <w:rFonts w:ascii="Calibri" w:hAnsi="Calibri" w:cs="Calibri"/>
        </w:rPr>
        <w:t xml:space="preserve">. </w:t>
      </w:r>
    </w:p>
    <w:p w14:paraId="7538B018" w14:textId="77777777" w:rsidR="00BD468C" w:rsidRPr="00323A1C" w:rsidRDefault="00BD468C" w:rsidP="00A0686A">
      <w:pPr>
        <w:pStyle w:val="ListParagraph"/>
        <w:spacing w:line="278" w:lineRule="auto"/>
        <w:contextualSpacing w:val="0"/>
        <w:rPr>
          <w:rFonts w:ascii="Calibri" w:hAnsi="Calibri" w:cs="Calibri"/>
        </w:rPr>
      </w:pPr>
    </w:p>
    <w:p w14:paraId="36CF9FE7" w14:textId="0F829F0B" w:rsidR="00605ACA" w:rsidRDefault="00605ACA" w:rsidP="00605ACA">
      <w:hyperlink r:id="rId28" w:history="1">
        <w:r w:rsidRPr="00323A1C">
          <w:rPr>
            <w:rStyle w:val="Hyperlink"/>
            <w:color w:val="auto"/>
            <w:u w:val="none"/>
          </w:rPr>
          <w:t>This evaluation forms just one part</w:t>
        </w:r>
      </w:hyperlink>
      <w:r w:rsidRPr="00323A1C">
        <w:t xml:space="preserve"> of </w:t>
      </w:r>
      <w:r>
        <w:t>the review of the expiring management plans and development of new plans. Key directions for the review were outlined prior to the evaluation (including ensuring 30% of Australia’s ocean is highly protected and limiting intensive activities). Subsequent statutory review processes are also planned.</w:t>
      </w:r>
      <w:r>
        <w:rPr>
          <w:rStyle w:val="FootnoteReference"/>
        </w:rPr>
        <w:footnoteReference w:id="1"/>
      </w:r>
    </w:p>
    <w:p w14:paraId="13E6922E" w14:textId="52738B43" w:rsidR="00605ACA" w:rsidRPr="00323A1C" w:rsidRDefault="00605ACA" w:rsidP="00323A1C">
      <w:pPr>
        <w:spacing w:before="0" w:after="200" w:line="276" w:lineRule="auto"/>
      </w:pPr>
      <w:r>
        <w:br w:type="page"/>
      </w:r>
    </w:p>
    <w:p w14:paraId="38091222" w14:textId="77777777" w:rsidR="00655678" w:rsidRDefault="00655678" w:rsidP="00655678">
      <w:pPr>
        <w:pStyle w:val="Heading2Numbered"/>
        <w:spacing w:before="240" w:after="240"/>
        <w:ind w:left="431" w:hanging="431"/>
      </w:pPr>
      <w:bookmarkStart w:id="16" w:name="_Toc228264171"/>
      <w:bookmarkStart w:id="17" w:name="_Toc228439937"/>
      <w:bookmarkStart w:id="18" w:name="_Toc234253617"/>
      <w:r>
        <w:lastRenderedPageBreak/>
        <w:t>Methodology</w:t>
      </w:r>
      <w:bookmarkEnd w:id="16"/>
      <w:bookmarkEnd w:id="17"/>
      <w:bookmarkEnd w:id="18"/>
    </w:p>
    <w:p w14:paraId="2C4459FE" w14:textId="0575D0E2" w:rsidR="00B842C8" w:rsidRPr="00B842C8" w:rsidRDefault="00B842C8" w:rsidP="00B842C8">
      <w:r w:rsidRPr="00B842C8">
        <w:t xml:space="preserve">The methodology </w:t>
      </w:r>
      <w:r>
        <w:t xml:space="preserve">for this project </w:t>
      </w:r>
      <w:r w:rsidRPr="00B842C8">
        <w:t>adopt</w:t>
      </w:r>
      <w:r>
        <w:t>ed</w:t>
      </w:r>
      <w:r w:rsidRPr="00B842C8">
        <w:t xml:space="preserve"> a multi-phased approach</w:t>
      </w:r>
      <w:r>
        <w:t xml:space="preserve"> as depicted in </w:t>
      </w:r>
      <w:r w:rsidR="008A15AA" w:rsidRPr="008A15AA">
        <w:fldChar w:fldCharType="begin"/>
      </w:r>
      <w:r w:rsidR="008A15AA" w:rsidRPr="008A15AA">
        <w:instrText xml:space="preserve"> REF _Ref235000028 \h  \* MERGEFORMAT </w:instrText>
      </w:r>
      <w:r w:rsidR="008A15AA" w:rsidRPr="008A15AA">
        <w:fldChar w:fldCharType="separate"/>
      </w:r>
      <w:r w:rsidR="008A15AA" w:rsidRPr="008A15AA">
        <w:t xml:space="preserve">Figure </w:t>
      </w:r>
      <w:r w:rsidR="008A15AA" w:rsidRPr="008A15AA">
        <w:rPr>
          <w:noProof/>
        </w:rPr>
        <w:t>3</w:t>
      </w:r>
      <w:r w:rsidR="008A15AA" w:rsidRPr="008A15AA">
        <w:fldChar w:fldCharType="end"/>
      </w:r>
      <w:r w:rsidR="008A15AA">
        <w:t xml:space="preserve"> </w:t>
      </w:r>
      <w:r w:rsidR="004D6836">
        <w:t>(</w:t>
      </w:r>
      <w:r w:rsidR="008A15AA">
        <w:t>below</w:t>
      </w:r>
      <w:r w:rsidR="004D6836">
        <w:t>)</w:t>
      </w:r>
      <w:r w:rsidRPr="00B842C8">
        <w:t>, incorporating sequential stages to ensure a comprehensive and systematic evaluation process.</w:t>
      </w:r>
    </w:p>
    <w:p w14:paraId="4F0982C9" w14:textId="59882763" w:rsidR="00655678" w:rsidRPr="00A07BCA" w:rsidRDefault="008A15AA" w:rsidP="008A15AA">
      <w:pPr>
        <w:pStyle w:val="Caption"/>
        <w:rPr>
          <w:bCs w:val="0"/>
          <w:i/>
          <w:iCs w:val="0"/>
        </w:rPr>
      </w:pPr>
      <w:bookmarkStart w:id="19" w:name="_Ref235000028"/>
      <w:r w:rsidRPr="008A15AA">
        <w:rPr>
          <w:i/>
          <w:iCs w:val="0"/>
        </w:rPr>
        <w:t xml:space="preserve">Figure </w:t>
      </w:r>
      <w:r w:rsidRPr="008A15AA">
        <w:rPr>
          <w:i/>
          <w:iCs w:val="0"/>
        </w:rPr>
        <w:fldChar w:fldCharType="begin"/>
      </w:r>
      <w:r w:rsidRPr="008A15AA">
        <w:rPr>
          <w:i/>
          <w:iCs w:val="0"/>
        </w:rPr>
        <w:instrText xml:space="preserve"> SEQ Figure \* ARABIC </w:instrText>
      </w:r>
      <w:r w:rsidRPr="008A15AA">
        <w:rPr>
          <w:i/>
          <w:iCs w:val="0"/>
        </w:rPr>
        <w:fldChar w:fldCharType="separate"/>
      </w:r>
      <w:r>
        <w:rPr>
          <w:i/>
          <w:iCs w:val="0"/>
          <w:noProof/>
        </w:rPr>
        <w:t>3</w:t>
      </w:r>
      <w:r w:rsidRPr="008A15AA">
        <w:rPr>
          <w:i/>
          <w:iCs w:val="0"/>
        </w:rPr>
        <w:fldChar w:fldCharType="end"/>
      </w:r>
      <w:bookmarkEnd w:id="19"/>
      <w:r w:rsidR="00655678" w:rsidRPr="008A15AA">
        <w:rPr>
          <w:i/>
          <w:iCs w:val="0"/>
        </w:rPr>
        <w:t>:</w:t>
      </w:r>
      <w:r w:rsidR="00655678" w:rsidRPr="00A07BCA">
        <w:rPr>
          <w:i/>
        </w:rPr>
        <w:t xml:space="preserve"> Methodology overview</w:t>
      </w:r>
    </w:p>
    <w:p w14:paraId="3AEB2A18" w14:textId="69E9D82B" w:rsidR="00655678" w:rsidRDefault="0047061C" w:rsidP="00655678">
      <w:pPr>
        <w:jc w:val="center"/>
      </w:pPr>
      <w:r w:rsidRPr="00DE3C96">
        <w:rPr>
          <w:noProof/>
        </w:rPr>
        <w:drawing>
          <wp:inline distT="0" distB="0" distL="0" distR="0" wp14:anchorId="533BF4C7" wp14:editId="5A2266A9">
            <wp:extent cx="5624344" cy="1924215"/>
            <wp:effectExtent l="0" t="0" r="0" b="0"/>
            <wp:docPr id="1135955122" name="Picture 1" descr="The figure is a timeline infographic illustrating the four phases of the evaluation methodology: Development of evaluation framework, Desktop review, First Nations and Stakeholder consultations and Analysis and reporting. Each phase is represented by a distinct coloured marker with icons above the text lab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955122" name="Picture 1" descr="The figure is a timeline infographic illustrating the four phases of the evaluation methodology: Development of evaluation framework, Desktop review, First Nations and Stakeholder consultations and Analysis and reporting. Each phase is represented by a distinct coloured marker with icons above the text labels."/>
                    <pic:cNvPicPr/>
                  </pic:nvPicPr>
                  <pic:blipFill>
                    <a:blip r:embed="rId15"/>
                    <a:stretch>
                      <a:fillRect/>
                    </a:stretch>
                  </pic:blipFill>
                  <pic:spPr>
                    <a:xfrm>
                      <a:off x="0" y="0"/>
                      <a:ext cx="5650454" cy="1933148"/>
                    </a:xfrm>
                    <a:prstGeom prst="rect">
                      <a:avLst/>
                    </a:prstGeom>
                  </pic:spPr>
                </pic:pic>
              </a:graphicData>
            </a:graphic>
          </wp:inline>
        </w:drawing>
      </w:r>
    </w:p>
    <w:p w14:paraId="523A2B50" w14:textId="77777777" w:rsidR="00B842C8" w:rsidRDefault="00B842C8" w:rsidP="00655678">
      <w:pPr>
        <w:jc w:val="center"/>
      </w:pPr>
    </w:p>
    <w:p w14:paraId="6ABAA2B9" w14:textId="77777777" w:rsidR="00655678" w:rsidRPr="00F927A1" w:rsidRDefault="00655678" w:rsidP="00655678">
      <w:pPr>
        <w:pStyle w:val="Heading3Numbered"/>
      </w:pPr>
      <w:r>
        <w:t>Development of</w:t>
      </w:r>
      <w:r w:rsidRPr="00B859C4">
        <w:t xml:space="preserve"> evaluation framework</w:t>
      </w:r>
      <w:r>
        <w:t xml:space="preserve"> </w:t>
      </w:r>
    </w:p>
    <w:p w14:paraId="15018267" w14:textId="1377154F" w:rsidR="00655678" w:rsidRDefault="00655678" w:rsidP="00655678">
      <w:pPr>
        <w:rPr>
          <w:lang w:eastAsia="en-AU"/>
        </w:rPr>
      </w:pPr>
      <w:r w:rsidRPr="00D5707F">
        <w:rPr>
          <w:lang w:eastAsia="en-AU"/>
        </w:rPr>
        <w:t xml:space="preserve">The evaluation framework </w:t>
      </w:r>
      <w:r>
        <w:rPr>
          <w:lang w:eastAsia="en-AU"/>
        </w:rPr>
        <w:t>was</w:t>
      </w:r>
      <w:r w:rsidRPr="00D5707F">
        <w:rPr>
          <w:lang w:eastAsia="en-AU"/>
        </w:rPr>
        <w:t xml:space="preserve"> developed through an iterative, structured process of drafting, consultation and refinement. Initial development was led by ORIMA, </w:t>
      </w:r>
      <w:r>
        <w:rPr>
          <w:lang w:eastAsia="en-AU"/>
        </w:rPr>
        <w:t>whereby a draft framework was developed based on the Temperate East Network Management Plan and program logic</w:t>
      </w:r>
      <w:r w:rsidRPr="00D5707F">
        <w:rPr>
          <w:lang w:eastAsia="en-AU"/>
        </w:rPr>
        <w:t>. This was followed by a series of targeted workshops with Parks Australia</w:t>
      </w:r>
      <w:r w:rsidR="0047061C" w:rsidRPr="00D5707F">
        <w:rPr>
          <w:lang w:eastAsia="en-AU"/>
        </w:rPr>
        <w:t xml:space="preserve">, </w:t>
      </w:r>
      <w:r w:rsidR="000F1A0F">
        <w:rPr>
          <w:lang w:eastAsia="en-AU"/>
        </w:rPr>
        <w:t>the Australian Marine Parks</w:t>
      </w:r>
      <w:r w:rsidR="000F1A0F" w:rsidRPr="00D5707F">
        <w:rPr>
          <w:lang w:eastAsia="en-AU"/>
        </w:rPr>
        <w:t xml:space="preserve"> </w:t>
      </w:r>
      <w:r w:rsidRPr="00D5707F">
        <w:rPr>
          <w:lang w:eastAsia="en-AU"/>
        </w:rPr>
        <w:t>First Nations Reference Group and Australian Marine Parks Advisory Committee (AMPAC) members. Written feedback from AMPAC members was</w:t>
      </w:r>
      <w:r>
        <w:rPr>
          <w:lang w:eastAsia="en-AU"/>
        </w:rPr>
        <w:t xml:space="preserve"> also provided</w:t>
      </w:r>
      <w:r w:rsidRPr="00D5707F">
        <w:rPr>
          <w:lang w:eastAsia="en-AU"/>
        </w:rPr>
        <w:t xml:space="preserve"> and incorporated</w:t>
      </w:r>
      <w:r>
        <w:rPr>
          <w:lang w:eastAsia="en-AU"/>
        </w:rPr>
        <w:t xml:space="preserve"> where relevant</w:t>
      </w:r>
      <w:r w:rsidRPr="00D5707F">
        <w:rPr>
          <w:lang w:eastAsia="en-AU"/>
        </w:rPr>
        <w:t>. This process ensured the framework was methodologically robust, contextually appropriate and aligned with stakeholder expectations.</w:t>
      </w:r>
    </w:p>
    <w:p w14:paraId="75F4722C" w14:textId="77777777" w:rsidR="00655678" w:rsidRDefault="00655678" w:rsidP="00655678">
      <w:pPr>
        <w:rPr>
          <w:lang w:eastAsia="en-AU"/>
        </w:rPr>
      </w:pPr>
      <w:r>
        <w:rPr>
          <w:lang w:eastAsia="en-AU"/>
        </w:rPr>
        <w:t>The evaluation framework identified two core evidence sources:</w:t>
      </w:r>
    </w:p>
    <w:p w14:paraId="3DCCEA23" w14:textId="78700F74" w:rsidR="00655678" w:rsidRPr="00A07BCA" w:rsidRDefault="00655678" w:rsidP="00405F6E">
      <w:pPr>
        <w:pStyle w:val="Actiontablebullets"/>
      </w:pPr>
      <w:r w:rsidRPr="00A07BCA">
        <w:rPr>
          <w:b/>
          <w:bCs/>
        </w:rPr>
        <w:t>Documentary evidence</w:t>
      </w:r>
      <w:r w:rsidRPr="00A07BCA">
        <w:t xml:space="preserve"> – sourced through administrative data provided by Parks Australia and a desktop review conducted by ORIMA </w:t>
      </w:r>
      <w:r w:rsidR="007F2C67">
        <w:t>R</w:t>
      </w:r>
      <w:r w:rsidRPr="00A07BCA">
        <w:t>esearch.</w:t>
      </w:r>
    </w:p>
    <w:p w14:paraId="793F06C5" w14:textId="71AF15C5" w:rsidR="00655678" w:rsidRPr="003A79D7" w:rsidRDefault="00655678" w:rsidP="00405F6E">
      <w:pPr>
        <w:pStyle w:val="Actiontablebullets"/>
      </w:pPr>
      <w:r w:rsidRPr="004838BD">
        <w:rPr>
          <w:b/>
          <w:bCs/>
        </w:rPr>
        <w:t xml:space="preserve">Stakeholder and First Nations </w:t>
      </w:r>
      <w:proofErr w:type="gramStart"/>
      <w:r w:rsidRPr="004838BD">
        <w:rPr>
          <w:b/>
          <w:bCs/>
        </w:rPr>
        <w:t>peoples</w:t>
      </w:r>
      <w:proofErr w:type="gramEnd"/>
      <w:r w:rsidRPr="004838BD">
        <w:rPr>
          <w:b/>
          <w:bCs/>
        </w:rPr>
        <w:t xml:space="preserve"> engagement</w:t>
      </w:r>
      <w:r w:rsidRPr="00A07BCA">
        <w:t xml:space="preserve"> – undertaken by ORIMA </w:t>
      </w:r>
      <w:r w:rsidR="007F2C67">
        <w:t>R</w:t>
      </w:r>
      <w:r w:rsidRPr="00A07BCA">
        <w:t>esearch.</w:t>
      </w:r>
    </w:p>
    <w:p w14:paraId="74E4BAEB" w14:textId="6C2E836C" w:rsidR="0047061C" w:rsidRPr="00D5707F" w:rsidRDefault="0047061C" w:rsidP="0047061C">
      <w:pPr>
        <w:spacing w:after="200"/>
        <w:rPr>
          <w:lang w:eastAsia="en-AU"/>
        </w:rPr>
      </w:pPr>
      <w:r>
        <w:rPr>
          <w:lang w:eastAsia="en-AU"/>
        </w:rPr>
        <w:t xml:space="preserve">More detail about the evaluation framework is provided in section </w:t>
      </w:r>
      <w:r w:rsidR="00A37BD0">
        <w:rPr>
          <w:lang w:eastAsia="en-AU"/>
        </w:rPr>
        <w:t>1</w:t>
      </w:r>
      <w:r>
        <w:rPr>
          <w:lang w:eastAsia="en-AU"/>
        </w:rPr>
        <w:t xml:space="preserve">.5. </w:t>
      </w:r>
    </w:p>
    <w:p w14:paraId="05E3B7D2" w14:textId="77777777" w:rsidR="0047061C" w:rsidRDefault="0047061C" w:rsidP="0047061C">
      <w:pPr>
        <w:pStyle w:val="Heading3Numbered"/>
      </w:pPr>
      <w:r>
        <w:t xml:space="preserve">Desktop review </w:t>
      </w:r>
    </w:p>
    <w:p w14:paraId="0C0F9CE1" w14:textId="6626A5C9" w:rsidR="0047061C" w:rsidRPr="006B39CC" w:rsidRDefault="0047061C" w:rsidP="0047061C">
      <w:r>
        <w:t>During the desktop review</w:t>
      </w:r>
      <w:r w:rsidR="00B842C8">
        <w:t xml:space="preserve"> process</w:t>
      </w:r>
      <w:r>
        <w:t>, k</w:t>
      </w:r>
      <w:r w:rsidRPr="006B39CC">
        <w:t xml:space="preserve">ey documents and data sources were collected as evidence to assess the implementation of the </w:t>
      </w:r>
      <w:r w:rsidR="008B70CA">
        <w:t xml:space="preserve">Temperate East Network </w:t>
      </w:r>
      <w:r w:rsidRPr="006B39CC">
        <w:t xml:space="preserve">Management Plan actions and outcomes. </w:t>
      </w:r>
      <w:r>
        <w:t>Some d</w:t>
      </w:r>
      <w:r w:rsidRPr="006B39CC">
        <w:t>ocuments and data sources were supplied by the Parks Australia project team</w:t>
      </w:r>
      <w:r>
        <w:t xml:space="preserve"> while others were sourced via desktop searches of publicly available information.</w:t>
      </w:r>
    </w:p>
    <w:p w14:paraId="6F64CBBC" w14:textId="09E38233" w:rsidR="00655678" w:rsidRPr="006B39CC" w:rsidRDefault="00655678" w:rsidP="00655678">
      <w:r w:rsidRPr="006B39CC">
        <w:t xml:space="preserve">Documentary evidence that directly demonstrated the fulfilment of actions and outcomes was prioritised in the desktop review (e.g. policy documentation, official reports or media </w:t>
      </w:r>
      <w:r>
        <w:t>activities).</w:t>
      </w:r>
      <w:r w:rsidRPr="006B39CC">
        <w:t xml:space="preserve"> Where direct evidence was absent or insufficient, indirect evidence</w:t>
      </w:r>
      <w:r>
        <w:t xml:space="preserve"> was also used (that is, </w:t>
      </w:r>
      <w:r w:rsidRPr="006B39CC">
        <w:t>references to activity conducted to fulfi</w:t>
      </w:r>
      <w:r w:rsidR="00F44EC8">
        <w:t>l</w:t>
      </w:r>
      <w:r w:rsidRPr="006B39CC">
        <w:t xml:space="preserve"> actions and outcomes without </w:t>
      </w:r>
      <w:r>
        <w:t>clear evidence of the activity itself</w:t>
      </w:r>
      <w:r w:rsidR="0047061C">
        <w:t>,</w:t>
      </w:r>
      <w:r>
        <w:t xml:space="preserve"> such as</w:t>
      </w:r>
      <w:r w:rsidR="0047061C" w:rsidRPr="006B39CC">
        <w:t xml:space="preserve"> </w:t>
      </w:r>
      <w:r w:rsidR="0047061C">
        <w:t>AMPAC</w:t>
      </w:r>
      <w:r w:rsidRPr="006B39CC">
        <w:t xml:space="preserve"> meeting communiqu</w:t>
      </w:r>
      <w:r w:rsidRPr="004A1574">
        <w:t>é</w:t>
      </w:r>
      <w:r w:rsidRPr="006B39CC">
        <w:t xml:space="preserve">s noting discussion of activities conducted to fulfil actions and outcomes; </w:t>
      </w:r>
      <w:r w:rsidR="007F2C67">
        <w:t xml:space="preserve">or </w:t>
      </w:r>
      <w:r w:rsidRPr="006B39CC">
        <w:t xml:space="preserve">self-reported evidence in self-assessment </w:t>
      </w:r>
      <w:r w:rsidR="0047061C">
        <w:t>documents</w:t>
      </w:r>
      <w:r w:rsidR="0047061C" w:rsidRPr="006B39CC">
        <w:t>).</w:t>
      </w:r>
      <w:r w:rsidR="0047061C">
        <w:t xml:space="preserve"> </w:t>
      </w:r>
      <w:r w:rsidRPr="006B39CC">
        <w:t xml:space="preserve">Key findings and evidence points were recorded </w:t>
      </w:r>
      <w:r>
        <w:t>against</w:t>
      </w:r>
      <w:r w:rsidRPr="006B39CC">
        <w:t xml:space="preserve"> the evaluation framework and reviewed to build an initial evidence base for the evaluation of actions and outcomes. For</w:t>
      </w:r>
      <w:r w:rsidRPr="006B39CC">
        <w:rPr>
          <w:b/>
          <w:bCs/>
        </w:rPr>
        <w:t xml:space="preserve"> </w:t>
      </w:r>
      <w:r w:rsidRPr="006B39CC">
        <w:t xml:space="preserve">actions and outcomes </w:t>
      </w:r>
      <w:r>
        <w:t>where insufficient evidence was provided</w:t>
      </w:r>
      <w:r w:rsidRPr="006B39CC">
        <w:t xml:space="preserve">, </w:t>
      </w:r>
      <w:r>
        <w:t xml:space="preserve">requests for </w:t>
      </w:r>
      <w:r w:rsidRPr="006B39CC">
        <w:t xml:space="preserve">data were compiled and submitted to Parks Australia. </w:t>
      </w:r>
    </w:p>
    <w:p w14:paraId="08E8EC67" w14:textId="656EF878" w:rsidR="00655678" w:rsidRPr="004838BD" w:rsidRDefault="00576214" w:rsidP="00655678">
      <w:pPr>
        <w:pStyle w:val="Heading4Numbered"/>
        <w:rPr>
          <w:color w:val="0049B0" w:themeColor="accent1" w:themeShade="80"/>
        </w:rPr>
      </w:pPr>
      <w:r w:rsidRPr="004838BD">
        <w:rPr>
          <w:color w:val="0049B0" w:themeColor="accent1" w:themeShade="80"/>
        </w:rPr>
        <w:lastRenderedPageBreak/>
        <w:t xml:space="preserve">Ethics </w:t>
      </w:r>
      <w:r w:rsidR="00655678" w:rsidRPr="004838BD">
        <w:rPr>
          <w:color w:val="0049B0" w:themeColor="accent1" w:themeShade="80"/>
        </w:rPr>
        <w:t>assessment and approval</w:t>
      </w:r>
    </w:p>
    <w:p w14:paraId="1732F57C" w14:textId="77777777" w:rsidR="00E961A5" w:rsidRPr="00E961A5" w:rsidRDefault="00E961A5" w:rsidP="00E961A5">
      <w:pPr>
        <w:pStyle w:val="Heading3Numbered"/>
        <w:numPr>
          <w:ilvl w:val="0"/>
          <w:numId w:val="0"/>
        </w:numPr>
      </w:pPr>
      <w:r w:rsidRPr="00E961A5">
        <w:rPr>
          <w:b w:val="0"/>
          <w:color w:val="auto"/>
        </w:rPr>
        <w:t>Prior to the commencement of the external stakeholder engagement, the project was submitted for review by the ORIMA Research’s National Mental Health and Research Committee (NMHRC) approved Human Research Ethics Committee (HREC) to ensure the evaluation was conducted in an ethical, safe and culturally responsive manner. Ethics approval was granted on 4 February 2026: HREC Reference Number 0012026.</w:t>
      </w:r>
    </w:p>
    <w:p w14:paraId="6D7DCEF1" w14:textId="5312E6F4" w:rsidR="00F82381" w:rsidRDefault="00F82381" w:rsidP="00F82381">
      <w:pPr>
        <w:pStyle w:val="Heading3Numbered"/>
      </w:pPr>
      <w:r>
        <w:t>Stakeholder and First Peoples engagement</w:t>
      </w:r>
    </w:p>
    <w:p w14:paraId="2A62CAEF" w14:textId="77777777" w:rsidR="00655678" w:rsidRPr="004838BD" w:rsidRDefault="00655678" w:rsidP="00655678">
      <w:pPr>
        <w:pStyle w:val="Heading4Numbered"/>
        <w:rPr>
          <w:color w:val="0049B0" w:themeColor="accent1" w:themeShade="80"/>
        </w:rPr>
      </w:pPr>
      <w:r w:rsidRPr="004838BD">
        <w:rPr>
          <w:color w:val="0049B0" w:themeColor="accent1" w:themeShade="80"/>
        </w:rPr>
        <w:t>target audience</w:t>
      </w:r>
    </w:p>
    <w:p w14:paraId="20137AD5" w14:textId="7C2D8FD2" w:rsidR="00655678" w:rsidRDefault="00655678" w:rsidP="00B842C8">
      <w:r>
        <w:t>The target audience for the engagement was stakeholders and First Nations peoples with experience or expertise relevant to</w:t>
      </w:r>
      <w:r w:rsidR="00B842C8">
        <w:t xml:space="preserve"> either </w:t>
      </w:r>
      <w:r w:rsidR="007F2C67">
        <w:t>t</w:t>
      </w:r>
      <w:r>
        <w:t xml:space="preserve">he Temperate East Network </w:t>
      </w:r>
      <w:r w:rsidR="00B842C8">
        <w:t xml:space="preserve">specifically </w:t>
      </w:r>
      <w:r>
        <w:t>or</w:t>
      </w:r>
      <w:r w:rsidR="0047061C" w:rsidRPr="00682481">
        <w:t xml:space="preserve"> marine parks nationally.</w:t>
      </w:r>
    </w:p>
    <w:p w14:paraId="30C94C82" w14:textId="22ADE20D" w:rsidR="00655678" w:rsidRDefault="00B842C8" w:rsidP="00655678">
      <w:r>
        <w:t>T</w:t>
      </w:r>
      <w:r w:rsidR="00655678" w:rsidRPr="00FE2D77">
        <w:t xml:space="preserve">he following </w:t>
      </w:r>
      <w:r w:rsidR="00655678">
        <w:t>stakeholder groups</w:t>
      </w:r>
      <w:r w:rsidR="00655678" w:rsidRPr="00FE2D77">
        <w:t xml:space="preserve"> were targeted for engagement:</w:t>
      </w:r>
    </w:p>
    <w:p w14:paraId="3588DA23" w14:textId="77777777" w:rsidR="00655678" w:rsidRPr="00FE2D77" w:rsidRDefault="00655678" w:rsidP="00405F6E">
      <w:pPr>
        <w:pStyle w:val="Actiontablebullets"/>
      </w:pPr>
      <w:r w:rsidRPr="00FE2D77">
        <w:t>Parks Australia staff</w:t>
      </w:r>
    </w:p>
    <w:p w14:paraId="5E25526B" w14:textId="09691147" w:rsidR="00655678" w:rsidRPr="00FE2D77" w:rsidRDefault="0047061C" w:rsidP="00405F6E">
      <w:pPr>
        <w:pStyle w:val="Actiontablebullets"/>
      </w:pPr>
      <w:r w:rsidRPr="00682481">
        <w:t>Government</w:t>
      </w:r>
      <w:r w:rsidR="00655678" w:rsidRPr="00FE2D77">
        <w:t xml:space="preserve"> agencies (both federal and </w:t>
      </w:r>
      <w:r w:rsidR="00FC528C">
        <w:t>s</w:t>
      </w:r>
      <w:r w:rsidR="00655678" w:rsidRPr="00FE2D77">
        <w:t xml:space="preserve">tate/ </w:t>
      </w:r>
      <w:r w:rsidR="00FC528C">
        <w:t>t</w:t>
      </w:r>
      <w:r w:rsidR="00655678" w:rsidRPr="00FE2D77">
        <w:t>erritory agencies)</w:t>
      </w:r>
    </w:p>
    <w:p w14:paraId="58D7CDAD" w14:textId="6FE60FE0" w:rsidR="00655678" w:rsidRPr="00FE2D77" w:rsidRDefault="00655678" w:rsidP="00405F6E">
      <w:pPr>
        <w:pStyle w:val="Actiontablebullets"/>
      </w:pPr>
      <w:r w:rsidRPr="00FE2D77">
        <w:t>Industry and community groups</w:t>
      </w:r>
      <w:r w:rsidR="003B2424">
        <w:t>,</w:t>
      </w:r>
      <w:r w:rsidRPr="00FE2D77">
        <w:t xml:space="preserve"> such as:</w:t>
      </w:r>
    </w:p>
    <w:p w14:paraId="2E207205" w14:textId="5684BE04" w:rsidR="0047061C" w:rsidRPr="00682481" w:rsidRDefault="0047061C" w:rsidP="00405F6E">
      <w:pPr>
        <w:pStyle w:val="Indentedbullet"/>
      </w:pPr>
      <w:r w:rsidRPr="00682481">
        <w:t>Commercial fishing industry representatives</w:t>
      </w:r>
    </w:p>
    <w:p w14:paraId="2DC2F293" w14:textId="77777777" w:rsidR="0047061C" w:rsidRPr="00682481" w:rsidRDefault="0047061C" w:rsidP="00405F6E">
      <w:pPr>
        <w:pStyle w:val="Indentedbullet"/>
      </w:pPr>
      <w:r w:rsidRPr="00682481">
        <w:t>Recreational fishing and boating groups</w:t>
      </w:r>
    </w:p>
    <w:p w14:paraId="2AE0B331" w14:textId="77777777" w:rsidR="0047061C" w:rsidRPr="00682481" w:rsidRDefault="0047061C" w:rsidP="00405F6E">
      <w:pPr>
        <w:pStyle w:val="Indentedbullet"/>
      </w:pPr>
      <w:r w:rsidRPr="00682481">
        <w:t>Tourism operators</w:t>
      </w:r>
    </w:p>
    <w:p w14:paraId="447D85AA" w14:textId="77777777" w:rsidR="00655678" w:rsidRPr="00A07BCA" w:rsidRDefault="00655678" w:rsidP="00405F6E">
      <w:pPr>
        <w:pStyle w:val="Indentedbullet"/>
      </w:pPr>
      <w:r w:rsidRPr="00A07BCA">
        <w:t>Conservation/ environmental organisations</w:t>
      </w:r>
    </w:p>
    <w:p w14:paraId="1E7DA460" w14:textId="071AE3AB" w:rsidR="00655678" w:rsidRPr="00A07BCA" w:rsidRDefault="00655678" w:rsidP="00405F6E">
      <w:pPr>
        <w:pStyle w:val="Indentedbullet"/>
      </w:pPr>
      <w:r w:rsidRPr="00A07BCA">
        <w:t>Industry representatives (including from shipping, offshore energy and space/ technology industries)</w:t>
      </w:r>
    </w:p>
    <w:p w14:paraId="5517B3A4" w14:textId="64A8B8D1" w:rsidR="00655678" w:rsidRPr="00A07BCA" w:rsidRDefault="00655678" w:rsidP="00405F6E">
      <w:pPr>
        <w:pStyle w:val="Indentedbullet"/>
      </w:pPr>
      <w:r w:rsidRPr="00A07BCA">
        <w:t>Researchers and data custodians</w:t>
      </w:r>
    </w:p>
    <w:p w14:paraId="1AB220DF" w14:textId="2F9D700D" w:rsidR="0047061C" w:rsidRPr="00682481" w:rsidRDefault="0047061C" w:rsidP="00405F6E">
      <w:pPr>
        <w:pStyle w:val="Indentedbullet"/>
      </w:pPr>
      <w:r w:rsidRPr="00682481">
        <w:t xml:space="preserve">AMPAC members and members of </w:t>
      </w:r>
      <w:r w:rsidR="000F1A0F">
        <w:t xml:space="preserve">the Australian Marine Parks </w:t>
      </w:r>
      <w:r w:rsidRPr="00682481">
        <w:t>First Nations Reference Group.</w:t>
      </w:r>
      <w:r w:rsidRPr="00682481">
        <w:rPr>
          <w:rStyle w:val="FootnoteReference"/>
          <w:sz w:val="22"/>
        </w:rPr>
        <w:footnoteReference w:id="2"/>
      </w:r>
    </w:p>
    <w:p w14:paraId="636F09FA" w14:textId="77777777" w:rsidR="00655678" w:rsidRDefault="00655678" w:rsidP="00655678">
      <w:r>
        <w:t>In addition, engagement was conducted with First Nations peoples and partners, including appropriate Traditional Owner groups and stakeholders who were able to speak about Sea Country as relevant to the evaluation.</w:t>
      </w:r>
    </w:p>
    <w:p w14:paraId="3C58E9EE" w14:textId="77777777" w:rsidR="00655678" w:rsidRPr="004838BD" w:rsidRDefault="00655678" w:rsidP="00655678">
      <w:pPr>
        <w:pStyle w:val="Heading4Numbered"/>
        <w:rPr>
          <w:color w:val="0049B0" w:themeColor="accent1" w:themeShade="80"/>
        </w:rPr>
      </w:pPr>
      <w:r w:rsidRPr="004838BD">
        <w:rPr>
          <w:color w:val="0049B0" w:themeColor="accent1" w:themeShade="80"/>
        </w:rPr>
        <w:t>sample design and methodology</w:t>
      </w:r>
    </w:p>
    <w:p w14:paraId="5A065A6D" w14:textId="77777777" w:rsidR="003D108B" w:rsidRPr="003D108B" w:rsidRDefault="003D108B" w:rsidP="003D108B">
      <w:pPr>
        <w:rPr>
          <w:rFonts w:ascii="Calibri" w:eastAsia="Calibri" w:hAnsi="Calibri" w:cs="Times New Roman"/>
        </w:rPr>
      </w:pPr>
      <w:r w:rsidRPr="003D108B">
        <w:rPr>
          <w:rFonts w:ascii="Calibri" w:eastAsia="Calibri" w:hAnsi="Calibri" w:cs="Times New Roman"/>
        </w:rPr>
        <w:t xml:space="preserve">Comprehensive stakeholder mapping was undertaken based on the findings from desk research on relevant individuals and organisations, and consultation with Parks Australia staff, AMPAC committee members and members of the Australian Marine Parks First Nations Reference Group. </w:t>
      </w:r>
    </w:p>
    <w:p w14:paraId="40C7EC3A" w14:textId="61714328" w:rsidR="003D108B" w:rsidRPr="003D108B" w:rsidRDefault="003D108B" w:rsidP="003D108B">
      <w:pPr>
        <w:spacing w:beforeLines="40" w:before="96" w:afterLines="40" w:after="96"/>
        <w:rPr>
          <w:rFonts w:ascii="Calibri" w:eastAsia="Calibri" w:hAnsi="Calibri" w:cs="Times New Roman"/>
        </w:rPr>
      </w:pPr>
      <w:r w:rsidRPr="003D108B">
        <w:rPr>
          <w:rFonts w:ascii="Calibri" w:eastAsia="Calibri" w:hAnsi="Calibri" w:cs="Times New Roman"/>
        </w:rPr>
        <w:t xml:space="preserve">Stakeholder engagement was conducted between 26 February and 14 May 2026. A total of </w:t>
      </w:r>
      <w:r w:rsidRPr="003D108B">
        <w:rPr>
          <w:rFonts w:ascii="Calibri" w:eastAsia="Calibri" w:hAnsi="Calibri" w:cs="Times New Roman"/>
          <w:b/>
          <w:bCs/>
        </w:rPr>
        <w:t>n=19</w:t>
      </w:r>
      <w:r w:rsidR="00997F22">
        <w:rPr>
          <w:rFonts w:ascii="Calibri" w:eastAsia="Calibri" w:hAnsi="Calibri" w:cs="Times New Roman"/>
          <w:b/>
          <w:bCs/>
        </w:rPr>
        <w:t>5</w:t>
      </w:r>
      <w:r w:rsidRPr="003D108B">
        <w:rPr>
          <w:rFonts w:ascii="Calibri" w:eastAsia="Calibri" w:hAnsi="Calibri" w:cs="Times New Roman"/>
        </w:rPr>
        <w:t xml:space="preserve"> stakeholders and First Nations peoples participated in the evaluation of the five expiring marine park management plans, via </w:t>
      </w:r>
      <w:r w:rsidRPr="003D108B">
        <w:rPr>
          <w:rFonts w:ascii="Calibri" w:eastAsia="Calibri" w:hAnsi="Calibri" w:cs="Times New Roman"/>
          <w:b/>
          <w:bCs/>
        </w:rPr>
        <w:t>82 in-depth interviews</w:t>
      </w:r>
      <w:r w:rsidRPr="003D108B">
        <w:rPr>
          <w:rFonts w:ascii="Calibri" w:eastAsia="Calibri" w:hAnsi="Calibri" w:cs="Times New Roman"/>
        </w:rPr>
        <w:t xml:space="preserve"> of up to one hour</w:t>
      </w:r>
      <w:r w:rsidR="00CA1CC6">
        <w:rPr>
          <w:rStyle w:val="FootnoteReference"/>
          <w:rFonts w:eastAsia="Calibri" w:cs="Times New Roman"/>
        </w:rPr>
        <w:footnoteReference w:id="3"/>
      </w:r>
      <w:r w:rsidRPr="003D108B">
        <w:rPr>
          <w:rFonts w:ascii="Calibri" w:eastAsia="Calibri" w:hAnsi="Calibri" w:cs="Times New Roman"/>
        </w:rPr>
        <w:t xml:space="preserve"> and </w:t>
      </w:r>
      <w:r w:rsidRPr="003D108B">
        <w:rPr>
          <w:rFonts w:ascii="Calibri" w:eastAsia="Calibri" w:hAnsi="Calibri" w:cs="Times New Roman"/>
          <w:b/>
          <w:bCs/>
        </w:rPr>
        <w:t>15 workshops</w:t>
      </w:r>
      <w:r w:rsidRPr="003D108B">
        <w:rPr>
          <w:rFonts w:ascii="Calibri" w:eastAsia="Calibri" w:hAnsi="Calibri" w:cs="Times New Roman"/>
        </w:rPr>
        <w:t xml:space="preserve"> of up to two hours in duration.</w:t>
      </w:r>
      <w:r w:rsidRPr="003D108B">
        <w:rPr>
          <w:rFonts w:ascii="Calibri" w:eastAsia="Calibri" w:hAnsi="Calibri" w:cs="Times New Roman"/>
          <w:sz w:val="20"/>
          <w:vertAlign w:val="superscript"/>
        </w:rPr>
        <w:footnoteReference w:id="4"/>
      </w:r>
    </w:p>
    <w:p w14:paraId="50BE44BC" w14:textId="671611F6" w:rsidR="00F56303" w:rsidRDefault="003D108B">
      <w:pPr>
        <w:spacing w:beforeLines="40" w:before="96" w:after="200"/>
        <w:rPr>
          <w:rFonts w:ascii="Calibri" w:eastAsia="Calibri" w:hAnsi="Calibri" w:cs="Times New Roman"/>
        </w:rPr>
      </w:pPr>
      <w:r w:rsidRPr="003D108B">
        <w:rPr>
          <w:rFonts w:ascii="Calibri" w:eastAsia="Calibri" w:hAnsi="Calibri" w:cs="Times New Roman"/>
        </w:rPr>
        <w:t xml:space="preserve">Of the </w:t>
      </w:r>
      <w:r w:rsidRPr="003D108B">
        <w:rPr>
          <w:rFonts w:ascii="Calibri" w:eastAsia="Calibri" w:hAnsi="Calibri" w:cs="Times New Roman"/>
          <w:b/>
          <w:bCs/>
        </w:rPr>
        <w:t>n=19</w:t>
      </w:r>
      <w:r w:rsidR="00AF2E81">
        <w:rPr>
          <w:rFonts w:ascii="Calibri" w:eastAsia="Calibri" w:hAnsi="Calibri" w:cs="Times New Roman"/>
          <w:b/>
          <w:bCs/>
        </w:rPr>
        <w:t>5</w:t>
      </w:r>
      <w:r w:rsidRPr="003D108B">
        <w:rPr>
          <w:rFonts w:ascii="Calibri" w:eastAsia="Calibri" w:hAnsi="Calibri" w:cs="Times New Roman"/>
        </w:rPr>
        <w:t xml:space="preserve"> total participants, </w:t>
      </w:r>
      <w:r w:rsidRPr="003D108B">
        <w:rPr>
          <w:rFonts w:ascii="Calibri" w:eastAsia="Calibri" w:hAnsi="Calibri" w:cs="Times New Roman"/>
          <w:b/>
          <w:bCs/>
        </w:rPr>
        <w:t xml:space="preserve">n=58 </w:t>
      </w:r>
      <w:r w:rsidRPr="003D108B">
        <w:rPr>
          <w:rFonts w:ascii="Calibri" w:eastAsia="Calibri" w:hAnsi="Calibri" w:cs="Times New Roman"/>
        </w:rPr>
        <w:t xml:space="preserve">spoke from a perspective specific to the Temperate East Network, and a further </w:t>
      </w:r>
      <w:r w:rsidRPr="003D108B">
        <w:rPr>
          <w:rFonts w:ascii="Calibri" w:eastAsia="Calibri" w:hAnsi="Calibri" w:cs="Times New Roman"/>
          <w:b/>
          <w:bCs/>
        </w:rPr>
        <w:t>n=27</w:t>
      </w:r>
      <w:r w:rsidRPr="003D108B">
        <w:rPr>
          <w:rFonts w:ascii="Calibri" w:eastAsia="Calibri" w:hAnsi="Calibri" w:cs="Times New Roman"/>
        </w:rPr>
        <w:t xml:space="preserve"> spoke from a national perspective with relevance to the Network. Each of these participants fell into one or more of the key stakeholder groups identified during the </w:t>
      </w:r>
      <w:r w:rsidRPr="003D108B">
        <w:rPr>
          <w:rFonts w:ascii="Calibri" w:eastAsia="Calibri" w:hAnsi="Calibri" w:cs="Times New Roman"/>
        </w:rPr>
        <w:lastRenderedPageBreak/>
        <w:t xml:space="preserve">stakeholder mapping phase, with some contributing from multiple key perspectives. The numbers of participants who contributed from each stakeholder perspective are outlined in the table </w:t>
      </w:r>
      <w:r w:rsidR="00CA1CC6">
        <w:rPr>
          <w:rFonts w:ascii="Calibri" w:eastAsia="Calibri" w:hAnsi="Calibri" w:cs="Times New Roman"/>
        </w:rPr>
        <w:t>overleaf</w:t>
      </w:r>
      <w:r w:rsidRPr="003D108B">
        <w:rPr>
          <w:rFonts w:ascii="Calibri" w:eastAsia="Calibri" w:hAnsi="Calibri" w:cs="Times New Roman"/>
        </w:rPr>
        <w:t>.</w:t>
      </w:r>
    </w:p>
    <w:p w14:paraId="22A5958B" w14:textId="68065D9A" w:rsidR="00085BD7" w:rsidRDefault="00085BD7" w:rsidP="0047061C">
      <w:pPr>
        <w:pStyle w:val="Heading4Numbered"/>
        <w:spacing w:before="240"/>
        <w:rPr>
          <w:color w:val="1C5189" w:themeColor="accent2" w:themeShade="80"/>
        </w:rPr>
      </w:pPr>
      <w:r w:rsidRPr="00085BD7">
        <w:rPr>
          <w:noProof/>
          <w:color w:val="1C5189" w:themeColor="accent2" w:themeShade="80"/>
        </w:rPr>
        <w:drawing>
          <wp:inline distT="0" distB="0" distL="0" distR="0" wp14:anchorId="5741DB93" wp14:editId="2CAB8B5A">
            <wp:extent cx="5731510" cy="4681220"/>
            <wp:effectExtent l="0" t="0" r="2540" b="5080"/>
            <wp:docPr id="142561842" name="Picture 1" descr="The table outlines different key perspectives (left column) and the number of participants (right column) who spoke from a perspective specific to the Temperate East Network (rows highlighted in green, except for 'Parks Australia staff' and 'State government agencies') and across all parks/ park networks (rows highlighted in grey, except for 'Parks Australia staff' and 'State government agencies'). &#10;&#10;In the &quot;Temperate East Marine Parks Network&quot; section, the key perspectives listed are Parks Australia staff (n=5), state government agencies (n=4), First Nations peoples/organisations (n=3), researchers/data custodians (n=15), industry and community groups – specifically commercial and recreational fishing representatives (n=11), industry and community groups – specifically tourism operators (n=5), industry and community groups – specifically conservation/environmental organisations (n=5), Norfolk Island Stakeholders (n=18) and AMPAC Members (n=10). &#10;&#10;In the &quot;Across all Parks/Park Networks&quot; section, the key perspectives listed are Parks Australia (n=9), Federal government agencies/departments (n=7), industry and community groups – specifically commercial and recreational fishing representatives (n=6), industry and community groups – specifically tourism operators (n=1) and industry and community groups – specifically conservation/environmental organisations (n=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61842" name="Picture 1" descr="The table outlines different key perspectives (left column) and the number of participants (right column) who spoke from a perspective specific to the Temperate East Network (rows highlighted in green, except for 'Parks Australia staff' and 'State government agencies') and across all parks/ park networks (rows highlighted in grey, except for 'Parks Australia staff' and 'State government agencies'). &#10;&#10;In the &quot;Temperate East Marine Parks Network&quot; section, the key perspectives listed are Parks Australia staff (n=5), state government agencies (n=4), First Nations peoples/organisations (n=3), researchers/data custodians (n=15), industry and community groups – specifically commercial and recreational fishing representatives (n=11), industry and community groups – specifically tourism operators (n=5), industry and community groups – specifically conservation/environmental organisations (n=5), Norfolk Island Stakeholders (n=18) and AMPAC Members (n=10). &#10;&#10;In the &quot;Across all Parks/Park Networks&quot; section, the key perspectives listed are Parks Australia (n=9), Federal government agencies/departments (n=7), industry and community groups – specifically commercial and recreational fishing representatives (n=6), industry and community groups – specifically tourism operators (n=1) and industry and community groups – specifically conservation/environmental organisations (n=4)."/>
                    <pic:cNvPicPr/>
                  </pic:nvPicPr>
                  <pic:blipFill>
                    <a:blip r:embed="rId29"/>
                    <a:stretch>
                      <a:fillRect/>
                    </a:stretch>
                  </pic:blipFill>
                  <pic:spPr>
                    <a:xfrm>
                      <a:off x="0" y="0"/>
                      <a:ext cx="5731510" cy="4681220"/>
                    </a:xfrm>
                    <a:prstGeom prst="rect">
                      <a:avLst/>
                    </a:prstGeom>
                  </pic:spPr>
                </pic:pic>
              </a:graphicData>
            </a:graphic>
          </wp:inline>
        </w:drawing>
      </w:r>
    </w:p>
    <w:p w14:paraId="61DF0233" w14:textId="62564518" w:rsidR="00655678" w:rsidRPr="004838BD" w:rsidRDefault="00655678" w:rsidP="00947EED">
      <w:pPr>
        <w:pStyle w:val="Heading4Numbered"/>
        <w:rPr>
          <w:color w:val="0049B0" w:themeColor="accent1" w:themeShade="80"/>
        </w:rPr>
      </w:pPr>
      <w:r w:rsidRPr="004838BD">
        <w:rPr>
          <w:color w:val="0049B0" w:themeColor="accent1" w:themeShade="80"/>
        </w:rPr>
        <w:t>engagement approach</w:t>
      </w:r>
    </w:p>
    <w:p w14:paraId="4F763C47" w14:textId="02BFC814" w:rsidR="004F1970" w:rsidRPr="005C0DDE" w:rsidRDefault="00655678" w:rsidP="00655678">
      <w:r w:rsidRPr="00FE2D77">
        <w:t xml:space="preserve">To support the discussions, ORIMA developed a comprehensive discussion guide aligned with the evaluation objectives. A flexible and adaptive approach was applied during discussions to ensure the collection of meaningful data and insights, while also allowing stakeholders the opportunity to share their views and perspectives. It was important to establish which evaluation questions were most applicable to each participant. </w:t>
      </w:r>
      <w:r w:rsidR="00B842C8">
        <w:t>To assist with this</w:t>
      </w:r>
      <w:r>
        <w:t>, p</w:t>
      </w:r>
      <w:r w:rsidRPr="00FE2D77">
        <w:t xml:space="preserve">articipants were invited to complete a short questionnaire </w:t>
      </w:r>
      <w:r>
        <w:t>ahead of their interview or workshop</w:t>
      </w:r>
      <w:r w:rsidRPr="00FE2D77">
        <w:t xml:space="preserve"> to nominate the scope and areas of their involvement in marine parks, as well as to provide initial feedback in relation to relevant management program areas.</w:t>
      </w:r>
    </w:p>
    <w:p w14:paraId="7AB01354" w14:textId="77777777" w:rsidR="00655678" w:rsidRPr="004838BD" w:rsidRDefault="00655678" w:rsidP="00655678">
      <w:pPr>
        <w:pStyle w:val="Heading4Numbered"/>
        <w:rPr>
          <w:color w:val="0049B0" w:themeColor="accent1" w:themeShade="80"/>
        </w:rPr>
      </w:pPr>
      <w:r w:rsidRPr="004838BD">
        <w:rPr>
          <w:color w:val="0049B0" w:themeColor="accent1" w:themeShade="80"/>
        </w:rPr>
        <w:t xml:space="preserve">Assumptions and limitations </w:t>
      </w:r>
    </w:p>
    <w:p w14:paraId="4FE27F11" w14:textId="3CEE0281" w:rsidR="00655678" w:rsidRDefault="00655678" w:rsidP="00655678">
      <w:r>
        <w:t xml:space="preserve">In conducting this evaluation, a range of assumptions </w:t>
      </w:r>
      <w:r w:rsidR="00F44EC8">
        <w:t>were</w:t>
      </w:r>
      <w:r>
        <w:t xml:space="preserve"> made, and several potential research limitations were identified. While action has been taken to ensure the robustness of any assumptions and minimise the impact of potential limitations on the evaluation, these should nonetheless be considered when interpreting the findings. </w:t>
      </w:r>
    </w:p>
    <w:p w14:paraId="3F318B43" w14:textId="091EA0FF" w:rsidR="00655678" w:rsidRPr="00A07BCA" w:rsidRDefault="00655678" w:rsidP="00655678">
      <w:r>
        <w:t>More specifically, the</w:t>
      </w:r>
      <w:r w:rsidRPr="00A07BCA">
        <w:rPr>
          <w:b/>
          <w:bCs/>
        </w:rPr>
        <w:t xml:space="preserve"> following assumptions </w:t>
      </w:r>
      <w:r>
        <w:t xml:space="preserve">were </w:t>
      </w:r>
      <w:r w:rsidR="00F44EC8">
        <w:t>made:</w:t>
      </w:r>
      <w:r>
        <w:t xml:space="preserve"> </w:t>
      </w:r>
    </w:p>
    <w:p w14:paraId="6AB86C3E" w14:textId="6DF5B12D" w:rsidR="00655678" w:rsidRPr="00A07BCA" w:rsidRDefault="00655678" w:rsidP="00405F6E">
      <w:pPr>
        <w:pStyle w:val="Actiontablebullets"/>
      </w:pPr>
      <w:r w:rsidRPr="00A07BCA">
        <w:rPr>
          <w:b/>
          <w:bCs/>
        </w:rPr>
        <w:t>Accuracy of documentary evidence</w:t>
      </w:r>
      <w:r>
        <w:rPr>
          <w:b/>
          <w:bCs/>
        </w:rPr>
        <w:t xml:space="preserve"> </w:t>
      </w:r>
      <w:r w:rsidRPr="00A07BCA">
        <w:t>– the evaluation assumes that administrative data and documentation provided by</w:t>
      </w:r>
      <w:r w:rsidR="00EB4F8B">
        <w:t xml:space="preserve"> </w:t>
      </w:r>
      <w:r w:rsidRPr="00A07BCA">
        <w:t xml:space="preserve">Parks Australia accurately reflect the timing, scope and completion of reported outputs. </w:t>
      </w:r>
    </w:p>
    <w:p w14:paraId="466D6EC3" w14:textId="77777777" w:rsidR="00655678" w:rsidRDefault="00655678" w:rsidP="00405F6E">
      <w:pPr>
        <w:pStyle w:val="Actiontablebullets"/>
      </w:pPr>
      <w:r w:rsidRPr="00A07BCA">
        <w:rPr>
          <w:b/>
          <w:bCs/>
        </w:rPr>
        <w:lastRenderedPageBreak/>
        <w:t>Representativeness of consulted stakeholders</w:t>
      </w:r>
      <w:r>
        <w:rPr>
          <w:b/>
          <w:bCs/>
        </w:rPr>
        <w:t xml:space="preserve"> </w:t>
      </w:r>
      <w:r>
        <w:t xml:space="preserve">– based on the stakeholder mapping conducted, it is assumed that the engaged stakeholders </w:t>
      </w:r>
      <w:r w:rsidRPr="00A07BCA">
        <w:t xml:space="preserve">reasonably reflect the diversity of perspectives across user groups, jurisdictions and regions within the network. </w:t>
      </w:r>
      <w:r>
        <w:t xml:space="preserve">Where key stakeholder groups were unable to be engaged as part of the evaluation, this has been noted in the limitations section below. </w:t>
      </w:r>
    </w:p>
    <w:p w14:paraId="5F8A94E6" w14:textId="4BCD28A6" w:rsidR="00655678" w:rsidRPr="00A07BCA" w:rsidRDefault="00AD1970" w:rsidP="00655678">
      <w:r>
        <w:t>The</w:t>
      </w:r>
      <w:r w:rsidR="00655678">
        <w:t xml:space="preserve"> following </w:t>
      </w:r>
      <w:r w:rsidR="00655678" w:rsidRPr="00E10461">
        <w:rPr>
          <w:b/>
          <w:bCs/>
        </w:rPr>
        <w:t>potential research limitations</w:t>
      </w:r>
      <w:r w:rsidR="00655678">
        <w:t xml:space="preserve"> were identified</w:t>
      </w:r>
      <w:r w:rsidR="008360A6">
        <w:t>:</w:t>
      </w:r>
      <w:r w:rsidR="00655678">
        <w:t xml:space="preserve"> </w:t>
      </w:r>
    </w:p>
    <w:p w14:paraId="545C91F0" w14:textId="66695B4E" w:rsidR="00AD1970" w:rsidRDefault="00655678" w:rsidP="00405F6E">
      <w:pPr>
        <w:pStyle w:val="Actiontablebullets"/>
      </w:pPr>
      <w:r w:rsidRPr="00AD1970">
        <w:rPr>
          <w:b/>
          <w:bCs/>
        </w:rPr>
        <w:t xml:space="preserve">Some limitations in the </w:t>
      </w:r>
      <w:r w:rsidR="00AD1970" w:rsidRPr="00AD1970">
        <w:rPr>
          <w:b/>
          <w:bCs/>
        </w:rPr>
        <w:t>c</w:t>
      </w:r>
      <w:r w:rsidRPr="00AD1970">
        <w:rPr>
          <w:b/>
          <w:bCs/>
        </w:rPr>
        <w:t xml:space="preserve">overage of stakeholder </w:t>
      </w:r>
      <w:r w:rsidR="00AD1970" w:rsidRPr="00AD1970">
        <w:rPr>
          <w:b/>
          <w:bCs/>
        </w:rPr>
        <w:t>participation</w:t>
      </w:r>
      <w:r w:rsidR="00AD1970">
        <w:t xml:space="preserve"> – </w:t>
      </w:r>
      <w:r w:rsidR="008360A6">
        <w:t>t</w:t>
      </w:r>
      <w:r w:rsidR="00AD1970" w:rsidRPr="00AD1970">
        <w:t xml:space="preserve">he stakeholder engagement process faced challenges in ensuring comprehensive representation, with certain groups underrepresented due to factors such as </w:t>
      </w:r>
      <w:r w:rsidR="00F44EC8">
        <w:t xml:space="preserve">lack of </w:t>
      </w:r>
      <w:r w:rsidR="00AD1970" w:rsidRPr="00AD1970">
        <w:t xml:space="preserve">availability to attend sessions, being on leave during the research period, or not responding to participation requests. Notably, stakeholders from remote or isolated areas, such as Lord Howe Island, and some First Nations communities did not participate in the research, which may have resulted in gaps </w:t>
      </w:r>
      <w:r w:rsidR="00F44EC8">
        <w:t>from not</w:t>
      </w:r>
      <w:r w:rsidR="00AD1970" w:rsidRPr="00AD1970">
        <w:t xml:space="preserve"> capturing their perspectives.</w:t>
      </w:r>
    </w:p>
    <w:p w14:paraId="441EEA6D" w14:textId="3282C9EB" w:rsidR="00655678" w:rsidRPr="00A07BCA" w:rsidRDefault="00655678" w:rsidP="00405F6E">
      <w:pPr>
        <w:pStyle w:val="Actiontablebullets"/>
      </w:pPr>
      <w:r w:rsidRPr="00AD1970">
        <w:rPr>
          <w:b/>
          <w:bCs/>
        </w:rPr>
        <w:t>Reliance on stakeholder perceptions due to data gaps</w:t>
      </w:r>
      <w:r w:rsidR="00AD1970" w:rsidRPr="00AD1970">
        <w:rPr>
          <w:b/>
          <w:bCs/>
        </w:rPr>
        <w:t xml:space="preserve"> </w:t>
      </w:r>
      <w:r w:rsidR="00AD1970" w:rsidRPr="00AD1970">
        <w:t xml:space="preserve">– </w:t>
      </w:r>
      <w:r w:rsidR="008360A6">
        <w:t>i</w:t>
      </w:r>
      <w:r w:rsidRPr="00AD1970">
        <w:t>n</w:t>
      </w:r>
      <w:r w:rsidRPr="00A07BCA">
        <w:t xml:space="preserve"> the absence of consistent, outcome-level monitoring data across program areas, </w:t>
      </w:r>
      <w:r w:rsidR="00AD1970">
        <w:t>some parts of the evaluation relied more heavily</w:t>
      </w:r>
      <w:r w:rsidRPr="00A07BCA">
        <w:t xml:space="preserve"> on stakeholder perceptions and qualitative evidence to assess implementation effectiveness and outcomes. </w:t>
      </w:r>
    </w:p>
    <w:p w14:paraId="71143DDF" w14:textId="4B906E03" w:rsidR="00655678" w:rsidRPr="00A07BCA" w:rsidRDefault="00655678" w:rsidP="00405F6E">
      <w:pPr>
        <w:pStyle w:val="Actiontablebullets"/>
      </w:pPr>
      <w:r w:rsidRPr="00A07BCA">
        <w:rPr>
          <w:b/>
          <w:bCs/>
        </w:rPr>
        <w:t>Variability in data availability across networks</w:t>
      </w:r>
      <w:r w:rsidR="00AD1970">
        <w:t xml:space="preserve"> – </w:t>
      </w:r>
      <w:r w:rsidR="008360A6">
        <w:t>t</w:t>
      </w:r>
      <w:r w:rsidRPr="00A07BCA">
        <w:t xml:space="preserve">he availability and quality of documentary evidence varied between program areas, limiting the ability to assess implementation consistently. </w:t>
      </w:r>
    </w:p>
    <w:p w14:paraId="309691E4" w14:textId="77777777" w:rsidR="00655678" w:rsidRPr="005B0FBC" w:rsidRDefault="00655678" w:rsidP="00920DEB">
      <w:pPr>
        <w:pStyle w:val="Heading2Numbered"/>
        <w:spacing w:after="240"/>
        <w:ind w:left="431" w:hanging="431"/>
      </w:pPr>
      <w:bookmarkStart w:id="20" w:name="_Toc228264172"/>
      <w:bookmarkStart w:id="21" w:name="_Toc228439941"/>
      <w:bookmarkStart w:id="22" w:name="_Toc234253618"/>
      <w:r w:rsidRPr="005B0FBC">
        <w:t>Understanding this report</w:t>
      </w:r>
      <w:bookmarkEnd w:id="20"/>
      <w:bookmarkEnd w:id="21"/>
      <w:bookmarkEnd w:id="22"/>
      <w:r w:rsidRPr="005B0FBC">
        <w:t xml:space="preserve"> </w:t>
      </w:r>
    </w:p>
    <w:p w14:paraId="4CC927FA" w14:textId="77777777" w:rsidR="00920DEB" w:rsidRPr="004838BD" w:rsidRDefault="00920DEB" w:rsidP="00920DEB">
      <w:pPr>
        <w:pStyle w:val="Heading4Numbered"/>
        <w:rPr>
          <w:color w:val="0049B0" w:themeColor="accent1" w:themeShade="80"/>
        </w:rPr>
      </w:pPr>
      <w:r w:rsidRPr="004838BD">
        <w:rPr>
          <w:color w:val="0049B0" w:themeColor="accent1" w:themeShade="80"/>
        </w:rPr>
        <w:t>structure of report</w:t>
      </w:r>
    </w:p>
    <w:p w14:paraId="5C0F92F6" w14:textId="77777777" w:rsidR="00920DEB" w:rsidRPr="006C2C9D" w:rsidRDefault="00920DEB" w:rsidP="00920DEB">
      <w:pPr>
        <w:pStyle w:val="BulletMultiLevelList"/>
        <w:numPr>
          <w:ilvl w:val="0"/>
          <w:numId w:val="0"/>
        </w:numPr>
        <w:ind w:left="360" w:hanging="360"/>
      </w:pPr>
      <w:r w:rsidRPr="006C2C9D">
        <w:t xml:space="preserve">This evaluation </w:t>
      </w:r>
      <w:r>
        <w:t>is split across two broad categories:</w:t>
      </w:r>
    </w:p>
    <w:p w14:paraId="05E5305E" w14:textId="53F6FED2" w:rsidR="00AD1970" w:rsidRPr="00AD1970" w:rsidRDefault="00920DEB" w:rsidP="001C4B65">
      <w:pPr>
        <w:pStyle w:val="ListParagraph"/>
        <w:numPr>
          <w:ilvl w:val="0"/>
          <w:numId w:val="22"/>
        </w:numPr>
      </w:pPr>
      <w:r w:rsidRPr="00AD1970">
        <w:rPr>
          <w:b/>
          <w:bCs/>
        </w:rPr>
        <w:t xml:space="preserve">Findings relating to overall evaluation </w:t>
      </w:r>
      <w:r w:rsidRPr="00A0753B">
        <w:rPr>
          <w:b/>
          <w:bCs/>
        </w:rPr>
        <w:t>questions</w:t>
      </w:r>
      <w:r w:rsidR="008360A6">
        <w:t xml:space="preserve"> – t</w:t>
      </w:r>
      <w:r w:rsidR="00AD1970" w:rsidRPr="008360A6">
        <w:t>his</w:t>
      </w:r>
      <w:r w:rsidR="00AD1970" w:rsidRPr="00AD1970">
        <w:t xml:space="preserve"> section addresses the broader evaluation questions</w:t>
      </w:r>
      <w:r w:rsidR="00AD1970">
        <w:t>,</w:t>
      </w:r>
      <w:r w:rsidR="00AD1970" w:rsidRPr="00AD1970">
        <w:rPr>
          <w:rFonts w:ascii="Source Sans Pro" w:hAnsi="Source Sans Pro"/>
          <w:color w:val="31333F"/>
          <w:shd w:val="clear" w:color="auto" w:fill="FFFFFF"/>
        </w:rPr>
        <w:t xml:space="preserve"> </w:t>
      </w:r>
      <w:r w:rsidR="00AD1970" w:rsidRPr="00AD1970">
        <w:t xml:space="preserve">focusing on the design of the plan, its assessment and monitoring processes, responsiveness and adaptability, and key considerations for the development of </w:t>
      </w:r>
      <w:proofErr w:type="gramStart"/>
      <w:r w:rsidR="00AD1970" w:rsidRPr="00AD1970">
        <w:t>future plans</w:t>
      </w:r>
      <w:proofErr w:type="gramEnd"/>
      <w:r w:rsidR="00AD1970" w:rsidRPr="00AD1970">
        <w:t>.</w:t>
      </w:r>
    </w:p>
    <w:p w14:paraId="13EA0D91" w14:textId="229B4A10" w:rsidR="00920DEB" w:rsidRPr="006C2C9D" w:rsidRDefault="00920DEB" w:rsidP="001C4B65">
      <w:pPr>
        <w:pStyle w:val="BulletMultiLevelList"/>
        <w:numPr>
          <w:ilvl w:val="0"/>
          <w:numId w:val="22"/>
        </w:numPr>
        <w:rPr>
          <w:b/>
          <w:bCs/>
        </w:rPr>
      </w:pPr>
      <w:r w:rsidRPr="006C2C9D">
        <w:rPr>
          <w:b/>
          <w:bCs/>
        </w:rPr>
        <w:t xml:space="preserve">Findings relating to program </w:t>
      </w:r>
      <w:r w:rsidRPr="00A0753B">
        <w:rPr>
          <w:b/>
          <w:bCs/>
        </w:rPr>
        <w:t>implementation</w:t>
      </w:r>
      <w:r w:rsidR="00A0753B">
        <w:t xml:space="preserve"> – i</w:t>
      </w:r>
      <w:r w:rsidR="006D6451" w:rsidRPr="00A0753B">
        <w:t>n</w:t>
      </w:r>
      <w:r w:rsidR="006D6451" w:rsidRPr="006D6451">
        <w:t xml:space="preserve"> this section, the implementation of each management program is assessed. This involves evaluating the implementation of individual actions, assessing the achievement of intended outcomes, and providing an overall assessment of program implementation. Key strengths, achievements, barriers and limitations are also highlighted.</w:t>
      </w:r>
    </w:p>
    <w:p w14:paraId="15171CF7" w14:textId="0481B97F" w:rsidR="00920DEB" w:rsidRDefault="00F44EC8" w:rsidP="00920DEB">
      <w:pPr>
        <w:pStyle w:val="BulletMultiLevelList"/>
        <w:numPr>
          <w:ilvl w:val="0"/>
          <w:numId w:val="0"/>
        </w:numPr>
        <w:spacing w:after="240"/>
      </w:pPr>
      <w:r>
        <w:t>Based</w:t>
      </w:r>
      <w:r w:rsidR="00920DEB" w:rsidRPr="006C2C9D">
        <w:t xml:space="preserve"> on these </w:t>
      </w:r>
      <w:r w:rsidR="00920DEB" w:rsidRPr="00FD3398">
        <w:t>findings</w:t>
      </w:r>
      <w:r w:rsidR="00920DEB" w:rsidRPr="006C2C9D">
        <w:t>, the final section of this report (</w:t>
      </w:r>
      <w:r w:rsidR="00A0753B">
        <w:t>Chapter 11</w:t>
      </w:r>
      <w:r w:rsidR="00920DEB" w:rsidRPr="006C2C9D">
        <w:t xml:space="preserve">), </w:t>
      </w:r>
      <w:r w:rsidR="006D6451">
        <w:t>provides</w:t>
      </w:r>
      <w:r w:rsidR="00920DEB" w:rsidRPr="006C2C9D">
        <w:t xml:space="preserve"> a </w:t>
      </w:r>
      <w:r w:rsidR="00920DEB">
        <w:t xml:space="preserve">list of conclusions and a set of key </w:t>
      </w:r>
      <w:r w:rsidR="00920DEB" w:rsidRPr="009D6778">
        <w:t xml:space="preserve">learnings and recommendations for developing the </w:t>
      </w:r>
      <w:r w:rsidR="00920DEB">
        <w:t>next</w:t>
      </w:r>
      <w:r w:rsidR="00920DEB" w:rsidRPr="009D6778">
        <w:t xml:space="preserve"> </w:t>
      </w:r>
      <w:r w:rsidR="00920DEB">
        <w:t xml:space="preserve">Temperate East Network </w:t>
      </w:r>
      <w:r w:rsidR="00920DEB" w:rsidRPr="009D6778">
        <w:t>Management Plan</w:t>
      </w:r>
      <w:r w:rsidR="00920DEB">
        <w:t>.</w:t>
      </w:r>
    </w:p>
    <w:p w14:paraId="32BEE66E" w14:textId="77777777" w:rsidR="00920DEB" w:rsidRPr="004838BD" w:rsidRDefault="00920DEB" w:rsidP="00920DEB">
      <w:pPr>
        <w:pStyle w:val="Heading4Numbered"/>
        <w:rPr>
          <w:color w:val="0049B0" w:themeColor="accent1" w:themeShade="80"/>
        </w:rPr>
      </w:pPr>
      <w:r w:rsidRPr="004838BD">
        <w:rPr>
          <w:color w:val="0049B0" w:themeColor="accent1" w:themeShade="80"/>
        </w:rPr>
        <w:t>NOtes on interpretation</w:t>
      </w:r>
    </w:p>
    <w:p w14:paraId="609AD45D" w14:textId="21D954DE" w:rsidR="00920DEB" w:rsidRDefault="00920DEB" w:rsidP="00E961A5">
      <w:pPr>
        <w:pStyle w:val="Actiontablebullets"/>
      </w:pPr>
      <w:r w:rsidRPr="006C2C9D">
        <w:t xml:space="preserve">All acronyms used in this report </w:t>
      </w:r>
      <w:r w:rsidR="00F44EC8">
        <w:t>have been specified the first time they are used in each chapter</w:t>
      </w:r>
      <w:r w:rsidRPr="006C2C9D">
        <w:t>.</w:t>
      </w:r>
    </w:p>
    <w:p w14:paraId="2ED1DBC9" w14:textId="7FB6019E" w:rsidR="00920DEB" w:rsidRDefault="00920DEB" w:rsidP="00E961A5">
      <w:pPr>
        <w:pStyle w:val="Actiontablebullets"/>
      </w:pPr>
      <w:r w:rsidRPr="006C2C9D">
        <w:t>When</w:t>
      </w:r>
      <w:r>
        <w:t xml:space="preserve"> </w:t>
      </w:r>
      <w:r w:rsidRPr="006C2C9D">
        <w:t>the term ‘stakeholders’ is used</w:t>
      </w:r>
      <w:r w:rsidR="00A0753B">
        <w:t>,</w:t>
      </w:r>
      <w:r w:rsidRPr="006C2C9D">
        <w:t xml:space="preserve"> it refers to all types of stakeholders consulted in the project. When findings pertain to a specific group of stakeholders only, this has been specified (e.g. AMPAC members, Parks Australia staff, First Nations peoples and partners). </w:t>
      </w:r>
    </w:p>
    <w:p w14:paraId="43E98C5B" w14:textId="41465282" w:rsidR="00920DEB" w:rsidRDefault="00920DEB" w:rsidP="00E961A5">
      <w:pPr>
        <w:pStyle w:val="Actiontablebullets"/>
      </w:pPr>
      <w:r>
        <w:t xml:space="preserve">The terms </w:t>
      </w:r>
      <w:r w:rsidR="006D6451">
        <w:t>‘</w:t>
      </w:r>
      <w:r>
        <w:t>none</w:t>
      </w:r>
      <w:r w:rsidR="006D6451">
        <w:t>’</w:t>
      </w:r>
      <w:r>
        <w:t xml:space="preserve">, </w:t>
      </w:r>
      <w:r w:rsidR="006D6451">
        <w:t>‘</w:t>
      </w:r>
      <w:r>
        <w:t>a few</w:t>
      </w:r>
      <w:r w:rsidR="006D6451">
        <w:t>’</w:t>
      </w:r>
      <w:r>
        <w:t xml:space="preserve">, </w:t>
      </w:r>
      <w:r w:rsidR="006D6451">
        <w:t>‘</w:t>
      </w:r>
      <w:r>
        <w:t>many</w:t>
      </w:r>
      <w:r w:rsidR="006D6451">
        <w:t>’</w:t>
      </w:r>
      <w:r>
        <w:t xml:space="preserve">, </w:t>
      </w:r>
      <w:r w:rsidR="006D6451">
        <w:t>‘</w:t>
      </w:r>
      <w:r>
        <w:t>most</w:t>
      </w:r>
      <w:r w:rsidR="006D6451">
        <w:t>’</w:t>
      </w:r>
      <w:r>
        <w:t xml:space="preserve"> and </w:t>
      </w:r>
      <w:r w:rsidR="006D6451">
        <w:t>‘</w:t>
      </w:r>
      <w:r>
        <w:t>all</w:t>
      </w:r>
      <w:r w:rsidR="006D6451">
        <w:t>’</w:t>
      </w:r>
      <w:r>
        <w:t xml:space="preserve"> </w:t>
      </w:r>
      <w:r w:rsidR="00F44EC8">
        <w:t>have</w:t>
      </w:r>
      <w:r>
        <w:t xml:space="preserve"> be</w:t>
      </w:r>
      <w:r w:rsidR="00F44EC8">
        <w:t>en</w:t>
      </w:r>
      <w:r>
        <w:t xml:space="preserve"> used to refer to the proportion of stakeholders consulted who expressed a certain opinion or perspective. These </w:t>
      </w:r>
      <w:r w:rsidR="00F44EC8">
        <w:t>terms</w:t>
      </w:r>
      <w:r>
        <w:t xml:space="preserve"> are </w:t>
      </w:r>
      <w:r w:rsidR="009E79D1">
        <w:t>defined</w:t>
      </w:r>
      <w:r>
        <w:t xml:space="preserve"> in the ‘Stakeholder engagement metrics’ section of </w:t>
      </w:r>
      <w:r w:rsidRPr="00877DEA">
        <w:t>Appendix A.</w:t>
      </w:r>
    </w:p>
    <w:p w14:paraId="2AA5C70B" w14:textId="47575BF6" w:rsidR="004D5EA3" w:rsidRPr="00140795" w:rsidRDefault="002E02E8" w:rsidP="004D5EA3">
      <w:pPr>
        <w:pStyle w:val="Heading2Numbered"/>
      </w:pPr>
      <w:r>
        <w:br w:type="page"/>
      </w:r>
      <w:bookmarkStart w:id="23" w:name="_Toc228439942"/>
      <w:bookmarkStart w:id="24" w:name="_Toc234253619"/>
      <w:r w:rsidR="004D5EA3" w:rsidRPr="005B0FBC">
        <w:lastRenderedPageBreak/>
        <w:t>Understanding th</w:t>
      </w:r>
      <w:r w:rsidR="004D5EA3">
        <w:t>e evaluation framework</w:t>
      </w:r>
      <w:bookmarkEnd w:id="23"/>
      <w:bookmarkEnd w:id="24"/>
    </w:p>
    <w:p w14:paraId="34D1B6E8" w14:textId="66CBA418" w:rsidR="004D5EA3" w:rsidRDefault="004D5EA3" w:rsidP="004D5EA3">
      <w:pPr>
        <w:rPr>
          <w:lang w:eastAsia="en-AU"/>
        </w:rPr>
      </w:pPr>
      <w:r>
        <w:rPr>
          <w:lang w:eastAsia="en-AU"/>
        </w:rPr>
        <w:t xml:space="preserve">There are three components to the evaluation framework, outlined below. To see the full framework, please refer to </w:t>
      </w:r>
      <w:r w:rsidR="00CA1CC6">
        <w:rPr>
          <w:lang w:eastAsia="en-AU"/>
        </w:rPr>
        <w:t>Appendix B</w:t>
      </w:r>
      <w:r w:rsidRPr="00D5707F">
        <w:rPr>
          <w:lang w:eastAsia="en-AU"/>
        </w:rPr>
        <w:t>.</w:t>
      </w:r>
    </w:p>
    <w:p w14:paraId="6C62A7D0" w14:textId="77777777" w:rsidR="004D5EA3" w:rsidRPr="004838BD" w:rsidRDefault="004D5EA3" w:rsidP="004D5EA3">
      <w:pPr>
        <w:pStyle w:val="Heading4Numbered"/>
        <w:rPr>
          <w:color w:val="0049B0" w:themeColor="accent1" w:themeShade="80"/>
        </w:rPr>
      </w:pPr>
      <w:r w:rsidRPr="004838BD">
        <w:rPr>
          <w:color w:val="0049B0" w:themeColor="accent1" w:themeShade="80"/>
        </w:rPr>
        <w:t>Overall evaluation questions</w:t>
      </w:r>
    </w:p>
    <w:p w14:paraId="1FCCC5FC" w14:textId="74836A5D" w:rsidR="004D5EA3" w:rsidRPr="00D5707F" w:rsidRDefault="004D5EA3" w:rsidP="004D5EA3">
      <w:pPr>
        <w:rPr>
          <w:lang w:eastAsia="en-AU"/>
        </w:rPr>
      </w:pPr>
      <w:r w:rsidRPr="00D5707F">
        <w:rPr>
          <w:lang w:eastAsia="en-AU"/>
        </w:rPr>
        <w:t xml:space="preserve">A set of overarching evaluation questions was developed to guide assessment at the whole-of-plan level. These questions were initially drafted by ORIMA and refined through consultation with Parks Australia, the </w:t>
      </w:r>
      <w:r w:rsidR="00B03FED">
        <w:rPr>
          <w:lang w:eastAsia="en-AU"/>
        </w:rPr>
        <w:t xml:space="preserve">Australian Marine Parks </w:t>
      </w:r>
      <w:r w:rsidRPr="00D5707F">
        <w:rPr>
          <w:lang w:eastAsia="en-AU"/>
        </w:rPr>
        <w:t xml:space="preserve">First Nations Reference Group, and </w:t>
      </w:r>
      <w:r w:rsidR="00B03FED">
        <w:rPr>
          <w:lang w:eastAsia="en-AU"/>
        </w:rPr>
        <w:t>AMPAC members</w:t>
      </w:r>
      <w:r w:rsidRPr="00D5707F">
        <w:rPr>
          <w:lang w:eastAsia="en-AU"/>
        </w:rPr>
        <w:t>.</w:t>
      </w:r>
    </w:p>
    <w:p w14:paraId="0DD40BEC" w14:textId="41CDA0B7" w:rsidR="004D5EA3" w:rsidRDefault="004D5EA3" w:rsidP="004D5EA3">
      <w:pPr>
        <w:rPr>
          <w:lang w:eastAsia="en-AU"/>
        </w:rPr>
      </w:pPr>
      <w:r>
        <w:rPr>
          <w:lang w:eastAsia="en-AU"/>
        </w:rPr>
        <w:t xml:space="preserve">The </w:t>
      </w:r>
      <w:r w:rsidR="006D6451">
        <w:rPr>
          <w:lang w:eastAsia="en-AU"/>
        </w:rPr>
        <w:t>k</w:t>
      </w:r>
      <w:r>
        <w:rPr>
          <w:lang w:eastAsia="en-AU"/>
        </w:rPr>
        <w:t>ey evaluation questions were</w:t>
      </w:r>
      <w:r w:rsidRPr="00D5707F">
        <w:rPr>
          <w:lang w:eastAsia="en-AU"/>
        </w:rPr>
        <w:t>:</w:t>
      </w:r>
    </w:p>
    <w:p w14:paraId="1ADA1921" w14:textId="515C4F73" w:rsidR="004D5EA3" w:rsidRPr="00A141F5" w:rsidRDefault="004D5EA3" w:rsidP="00B26A54">
      <w:pPr>
        <w:pStyle w:val="ListParagraph"/>
        <w:numPr>
          <w:ilvl w:val="0"/>
          <w:numId w:val="20"/>
        </w:numPr>
        <w:ind w:left="360"/>
        <w:rPr>
          <w:lang w:eastAsia="en-AU"/>
        </w:rPr>
      </w:pPr>
      <w:r w:rsidRPr="006D6451">
        <w:rPr>
          <w:b/>
          <w:bCs/>
          <w:lang w:eastAsia="en-AU"/>
        </w:rPr>
        <w:t xml:space="preserve">Were the management programs in this </w:t>
      </w:r>
      <w:r w:rsidR="008B70CA">
        <w:rPr>
          <w:b/>
          <w:bCs/>
          <w:lang w:eastAsia="en-AU"/>
        </w:rPr>
        <w:t>m</w:t>
      </w:r>
      <w:r w:rsidRPr="006D6451">
        <w:rPr>
          <w:b/>
          <w:bCs/>
          <w:lang w:eastAsia="en-AU"/>
        </w:rPr>
        <w:t xml:space="preserve">anagement </w:t>
      </w:r>
      <w:r w:rsidR="008B70CA">
        <w:rPr>
          <w:b/>
          <w:bCs/>
          <w:lang w:eastAsia="en-AU"/>
        </w:rPr>
        <w:t>p</w:t>
      </w:r>
      <w:r w:rsidRPr="006D6451">
        <w:rPr>
          <w:b/>
          <w:bCs/>
          <w:lang w:eastAsia="en-AU"/>
        </w:rPr>
        <w:t>lan implemented effectively?</w:t>
      </w:r>
      <w:r>
        <w:rPr>
          <w:lang w:eastAsia="en-AU"/>
        </w:rPr>
        <w:t xml:space="preserve"> </w:t>
      </w:r>
      <w:r w:rsidR="006D6451">
        <w:rPr>
          <w:lang w:eastAsia="en-AU"/>
        </w:rPr>
        <w:t>(I</w:t>
      </w:r>
      <w:r>
        <w:rPr>
          <w:lang w:eastAsia="en-AU"/>
        </w:rPr>
        <w:t xml:space="preserve">ncluding the </w:t>
      </w:r>
      <w:r w:rsidRPr="00A141F5">
        <w:rPr>
          <w:lang w:eastAsia="en-AU"/>
        </w:rPr>
        <w:t xml:space="preserve">extent to which </w:t>
      </w:r>
      <w:r w:rsidR="008B70CA">
        <w:rPr>
          <w:lang w:eastAsia="en-AU"/>
        </w:rPr>
        <w:t>m</w:t>
      </w:r>
      <w:r w:rsidRPr="00A141F5">
        <w:rPr>
          <w:lang w:eastAsia="en-AU"/>
        </w:rPr>
        <w:t xml:space="preserve">anagement </w:t>
      </w:r>
      <w:r w:rsidR="008B70CA">
        <w:rPr>
          <w:lang w:eastAsia="en-AU"/>
        </w:rPr>
        <w:t>p</w:t>
      </w:r>
      <w:r w:rsidRPr="00A141F5">
        <w:rPr>
          <w:lang w:eastAsia="en-AU"/>
        </w:rPr>
        <w:t>lan actions and outcomes were achieved</w:t>
      </w:r>
      <w:r>
        <w:rPr>
          <w:lang w:eastAsia="en-AU"/>
        </w:rPr>
        <w:t xml:space="preserve"> according to the </w:t>
      </w:r>
      <w:r w:rsidR="006D6451">
        <w:rPr>
          <w:lang w:eastAsia="en-AU"/>
        </w:rPr>
        <w:t>p</w:t>
      </w:r>
      <w:r>
        <w:rPr>
          <w:lang w:eastAsia="en-AU"/>
        </w:rPr>
        <w:t xml:space="preserve">erformance </w:t>
      </w:r>
      <w:r w:rsidR="006D6451">
        <w:rPr>
          <w:lang w:eastAsia="en-AU"/>
        </w:rPr>
        <w:t>i</w:t>
      </w:r>
      <w:r>
        <w:rPr>
          <w:lang w:eastAsia="en-AU"/>
        </w:rPr>
        <w:t xml:space="preserve">nformation </w:t>
      </w:r>
      <w:r w:rsidR="006D6451">
        <w:rPr>
          <w:lang w:eastAsia="en-AU"/>
        </w:rPr>
        <w:t>m</w:t>
      </w:r>
      <w:r>
        <w:rPr>
          <w:lang w:eastAsia="en-AU"/>
        </w:rPr>
        <w:t>atrix</w:t>
      </w:r>
      <w:r w:rsidR="006D6451">
        <w:rPr>
          <w:lang w:eastAsia="en-AU"/>
        </w:rPr>
        <w:t xml:space="preserve">, see section </w:t>
      </w:r>
      <w:r w:rsidR="00A0753B">
        <w:rPr>
          <w:lang w:eastAsia="en-AU"/>
        </w:rPr>
        <w:t>overleaf</w:t>
      </w:r>
      <w:r w:rsidR="006D6451">
        <w:rPr>
          <w:lang w:eastAsia="en-AU"/>
        </w:rPr>
        <w:t>)</w:t>
      </w:r>
      <w:r>
        <w:t xml:space="preserve">. </w:t>
      </w:r>
    </w:p>
    <w:p w14:paraId="3C02C9E6" w14:textId="77777777" w:rsidR="004D5EA3" w:rsidRDefault="004D5EA3" w:rsidP="00B26A54">
      <w:pPr>
        <w:pStyle w:val="ListParagraph"/>
        <w:numPr>
          <w:ilvl w:val="0"/>
          <w:numId w:val="20"/>
        </w:numPr>
        <w:ind w:left="360"/>
        <w:rPr>
          <w:lang w:eastAsia="en-AU"/>
        </w:rPr>
      </w:pPr>
      <w:r w:rsidRPr="006D6451">
        <w:rPr>
          <w:b/>
          <w:bCs/>
          <w:lang w:eastAsia="en-AU"/>
        </w:rPr>
        <w:t>To what extent do stakeholders perceive the activities occurring in zones to be consistent with zone objectives</w:t>
      </w:r>
      <w:r w:rsidRPr="008A35E8">
        <w:rPr>
          <w:lang w:eastAsia="en-AU"/>
        </w:rPr>
        <w:t>, at an overall level?</w:t>
      </w:r>
    </w:p>
    <w:p w14:paraId="52085E43" w14:textId="77777777" w:rsidR="004D5EA3" w:rsidRDefault="004D5EA3" w:rsidP="00B26A54">
      <w:pPr>
        <w:pStyle w:val="ListParagraph"/>
        <w:numPr>
          <w:ilvl w:val="0"/>
          <w:numId w:val="20"/>
        </w:numPr>
        <w:ind w:left="360"/>
        <w:rPr>
          <w:lang w:eastAsia="en-AU"/>
        </w:rPr>
      </w:pPr>
      <w:r w:rsidRPr="008A35E8">
        <w:rPr>
          <w:lang w:eastAsia="en-AU"/>
        </w:rPr>
        <w:t xml:space="preserve">Based on stakeholder perceptions, </w:t>
      </w:r>
      <w:r w:rsidRPr="006D6451">
        <w:rPr>
          <w:b/>
          <w:bCs/>
          <w:lang w:eastAsia="en-AU"/>
        </w:rPr>
        <w:t>how well aligned was the implementation of the plans with external regulatory settings and management activities</w:t>
      </w:r>
      <w:r w:rsidRPr="008A35E8">
        <w:rPr>
          <w:lang w:eastAsia="en-AU"/>
        </w:rPr>
        <w:t>?</w:t>
      </w:r>
    </w:p>
    <w:p w14:paraId="261504C9" w14:textId="77777777" w:rsidR="004D5EA3" w:rsidRDefault="004D5EA3" w:rsidP="00B26A54">
      <w:pPr>
        <w:pStyle w:val="ListParagraph"/>
        <w:numPr>
          <w:ilvl w:val="0"/>
          <w:numId w:val="20"/>
        </w:numPr>
        <w:ind w:left="360"/>
        <w:rPr>
          <w:lang w:eastAsia="en-AU"/>
        </w:rPr>
      </w:pPr>
      <w:r w:rsidRPr="006D6451">
        <w:rPr>
          <w:b/>
          <w:bCs/>
          <w:lang w:eastAsia="en-AU"/>
        </w:rPr>
        <w:t>To what extent do stakeholders perceive that there was an effective and efficient balance between the use of grants and other implementation mechanisms</w:t>
      </w:r>
      <w:r w:rsidRPr="008A35E8">
        <w:rPr>
          <w:lang w:eastAsia="en-AU"/>
        </w:rPr>
        <w:t xml:space="preserve"> in addressing management plan objectives?</w:t>
      </w:r>
    </w:p>
    <w:p w14:paraId="0F6561B3" w14:textId="77777777" w:rsidR="004D5EA3" w:rsidRPr="00D5707F" w:rsidRDefault="004D5EA3" w:rsidP="00B26A54">
      <w:pPr>
        <w:pStyle w:val="ListParagraph"/>
        <w:numPr>
          <w:ilvl w:val="0"/>
          <w:numId w:val="20"/>
        </w:numPr>
        <w:ind w:left="360"/>
        <w:rPr>
          <w:lang w:eastAsia="en-AU"/>
        </w:rPr>
      </w:pPr>
      <w:r w:rsidRPr="006D6451">
        <w:rPr>
          <w:b/>
          <w:bCs/>
          <w:lang w:eastAsia="en-AU"/>
        </w:rPr>
        <w:t>What lessons can we learn for future management plans</w:t>
      </w:r>
      <w:r w:rsidRPr="008A35E8">
        <w:rPr>
          <w:lang w:eastAsia="en-AU"/>
        </w:rPr>
        <w:t>?</w:t>
      </w:r>
    </w:p>
    <w:p w14:paraId="3F61B8DD" w14:textId="77777777" w:rsidR="004D5EA3" w:rsidRPr="00D5707F" w:rsidRDefault="004D5EA3" w:rsidP="004D5EA3">
      <w:pPr>
        <w:rPr>
          <w:lang w:eastAsia="en-AU"/>
        </w:rPr>
      </w:pPr>
      <w:r w:rsidRPr="00D5707F">
        <w:rPr>
          <w:lang w:eastAsia="en-AU"/>
        </w:rPr>
        <w:t>Together, they provide a structure for synthesising findings across programs</w:t>
      </w:r>
      <w:r>
        <w:rPr>
          <w:lang w:eastAsia="en-AU"/>
        </w:rPr>
        <w:t xml:space="preserve"> </w:t>
      </w:r>
      <w:r w:rsidRPr="00D5707F">
        <w:rPr>
          <w:lang w:eastAsia="en-AU"/>
        </w:rPr>
        <w:t>and plans.</w:t>
      </w:r>
    </w:p>
    <w:p w14:paraId="22FDCFE7" w14:textId="77777777" w:rsidR="004D5EA3" w:rsidRPr="004838BD" w:rsidRDefault="004D5EA3" w:rsidP="004D5EA3">
      <w:pPr>
        <w:pStyle w:val="Heading4Numbered"/>
        <w:rPr>
          <w:color w:val="0049B0" w:themeColor="accent1" w:themeShade="80"/>
        </w:rPr>
      </w:pPr>
      <w:r w:rsidRPr="004838BD">
        <w:rPr>
          <w:color w:val="0049B0" w:themeColor="accent1" w:themeShade="80"/>
        </w:rPr>
        <w:t>Performance Information Matrix (PIM)</w:t>
      </w:r>
    </w:p>
    <w:p w14:paraId="6D1BDA66" w14:textId="77777777" w:rsidR="006D6451" w:rsidRDefault="006D6451" w:rsidP="004D5EA3">
      <w:pPr>
        <w:rPr>
          <w:lang w:eastAsia="en-AU"/>
        </w:rPr>
      </w:pPr>
      <w:r w:rsidRPr="006D6451">
        <w:rPr>
          <w:lang w:eastAsia="en-AU"/>
        </w:rPr>
        <w:t>The Performance Information Matrix (PIM) is the core analytical tool used in the evaluation to systematically assess program implementation.</w:t>
      </w:r>
    </w:p>
    <w:p w14:paraId="4ED15854" w14:textId="6002F91E" w:rsidR="004D5EA3" w:rsidRPr="00D5707F" w:rsidRDefault="006D6451" w:rsidP="004D5EA3">
      <w:pPr>
        <w:rPr>
          <w:lang w:eastAsia="en-AU"/>
        </w:rPr>
      </w:pPr>
      <w:r w:rsidRPr="006D6451">
        <w:rPr>
          <w:lang w:eastAsia="en-AU"/>
        </w:rPr>
        <w:t>For each action and outcome in the management programs, the PIM defines a consistent set of measurement components to guide assessment</w:t>
      </w:r>
      <w:r w:rsidR="004D5EA3" w:rsidRPr="00D5707F">
        <w:rPr>
          <w:lang w:eastAsia="en-AU"/>
        </w:rPr>
        <w:t>:</w:t>
      </w:r>
    </w:p>
    <w:p w14:paraId="50365BC4" w14:textId="21F4B2AA" w:rsidR="004D5EA3" w:rsidRPr="00682481" w:rsidRDefault="004D5EA3" w:rsidP="00405F6E">
      <w:pPr>
        <w:pStyle w:val="Actiontablebullets"/>
      </w:pPr>
      <w:r w:rsidRPr="00682481">
        <w:rPr>
          <w:b/>
          <w:bCs/>
        </w:rPr>
        <w:t>Outputs</w:t>
      </w:r>
      <w:r w:rsidRPr="00682481">
        <w:t xml:space="preserve"> – </w:t>
      </w:r>
      <w:r w:rsidR="006D6451" w:rsidRPr="006D6451">
        <w:t>The tangible deliverables linked to each action (not applicable to outcomes)</w:t>
      </w:r>
      <w:r w:rsidR="006D6451">
        <w:t>.</w:t>
      </w:r>
    </w:p>
    <w:p w14:paraId="506B5275" w14:textId="21E095AD" w:rsidR="004D5EA3" w:rsidRPr="00682481" w:rsidRDefault="004D5EA3" w:rsidP="00405F6E">
      <w:pPr>
        <w:pStyle w:val="Actiontablebullets"/>
      </w:pPr>
      <w:r w:rsidRPr="00682481">
        <w:rPr>
          <w:b/>
          <w:bCs/>
        </w:rPr>
        <w:t>Measures of success</w:t>
      </w:r>
      <w:r w:rsidRPr="00682481">
        <w:t xml:space="preserve"> – </w:t>
      </w:r>
      <w:r w:rsidR="006D6451" w:rsidRPr="006D6451">
        <w:t>The criteria used to determine whether an action or outcome has been achieved</w:t>
      </w:r>
      <w:r w:rsidRPr="00682481">
        <w:t xml:space="preserve">. </w:t>
      </w:r>
    </w:p>
    <w:p w14:paraId="40472DB1" w14:textId="1AFCB34A" w:rsidR="004D5EA3" w:rsidRPr="00682481" w:rsidRDefault="004D5EA3" w:rsidP="00405F6E">
      <w:pPr>
        <w:pStyle w:val="Actiontablebullets"/>
      </w:pPr>
      <w:r w:rsidRPr="00682481">
        <w:rPr>
          <w:b/>
          <w:bCs/>
        </w:rPr>
        <w:t>Indicators</w:t>
      </w:r>
      <w:r w:rsidRPr="00682481">
        <w:t xml:space="preserve"> – </w:t>
      </w:r>
      <w:r w:rsidR="006D6451" w:rsidRPr="006D6451">
        <w:t>The observable evidence used to assess performance against each measure of success</w:t>
      </w:r>
      <w:r w:rsidRPr="00682481">
        <w:t>.</w:t>
      </w:r>
    </w:p>
    <w:p w14:paraId="05B0BB51" w14:textId="7F3F3E04" w:rsidR="004D5EA3" w:rsidRPr="00682481" w:rsidRDefault="004D5EA3" w:rsidP="00405F6E">
      <w:pPr>
        <w:pStyle w:val="Actiontablebullets"/>
      </w:pPr>
      <w:r w:rsidRPr="00682481">
        <w:rPr>
          <w:b/>
          <w:bCs/>
        </w:rPr>
        <w:t>Data sources</w:t>
      </w:r>
      <w:r w:rsidRPr="00682481">
        <w:t xml:space="preserve"> – </w:t>
      </w:r>
      <w:r w:rsidR="006D6451" w:rsidRPr="006D6451">
        <w:t>The data used to assess each indicator (e.g. documentary evidence, stakeholder feedback)</w:t>
      </w:r>
      <w:r w:rsidRPr="00682481">
        <w:t xml:space="preserve">. </w:t>
      </w:r>
    </w:p>
    <w:p w14:paraId="4567A140" w14:textId="50940D58" w:rsidR="006D6451" w:rsidRDefault="006D6451" w:rsidP="004D5EA3">
      <w:pPr>
        <w:pStyle w:val="Heading4Numbered"/>
        <w:rPr>
          <w:b w:val="0"/>
          <w:caps w:val="0"/>
          <w:color w:val="auto"/>
          <w:lang w:eastAsia="en-AU"/>
        </w:rPr>
      </w:pPr>
      <w:r w:rsidRPr="006D6451">
        <w:rPr>
          <w:b w:val="0"/>
          <w:caps w:val="0"/>
          <w:color w:val="auto"/>
          <w:lang w:eastAsia="en-AU"/>
        </w:rPr>
        <w:t xml:space="preserve">This structure provides a clear connection between planned activities, evidence and evaluative judgement. It ensures consistent and transparent assessment across programs. The full PIM for the Temperate East Network is provided </w:t>
      </w:r>
      <w:r w:rsidRPr="008E1904">
        <w:rPr>
          <w:b w:val="0"/>
          <w:caps w:val="0"/>
          <w:color w:val="auto"/>
          <w:lang w:eastAsia="en-AU"/>
        </w:rPr>
        <w:t xml:space="preserve">in Appendix </w:t>
      </w:r>
      <w:r w:rsidR="00CA1CC6">
        <w:rPr>
          <w:b w:val="0"/>
          <w:caps w:val="0"/>
          <w:color w:val="auto"/>
          <w:lang w:eastAsia="en-AU"/>
        </w:rPr>
        <w:t>B</w:t>
      </w:r>
      <w:r w:rsidRPr="008E1904">
        <w:rPr>
          <w:b w:val="0"/>
          <w:caps w:val="0"/>
          <w:color w:val="auto"/>
          <w:lang w:eastAsia="en-AU"/>
        </w:rPr>
        <w:t>.</w:t>
      </w:r>
    </w:p>
    <w:p w14:paraId="1A1B7CF9" w14:textId="6BD0D426" w:rsidR="004D5EA3" w:rsidRPr="004838BD" w:rsidRDefault="004D5EA3" w:rsidP="004D5EA3">
      <w:pPr>
        <w:pStyle w:val="Heading4Numbered"/>
        <w:rPr>
          <w:color w:val="0049B0" w:themeColor="accent1" w:themeShade="80"/>
        </w:rPr>
      </w:pPr>
      <w:r w:rsidRPr="004838BD">
        <w:rPr>
          <w:color w:val="0049B0" w:themeColor="accent1" w:themeShade="80"/>
        </w:rPr>
        <w:t>Rating approach and measurement methods</w:t>
      </w:r>
    </w:p>
    <w:p w14:paraId="2B960F2F" w14:textId="75400B03" w:rsidR="004D5EA3" w:rsidRPr="00D5707F" w:rsidRDefault="004D5EA3" w:rsidP="004D5EA3">
      <w:pPr>
        <w:rPr>
          <w:lang w:eastAsia="en-AU"/>
        </w:rPr>
      </w:pPr>
      <w:r w:rsidRPr="00D5707F">
        <w:rPr>
          <w:lang w:eastAsia="en-AU"/>
        </w:rPr>
        <w:t xml:space="preserve">A set of standardised rating approaches </w:t>
      </w:r>
      <w:r w:rsidR="00920D3F">
        <w:rPr>
          <w:lang w:eastAsia="en-AU"/>
        </w:rPr>
        <w:t>were</w:t>
      </w:r>
      <w:r w:rsidRPr="00D5707F">
        <w:rPr>
          <w:lang w:eastAsia="en-AU"/>
        </w:rPr>
        <w:t xml:space="preserve"> developed to assess performance across actions, outcomes and programs. These approaches were designed to align with Parks Australia’s reporting requirements and the nature of the </w:t>
      </w:r>
      <w:r w:rsidR="00542C2D">
        <w:rPr>
          <w:lang w:eastAsia="en-AU"/>
        </w:rPr>
        <w:t>m</w:t>
      </w:r>
      <w:r w:rsidRPr="00D5707F">
        <w:rPr>
          <w:lang w:eastAsia="en-AU"/>
        </w:rPr>
        <w:t xml:space="preserve">anagement </w:t>
      </w:r>
      <w:r w:rsidR="00542C2D">
        <w:rPr>
          <w:lang w:eastAsia="en-AU"/>
        </w:rPr>
        <w:t>p</w:t>
      </w:r>
      <w:r w:rsidRPr="00D5707F">
        <w:rPr>
          <w:lang w:eastAsia="en-AU"/>
        </w:rPr>
        <w:t>lan.</w:t>
      </w:r>
      <w:r>
        <w:rPr>
          <w:lang w:eastAsia="en-AU"/>
        </w:rPr>
        <w:t xml:space="preserve"> </w:t>
      </w:r>
      <w:r w:rsidRPr="00D5707F">
        <w:rPr>
          <w:lang w:eastAsia="en-AU"/>
        </w:rPr>
        <w:t>Specifically</w:t>
      </w:r>
      <w:r>
        <w:rPr>
          <w:lang w:eastAsia="en-AU"/>
        </w:rPr>
        <w:t>, the evaluation assigned the following</w:t>
      </w:r>
      <w:r w:rsidRPr="00D5707F">
        <w:rPr>
          <w:lang w:eastAsia="en-AU"/>
        </w:rPr>
        <w:t>:</w:t>
      </w:r>
    </w:p>
    <w:p w14:paraId="36D156CA" w14:textId="77777777" w:rsidR="004D5EA3" w:rsidRPr="005C7665" w:rsidRDefault="004D5EA3" w:rsidP="00405F6E">
      <w:pPr>
        <w:pStyle w:val="Actiontablebullets"/>
      </w:pPr>
      <w:r w:rsidRPr="005C7665">
        <w:rPr>
          <w:b/>
          <w:bCs/>
        </w:rPr>
        <w:t>Action completion status</w:t>
      </w:r>
      <w:r w:rsidRPr="005C7665">
        <w:t xml:space="preserve"> – drawing on documentary evidence and stakeholder feedback, </w:t>
      </w:r>
      <w:r w:rsidRPr="00920D3F">
        <w:t>each action</w:t>
      </w:r>
      <w:r w:rsidRPr="005C7665">
        <w:t xml:space="preserve"> was assessed as ‘completed’, ‘ongoing’, ‘implemented with modifications’, ‘partially completed or implemented’ or ‘not commenced’.   </w:t>
      </w:r>
    </w:p>
    <w:p w14:paraId="17FB5F9F" w14:textId="6CFA1B3A" w:rsidR="004D5EA3" w:rsidRPr="005C7665" w:rsidRDefault="004D5EA3" w:rsidP="00405F6E">
      <w:pPr>
        <w:pStyle w:val="Actiontablebullets"/>
      </w:pPr>
      <w:r w:rsidRPr="005C7665">
        <w:rPr>
          <w:b/>
          <w:bCs/>
        </w:rPr>
        <w:lastRenderedPageBreak/>
        <w:t xml:space="preserve">Program implementation effectiveness ratings </w:t>
      </w:r>
      <w:r w:rsidRPr="005C7665">
        <w:t xml:space="preserve">– the achievement of actions and outcomes at the management program level was assessed as ‘good’, ‘good with some concerns’, having ‘significant concerns’, ‘critical’ or </w:t>
      </w:r>
      <w:r w:rsidR="00CC4752">
        <w:t>‘</w:t>
      </w:r>
      <w:r w:rsidRPr="005C7665">
        <w:t>unknown</w:t>
      </w:r>
      <w:r w:rsidR="00920D3F">
        <w:t>’</w:t>
      </w:r>
      <w:r w:rsidRPr="005C7665">
        <w:t xml:space="preserve">. </w:t>
      </w:r>
    </w:p>
    <w:p w14:paraId="2190213E" w14:textId="77777777" w:rsidR="004D5EA3" w:rsidRPr="005C7665" w:rsidRDefault="004D5EA3" w:rsidP="00405F6E">
      <w:pPr>
        <w:pStyle w:val="Actiontablebullets"/>
      </w:pPr>
      <w:r w:rsidRPr="005C7665">
        <w:rPr>
          <w:b/>
          <w:bCs/>
        </w:rPr>
        <w:t xml:space="preserve">Outcome achievement rating </w:t>
      </w:r>
      <w:r w:rsidRPr="005C7665">
        <w:t>–</w:t>
      </w:r>
      <w:r w:rsidRPr="005C7665">
        <w:rPr>
          <w:b/>
          <w:bCs/>
        </w:rPr>
        <w:t xml:space="preserve"> </w:t>
      </w:r>
      <w:r w:rsidRPr="005C7665">
        <w:t>outcome effectiveness was assessed as ‘fully met’, ‘substantially met’, ‘partially met’ or ‘not met’. Trend ratings were also assigned for each outcome (i.e. indicating a positive, negative or stable trend).</w:t>
      </w:r>
    </w:p>
    <w:p w14:paraId="31581021" w14:textId="1940C92C" w:rsidR="004D5EA3" w:rsidRDefault="004D5EA3" w:rsidP="004D5EA3">
      <w:pPr>
        <w:spacing w:after="240"/>
        <w:rPr>
          <w:lang w:eastAsia="en-AU"/>
        </w:rPr>
      </w:pPr>
      <w:r>
        <w:rPr>
          <w:lang w:eastAsia="en-AU"/>
        </w:rPr>
        <w:t xml:space="preserve">Further detail about each rating </w:t>
      </w:r>
      <w:r w:rsidR="009E79D1">
        <w:rPr>
          <w:lang w:eastAsia="en-AU"/>
        </w:rPr>
        <w:t>approach</w:t>
      </w:r>
      <w:r>
        <w:rPr>
          <w:lang w:eastAsia="en-AU"/>
        </w:rPr>
        <w:t xml:space="preserve"> is provided at </w:t>
      </w:r>
      <w:r w:rsidRPr="008E1904">
        <w:rPr>
          <w:lang w:eastAsia="en-AU"/>
        </w:rPr>
        <w:t xml:space="preserve">Appendix </w:t>
      </w:r>
      <w:r w:rsidR="00CA1CC6">
        <w:rPr>
          <w:lang w:eastAsia="en-AU"/>
        </w:rPr>
        <w:t>A</w:t>
      </w:r>
      <w:r w:rsidRPr="008E1904">
        <w:rPr>
          <w:lang w:eastAsia="en-AU"/>
        </w:rPr>
        <w:t>.</w:t>
      </w:r>
      <w:r>
        <w:rPr>
          <w:lang w:eastAsia="en-AU"/>
        </w:rPr>
        <w:t xml:space="preserve"> </w:t>
      </w:r>
    </w:p>
    <w:p w14:paraId="3A802034" w14:textId="65DCD7ED" w:rsidR="000D26F3" w:rsidRPr="00E45DD2" w:rsidRDefault="000D26F3" w:rsidP="000D26F3">
      <w:pPr>
        <w:keepNext/>
        <w:keepLines/>
        <w:pBdr>
          <w:bottom w:val="single" w:sz="18" w:space="1" w:color="6BA4E0" w:themeColor="accent2"/>
        </w:pBdr>
        <w:rPr>
          <w:rFonts w:eastAsiaTheme="majorEastAsia" w:cstheme="minorHAnsi"/>
          <w:b/>
          <w:bCs/>
          <w:color w:val="001E61" w:themeColor="text1"/>
          <w:sz w:val="28"/>
          <w:szCs w:val="28"/>
          <w:lang w:val="en-US"/>
        </w:rPr>
      </w:pPr>
      <w:r w:rsidRPr="00E45DD2">
        <w:rPr>
          <w:rFonts w:eastAsiaTheme="majorEastAsia" w:cstheme="minorHAnsi"/>
          <w:b/>
          <w:bCs/>
          <w:color w:val="001E61" w:themeColor="text1"/>
          <w:sz w:val="28"/>
          <w:szCs w:val="28"/>
          <w:lang w:val="en-US"/>
        </w:rPr>
        <w:t>Quality and Compliance Statement</w:t>
      </w:r>
    </w:p>
    <w:p w14:paraId="60602DBA" w14:textId="77777777" w:rsidR="000D26F3" w:rsidRDefault="000D26F3" w:rsidP="000D26F3">
      <w:r w:rsidRPr="00E45DD2">
        <w:rPr>
          <w:rFonts w:cstheme="minorHAnsi"/>
        </w:rPr>
        <w:t>This project was conducted in accordance with the international quality standard ISO 20252, the international information security standard ISO 27001, as well as the Australian Privacy Principles contained in the Privacy Act 1988 (</w:t>
      </w:r>
      <w:proofErr w:type="spellStart"/>
      <w:r w:rsidRPr="00E45DD2">
        <w:rPr>
          <w:rFonts w:cstheme="minorHAnsi"/>
        </w:rPr>
        <w:t>Cth</w:t>
      </w:r>
      <w:proofErr w:type="spellEnd"/>
      <w:r w:rsidRPr="00E45DD2">
        <w:rPr>
          <w:rFonts w:cstheme="minorHAnsi"/>
        </w:rPr>
        <w:t>). ORIMA Research also adheres to the Privacy (Market and Social Research) Code 2021 administered by the Australian Data and Insights Association (ADIA).</w:t>
      </w:r>
    </w:p>
    <w:p w14:paraId="5F066E08" w14:textId="3ADDD22D" w:rsidR="00314061" w:rsidRDefault="006B39CC" w:rsidP="00314061">
      <w:pPr>
        <w:pStyle w:val="Heading1Numbered"/>
      </w:pPr>
      <w:bookmarkStart w:id="25" w:name="_Toc234253620"/>
      <w:bookmarkStart w:id="26" w:name="Temperate_East_Marine_Park_context"/>
      <w:r>
        <w:lastRenderedPageBreak/>
        <w:t xml:space="preserve">Temperate East Marine Parks Network </w:t>
      </w:r>
      <w:r w:rsidR="00C10B1A">
        <w:t>context</w:t>
      </w:r>
      <w:bookmarkEnd w:id="25"/>
      <w:r w:rsidR="00C10B1A">
        <w:t xml:space="preserve"> </w:t>
      </w:r>
    </w:p>
    <w:bookmarkEnd w:id="26"/>
    <w:p w14:paraId="14B80585" w14:textId="77777777" w:rsidR="00314061" w:rsidRPr="00DC7DDE" w:rsidRDefault="00314061" w:rsidP="00314061">
      <w:pPr>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2C0405CB" w14:textId="15B30D95" w:rsidR="00314061" w:rsidRPr="00655678" w:rsidRDefault="00314061" w:rsidP="00D3105D">
      <w:pPr>
        <w:pStyle w:val="Chapterdescription"/>
        <w:spacing w:after="120" w:line="240" w:lineRule="auto"/>
      </w:pPr>
      <w:r w:rsidRPr="00655678">
        <w:t xml:space="preserve">This chapter presents </w:t>
      </w:r>
      <w:r w:rsidR="00BF7A98" w:rsidRPr="00655678">
        <w:t>background information about the</w:t>
      </w:r>
      <w:r w:rsidR="006B39CC" w:rsidRPr="00655678">
        <w:t xml:space="preserve"> Temperate East Marine Parks Network </w:t>
      </w:r>
      <w:r w:rsidR="00BF7A98" w:rsidRPr="00655678">
        <w:t xml:space="preserve">to support understanding of its contextual environment when interpreting evaluation findings. </w:t>
      </w:r>
    </w:p>
    <w:p w14:paraId="315F18FC" w14:textId="77777777" w:rsidR="00314061" w:rsidRPr="00DA7F1A" w:rsidRDefault="00314061" w:rsidP="00314061">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14B00468" w14:textId="77777777" w:rsidR="006B39CC" w:rsidRPr="006B39CC" w:rsidRDefault="006B39CC" w:rsidP="006B39CC">
      <w:pPr>
        <w:pStyle w:val="Heading2Numbered"/>
      </w:pPr>
      <w:bookmarkStart w:id="27" w:name="_Toc234253621"/>
      <w:r w:rsidRPr="006B39CC">
        <w:t>About the Temperate East Marine Parks Network</w:t>
      </w:r>
      <w:bookmarkEnd w:id="27"/>
      <w:r w:rsidRPr="006B39CC">
        <w:t xml:space="preserve"> </w:t>
      </w:r>
    </w:p>
    <w:p w14:paraId="3FA5C5A6" w14:textId="2569153A" w:rsidR="006B39CC" w:rsidRPr="006B39CC" w:rsidRDefault="006B39CC" w:rsidP="006B39CC">
      <w:r w:rsidRPr="006B39CC">
        <w:t>The Temperate East Marine Parks Network</w:t>
      </w:r>
      <w:r w:rsidR="00522EC1">
        <w:t xml:space="preserve"> </w:t>
      </w:r>
      <w:r w:rsidRPr="006B39CC">
        <w:t xml:space="preserve">extends from the </w:t>
      </w:r>
      <w:r w:rsidRPr="000A0733">
        <w:t>southern boundary of the Great Barrier Reef Marine Park</w:t>
      </w:r>
      <w:r w:rsidR="00522EC1" w:rsidRPr="000A0733">
        <w:t xml:space="preserve"> in Queensland</w:t>
      </w:r>
      <w:r w:rsidRPr="000A0733">
        <w:t xml:space="preserve"> to Bermagui in southern New South Wales, as well as the waters surrounding Lord Howe and Norfolk </w:t>
      </w:r>
      <w:r w:rsidR="00920D3F">
        <w:t>I</w:t>
      </w:r>
      <w:r w:rsidRPr="000A0733">
        <w:t>slands. The region covers approximately 1.47 million km</w:t>
      </w:r>
      <w:r w:rsidRPr="000A0733">
        <w:rPr>
          <w:vertAlign w:val="superscript"/>
        </w:rPr>
        <w:t>2</w:t>
      </w:r>
      <w:r w:rsidRPr="000A0733">
        <w:t xml:space="preserve"> of temperate and subtropical waters and abuts the coastal waters of southern</w:t>
      </w:r>
      <w:r w:rsidRPr="006B39CC">
        <w:t xml:space="preserve"> Queensland and New South Wales. The Temperate East Network covers 383,339 km</w:t>
      </w:r>
      <w:r w:rsidRPr="006B39CC">
        <w:rPr>
          <w:vertAlign w:val="superscript"/>
        </w:rPr>
        <w:t>2</w:t>
      </w:r>
      <w:r w:rsidRPr="006B39CC">
        <w:t xml:space="preserve"> and </w:t>
      </w:r>
      <w:r w:rsidRPr="000A0733">
        <w:rPr>
          <w:b/>
          <w:bCs/>
        </w:rPr>
        <w:t>includes the following eight</w:t>
      </w:r>
      <w:r w:rsidRPr="00522EC1">
        <w:rPr>
          <w:b/>
          <w:bCs/>
        </w:rPr>
        <w:t xml:space="preserve"> marine parks</w:t>
      </w:r>
      <w:r w:rsidRPr="006B39CC">
        <w:t xml:space="preserve">: </w:t>
      </w:r>
    </w:p>
    <w:p w14:paraId="559C502A" w14:textId="6FC2ED68" w:rsidR="006B39CC" w:rsidRPr="006B39CC" w:rsidRDefault="006B39CC" w:rsidP="00B26A54">
      <w:pPr>
        <w:pStyle w:val="BulletMultiLevelList"/>
        <w:numPr>
          <w:ilvl w:val="0"/>
          <w:numId w:val="18"/>
        </w:numPr>
      </w:pPr>
      <w:r w:rsidRPr="006B39CC">
        <w:t>Gifford Marine Park</w:t>
      </w:r>
    </w:p>
    <w:p w14:paraId="68BC3372" w14:textId="241AB2F5" w:rsidR="006B39CC" w:rsidRPr="006B39CC" w:rsidRDefault="006B39CC" w:rsidP="00B26A54">
      <w:pPr>
        <w:pStyle w:val="BulletMultiLevelList"/>
        <w:numPr>
          <w:ilvl w:val="0"/>
          <w:numId w:val="18"/>
        </w:numPr>
      </w:pPr>
      <w:r w:rsidRPr="006B39CC">
        <w:t>Norfolk Marine Park</w:t>
      </w:r>
    </w:p>
    <w:p w14:paraId="170E949A" w14:textId="2F50245E" w:rsidR="006B39CC" w:rsidRPr="006B39CC" w:rsidRDefault="006B39CC" w:rsidP="00B26A54">
      <w:pPr>
        <w:pStyle w:val="BulletMultiLevelList"/>
        <w:numPr>
          <w:ilvl w:val="0"/>
          <w:numId w:val="18"/>
        </w:numPr>
      </w:pPr>
      <w:r w:rsidRPr="006B39CC">
        <w:t>Lord Howe Marine Park</w:t>
      </w:r>
    </w:p>
    <w:p w14:paraId="256798E9" w14:textId="308FE8F1" w:rsidR="006B39CC" w:rsidRPr="006B39CC" w:rsidRDefault="006B39CC" w:rsidP="00B26A54">
      <w:pPr>
        <w:pStyle w:val="BulletMultiLevelList"/>
        <w:numPr>
          <w:ilvl w:val="0"/>
          <w:numId w:val="18"/>
        </w:numPr>
      </w:pPr>
      <w:r w:rsidRPr="006B39CC">
        <w:t>Central Eastern Marine Park</w:t>
      </w:r>
    </w:p>
    <w:p w14:paraId="1261E8A1" w14:textId="1BE82145" w:rsidR="006B39CC" w:rsidRPr="006B39CC" w:rsidRDefault="006B39CC" w:rsidP="00B26A54">
      <w:pPr>
        <w:pStyle w:val="BulletMultiLevelList"/>
        <w:numPr>
          <w:ilvl w:val="0"/>
          <w:numId w:val="18"/>
        </w:numPr>
      </w:pPr>
      <w:r w:rsidRPr="006B39CC">
        <w:t>Solitary Islands Marine Park</w:t>
      </w:r>
    </w:p>
    <w:p w14:paraId="512634FD" w14:textId="335124FD" w:rsidR="006B39CC" w:rsidRPr="006B39CC" w:rsidRDefault="006B39CC" w:rsidP="00B26A54">
      <w:pPr>
        <w:pStyle w:val="BulletMultiLevelList"/>
        <w:numPr>
          <w:ilvl w:val="0"/>
          <w:numId w:val="18"/>
        </w:numPr>
      </w:pPr>
      <w:r w:rsidRPr="006B39CC">
        <w:t>Cod Grounds Marine Park</w:t>
      </w:r>
    </w:p>
    <w:p w14:paraId="41CBB935" w14:textId="3ED16823" w:rsidR="006B39CC" w:rsidRPr="006B39CC" w:rsidRDefault="006B39CC" w:rsidP="00B26A54">
      <w:pPr>
        <w:pStyle w:val="BulletMultiLevelList"/>
        <w:numPr>
          <w:ilvl w:val="0"/>
          <w:numId w:val="18"/>
        </w:numPr>
      </w:pPr>
      <w:r w:rsidRPr="006B39CC">
        <w:t>Hunter Marine Park</w:t>
      </w:r>
      <w:r w:rsidR="00522EC1">
        <w:t>,</w:t>
      </w:r>
      <w:r w:rsidRPr="006B39CC">
        <w:t xml:space="preserve"> and</w:t>
      </w:r>
    </w:p>
    <w:p w14:paraId="2B3008E9" w14:textId="206ACC65" w:rsidR="000D26F3" w:rsidRDefault="006B39CC" w:rsidP="00BE2701">
      <w:pPr>
        <w:pStyle w:val="BulletMultiLevelList"/>
        <w:numPr>
          <w:ilvl w:val="0"/>
          <w:numId w:val="18"/>
        </w:numPr>
      </w:pPr>
      <w:r w:rsidRPr="006B39CC">
        <w:t>Jervis Marine Park.</w:t>
      </w:r>
    </w:p>
    <w:p w14:paraId="1FEA6327" w14:textId="5E65A6BD" w:rsidR="006B39CC" w:rsidRPr="000A0733" w:rsidRDefault="006B39CC" w:rsidP="006B39CC">
      <w:r w:rsidRPr="006B39CC">
        <w:t xml:space="preserve">The Temperate East </w:t>
      </w:r>
      <w:r w:rsidRPr="000A0733">
        <w:t>Network is characterised by continental shelf, slope and abyssal plain/ deep ocean floor, with significant variation in seafloor features including tropical and cold-water reef systems, seamounts and canyons. The East Australian Current is the dominant oceanographic influence in the region, bringing warm waters from the Coral Sea</w:t>
      </w:r>
      <w:r w:rsidRPr="006B39CC">
        <w:t xml:space="preserve"> down the outer edge of the continental shelf, extending the range of tropical species into subtropical and temperate waters. For this reason, the region </w:t>
      </w:r>
      <w:r w:rsidRPr="000A0733">
        <w:t>supports high species diversity among corals, crustaceans, echinoderms, molluscs, sea sponges, sharks, whales and seabirds. This is particularly true in places like Lord Howe Island and Elizabeth and Middleton Reefs, where both warm and cold-water species flourish alongside each other.</w:t>
      </w:r>
      <w:r w:rsidR="007D19B9">
        <w:t xml:space="preserve"> A map of the Temperate East Network is shown in </w:t>
      </w:r>
      <w:r w:rsidR="008A15AA" w:rsidRPr="008A15AA">
        <w:fldChar w:fldCharType="begin"/>
      </w:r>
      <w:r w:rsidR="008A15AA" w:rsidRPr="008A15AA">
        <w:instrText xml:space="preserve"> REF _Ref235000078 \h  \* MERGEFORMAT </w:instrText>
      </w:r>
      <w:r w:rsidR="008A15AA" w:rsidRPr="008A15AA">
        <w:fldChar w:fldCharType="separate"/>
      </w:r>
      <w:r w:rsidR="008A15AA" w:rsidRPr="008A15AA">
        <w:t xml:space="preserve">Figure </w:t>
      </w:r>
      <w:r w:rsidR="008A15AA" w:rsidRPr="008A15AA">
        <w:rPr>
          <w:noProof/>
        </w:rPr>
        <w:t>4</w:t>
      </w:r>
      <w:r w:rsidR="008A15AA" w:rsidRPr="008A15AA">
        <w:fldChar w:fldCharType="end"/>
      </w:r>
      <w:r w:rsidR="008A15AA" w:rsidRPr="008A15AA">
        <w:t xml:space="preserve"> </w:t>
      </w:r>
      <w:r w:rsidR="007D19B9">
        <w:t>overleaf</w:t>
      </w:r>
      <w:r w:rsidR="00A37BD0">
        <w:t>.</w:t>
      </w:r>
    </w:p>
    <w:p w14:paraId="2CBC9CDF" w14:textId="77777777" w:rsidR="006B39CC" w:rsidRDefault="006B39CC" w:rsidP="006B39CC">
      <w:pPr>
        <w:spacing w:before="0"/>
        <w:jc w:val="center"/>
        <w:rPr>
          <w:b/>
          <w:bCs/>
        </w:rPr>
      </w:pPr>
      <w:r>
        <w:rPr>
          <w:b/>
          <w:bCs/>
        </w:rPr>
        <w:br w:type="page"/>
      </w:r>
    </w:p>
    <w:p w14:paraId="563B3899" w14:textId="567B57F6" w:rsidR="006B39CC" w:rsidRPr="008A15AA" w:rsidRDefault="008A15AA" w:rsidP="008A15AA">
      <w:pPr>
        <w:pStyle w:val="Caption"/>
        <w:rPr>
          <w:b w:val="0"/>
          <w:bCs w:val="0"/>
          <w:i/>
          <w:iCs w:val="0"/>
        </w:rPr>
      </w:pPr>
      <w:bookmarkStart w:id="28" w:name="_Ref235000078"/>
      <w:r w:rsidRPr="008A15AA">
        <w:rPr>
          <w:i/>
          <w:iCs w:val="0"/>
        </w:rPr>
        <w:lastRenderedPageBreak/>
        <w:t xml:space="preserve">Figure </w:t>
      </w:r>
      <w:r w:rsidRPr="008A15AA">
        <w:rPr>
          <w:i/>
          <w:iCs w:val="0"/>
        </w:rPr>
        <w:fldChar w:fldCharType="begin"/>
      </w:r>
      <w:r w:rsidRPr="008A15AA">
        <w:rPr>
          <w:i/>
          <w:iCs w:val="0"/>
        </w:rPr>
        <w:instrText xml:space="preserve"> SEQ Figure \* ARABIC </w:instrText>
      </w:r>
      <w:r w:rsidRPr="008A15AA">
        <w:rPr>
          <w:i/>
          <w:iCs w:val="0"/>
        </w:rPr>
        <w:fldChar w:fldCharType="separate"/>
      </w:r>
      <w:r w:rsidRPr="008A15AA">
        <w:rPr>
          <w:i/>
          <w:iCs w:val="0"/>
          <w:noProof/>
        </w:rPr>
        <w:t>4</w:t>
      </w:r>
      <w:r w:rsidRPr="008A15AA">
        <w:rPr>
          <w:i/>
          <w:iCs w:val="0"/>
        </w:rPr>
        <w:fldChar w:fldCharType="end"/>
      </w:r>
      <w:bookmarkEnd w:id="28"/>
      <w:r w:rsidRPr="008A15AA">
        <w:rPr>
          <w:i/>
          <w:iCs w:val="0"/>
        </w:rPr>
        <w:t xml:space="preserve">: </w:t>
      </w:r>
      <w:r w:rsidR="006B39CC" w:rsidRPr="008A15AA">
        <w:rPr>
          <w:i/>
          <w:iCs w:val="0"/>
        </w:rPr>
        <w:t>Temperate East Marine Parks Network</w:t>
      </w:r>
      <w:r w:rsidR="006B39CC" w:rsidRPr="008A15AA">
        <w:rPr>
          <w:i/>
          <w:iCs w:val="0"/>
          <w:sz w:val="20"/>
          <w:vertAlign w:val="superscript"/>
        </w:rPr>
        <w:footnoteReference w:id="5"/>
      </w:r>
    </w:p>
    <w:p w14:paraId="38F71F32" w14:textId="1112B7C3" w:rsidR="006B39CC" w:rsidRPr="006B39CC" w:rsidRDefault="006B39CC" w:rsidP="006B39CC">
      <w:pPr>
        <w:jc w:val="center"/>
        <w:rPr>
          <w:b/>
          <w:bCs/>
        </w:rPr>
      </w:pPr>
      <w:r>
        <w:rPr>
          <w:noProof/>
        </w:rPr>
        <w:drawing>
          <wp:inline distT="0" distB="0" distL="0" distR="0" wp14:anchorId="202C348F" wp14:editId="59F705A4">
            <wp:extent cx="5656818" cy="3980329"/>
            <wp:effectExtent l="0" t="0" r="1270" b="1270"/>
            <wp:docPr id="1589060392" name="Picture 1" descr="The figure is a map titled &quot;Temperate East Marine Parks Network Management Plan 2018,&quot; showing the marine protected areas and associated boundaries off the eastern coast of Australia. It includes detailed geographic and bathymetric information, as well as labels for specific marine parks and features.&#10;&#10;The overall structure of the map is divided into two main sections: the eastern coastline of Australia on the left and the surrounding oceanic regions extending to the east. The map uses a colour gradient to represent ocean depth, with shallow areas in light blue and deeper areas in darker blue, transitioning to green and brown for land and elevated seabed features. The map is bordered by latitude and longitude markers, ranging from approximately 25°S to 40°S and 150°E to 170°E. Insets for the Solitary Islands and Cod Grounds are located in the top left and bottom left corners, respectively, providing zoomed-in views of these areas.&#10;&#10;The map highlights marine protected areas, which are outlined in black and labelled with their respective names. These include the Solitary Islands, Cod Grounds, Central Eastern, Hunter, Jervis, Lord Howe and Norfolk marine parks. The Coral Sea Marine Park is also indicated with a dashed purple boundary. The map includes dashed black lines to denote the limits of coastal waters and the Australian exclusive economic zone, as well as a red dashed line marking the marine region boundary.&#10;&#10;A legend in the bottom right corner explains the symbols and colour coding used in the map. It identifies the Temperate East Network marine parks with solid black outlines, other marine parks with dashed purple outlines and ocean depth ranges from shallow (less than 15m) to deep (5000m). An approximate scale bar and a north arrow are also provided for refere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060392" name="Picture 1" descr="The figure is a map titled &quot;Temperate East Marine Parks Network Management Plan 2018,&quot; showing the marine protected areas and associated boundaries off the eastern coast of Australia. It includes detailed geographic and bathymetric information, as well as labels for specific marine parks and features.&#10;&#10;The overall structure of the map is divided into two main sections: the eastern coastline of Australia on the left and the surrounding oceanic regions extending to the east. The map uses a colour gradient to represent ocean depth, with shallow areas in light blue and deeper areas in darker blue, transitioning to green and brown for land and elevated seabed features. The map is bordered by latitude and longitude markers, ranging from approximately 25°S to 40°S and 150°E to 170°E. Insets for the Solitary Islands and Cod Grounds are located in the top left and bottom left corners, respectively, providing zoomed-in views of these areas.&#10;&#10;The map highlights marine protected areas, which are outlined in black and labelled with their respective names. These include the Solitary Islands, Cod Grounds, Central Eastern, Hunter, Jervis, Lord Howe and Norfolk marine parks. The Coral Sea Marine Park is also indicated with a dashed purple boundary. The map includes dashed black lines to denote the limits of coastal waters and the Australian exclusive economic zone, as well as a red dashed line marking the marine region boundary.&#10;&#10;A legend in the bottom right corner explains the symbols and colour coding used in the map. It identifies the Temperate East Network marine parks with solid black outlines, other marine parks with dashed purple outlines and ocean depth ranges from shallow (less than 15m) to deep (5000m). An approximate scale bar and a north arrow are also provided for reference. "/>
                    <pic:cNvPicPr/>
                  </pic:nvPicPr>
                  <pic:blipFill>
                    <a:blip r:embed="rId30"/>
                    <a:stretch>
                      <a:fillRect/>
                    </a:stretch>
                  </pic:blipFill>
                  <pic:spPr>
                    <a:xfrm>
                      <a:off x="0" y="0"/>
                      <a:ext cx="5656818" cy="3980329"/>
                    </a:xfrm>
                    <a:prstGeom prst="rect">
                      <a:avLst/>
                    </a:prstGeom>
                  </pic:spPr>
                </pic:pic>
              </a:graphicData>
            </a:graphic>
          </wp:inline>
        </w:drawing>
      </w:r>
    </w:p>
    <w:p w14:paraId="7B74A44A" w14:textId="3278BF03" w:rsidR="006B39CC" w:rsidRPr="006B39CC" w:rsidRDefault="006B39CC" w:rsidP="006B39CC">
      <w:pPr>
        <w:pStyle w:val="Heading2Numbered"/>
      </w:pPr>
      <w:bookmarkStart w:id="29" w:name="_Toc234253622"/>
      <w:r>
        <w:t>Temperate East Network v</w:t>
      </w:r>
      <w:r w:rsidRPr="006B39CC">
        <w:t>alues</w:t>
      </w:r>
      <w:bookmarkEnd w:id="29"/>
    </w:p>
    <w:p w14:paraId="44CFB700" w14:textId="6C2840DC" w:rsidR="006B39CC" w:rsidRPr="006B39CC" w:rsidRDefault="006B39CC" w:rsidP="006B39CC">
      <w:r w:rsidRPr="006B39CC">
        <w:t>The Australian Marine Park values are the guiding principles for marine park management and decision-making. The Temperate East Network values include:</w:t>
      </w:r>
    </w:p>
    <w:p w14:paraId="6FAC4840" w14:textId="7360A740" w:rsidR="006B39CC" w:rsidRPr="00522EC1" w:rsidRDefault="006B39CC" w:rsidP="00E961A5">
      <w:pPr>
        <w:pStyle w:val="Actiontablebullets"/>
        <w:spacing w:after="120"/>
      </w:pPr>
      <w:r w:rsidRPr="00522EC1">
        <w:rPr>
          <w:b/>
          <w:bCs/>
        </w:rPr>
        <w:t>Natural values</w:t>
      </w:r>
      <w:r w:rsidRPr="00522EC1">
        <w:t xml:space="preserve"> </w:t>
      </w:r>
      <w:bookmarkStart w:id="30" w:name="_Hlk221010054"/>
      <w:r w:rsidRPr="00522EC1">
        <w:t>–</w:t>
      </w:r>
      <w:bookmarkEnd w:id="30"/>
      <w:r w:rsidRPr="00522EC1">
        <w:t xml:space="preserve"> </w:t>
      </w:r>
      <w:r w:rsidR="00920D3F">
        <w:t>k</w:t>
      </w:r>
      <w:r w:rsidRPr="00522EC1">
        <w:t>ey ecological features such as seamount chains, ridges, reefs and canyons, as well as several vulnerable and internationally threatened species including grey nurse sharks, migratory white sharks, migratory humpback whales, black cod, marine turtles, bony fish and several species of seabird.</w:t>
      </w:r>
    </w:p>
    <w:p w14:paraId="3F5CA381" w14:textId="67A89355" w:rsidR="006B39CC" w:rsidRPr="00522EC1" w:rsidRDefault="006B39CC" w:rsidP="00E961A5">
      <w:pPr>
        <w:pStyle w:val="Actiontablebullets"/>
        <w:spacing w:after="120"/>
      </w:pPr>
      <w:r w:rsidRPr="00522EC1">
        <w:rPr>
          <w:b/>
          <w:bCs/>
        </w:rPr>
        <w:t xml:space="preserve">Cultural values </w:t>
      </w:r>
      <w:r w:rsidRPr="00522EC1">
        <w:t>– First Nations people</w:t>
      </w:r>
      <w:r w:rsidR="000A0733">
        <w:t>s</w:t>
      </w:r>
      <w:r w:rsidRPr="00522EC1">
        <w:t xml:space="preserve"> of eastern Australia have been sustainably using and managing their </w:t>
      </w:r>
      <w:r w:rsidR="000A0733">
        <w:t>S</w:t>
      </w:r>
      <w:r w:rsidRPr="00522EC1">
        <w:t xml:space="preserve">ea </w:t>
      </w:r>
      <w:r w:rsidR="000A0733">
        <w:t>C</w:t>
      </w:r>
      <w:r w:rsidRPr="00522EC1">
        <w:t xml:space="preserve">ountry for thousands of years. It is recognised that spiritual corridors extend into nearshore and offshore waters, that several marine animals are </w:t>
      </w:r>
      <w:r w:rsidR="00B92EA8">
        <w:t>T</w:t>
      </w:r>
      <w:r w:rsidRPr="00522EC1">
        <w:t>otems for First Nations peoples, and that songlines pass through marine parks in the Temperate East.</w:t>
      </w:r>
    </w:p>
    <w:p w14:paraId="5FF96733" w14:textId="6CC933F0" w:rsidR="006B39CC" w:rsidRPr="00522EC1" w:rsidRDefault="006B39CC" w:rsidP="00E961A5">
      <w:pPr>
        <w:pStyle w:val="Actiontablebullets"/>
        <w:spacing w:after="120"/>
      </w:pPr>
      <w:r w:rsidRPr="00522EC1">
        <w:rPr>
          <w:b/>
          <w:bCs/>
        </w:rPr>
        <w:t xml:space="preserve">Heritage values </w:t>
      </w:r>
      <w:r w:rsidRPr="00522EC1">
        <w:t xml:space="preserve">– </w:t>
      </w:r>
      <w:r w:rsidR="00920D3F">
        <w:t>t</w:t>
      </w:r>
      <w:r w:rsidRPr="00522EC1">
        <w:t xml:space="preserve">he network is home to many historic shipwrecks, including the HMS Sirius, a flagship of the First Fleet which was wrecked on the coral reef off Slaughter Bay, Norfolk Island in 1790. </w:t>
      </w:r>
      <w:bookmarkStart w:id="31" w:name="_Hlk221013060"/>
      <w:r w:rsidRPr="00522EC1">
        <w:t>The Temperate East Network also includes the Lord Howe Island Group World Heritage Property</w:t>
      </w:r>
      <w:bookmarkEnd w:id="31"/>
      <w:r w:rsidRPr="00522EC1">
        <w:t xml:space="preserve"> which supports several endemic species and subspecies of plants and animals.</w:t>
      </w:r>
    </w:p>
    <w:p w14:paraId="7DF8F979" w14:textId="3EA61CBD" w:rsidR="006B39CC" w:rsidRPr="006B39CC" w:rsidRDefault="006B39CC" w:rsidP="00E961A5">
      <w:pPr>
        <w:pStyle w:val="Actiontablebullets"/>
        <w:spacing w:after="120"/>
      </w:pPr>
      <w:r w:rsidRPr="00522EC1">
        <w:rPr>
          <w:b/>
          <w:bCs/>
        </w:rPr>
        <w:t>Socio-economic values</w:t>
      </w:r>
      <w:r w:rsidRPr="00522EC1">
        <w:t xml:space="preserve"> – </w:t>
      </w:r>
      <w:r w:rsidR="00920D3F">
        <w:t>m</w:t>
      </w:r>
      <w:r w:rsidRPr="00522EC1">
        <w:t>arine tourism activities, including fishing, snorkelling, diving and wildlife watching are important commercial activities that offer unique visitor experiences at</w:t>
      </w:r>
      <w:r w:rsidRPr="006B39CC">
        <w:t xml:space="preserve"> </w:t>
      </w:r>
      <w:r w:rsidRPr="006B39CC">
        <w:lastRenderedPageBreak/>
        <w:t>reefs, islands and lagoons</w:t>
      </w:r>
      <w:r w:rsidR="00B92EA8">
        <w:t>,</w:t>
      </w:r>
      <w:r w:rsidRPr="006B39CC">
        <w:t xml:space="preserve"> particularly around Lord Howe and Norfolk Marine Parks. Commercial fishing, shipping and port-related activities are also industries of national economic significance in this region. The island communities of Norfolk Island and Lord Howe Island have a particularly strong affinity and historic connection to the ocean surrounding them as a source of food and for a range of social and economic benefits.</w:t>
      </w:r>
    </w:p>
    <w:p w14:paraId="53879104" w14:textId="39818997" w:rsidR="006B39CC" w:rsidRPr="006B39CC" w:rsidRDefault="006B39CC" w:rsidP="006B39CC">
      <w:pPr>
        <w:pStyle w:val="Heading2Numbered"/>
      </w:pPr>
      <w:bookmarkStart w:id="32" w:name="_Toc234253623"/>
      <w:r>
        <w:t>Temperate East Network p</w:t>
      </w:r>
      <w:r w:rsidRPr="006B39CC">
        <w:t>ressures</w:t>
      </w:r>
      <w:bookmarkEnd w:id="32"/>
      <w:r w:rsidRPr="006B39CC">
        <w:t xml:space="preserve"> </w:t>
      </w:r>
    </w:p>
    <w:p w14:paraId="12D31C40" w14:textId="25F8B35A" w:rsidR="006B39CC" w:rsidRPr="006B39CC" w:rsidRDefault="00B92EA8" w:rsidP="006B39CC">
      <w:r>
        <w:t>T</w:t>
      </w:r>
      <w:r w:rsidR="006B39CC" w:rsidRPr="006B39CC">
        <w:t xml:space="preserve">he Temperate East Network faces a range of </w:t>
      </w:r>
      <w:r>
        <w:t xml:space="preserve">identified </w:t>
      </w:r>
      <w:r w:rsidR="006B39CC" w:rsidRPr="006B39CC">
        <w:t>pressures including:</w:t>
      </w:r>
    </w:p>
    <w:p w14:paraId="47EF75E7" w14:textId="0EE46443" w:rsidR="006B39CC" w:rsidRPr="00142B28" w:rsidRDefault="006B39CC" w:rsidP="00E961A5">
      <w:pPr>
        <w:pStyle w:val="Actiontablebullets"/>
        <w:spacing w:after="120"/>
      </w:pPr>
      <w:r w:rsidRPr="00142B28">
        <w:rPr>
          <w:b/>
          <w:bCs/>
        </w:rPr>
        <w:t>Climate change</w:t>
      </w:r>
      <w:r w:rsidRPr="00142B28">
        <w:t xml:space="preserve"> and its complex environmental impacts including changes in temperature, sea level, acidification, ocean currents, increased storm frequency and intensity, species range extensions </w:t>
      </w:r>
      <w:r w:rsidR="00920D3F">
        <w:t>and</w:t>
      </w:r>
      <w:r w:rsidRPr="00142B28">
        <w:t xml:space="preserve"> local extinctions. Habitats </w:t>
      </w:r>
      <w:r w:rsidR="00142B28">
        <w:t xml:space="preserve">particularly </w:t>
      </w:r>
      <w:r w:rsidRPr="00142B28">
        <w:t>vulnerable to the effects of climate change in the Temperate East Network include Elizabeth and Middleton Reefs and other reef and fish communities.</w:t>
      </w:r>
    </w:p>
    <w:p w14:paraId="488AF0AA" w14:textId="77777777" w:rsidR="006B39CC" w:rsidRPr="00142B28" w:rsidRDefault="006B39CC" w:rsidP="00E961A5">
      <w:pPr>
        <w:pStyle w:val="Actiontablebullets"/>
        <w:spacing w:after="120"/>
      </w:pPr>
      <w:r w:rsidRPr="00142B28">
        <w:rPr>
          <w:b/>
          <w:bCs/>
        </w:rPr>
        <w:t>Changes in hydrology</w:t>
      </w:r>
      <w:r w:rsidRPr="00142B28">
        <w:t xml:space="preserve"> including rivers, estuaries and other waterways potentially discharging increased sediment loads and pollutants into the marine environment, resulting in increased turbidity and siltation, impacting on species that inhabit or spawn in coastal, estuary and offshore waters. Examples of habitat vulnerable to changes in hydrology include reefs and fish communities surrounding islands in the Temperate East Network.</w:t>
      </w:r>
    </w:p>
    <w:p w14:paraId="153F8A1E" w14:textId="6AE706B9" w:rsidR="006B39CC" w:rsidRPr="00142B28" w:rsidRDefault="006B39CC" w:rsidP="00E961A5">
      <w:pPr>
        <w:pStyle w:val="Actiontablebullets"/>
        <w:spacing w:after="120"/>
      </w:pPr>
      <w:r w:rsidRPr="00142B28">
        <w:rPr>
          <w:b/>
          <w:bCs/>
        </w:rPr>
        <w:t>Extraction of living resources</w:t>
      </w:r>
      <w:r w:rsidRPr="00142B28">
        <w:t xml:space="preserve"> through illegal, unregulated and unreported fishing can modify natural populations of target and bycatch species and cause physical disturbance to habitats. Examples of habitats, key ecological features and species vulnerable to such impacts </w:t>
      </w:r>
      <w:r w:rsidR="00142B28">
        <w:t xml:space="preserve">in the Temperate East Network </w:t>
      </w:r>
      <w:r w:rsidRPr="00142B28">
        <w:t xml:space="preserve">include reef and shoal habitats, the </w:t>
      </w:r>
      <w:proofErr w:type="spellStart"/>
      <w:r w:rsidRPr="00142B28">
        <w:t>Tasmantid</w:t>
      </w:r>
      <w:proofErr w:type="spellEnd"/>
      <w:r w:rsidRPr="00142B28">
        <w:t xml:space="preserve"> and Lord Howe seamount chains and species of shark, dolphin and fish.</w:t>
      </w:r>
    </w:p>
    <w:p w14:paraId="41A26B01" w14:textId="2C78FDAF" w:rsidR="006B39CC" w:rsidRPr="00142B28" w:rsidRDefault="006B39CC" w:rsidP="00E961A5">
      <w:pPr>
        <w:pStyle w:val="Actiontablebullets"/>
        <w:spacing w:after="120"/>
      </w:pPr>
      <w:r w:rsidRPr="00142B28">
        <w:rPr>
          <w:b/>
          <w:bCs/>
        </w:rPr>
        <w:t>Habitat modification</w:t>
      </w:r>
      <w:r w:rsidRPr="00142B28">
        <w:t xml:space="preserve"> can occur directly through physical disturbance or indirectly through the presence of infrastructure. Examples of habitats and species vulnerable to habitat modification pressures in the Temperate East include reef, shoal and pinnacle habitats and species of seabirds, fish, dolphin and shark.</w:t>
      </w:r>
    </w:p>
    <w:p w14:paraId="0EEFD17E" w14:textId="15525222" w:rsidR="006B39CC" w:rsidRPr="00142B28" w:rsidRDefault="006B39CC" w:rsidP="00E961A5">
      <w:pPr>
        <w:pStyle w:val="Actiontablebullets"/>
        <w:spacing w:after="120"/>
      </w:pPr>
      <w:r w:rsidRPr="00142B28">
        <w:rPr>
          <w:b/>
          <w:bCs/>
        </w:rPr>
        <w:t>Human presence</w:t>
      </w:r>
      <w:r w:rsidRPr="00142B28">
        <w:t xml:space="preserve"> via activities such as boating, </w:t>
      </w:r>
      <w:r w:rsidR="00142B28">
        <w:t>fishing</w:t>
      </w:r>
      <w:r w:rsidRPr="00142B28">
        <w:t xml:space="preserve"> and snorkelling has the potential to impact marine park values directly through contact from collision or indirectly through changes in behaviour from disturbance. Examples of habitats and species vulnerable to human disturbance include reef habitats and species of dolphin and seabird.</w:t>
      </w:r>
    </w:p>
    <w:p w14:paraId="2144973B" w14:textId="0F275467" w:rsidR="006B39CC" w:rsidRPr="00142B28" w:rsidRDefault="006B39CC" w:rsidP="00E961A5">
      <w:pPr>
        <w:pStyle w:val="Actiontablebullets"/>
        <w:spacing w:after="120"/>
      </w:pPr>
      <w:r w:rsidRPr="00142B28">
        <w:rPr>
          <w:b/>
          <w:bCs/>
        </w:rPr>
        <w:t>Invasive species</w:t>
      </w:r>
      <w:r w:rsidRPr="00142B28">
        <w:t xml:space="preserve"> introduced through vessel ballast and bilge water discharge, vessel biofouling, accidental or deliberate transport and land-based activities create vulnerability for </w:t>
      </w:r>
      <w:r w:rsidR="00924018">
        <w:t>i</w:t>
      </w:r>
      <w:r w:rsidRPr="00142B28">
        <w:t>slands, reefs and other shallow-water ecosystems and native species in the Temperate East Network. Examples of habitats and species vulnerable to the impacts of invasive species include reef and island habitats and nesting seabirds.</w:t>
      </w:r>
    </w:p>
    <w:p w14:paraId="1F686D5A" w14:textId="2282183D" w:rsidR="006B39CC" w:rsidRPr="00142B28" w:rsidRDefault="006B39CC" w:rsidP="00E961A5">
      <w:pPr>
        <w:pStyle w:val="Actiontablebullets"/>
        <w:spacing w:after="120"/>
      </w:pPr>
      <w:r w:rsidRPr="00142B28">
        <w:rPr>
          <w:b/>
          <w:bCs/>
        </w:rPr>
        <w:t>Marine pollution</w:t>
      </w:r>
      <w:r w:rsidRPr="00142B28">
        <w:t xml:space="preserve"> including the emission of noise or light, marine debris (</w:t>
      </w:r>
      <w:r w:rsidR="00924018">
        <w:t>e.g.</w:t>
      </w:r>
      <w:r w:rsidRPr="00142B28">
        <w:t xml:space="preserve"> plastics and lost fishing gear), and discharge of oil, chemicals or waste. Pollution can be detrimental to marine life, leading to contamination of ecosystems, entanglement, or ingestion by marine species. Examples of habitat, key ecological features and species vulnerable to marine pollution</w:t>
      </w:r>
      <w:r w:rsidR="00142B28">
        <w:t xml:space="preserve"> in the Temperate East Network</w:t>
      </w:r>
      <w:r w:rsidRPr="00142B28">
        <w:t xml:space="preserve"> include island, reef, and other shallow water habitats</w:t>
      </w:r>
      <w:r w:rsidR="00142B28">
        <w:t xml:space="preserve"> such as</w:t>
      </w:r>
      <w:r w:rsidRPr="00142B28">
        <w:t xml:space="preserve"> Elizabeth and Middleton Reefs, and species of dolphin, whale and seabird.</w:t>
      </w:r>
    </w:p>
    <w:p w14:paraId="138BE283" w14:textId="4D74EC2F" w:rsidR="006B39CC" w:rsidRPr="006B39CC" w:rsidRDefault="006B39CC" w:rsidP="006B39CC">
      <w:pPr>
        <w:pStyle w:val="Heading2Numbered"/>
      </w:pPr>
      <w:bookmarkStart w:id="33" w:name="_Toc234253624"/>
      <w:r w:rsidRPr="006B39CC">
        <w:t>Management</w:t>
      </w:r>
      <w:r>
        <w:t xml:space="preserve"> of the Temperate East Network</w:t>
      </w:r>
      <w:bookmarkEnd w:id="33"/>
    </w:p>
    <w:p w14:paraId="787D7F9F" w14:textId="420C2E75" w:rsidR="006B39CC" w:rsidRPr="006B39CC" w:rsidRDefault="006B39CC" w:rsidP="006B39CC">
      <w:r w:rsidRPr="006B39CC">
        <w:t>The Temperate East Network is managed by Parks Australia</w:t>
      </w:r>
      <w:r w:rsidR="00B03FED">
        <w:t xml:space="preserve"> staff within the Marine and Island Parks Branch</w:t>
      </w:r>
      <w:r w:rsidRPr="006B39CC">
        <w:t>, on behalf of the Director of National Parks</w:t>
      </w:r>
      <w:r w:rsidR="00B03FED">
        <w:t>. This is done in</w:t>
      </w:r>
      <w:r w:rsidRPr="006B39CC">
        <w:t xml:space="preserve"> collaboration with:</w:t>
      </w:r>
    </w:p>
    <w:p w14:paraId="0195F445" w14:textId="2F2ADF10" w:rsidR="006B39CC" w:rsidRPr="00E961A5" w:rsidRDefault="006B39CC" w:rsidP="00E961A5">
      <w:pPr>
        <w:pStyle w:val="Actiontablebullets"/>
        <w:rPr>
          <w:b/>
          <w:bCs/>
        </w:rPr>
      </w:pPr>
      <w:r w:rsidRPr="00E961A5">
        <w:rPr>
          <w:b/>
          <w:bCs/>
        </w:rPr>
        <w:t>Traditional Owners and First Nations peoples</w:t>
      </w:r>
    </w:p>
    <w:p w14:paraId="70C8B821" w14:textId="6D2BD150" w:rsidR="006B39CC" w:rsidRPr="006B39CC" w:rsidRDefault="006B39CC" w:rsidP="00E961A5">
      <w:pPr>
        <w:pStyle w:val="Actiontablebullets"/>
      </w:pPr>
      <w:r w:rsidRPr="00E961A5">
        <w:rPr>
          <w:b/>
          <w:bCs/>
        </w:rPr>
        <w:lastRenderedPageBreak/>
        <w:t>Government agencies (Commonwealth</w:t>
      </w:r>
      <w:r w:rsidR="00142B28" w:rsidRPr="00E961A5">
        <w:rPr>
          <w:b/>
          <w:bCs/>
        </w:rPr>
        <w:t xml:space="preserve">, </w:t>
      </w:r>
      <w:r w:rsidR="00FC528C" w:rsidRPr="00E961A5">
        <w:rPr>
          <w:b/>
          <w:bCs/>
        </w:rPr>
        <w:t>s</w:t>
      </w:r>
      <w:r w:rsidRPr="00E961A5">
        <w:rPr>
          <w:b/>
          <w:bCs/>
        </w:rPr>
        <w:t>tate</w:t>
      </w:r>
      <w:r w:rsidR="00142B28" w:rsidRPr="00E961A5">
        <w:rPr>
          <w:b/>
          <w:bCs/>
        </w:rPr>
        <w:t xml:space="preserve"> and </w:t>
      </w:r>
      <w:r w:rsidR="00FC528C" w:rsidRPr="00E961A5">
        <w:rPr>
          <w:b/>
          <w:bCs/>
        </w:rPr>
        <w:t>l</w:t>
      </w:r>
      <w:r w:rsidR="00142B28" w:rsidRPr="00E961A5">
        <w:rPr>
          <w:b/>
          <w:bCs/>
        </w:rPr>
        <w:t>ocal</w:t>
      </w:r>
      <w:r w:rsidRPr="00E961A5">
        <w:rPr>
          <w:b/>
          <w:bCs/>
        </w:rPr>
        <w:t>)</w:t>
      </w:r>
      <w:r w:rsidR="00142B28">
        <w:t>, and</w:t>
      </w:r>
    </w:p>
    <w:p w14:paraId="5F4CCB9D" w14:textId="1F99651A" w:rsidR="006B39CC" w:rsidRPr="006B39CC" w:rsidRDefault="006B39CC" w:rsidP="00E961A5">
      <w:pPr>
        <w:pStyle w:val="Actiontablebullets"/>
      </w:pPr>
      <w:r w:rsidRPr="00E961A5">
        <w:rPr>
          <w:b/>
          <w:bCs/>
        </w:rPr>
        <w:t>T</w:t>
      </w:r>
      <w:r w:rsidR="00142B28" w:rsidRPr="00E961A5">
        <w:rPr>
          <w:b/>
          <w:bCs/>
        </w:rPr>
        <w:t>he T</w:t>
      </w:r>
      <w:r w:rsidRPr="00E961A5">
        <w:rPr>
          <w:b/>
          <w:bCs/>
        </w:rPr>
        <w:t>emperate East Marine Parks Advisory Committee (TEMPAC)</w:t>
      </w:r>
      <w:r w:rsidRPr="006B39CC">
        <w:t xml:space="preserve"> – </w:t>
      </w:r>
      <w:r w:rsidR="00680B93" w:rsidRPr="00680B93">
        <w:t xml:space="preserve">an expert advisory committee representing a range of perspectives relevant to marine park management in the </w:t>
      </w:r>
      <w:r w:rsidR="00142B28">
        <w:t>Temperate East</w:t>
      </w:r>
      <w:r w:rsidRPr="006B39CC">
        <w:t xml:space="preserve"> Network. The Committee provides strategic advice to Parks Australia on marine park management issues at a regional level.</w:t>
      </w:r>
    </w:p>
    <w:p w14:paraId="2F2EA746" w14:textId="79AB5385" w:rsidR="009E1679" w:rsidRPr="00471D84" w:rsidRDefault="00084F2A" w:rsidP="00471D84">
      <w:pPr>
        <w:spacing w:before="0" w:after="200" w:line="276" w:lineRule="auto"/>
        <w:rPr>
          <w:b/>
          <w:color w:val="001E61" w:themeColor="text1"/>
          <w:sz w:val="28"/>
        </w:rPr>
      </w:pPr>
      <w:r>
        <w:br w:type="page"/>
      </w:r>
    </w:p>
    <w:p w14:paraId="15A40FF6" w14:textId="77777777" w:rsidR="00F177AA" w:rsidRPr="004E225C" w:rsidRDefault="00F177AA" w:rsidP="00F177AA">
      <w:pPr>
        <w:pageBreakBefore/>
        <w:widowControl w:val="0"/>
        <w:numPr>
          <w:ilvl w:val="0"/>
          <w:numId w:val="9"/>
        </w:numPr>
        <w:pBdr>
          <w:bottom w:val="single" w:sz="18" w:space="1" w:color="6BA4E0" w:themeColor="accent2"/>
        </w:pBdr>
        <w:ind w:left="360"/>
        <w:outlineLvl w:val="0"/>
        <w:rPr>
          <w:b/>
          <w:color w:val="001E61" w:themeColor="text1"/>
          <w:sz w:val="28"/>
        </w:rPr>
      </w:pPr>
      <w:bookmarkStart w:id="34" w:name="_Toc234253625"/>
      <w:bookmarkStart w:id="35" w:name="Overall_evaluation_questions"/>
      <w:r w:rsidRPr="004E225C">
        <w:rPr>
          <w:b/>
          <w:color w:val="001E61" w:themeColor="text1"/>
          <w:sz w:val="28"/>
        </w:rPr>
        <w:lastRenderedPageBreak/>
        <w:t>Findings relating to overall evaluation questions</w:t>
      </w:r>
      <w:bookmarkEnd w:id="34"/>
      <w:r w:rsidRPr="004E225C">
        <w:rPr>
          <w:b/>
          <w:color w:val="001E61" w:themeColor="text1"/>
          <w:sz w:val="28"/>
        </w:rPr>
        <w:t xml:space="preserve"> </w:t>
      </w:r>
    </w:p>
    <w:bookmarkEnd w:id="35"/>
    <w:p w14:paraId="52050FE8" w14:textId="77777777" w:rsidR="00F177AA" w:rsidRPr="004E225C" w:rsidRDefault="00F177AA" w:rsidP="00F177AA">
      <w:pPr>
        <w:rPr>
          <w:sz w:val="8"/>
          <w:szCs w:val="8"/>
        </w:rPr>
      </w:pPr>
      <w:r w:rsidRPr="004E225C">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27401252" w14:textId="77777777" w:rsidR="00F177AA" w:rsidRPr="004E225C" w:rsidRDefault="00F177AA" w:rsidP="00F177AA">
      <w:pPr>
        <w:shd w:val="clear" w:color="auto" w:fill="F2F2F2" w:themeFill="background1" w:themeFillShade="F2"/>
        <w:spacing w:before="0" w:after="0"/>
        <w:rPr>
          <w:i/>
          <w:iCs/>
        </w:rPr>
      </w:pPr>
      <w:r w:rsidRPr="00F16EC5">
        <w:rPr>
          <w:i/>
          <w:iCs/>
        </w:rPr>
        <w:t xml:space="preserve">This chapter presents the findings </w:t>
      </w:r>
      <w:r w:rsidRPr="00F16EC5">
        <w:rPr>
          <w:b/>
          <w:bCs/>
          <w:i/>
          <w:iCs/>
        </w:rPr>
        <w:t>related to the broader evaluation questions</w:t>
      </w:r>
      <w:r w:rsidRPr="00F16EC5">
        <w:rPr>
          <w:i/>
          <w:iCs/>
        </w:rPr>
        <w:t xml:space="preserve">, focusing on plan design, assessment and monitoring, responsiveness and adaptability, and considerations for </w:t>
      </w:r>
      <w:proofErr w:type="gramStart"/>
      <w:r w:rsidRPr="00F16EC5">
        <w:rPr>
          <w:i/>
          <w:iCs/>
        </w:rPr>
        <w:t>future plans</w:t>
      </w:r>
      <w:proofErr w:type="gramEnd"/>
      <w:r w:rsidRPr="00F16EC5">
        <w:rPr>
          <w:i/>
          <w:iCs/>
        </w:rPr>
        <w:t>.</w:t>
      </w:r>
    </w:p>
    <w:p w14:paraId="0F915DF7" w14:textId="3E9AE531" w:rsidR="00F177AA" w:rsidRPr="00F177AA" w:rsidRDefault="00F177AA" w:rsidP="00F177AA">
      <w:pPr>
        <w:rPr>
          <w:sz w:val="8"/>
          <w:szCs w:val="8"/>
        </w:rPr>
      </w:pPr>
      <w:r w:rsidRPr="004E225C">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55DAD873" w14:textId="77777777" w:rsidR="0093239D" w:rsidRPr="00F177AA" w:rsidRDefault="0093239D" w:rsidP="0093239D">
      <w:pPr>
        <w:numPr>
          <w:ilvl w:val="1"/>
          <w:numId w:val="9"/>
        </w:numPr>
        <w:outlineLvl w:val="1"/>
        <w:rPr>
          <w:b/>
          <w:color w:val="001E61" w:themeColor="text1"/>
          <w:sz w:val="24"/>
        </w:rPr>
      </w:pPr>
      <w:bookmarkStart w:id="36" w:name="_Toc234253626"/>
      <w:r w:rsidRPr="00F177AA">
        <w:rPr>
          <w:b/>
          <w:color w:val="001E61" w:themeColor="text1"/>
          <w:sz w:val="24"/>
        </w:rPr>
        <w:t>Overall findings</w:t>
      </w:r>
      <w:bookmarkEnd w:id="36"/>
    </w:p>
    <w:p w14:paraId="47AE9782" w14:textId="313F2C35" w:rsidR="0093239D" w:rsidRPr="00F177AA" w:rsidRDefault="0093239D" w:rsidP="0093239D">
      <w:r w:rsidRPr="00F177AA">
        <w:t>Overall, the Temperate East Network demonstrated positive progress in implementing the actions and achieving the intended outcomes across its management programs. This is reflected in the program grades, with one program assessed as ‘</w:t>
      </w:r>
      <w:r w:rsidR="009728F5">
        <w:t>g</w:t>
      </w:r>
      <w:r w:rsidRPr="00F177AA">
        <w:t>ood’, four assessed as ‘</w:t>
      </w:r>
      <w:r w:rsidR="009728F5">
        <w:t>g</w:t>
      </w:r>
      <w:r w:rsidRPr="00F177AA">
        <w:t>ood with some concerns’, two assessed as having ‘</w:t>
      </w:r>
      <w:r w:rsidR="009728F5">
        <w:t>s</w:t>
      </w:r>
      <w:r w:rsidRPr="00F177AA">
        <w:t>ignificant concerns’ and none being deemed as ‘critical’.</w:t>
      </w:r>
    </w:p>
    <w:p w14:paraId="0FF72701" w14:textId="77777777" w:rsidR="0093239D" w:rsidRPr="00F177AA" w:rsidRDefault="0093239D" w:rsidP="0093239D">
      <w:r w:rsidRPr="00F177AA">
        <w:t xml:space="preserve">The evaluation identified a </w:t>
      </w:r>
      <w:r w:rsidRPr="00F177AA">
        <w:rPr>
          <w:b/>
          <w:bCs/>
        </w:rPr>
        <w:t>range of strengths and achievements</w:t>
      </w:r>
      <w:r w:rsidRPr="00F177AA">
        <w:t xml:space="preserve"> in relation to the overall implementation of the Temperate East Management Plan, including the:</w:t>
      </w:r>
    </w:p>
    <w:p w14:paraId="179FFD80" w14:textId="0BD8AF11" w:rsidR="0093239D" w:rsidRPr="00F177AA" w:rsidRDefault="0093239D" w:rsidP="00E961A5">
      <w:pPr>
        <w:pStyle w:val="Actiontablebullets"/>
        <w:spacing w:after="120"/>
      </w:pPr>
      <w:r w:rsidRPr="00F177AA">
        <w:rPr>
          <w:b/>
          <w:bCs/>
        </w:rPr>
        <w:t>Development of robust and structured frameworks, strategies and policies</w:t>
      </w:r>
      <w:r w:rsidRPr="00F177AA">
        <w:t xml:space="preserve"> – such as of the ‘</w:t>
      </w:r>
      <w:r w:rsidRPr="00127E09">
        <w:rPr>
          <w:i/>
          <w:iCs/>
        </w:rPr>
        <w:t xml:space="preserve">Communication, Education and Awareness </w:t>
      </w:r>
      <w:r w:rsidR="00127E09">
        <w:rPr>
          <w:i/>
          <w:iCs/>
        </w:rPr>
        <w:t>S</w:t>
      </w:r>
      <w:r w:rsidRPr="00127E09">
        <w:rPr>
          <w:i/>
          <w:iCs/>
        </w:rPr>
        <w:t>trategy’</w:t>
      </w:r>
      <w:r w:rsidRPr="00F177AA">
        <w:t xml:space="preserve"> and the ‘</w:t>
      </w:r>
      <w:r w:rsidRPr="00127E09">
        <w:rPr>
          <w:i/>
          <w:iCs/>
        </w:rPr>
        <w:t>Australian Marine Parks Assessment and Authorisations Policy’</w:t>
      </w:r>
      <w:r w:rsidRPr="00F177AA">
        <w:t>, both of which provided clear guidance for implementing effective actions throughout the duration of the plan.</w:t>
      </w:r>
    </w:p>
    <w:p w14:paraId="6FCCCA73" w14:textId="34BFCFA0" w:rsidR="0093239D" w:rsidRPr="00F177AA" w:rsidRDefault="0093239D" w:rsidP="00E961A5">
      <w:pPr>
        <w:pStyle w:val="Indentedbullet"/>
        <w:spacing w:after="120"/>
      </w:pPr>
      <w:r w:rsidRPr="00F177AA">
        <w:t>However, the ‘First Nations engagement and cultural heritage strategy’ was noted as not having been completed, and the ‘</w:t>
      </w:r>
      <w:r w:rsidRPr="00127E09">
        <w:rPr>
          <w:i/>
          <w:iCs/>
        </w:rPr>
        <w:t xml:space="preserve">Australian Marine Parks </w:t>
      </w:r>
      <w:r w:rsidR="00015917">
        <w:rPr>
          <w:i/>
        </w:rPr>
        <w:t>S</w:t>
      </w:r>
      <w:r w:rsidRPr="00127E09">
        <w:rPr>
          <w:i/>
        </w:rPr>
        <w:t xml:space="preserve">cience </w:t>
      </w:r>
      <w:r w:rsidR="00015917">
        <w:rPr>
          <w:i/>
        </w:rPr>
        <w:t>S</w:t>
      </w:r>
      <w:r w:rsidRPr="00127E09">
        <w:rPr>
          <w:i/>
        </w:rPr>
        <w:t>trategy’</w:t>
      </w:r>
      <w:r w:rsidRPr="00F177AA">
        <w:t xml:space="preserve"> was implemented with modifications, with stakeholder feedback suggesting that clearer strategies could go some way to assisting in overcoming shortcomings in these program areas.  </w:t>
      </w:r>
    </w:p>
    <w:p w14:paraId="1E7F8B66" w14:textId="77777777" w:rsidR="0093239D" w:rsidRPr="00F177AA" w:rsidRDefault="0093239D" w:rsidP="00E961A5">
      <w:pPr>
        <w:pStyle w:val="Actiontablebullets"/>
        <w:spacing w:after="120"/>
        <w:rPr>
          <w:b/>
          <w:bCs/>
        </w:rPr>
      </w:pPr>
      <w:r w:rsidRPr="00F177AA">
        <w:rPr>
          <w:b/>
          <w:bCs/>
        </w:rPr>
        <w:t xml:space="preserve">Progress in ecological baseline data collection </w:t>
      </w:r>
      <w:r w:rsidRPr="00F177AA">
        <w:t>– which provided critical insights into the natural values and pressures within the Temperate East Network. This data also supported evidence-based decision-making and adaptive management, ensuring actions were informed by robust scientific evidence where possible.</w:t>
      </w:r>
    </w:p>
    <w:p w14:paraId="1E139801" w14:textId="77777777" w:rsidR="0093239D" w:rsidRPr="00F177AA" w:rsidRDefault="0093239D" w:rsidP="00E961A5">
      <w:pPr>
        <w:pStyle w:val="Actiontablebullets"/>
        <w:spacing w:after="120"/>
        <w:rPr>
          <w:b/>
          <w:bCs/>
        </w:rPr>
      </w:pPr>
      <w:r w:rsidRPr="00F177AA">
        <w:rPr>
          <w:b/>
          <w:bCs/>
        </w:rPr>
        <w:t xml:space="preserve">Collaboration and partnerships with </w:t>
      </w:r>
      <w:r>
        <w:rPr>
          <w:b/>
          <w:bCs/>
        </w:rPr>
        <w:t xml:space="preserve">First Nations communities, the </w:t>
      </w:r>
      <w:r w:rsidRPr="00F177AA">
        <w:rPr>
          <w:b/>
          <w:bCs/>
        </w:rPr>
        <w:t xml:space="preserve">science community, private enterprise and government agencies </w:t>
      </w:r>
      <w:r w:rsidRPr="00F177AA">
        <w:t>–</w:t>
      </w:r>
      <w:r w:rsidRPr="763FB575">
        <w:t xml:space="preserve"> it was noted that there had been improvements in communication and collaboration with a range of stakeholders and organisations to support the plan’s implementation, which had been beneficial. For example, Parks Australia built strong relationships with Norfolk Island stakeholders, tailoring engagement and management efforts to support the community’s continued, effective and largely independent management of the waters surrounding the island. These efforts were appropriately focused on building trust, aligning management priorities, and foregrounding local needs.</w:t>
      </w:r>
    </w:p>
    <w:p w14:paraId="70BB30EE" w14:textId="1635FDDF" w:rsidR="0093239D" w:rsidRPr="000015CE" w:rsidRDefault="0093239D" w:rsidP="00E961A5">
      <w:pPr>
        <w:pStyle w:val="Actiontablebullets"/>
        <w:spacing w:after="120"/>
        <w:rPr>
          <w:b/>
          <w:bCs/>
        </w:rPr>
      </w:pPr>
      <w:r w:rsidRPr="000015CE">
        <w:rPr>
          <w:b/>
          <w:bCs/>
        </w:rPr>
        <w:t>Effective assessments, authorisations and compliance activities</w:t>
      </w:r>
      <w:r>
        <w:t xml:space="preserve"> – supported by the timely implementation of a range of policies, procedures and partnerships to support achievement of the relevant management program areas. For example, t</w:t>
      </w:r>
      <w:r w:rsidRPr="00F177AA">
        <w:t>he introduction of Vessel Monitoring Systems (VMS) and targeted enforcement operations reduced non-compliance incidents, demonstrat</w:t>
      </w:r>
      <w:r w:rsidR="009951FB">
        <w:t>ing</w:t>
      </w:r>
      <w:r w:rsidRPr="00F177AA">
        <w:t xml:space="preserve"> the success of the application of risk-based approaches and innovative technologies.</w:t>
      </w:r>
    </w:p>
    <w:p w14:paraId="5851211B" w14:textId="36BCE669" w:rsidR="0093239D" w:rsidRPr="00F177AA" w:rsidRDefault="0093239D" w:rsidP="0093239D">
      <w:r w:rsidRPr="00F177AA">
        <w:t xml:space="preserve">However, </w:t>
      </w:r>
      <w:proofErr w:type="gramStart"/>
      <w:r w:rsidRPr="00F177AA">
        <w:t>a number of</w:t>
      </w:r>
      <w:proofErr w:type="gramEnd"/>
      <w:r w:rsidRPr="00F177AA">
        <w:t xml:space="preserve"> </w:t>
      </w:r>
      <w:r w:rsidR="00BE2701">
        <w:rPr>
          <w:b/>
          <w:bCs/>
        </w:rPr>
        <w:t>limitations</w:t>
      </w:r>
      <w:r w:rsidRPr="00F177AA">
        <w:t xml:space="preserve"> were also identified through the evaluation, including:</w:t>
      </w:r>
    </w:p>
    <w:p w14:paraId="3B6FF262" w14:textId="28DEB558" w:rsidR="0093239D" w:rsidRPr="00F177AA" w:rsidRDefault="0093239D" w:rsidP="00E961A5">
      <w:pPr>
        <w:pStyle w:val="Actiontablebullets"/>
        <w:spacing w:after="120"/>
        <w:rPr>
          <w:b/>
          <w:bCs/>
        </w:rPr>
      </w:pPr>
      <w:r w:rsidRPr="00F177AA">
        <w:rPr>
          <w:b/>
          <w:bCs/>
        </w:rPr>
        <w:t xml:space="preserve">Remote and offshore </w:t>
      </w:r>
      <w:r>
        <w:rPr>
          <w:b/>
          <w:bCs/>
        </w:rPr>
        <w:t xml:space="preserve">nature of the </w:t>
      </w:r>
      <w:r w:rsidRPr="00F177AA">
        <w:rPr>
          <w:b/>
          <w:bCs/>
        </w:rPr>
        <w:t xml:space="preserve">parks </w:t>
      </w:r>
      <w:r w:rsidRPr="00F177AA">
        <w:t>– the isolate</w:t>
      </w:r>
      <w:r>
        <w:t>d</w:t>
      </w:r>
      <w:r w:rsidRPr="00F177AA">
        <w:t xml:space="preserve"> and deep-sea nature of many parks in the Temperate East Network made implementation challenging, particularly for tourism, monitoring, compliance, and</w:t>
      </w:r>
      <w:r>
        <w:t xml:space="preserve"> communication and</w:t>
      </w:r>
      <w:r w:rsidRPr="00F177AA">
        <w:t xml:space="preserve"> stakeholder engagement. Limited accessibility </w:t>
      </w:r>
      <w:r w:rsidRPr="00F177AA">
        <w:lastRenderedPageBreak/>
        <w:t>and Parks Australia’s resource constraints further hindered consistent management and utilisation of these parks.</w:t>
      </w:r>
    </w:p>
    <w:p w14:paraId="50B270D1" w14:textId="6F1F36D1" w:rsidR="0093239D" w:rsidRPr="00F177AA" w:rsidRDefault="0093239D" w:rsidP="00E961A5">
      <w:pPr>
        <w:pStyle w:val="Actiontablebullets"/>
        <w:spacing w:after="120"/>
      </w:pPr>
      <w:r w:rsidRPr="00F177AA">
        <w:rPr>
          <w:b/>
          <w:bCs/>
        </w:rPr>
        <w:t xml:space="preserve">Engagement with Traditional Owners, First Nations partners, organisations and users was not </w:t>
      </w:r>
      <w:r>
        <w:rPr>
          <w:b/>
          <w:bCs/>
        </w:rPr>
        <w:t>fully effective</w:t>
      </w:r>
      <w:r w:rsidRPr="00F177AA">
        <w:t xml:space="preserve"> – while </w:t>
      </w:r>
      <w:r>
        <w:t xml:space="preserve">a range of </w:t>
      </w:r>
      <w:r w:rsidRPr="00F177AA">
        <w:t>efforts were identified to meaningfully engage First Nations peoples,</w:t>
      </w:r>
      <w:r>
        <w:t xml:space="preserve"> i</w:t>
      </w:r>
      <w:r w:rsidRPr="00F177AA">
        <w:t>t was</w:t>
      </w:r>
      <w:r>
        <w:t xml:space="preserve"> </w:t>
      </w:r>
      <w:r w:rsidRPr="00F177AA">
        <w:t>felt</w:t>
      </w:r>
      <w:r>
        <w:t xml:space="preserve"> by First Nations partners </w:t>
      </w:r>
      <w:r w:rsidRPr="00F177AA">
        <w:t xml:space="preserve">that meaningful collaboration and </w:t>
      </w:r>
      <w:r>
        <w:t xml:space="preserve">best-practice </w:t>
      </w:r>
      <w:r w:rsidRPr="00F177AA">
        <w:t xml:space="preserve">co-management approaches were </w:t>
      </w:r>
      <w:r>
        <w:t>not always adopted</w:t>
      </w:r>
      <w:r w:rsidRPr="00F177AA">
        <w:t xml:space="preserve">, </w:t>
      </w:r>
      <w:r>
        <w:t xml:space="preserve">which </w:t>
      </w:r>
      <w:r w:rsidRPr="00F177AA">
        <w:t>reduc</w:t>
      </w:r>
      <w:r>
        <w:t>ed</w:t>
      </w:r>
      <w:r w:rsidRPr="00F177AA">
        <w:t xml:space="preserve"> the ability</w:t>
      </w:r>
      <w:r>
        <w:t xml:space="preserve"> of First Nations peoples</w:t>
      </w:r>
      <w:r w:rsidRPr="00F177AA">
        <w:t xml:space="preserve"> to contribute their cultural knowledge and expertise to marine park management. </w:t>
      </w:r>
      <w:r>
        <w:t xml:space="preserve">A few </w:t>
      </w:r>
      <w:r w:rsidRPr="00F177AA">
        <w:t xml:space="preserve">First Nations partners </w:t>
      </w:r>
      <w:r>
        <w:t>also reported</w:t>
      </w:r>
      <w:r w:rsidRPr="00F177AA">
        <w:t xml:space="preserve"> that actions were not </w:t>
      </w:r>
      <w:r>
        <w:t xml:space="preserve">always </w:t>
      </w:r>
      <w:r w:rsidRPr="00F177AA">
        <w:t xml:space="preserve">inclusive of all relevant First Nations partners or Traditional Owners with the necessary Cultural and Sea Country Knowledge. </w:t>
      </w:r>
      <w:r>
        <w:t>C</w:t>
      </w:r>
      <w:r w:rsidRPr="00935B71">
        <w:t>hallenges in addressing contested areas and balancing the interests of different groups</w:t>
      </w:r>
      <w:r>
        <w:t xml:space="preserve"> was acknowledged through</w:t>
      </w:r>
      <w:r w:rsidR="00705E93">
        <w:t>out</w:t>
      </w:r>
      <w:r>
        <w:t xml:space="preserve"> the evaluation</w:t>
      </w:r>
      <w:r w:rsidRPr="00935B71">
        <w:t>.</w:t>
      </w:r>
      <w:r>
        <w:t xml:space="preserve"> T</w:t>
      </w:r>
      <w:r w:rsidRPr="00935B71">
        <w:t>o address these challenges</w:t>
      </w:r>
      <w:r>
        <w:t>, those who participated in the engagement</w:t>
      </w:r>
      <w:r w:rsidRPr="00935B71">
        <w:t xml:space="preserve"> suggested the use of up-to-date, impartial mapping, clear communication between Parks </w:t>
      </w:r>
      <w:r w:rsidR="009951FB">
        <w:t xml:space="preserve">Australia </w:t>
      </w:r>
      <w:r w:rsidRPr="00935B71">
        <w:t>staff and community members, and the establishment of informal engagement avenues with First Nations peoples</w:t>
      </w:r>
      <w:r>
        <w:t>, to enable participation</w:t>
      </w:r>
      <w:r w:rsidRPr="00935B71">
        <w:t>.</w:t>
      </w:r>
    </w:p>
    <w:p w14:paraId="7EE0CCE2" w14:textId="7BCDA12A" w:rsidR="00605ACA" w:rsidRPr="00F177AA" w:rsidRDefault="00605ACA" w:rsidP="00E961A5">
      <w:pPr>
        <w:pStyle w:val="Actiontablebullets"/>
        <w:spacing w:after="120"/>
      </w:pPr>
      <w:r w:rsidRPr="00605ACA">
        <w:rPr>
          <w:b/>
          <w:bCs/>
        </w:rPr>
        <w:t xml:space="preserve">Gaps in data for some program areas </w:t>
      </w:r>
      <w:r w:rsidRPr="00323A1C">
        <w:t>– limited data on the progress of some actions and outcomes within the management plan was identified as a barrier to assessing the effectiveness of the management plan’s implementation. In addition, the limited collection of specific data, such as socio-economic data and marine park awareness and perceptions data hindered a comprehensive understanding of progress and/ or the ability to assess the broader impacts of marine park management (while also reducing the ability to make informed decisions that balanced environmental, social and economic outcomes). Addressing these data gaps will be important to ensure accurate measures can be obtained of the plan’s implementation.</w:t>
      </w:r>
    </w:p>
    <w:p w14:paraId="7BA4C2CF" w14:textId="1E74FD84" w:rsidR="00BE2701" w:rsidRPr="00BE2701" w:rsidRDefault="00BE2701" w:rsidP="00E961A5">
      <w:pPr>
        <w:pStyle w:val="Actiontablebullets"/>
        <w:spacing w:after="120"/>
      </w:pPr>
      <w:r w:rsidRPr="00BE2701">
        <w:rPr>
          <w:b/>
          <w:bCs/>
        </w:rPr>
        <w:t>Limited communication and engagement with the broader community</w:t>
      </w:r>
      <w:r w:rsidRPr="00BE2701">
        <w:t xml:space="preserve"> – while efforts to engage specific stakeholder groups were noted, the evaluation found that broader community engagement remained an important gap. Many stakeholders highlighted the need for increased public awareness and education about marine parks, including their purpose, management, and benefits. It was felt that improved outreach and communication strategies targeting broader park users and the </w:t>
      </w:r>
      <w:proofErr w:type="gramStart"/>
      <w:r w:rsidRPr="00BE2701">
        <w:t>general public</w:t>
      </w:r>
      <w:proofErr w:type="gramEnd"/>
      <w:r w:rsidRPr="00BE2701">
        <w:t xml:space="preserve"> could help foster a greater understanding of marine park values, build support for management decisions, and encourage community participation in conservation efforts.</w:t>
      </w:r>
    </w:p>
    <w:p w14:paraId="33DA236D" w14:textId="3A39D67B" w:rsidR="0093239D" w:rsidRPr="00F177AA" w:rsidRDefault="0093239D" w:rsidP="00E961A5">
      <w:pPr>
        <w:pStyle w:val="Actiontablebullets"/>
        <w:spacing w:after="120"/>
      </w:pPr>
      <w:r w:rsidRPr="0090060E">
        <w:rPr>
          <w:b/>
          <w:bCs/>
        </w:rPr>
        <w:t>Appropriately balancing protection of ecological, social and economic values</w:t>
      </w:r>
      <w:r w:rsidRPr="00F177AA">
        <w:t xml:space="preserve"> – the evaluation found that balancing competing stakeholder interests in the Temperate East Network will be an ongoing challenge, with a range of diverse views identified in relation to the balance of protection for ecological and other values. For example, some stakeholders felt that additional work was required to effectively protect ecological values (</w:t>
      </w:r>
      <w:r w:rsidR="003B2424">
        <w:t>e.g.</w:t>
      </w:r>
      <w:r w:rsidRPr="00F177AA">
        <w:t xml:space="preserve"> to support greater protection of biodiversity). However, others felt that the management plan and associated zoning restrictions were overly restrictive (e.g. requiring challenging authorisations processes for simple and non-invasive scientific activities such as water sampling</w:t>
      </w:r>
      <w:r w:rsidR="003C34DA">
        <w:t xml:space="preserve"> or</w:t>
      </w:r>
      <w:r w:rsidRPr="00F177AA">
        <w:t xml:space="preserve"> restricting fishing activities in areas where these activities were not felt to compromise marine park values). While balancing competing stakeholder perspectives will be an ongoing challenge, clearly communicating the evidence-based rationale for management decisions should go some way to addressing these concerns. </w:t>
      </w:r>
    </w:p>
    <w:p w14:paraId="528DCDB6" w14:textId="01A6F844" w:rsidR="0093239D" w:rsidRPr="00D9230C" w:rsidRDefault="008A7F22" w:rsidP="00E961A5">
      <w:pPr>
        <w:pStyle w:val="Actiontablebullets"/>
        <w:spacing w:after="120"/>
      </w:pPr>
      <w:r>
        <w:rPr>
          <w:b/>
          <w:bCs/>
        </w:rPr>
        <w:t>Limited effectiveness of the</w:t>
      </w:r>
      <w:r w:rsidR="0093239D" w:rsidRPr="00D9230C">
        <w:rPr>
          <w:b/>
          <w:bCs/>
        </w:rPr>
        <w:t xml:space="preserve"> Temperate East Marine Park Advisory Committee (TEMPAC) </w:t>
      </w:r>
      <w:r w:rsidR="00DD2DCF">
        <w:rPr>
          <w:b/>
          <w:bCs/>
        </w:rPr>
        <w:t>process</w:t>
      </w:r>
      <w:r w:rsidR="00DD2DCF" w:rsidRPr="00D9230C">
        <w:t xml:space="preserve"> </w:t>
      </w:r>
      <w:r w:rsidR="0093239D" w:rsidRPr="00D9230C">
        <w:t xml:space="preserve">– both </w:t>
      </w:r>
      <w:r w:rsidR="0093239D">
        <w:t>TE</w:t>
      </w:r>
      <w:r w:rsidR="0093239D" w:rsidRPr="00D9230C">
        <w:t xml:space="preserve">MPAC members and Parks Australia staff raised concerns about the effectiveness of the current advisory committee model, with stakeholder feedback suggesting the committees may not be achieving their intended role in contributing to marine park management. However, the need for ongoing and in-depth engagement </w:t>
      </w:r>
      <w:r w:rsidR="000E7606">
        <w:t>with</w:t>
      </w:r>
      <w:r w:rsidR="0093239D" w:rsidRPr="00D9230C">
        <w:t xml:space="preserve"> a range of stakeholders was </w:t>
      </w:r>
      <w:r w:rsidR="0093239D">
        <w:t>acknowledged</w:t>
      </w:r>
      <w:r w:rsidR="0093239D" w:rsidRPr="00D9230C">
        <w:t xml:space="preserve">, suggesting that a more inclusive and collaborative approach </w:t>
      </w:r>
      <w:r w:rsidR="0093239D" w:rsidRPr="00D9230C">
        <w:lastRenderedPageBreak/>
        <w:t xml:space="preserve">could </w:t>
      </w:r>
      <w:r w:rsidR="00DD2DCF" w:rsidRPr="006D1088">
        <w:t xml:space="preserve">better </w:t>
      </w:r>
      <w:r w:rsidR="00DD2DCF">
        <w:t>capture</w:t>
      </w:r>
      <w:r w:rsidR="00DD2DCF" w:rsidRPr="006D1088">
        <w:t xml:space="preserve"> diverse stakeholder perspectives </w:t>
      </w:r>
      <w:r w:rsidR="00DD2DCF">
        <w:t>for consideration in</w:t>
      </w:r>
      <w:r w:rsidR="00DD2DCF" w:rsidRPr="006D1088">
        <w:t xml:space="preserve"> decision-making processes</w:t>
      </w:r>
      <w:r w:rsidR="0093239D" w:rsidRPr="00D9230C">
        <w:t xml:space="preserve">. </w:t>
      </w:r>
    </w:p>
    <w:p w14:paraId="2519930A" w14:textId="77777777" w:rsidR="0093239D" w:rsidRPr="00F177AA" w:rsidRDefault="0093239D" w:rsidP="0093239D">
      <w:pPr>
        <w:numPr>
          <w:ilvl w:val="1"/>
          <w:numId w:val="9"/>
        </w:numPr>
        <w:outlineLvl w:val="1"/>
        <w:rPr>
          <w:b/>
          <w:color w:val="001E61" w:themeColor="text1"/>
          <w:sz w:val="24"/>
        </w:rPr>
      </w:pPr>
      <w:bookmarkStart w:id="37" w:name="_Toc234253627"/>
      <w:r w:rsidRPr="00F177AA">
        <w:rPr>
          <w:b/>
          <w:color w:val="001E61" w:themeColor="text1"/>
          <w:sz w:val="24"/>
        </w:rPr>
        <w:t>Specific findings about management plan design: Level of detail provided, plan flexibility, and efficacy of monitoring and review mechanisms</w:t>
      </w:r>
      <w:bookmarkEnd w:id="37"/>
    </w:p>
    <w:p w14:paraId="612AAAE4" w14:textId="2CE5FD72" w:rsidR="0093239D" w:rsidRPr="00F177AA" w:rsidRDefault="0093239D" w:rsidP="004838BD">
      <w:pPr>
        <w:pStyle w:val="BulletMultiLevelList"/>
      </w:pPr>
      <w:r w:rsidRPr="00F177AA">
        <w:t>Overall, stakeholders acknowledge</w:t>
      </w:r>
      <w:r>
        <w:t>d</w:t>
      </w:r>
      <w:r w:rsidRPr="00F177AA">
        <w:t xml:space="preserve"> the challenges associated with striking a balance between providing adequate detail to support implementation, while also maintaining the required flexibility for a 10-year plan covering a range of marine parks</w:t>
      </w:r>
      <w:r w:rsidR="00127E09">
        <w:t xml:space="preserve"> in the Temperate East Network</w:t>
      </w:r>
      <w:r w:rsidRPr="00F177AA">
        <w:t>. Positively, some stakeholders felt that the Temperate East</w:t>
      </w:r>
      <w:r w:rsidR="000960B1">
        <w:t xml:space="preserve"> Network</w:t>
      </w:r>
      <w:r w:rsidRPr="00F177AA">
        <w:t xml:space="preserve"> Management Plan provided an appropriate level of detail, with some describing it as their “source of truth.” Stakeholders found elements such as zoning maps and overarching rules and regulations particularly valuable for supporting compliance activities.</w:t>
      </w:r>
    </w:p>
    <w:p w14:paraId="3CEAD8E0" w14:textId="418E0C1D" w:rsidR="0093239D" w:rsidRPr="00F177AA" w:rsidRDefault="0093239D" w:rsidP="004838BD">
      <w:pPr>
        <w:pStyle w:val="BulletMultiLevelList"/>
      </w:pPr>
      <w:r w:rsidRPr="00F177AA">
        <w:t xml:space="preserve">However, some other stakeholders viewed the plan as “overly generic”, which reduced its relevance and applicability and limited place-based actions. Stakeholders reported that actions and outcomes were not always suitable for standardisation across networks, with such an approach at times felt to complicate implementation and evaluation. This concern was particularly prominent among Norfolk Island stakeholders, who felt the </w:t>
      </w:r>
      <w:r w:rsidR="0095052D">
        <w:t>i</w:t>
      </w:r>
      <w:r w:rsidRPr="00F177AA">
        <w:t xml:space="preserve">sland required more tailored management approaches due to its unique priorities. Additionally, inconsistencies in definitions and terminology, such as varying interpretations of </w:t>
      </w:r>
      <w:r>
        <w:t>‘</w:t>
      </w:r>
      <w:r w:rsidRPr="00F177AA">
        <w:t>drop line fishing</w:t>
      </w:r>
      <w:r>
        <w:t>’</w:t>
      </w:r>
      <w:r w:rsidRPr="00F177AA">
        <w:t xml:space="preserve"> across parks, were noted as challenges for effective implementation.</w:t>
      </w:r>
    </w:p>
    <w:p w14:paraId="188EE05F" w14:textId="5AE0AB2E" w:rsidR="0093239D" w:rsidRDefault="0093239D" w:rsidP="004838BD">
      <w:pPr>
        <w:pStyle w:val="BulletMultiLevelList"/>
      </w:pPr>
      <w:r w:rsidRPr="00F177AA">
        <w:t xml:space="preserve">Many stakeholders also felt that the plan had not effectively adapted to emerging risks, priorities, and contextual changes, particularly throughout later stages of the plan. This was generally found to be due to the prescriptive nature of some management plan actions and outcomes, or the lack of </w:t>
      </w:r>
      <w:r w:rsidR="004357AA">
        <w:t>“</w:t>
      </w:r>
      <w:proofErr w:type="gramStart"/>
      <w:r w:rsidRPr="00F177AA">
        <w:t>future-proofing</w:t>
      </w:r>
      <w:proofErr w:type="gramEnd"/>
      <w:r w:rsidR="004357AA">
        <w:t>”</w:t>
      </w:r>
      <w:r w:rsidRPr="00F177AA">
        <w:t xml:space="preserve"> of the plan to address changes in the ecological or policy environment over time. Specifically, stakeholders cited examples such as climate change threats, developments of offshore wind farms, increased use of drones for surveillance and the emergence of bird flu as an ecological threat, which they felt were not adequately addressed. Additionally, some stakeholders, particularly First Nations partners, felt the plan did not adequately respond to evolving community priorities. They noted that when changes or decisions were made, First Nations peoples were often excluded from the process.</w:t>
      </w:r>
    </w:p>
    <w:p w14:paraId="47908EF9" w14:textId="77777777" w:rsidR="00F13B00" w:rsidRDefault="00F13B00" w:rsidP="00F13B00">
      <w:pPr>
        <w:pStyle w:val="BulletMultiLevelList"/>
      </w:pPr>
      <w:r>
        <w:t>T</w:t>
      </w:r>
      <w:r w:rsidRPr="00743287">
        <w:t xml:space="preserve">he evaluation also identified several challenges with the monitoring and review mechanisms, with stakeholders reporting that some actions and outcomes were “vague”, ambiguous or lacked clear timeframes for completion. This was felt to make effective assessment difficult. It was suggested that outcomes include focus on productivity, reporting quality, and engagement with park users where possible. </w:t>
      </w:r>
    </w:p>
    <w:p w14:paraId="0FC9CD56" w14:textId="77777777" w:rsidR="00F13B00" w:rsidRDefault="00F13B00" w:rsidP="00F13B00">
      <w:pPr>
        <w:pStyle w:val="BulletMultiLevelList"/>
        <w:numPr>
          <w:ilvl w:val="1"/>
          <w:numId w:val="21"/>
        </w:numPr>
      </w:pPr>
      <w:r w:rsidRPr="007918EC">
        <w:t>Conversely, some actions and outcomes were found to be overly prescriptive, such as in identifying the government agencies and other partners to be engaged in implementation. This was particularly evident in the Compliance and Assessments and Authorisations programs, where Parks Australia staff felt that prescribed partner lists did not always align with the practical realities of a risk-based approach to implementation and enforcement. In some cases, partners were identified in the plan whom staff felt were not well placed to address the relevant risks.</w:t>
      </w:r>
    </w:p>
    <w:p w14:paraId="3C424B91" w14:textId="6EFED313" w:rsidR="0093239D" w:rsidRPr="003D4849" w:rsidRDefault="0093239D" w:rsidP="004838BD">
      <w:pPr>
        <w:pStyle w:val="BulletMultiLevelList"/>
      </w:pPr>
      <w:r>
        <w:t xml:space="preserve">Some of the specific actions and outcomes in the Temperate East </w:t>
      </w:r>
      <w:r w:rsidR="000960B1">
        <w:t xml:space="preserve">Network </w:t>
      </w:r>
      <w:r>
        <w:t xml:space="preserve">Management Plan were felt to be challenging to achieve or implement, particularly given the acknowledgement by stakeholders of the resource and budget constraints Parks Australia faced when implementing management activities. Examples included </w:t>
      </w:r>
      <w:r w:rsidR="004357AA">
        <w:t>A</w:t>
      </w:r>
      <w:r>
        <w:t>3 (‘</w:t>
      </w:r>
      <w:r w:rsidR="00EF5971">
        <w:rPr>
          <w:rFonts w:eastAsia="Calibri Light" w:cs="Calibri Light"/>
          <w:i/>
          <w:iCs/>
        </w:rPr>
        <w:t>m</w:t>
      </w:r>
      <w:r w:rsidRPr="008609A5">
        <w:rPr>
          <w:rFonts w:eastAsia="Calibri Light" w:cs="Calibri Light"/>
          <w:i/>
          <w:iCs/>
        </w:rPr>
        <w:t>aximise the use of new technologies and partnerships to inspire people of all ages to become involved in marine park management and protection</w:t>
      </w:r>
      <w:r>
        <w:rPr>
          <w:rFonts w:eastAsia="Calibri Light" w:cs="Calibri Light"/>
          <w:i/>
          <w:iCs/>
        </w:rPr>
        <w:t xml:space="preserve">’) </w:t>
      </w:r>
      <w:r>
        <w:rPr>
          <w:rFonts w:eastAsia="Calibri Light" w:cs="Calibri Light"/>
        </w:rPr>
        <w:t>as well as</w:t>
      </w:r>
      <w:r>
        <w:rPr>
          <w:rFonts w:eastAsia="Calibri Light" w:cs="Calibri Light"/>
          <w:i/>
          <w:iCs/>
        </w:rPr>
        <w:t xml:space="preserve"> </w:t>
      </w:r>
      <w:r>
        <w:rPr>
          <w:rFonts w:eastAsia="Calibri Light" w:cs="Calibri Light"/>
        </w:rPr>
        <w:t xml:space="preserve">many of the actions and outcomes in the </w:t>
      </w:r>
      <w:r w:rsidR="000E15AB">
        <w:rPr>
          <w:rFonts w:eastAsia="Calibri Light" w:cs="Calibri Light"/>
        </w:rPr>
        <w:t>T</w:t>
      </w:r>
      <w:r>
        <w:rPr>
          <w:rFonts w:eastAsia="Calibri Light" w:cs="Calibri Light"/>
        </w:rPr>
        <w:t xml:space="preserve">ourism </w:t>
      </w:r>
      <w:r w:rsidR="000E15AB">
        <w:rPr>
          <w:rFonts w:eastAsia="Calibri Light" w:cs="Calibri Light"/>
        </w:rPr>
        <w:t>M</w:t>
      </w:r>
      <w:r>
        <w:rPr>
          <w:rFonts w:eastAsia="Calibri Light" w:cs="Calibri Light"/>
        </w:rPr>
        <w:t xml:space="preserve">anagement </w:t>
      </w:r>
      <w:r w:rsidR="000E15AB">
        <w:rPr>
          <w:rFonts w:eastAsia="Calibri Light" w:cs="Calibri Light"/>
        </w:rPr>
        <w:t>P</w:t>
      </w:r>
      <w:r>
        <w:rPr>
          <w:rFonts w:eastAsia="Calibri Light" w:cs="Calibri Light"/>
        </w:rPr>
        <w:t xml:space="preserve">rogram. </w:t>
      </w:r>
    </w:p>
    <w:p w14:paraId="4F7BBBF8" w14:textId="77777777" w:rsidR="0093239D" w:rsidRPr="00F177AA" w:rsidRDefault="0093239D" w:rsidP="007D19B9">
      <w:pPr>
        <w:pStyle w:val="Heading2Numbered"/>
      </w:pPr>
      <w:bookmarkStart w:id="38" w:name="_Toc234253628"/>
      <w:r>
        <w:lastRenderedPageBreak/>
        <w:t>Implications for</w:t>
      </w:r>
      <w:r w:rsidRPr="00F177AA">
        <w:t xml:space="preserve"> </w:t>
      </w:r>
      <w:proofErr w:type="gramStart"/>
      <w:r w:rsidRPr="00F177AA">
        <w:t>future plan</w:t>
      </w:r>
      <w:proofErr w:type="gramEnd"/>
      <w:r w:rsidRPr="00F177AA">
        <w:t xml:space="preserve"> development</w:t>
      </w:r>
      <w:bookmarkEnd w:id="38"/>
    </w:p>
    <w:p w14:paraId="58E6F794" w14:textId="67CFB70E" w:rsidR="0093239D" w:rsidRPr="00F177AA" w:rsidRDefault="0093239D" w:rsidP="0093239D">
      <w:pPr>
        <w:spacing w:before="0"/>
      </w:pPr>
      <w:r>
        <w:t>Based on the evaluation findings, it is recommended that the following matters be considered when developing the next plan for the Temperate East Network:</w:t>
      </w:r>
    </w:p>
    <w:p w14:paraId="2FB4C47B" w14:textId="77777777" w:rsidR="0093239D" w:rsidRPr="00F177AA" w:rsidRDefault="0093239D" w:rsidP="00BE2701">
      <w:pPr>
        <w:numPr>
          <w:ilvl w:val="0"/>
          <w:numId w:val="17"/>
        </w:numPr>
        <w:spacing w:before="0"/>
        <w:ind w:left="360"/>
        <w:rPr>
          <w:rFonts w:ascii="Calibri" w:hAnsi="Calibri" w:cs="Calibri"/>
          <w:b/>
          <w:bCs/>
          <w:color w:val="000000"/>
          <w:lang w:eastAsia="en-AU"/>
        </w:rPr>
      </w:pPr>
      <w:r w:rsidRPr="00F177AA">
        <w:rPr>
          <w:rFonts w:ascii="Calibri" w:hAnsi="Calibri" w:cs="Calibri"/>
          <w:b/>
          <w:bCs/>
          <w:color w:val="000000"/>
          <w:lang w:eastAsia="en-AU"/>
        </w:rPr>
        <w:t>Demonstrat</w:t>
      </w:r>
      <w:r>
        <w:rPr>
          <w:rFonts w:ascii="Calibri" w:hAnsi="Calibri" w:cs="Calibri"/>
          <w:b/>
          <w:bCs/>
          <w:color w:val="000000"/>
          <w:lang w:eastAsia="en-AU"/>
        </w:rPr>
        <w:t>ing</w:t>
      </w:r>
      <w:r w:rsidRPr="00F177AA">
        <w:rPr>
          <w:rFonts w:ascii="Calibri" w:hAnsi="Calibri" w:cs="Calibri"/>
          <w:b/>
          <w:bCs/>
          <w:color w:val="000000"/>
          <w:lang w:eastAsia="en-AU"/>
        </w:rPr>
        <w:t xml:space="preserve"> how robust evidence has been used, particularly for zoning decisions</w:t>
      </w:r>
      <w:r w:rsidRPr="00F177AA">
        <w:rPr>
          <w:rFonts w:ascii="Calibri" w:hAnsi="Calibri" w:cs="Calibri"/>
          <w:color w:val="000000"/>
          <w:lang w:eastAsia="en-AU"/>
        </w:rPr>
        <w:t xml:space="preserve"> – s</w:t>
      </w:r>
      <w:r w:rsidRPr="00F177AA">
        <w:t xml:space="preserve">takeholders reported an expectation that any future management plans would clearly draw from the evidence and data accrued since 2018 to ensure management and zoning decisions were based on ecological, socio-economic and cultural information available. </w:t>
      </w:r>
    </w:p>
    <w:p w14:paraId="44E262BF" w14:textId="77777777" w:rsidR="0093239D" w:rsidRPr="00F177AA" w:rsidRDefault="0093239D" w:rsidP="00BE2701">
      <w:pPr>
        <w:spacing w:before="0"/>
        <w:ind w:left="360"/>
      </w:pPr>
      <w:r w:rsidRPr="00F177AA">
        <w:t xml:space="preserve">They expected such an approach to be transparent and well-communicated to ensure clarity and explain why decisions had been made, which would help to enhance trust in the process of plan development and implementation. In addition, communicating evidence of the effectiveness of zoning and management in protecting and strengthening marine park values – both </w:t>
      </w:r>
      <w:r w:rsidRPr="00F177AA">
        <w:rPr>
          <w:rFonts w:ascii="Calibri" w:eastAsia="Times New Roman" w:hAnsi="Calibri" w:cs="Calibri"/>
          <w:color w:val="000000"/>
          <w:lang w:eastAsia="en-AU"/>
        </w:rPr>
        <w:t>at the start of and throughout the duration of the plan – would help to foster greater understanding and support for marine park management.</w:t>
      </w:r>
    </w:p>
    <w:p w14:paraId="3BF31ED7" w14:textId="77777777" w:rsidR="0093239D" w:rsidRPr="00F177AA" w:rsidRDefault="0093239D" w:rsidP="00BE2701">
      <w:pPr>
        <w:pStyle w:val="Actiontablebullets"/>
        <w:spacing w:after="120"/>
        <w:rPr>
          <w:rFonts w:ascii="Source Sans Pro" w:hAnsi="Source Sans Pro" w:cs="Times New Roman"/>
          <w:b/>
          <w:bCs/>
          <w:color w:val="31333F"/>
          <w:sz w:val="24"/>
          <w:szCs w:val="24"/>
        </w:rPr>
      </w:pPr>
      <w:r w:rsidRPr="00F177AA">
        <w:rPr>
          <w:b/>
          <w:bCs/>
        </w:rPr>
        <w:t>Ensur</w:t>
      </w:r>
      <w:r>
        <w:rPr>
          <w:b/>
          <w:bCs/>
        </w:rPr>
        <w:t>ing</w:t>
      </w:r>
      <w:r w:rsidRPr="00F177AA">
        <w:rPr>
          <w:b/>
          <w:bCs/>
        </w:rPr>
        <w:t xml:space="preserve"> comprehensive and effective engagement with key stakeholder groups </w:t>
      </w:r>
      <w:r w:rsidRPr="00F177AA">
        <w:t xml:space="preserve">– by incorporating early, wide-reaching and ongoing engagement with key user groups. While some stakeholders felt they had been appropriately engaged, others did not feel that consultation ahead of the plan development, or throughout its duration, had been sufficient or effective. </w:t>
      </w:r>
    </w:p>
    <w:p w14:paraId="78F2F5B2" w14:textId="0A8B2A69" w:rsidR="0093239D" w:rsidRPr="00F177AA" w:rsidRDefault="0093239D" w:rsidP="00743287">
      <w:pPr>
        <w:numPr>
          <w:ilvl w:val="0"/>
          <w:numId w:val="21"/>
        </w:numPr>
        <w:spacing w:before="0"/>
      </w:pPr>
      <w:r w:rsidRPr="00F177AA">
        <w:rPr>
          <w:b/>
          <w:bCs/>
        </w:rPr>
        <w:t>Address</w:t>
      </w:r>
      <w:r>
        <w:rPr>
          <w:b/>
          <w:bCs/>
        </w:rPr>
        <w:t>ing</w:t>
      </w:r>
      <w:r w:rsidRPr="00F177AA">
        <w:rPr>
          <w:b/>
          <w:bCs/>
        </w:rPr>
        <w:t xml:space="preserve"> the unique needs of localised settings/ parks within the network </w:t>
      </w:r>
      <w:r w:rsidRPr="00F177AA">
        <w:t xml:space="preserve">– by considering specific place-based requirements in consultation with relevant individuals or organisations, </w:t>
      </w:r>
      <w:r w:rsidRPr="00192B14">
        <w:t xml:space="preserve">to ensure that the structure and program areas within the plan align with the distinct and diverse needs of communities and stakeholders across the </w:t>
      </w:r>
      <w:r w:rsidR="006E0954">
        <w:t>n</w:t>
      </w:r>
      <w:r w:rsidRPr="00192B14">
        <w:t>etwork. For instance, tourism was not considered a relevant focus for certain marine parks in the Temperate East due to their offshore nature. Addressing cross-over between program areas was also raised as a consideration. As an example, some stakeholders suggested that communication related to compliance should be managed by the communication</w:t>
      </w:r>
      <w:r w:rsidR="005A12A5">
        <w:t>s</w:t>
      </w:r>
      <w:r w:rsidRPr="00192B14">
        <w:t xml:space="preserve"> and/or regional </w:t>
      </w:r>
      <w:proofErr w:type="gramStart"/>
      <w:r w:rsidRPr="00192B14">
        <w:t>teams, and</w:t>
      </w:r>
      <w:proofErr w:type="gramEnd"/>
      <w:r w:rsidRPr="00192B14">
        <w:t xml:space="preserve"> suggested this action may therefore be better aligned with the communication, education and awareness management program area.</w:t>
      </w:r>
    </w:p>
    <w:p w14:paraId="1BC89478" w14:textId="54DBE8C7" w:rsidR="0093239D" w:rsidRPr="00192B14" w:rsidRDefault="0093239D" w:rsidP="00BE2701">
      <w:pPr>
        <w:pStyle w:val="Indentedbullet"/>
        <w:spacing w:after="120"/>
        <w:rPr>
          <w:b/>
          <w:bCs/>
        </w:rPr>
      </w:pPr>
      <w:r w:rsidRPr="00192B14">
        <w:t xml:space="preserve">In the unique case of Norfolk Marine Park – the only Australian Marine Park bordering a permanent community of more than 2,000 people – stakeholders felt a separate, dedicated management plan was required. Stakeholders reported the design of the Temperate East </w:t>
      </w:r>
      <w:r w:rsidR="00D30200">
        <w:t xml:space="preserve">Network </w:t>
      </w:r>
      <w:r w:rsidRPr="00192B14">
        <w:t>Management Plan, which is structured around national priorities and objectives for offshore marine park management, does not reflect the needs, priorities and local context of Norfolk Marine Park. While stakeholders felt these needs and priorities had been well accommodated by Parks Australia over the plan’s lifecycle, they were wary that this success had depended largely on the discretion of Parks Staff rather than formal legislative or planning requirements. As such, stakeholders expressed a desire for Norfolk Island’s priorities to be formally recognised, enshrined and protected through a dedicated Norfolk Marine Park management plan.</w:t>
      </w:r>
      <w:r>
        <w:t xml:space="preserve"> </w:t>
      </w:r>
    </w:p>
    <w:p w14:paraId="78F47B29" w14:textId="77777777" w:rsidR="0093239D" w:rsidRPr="00F177AA" w:rsidRDefault="0093239D" w:rsidP="00743287">
      <w:pPr>
        <w:pStyle w:val="BulletMultiLevelList"/>
        <w:rPr>
          <w:rFonts w:ascii="Calibri" w:eastAsia="Times New Roman" w:hAnsi="Calibri" w:cs="Calibri"/>
          <w:b/>
          <w:bCs/>
          <w:color w:val="000000"/>
          <w:lang w:eastAsia="en-AU"/>
        </w:rPr>
      </w:pPr>
      <w:r w:rsidRPr="00F177AA">
        <w:rPr>
          <w:rFonts w:ascii="Calibri" w:eastAsia="Times New Roman" w:hAnsi="Calibri" w:cs="Calibri"/>
          <w:b/>
          <w:bCs/>
          <w:color w:val="000000"/>
          <w:lang w:eastAsia="en-AU"/>
        </w:rPr>
        <w:t>Embed</w:t>
      </w:r>
      <w:r>
        <w:rPr>
          <w:rFonts w:ascii="Calibri" w:eastAsia="Times New Roman" w:hAnsi="Calibri" w:cs="Calibri"/>
          <w:b/>
          <w:bCs/>
          <w:color w:val="000000"/>
          <w:lang w:eastAsia="en-AU"/>
        </w:rPr>
        <w:t>ding</w:t>
      </w:r>
      <w:r w:rsidRPr="00F177AA">
        <w:rPr>
          <w:rFonts w:ascii="Calibri" w:eastAsia="Times New Roman" w:hAnsi="Calibri" w:cs="Calibri"/>
          <w:b/>
          <w:bCs/>
          <w:color w:val="000000"/>
          <w:lang w:eastAsia="en-AU"/>
        </w:rPr>
        <w:t xml:space="preserve"> cultural perspectives and prioritis</w:t>
      </w:r>
      <w:r>
        <w:rPr>
          <w:rFonts w:ascii="Calibri" w:eastAsia="Times New Roman" w:hAnsi="Calibri" w:cs="Calibri"/>
          <w:b/>
          <w:bCs/>
          <w:color w:val="000000"/>
          <w:lang w:eastAsia="en-AU"/>
        </w:rPr>
        <w:t>ing</w:t>
      </w:r>
      <w:r w:rsidRPr="00F177AA">
        <w:rPr>
          <w:rFonts w:ascii="Calibri" w:eastAsia="Times New Roman" w:hAnsi="Calibri" w:cs="Calibri"/>
          <w:b/>
          <w:bCs/>
          <w:color w:val="000000"/>
          <w:lang w:eastAsia="en-AU"/>
        </w:rPr>
        <w:t xml:space="preserve"> First Nations perspectives in the management of their Sea Country through:</w:t>
      </w:r>
    </w:p>
    <w:p w14:paraId="5625BD3E" w14:textId="77777777" w:rsidR="0093239D" w:rsidRPr="00F177AA" w:rsidRDefault="0093239D" w:rsidP="00BE2701">
      <w:pPr>
        <w:pStyle w:val="Indentedbullet"/>
        <w:spacing w:after="120"/>
      </w:pPr>
      <w:r w:rsidRPr="00F177AA">
        <w:t>Adopting co-management approaches that embed early</w:t>
      </w:r>
      <w:r>
        <w:t xml:space="preserve"> and culturally appropriate</w:t>
      </w:r>
      <w:r w:rsidRPr="00F177AA">
        <w:t xml:space="preserve"> engagement with First Nations communities</w:t>
      </w:r>
      <w:r>
        <w:t xml:space="preserve"> that</w:t>
      </w:r>
      <w:r w:rsidRPr="00F177AA">
        <w:t xml:space="preserve"> enable opportunities for First Nations partners to shape the priorities based on the place-based needs and requirements of relevant Sea Country. </w:t>
      </w:r>
    </w:p>
    <w:p w14:paraId="00D9DC5A" w14:textId="1926D6D8" w:rsidR="0093239D" w:rsidRPr="00F177AA" w:rsidRDefault="0093239D" w:rsidP="00BE2701">
      <w:pPr>
        <w:pStyle w:val="Indentedbullet"/>
        <w:spacing w:after="120"/>
      </w:pPr>
      <w:r w:rsidRPr="00F177AA">
        <w:t xml:space="preserve">Avoiding “blanket approaches” to cultural engagement, by tailoring strategies to reflect the diverse ways First Nations groups care for Sea Country, and the unique strengths </w:t>
      </w:r>
      <w:r w:rsidRPr="00F177AA">
        <w:lastRenderedPageBreak/>
        <w:t>and resources available to each community</w:t>
      </w:r>
      <w:r w:rsidR="00D62E17">
        <w:t xml:space="preserve"> (i.e. taking a place-based and community-centric approach tailored to each Traditional Owner group or community).</w:t>
      </w:r>
    </w:p>
    <w:p w14:paraId="40E72098" w14:textId="137E0871" w:rsidR="0093239D" w:rsidRDefault="0093239D" w:rsidP="00BE2701">
      <w:pPr>
        <w:pStyle w:val="Indentedbullet"/>
        <w:spacing w:after="120"/>
      </w:pPr>
      <w:r>
        <w:t>Ensuring</w:t>
      </w:r>
      <w:r w:rsidRPr="00F177AA">
        <w:t xml:space="preserve"> </w:t>
      </w:r>
      <w:r>
        <w:t xml:space="preserve">information and engagement is based upon up-to-date and </w:t>
      </w:r>
      <w:r w:rsidRPr="00F177AA">
        <w:t xml:space="preserve">impartial mapping of all relevant </w:t>
      </w:r>
      <w:r>
        <w:t xml:space="preserve">Traditional Owners, </w:t>
      </w:r>
      <w:r w:rsidRPr="00F177AA">
        <w:t xml:space="preserve">First Nations peoples and organisations who have Cultural governance and ownership of marine parks, to ensure all relevant partners are invited to engage in marine park management decisions for relevant Sea Country. This mapping and engagement should commence prior to the development of the next management plan, to enable the establishment of time-rich and meaningful partnerships. </w:t>
      </w:r>
    </w:p>
    <w:p w14:paraId="7DDA2E06" w14:textId="0D2D4396" w:rsidR="0093239D" w:rsidRPr="00F177AA" w:rsidRDefault="0093239D" w:rsidP="00BE2701">
      <w:pPr>
        <w:pStyle w:val="Indentedbullet"/>
        <w:spacing w:after="120"/>
      </w:pPr>
      <w:r w:rsidRPr="00935B71">
        <w:t xml:space="preserve">Providing more informal avenues for engagement with First Nations community members – to ensure the inclusion of individuals who may not be officially recognised as Traditional Owners (e.g. within State Government </w:t>
      </w:r>
      <w:r w:rsidR="00CA234B">
        <w:t>R</w:t>
      </w:r>
      <w:r w:rsidRPr="00935B71">
        <w:t>egisters) but seek to maintain connection and practise Culture.</w:t>
      </w:r>
      <w:r w:rsidR="00D62E17">
        <w:t xml:space="preserve"> This may include both formal engagement with Parks Australia (e.g. through advisory or reference groups) or via invitations to be involved in Sea Country management activities and initiatives.</w:t>
      </w:r>
    </w:p>
    <w:p w14:paraId="36249A6F" w14:textId="77777777" w:rsidR="0093239D" w:rsidRPr="00D9230C" w:rsidRDefault="0093239D" w:rsidP="00BE2701">
      <w:pPr>
        <w:numPr>
          <w:ilvl w:val="0"/>
          <w:numId w:val="17"/>
        </w:numPr>
        <w:spacing w:before="0"/>
        <w:ind w:left="360"/>
        <w:rPr>
          <w:rFonts w:ascii="Calibri" w:eastAsia="Times New Roman" w:hAnsi="Calibri" w:cs="Calibri"/>
          <w:b/>
          <w:bCs/>
          <w:color w:val="000000"/>
          <w:lang w:eastAsia="en-AU"/>
        </w:rPr>
      </w:pPr>
      <w:r w:rsidRPr="00D9230C">
        <w:rPr>
          <w:rFonts w:ascii="Calibri" w:eastAsia="Times New Roman" w:hAnsi="Calibri" w:cs="Calibri"/>
          <w:b/>
          <w:bCs/>
          <w:color w:val="000000"/>
          <w:lang w:eastAsia="en-AU"/>
        </w:rPr>
        <w:t xml:space="preserve">Improving monitoring, evaluation, and accessibility of management plan actions </w:t>
      </w:r>
      <w:r w:rsidRPr="00D9230C">
        <w:rPr>
          <w:rFonts w:ascii="Calibri" w:eastAsia="Times New Roman" w:hAnsi="Calibri" w:cs="Calibri"/>
          <w:color w:val="000000"/>
          <w:lang w:eastAsia="en-AU"/>
        </w:rPr>
        <w:t xml:space="preserve">– by incorporating key performance indicators (KPIs) </w:t>
      </w:r>
      <w:r>
        <w:rPr>
          <w:rFonts w:ascii="Calibri" w:eastAsia="Times New Roman" w:hAnsi="Calibri" w:cs="Calibri"/>
          <w:color w:val="000000"/>
          <w:lang w:eastAsia="en-AU"/>
        </w:rPr>
        <w:t xml:space="preserve">and targets </w:t>
      </w:r>
      <w:r w:rsidRPr="00D9230C">
        <w:rPr>
          <w:rFonts w:ascii="Calibri" w:eastAsia="Times New Roman" w:hAnsi="Calibri" w:cs="Calibri"/>
          <w:color w:val="000000"/>
          <w:lang w:eastAsia="en-AU"/>
        </w:rPr>
        <w:t xml:space="preserve">to make measuring and evaluating action and outcome performance </w:t>
      </w:r>
      <w:proofErr w:type="gramStart"/>
      <w:r w:rsidRPr="00D9230C">
        <w:rPr>
          <w:rFonts w:ascii="Calibri" w:eastAsia="Times New Roman" w:hAnsi="Calibri" w:cs="Calibri"/>
          <w:color w:val="000000"/>
          <w:lang w:eastAsia="en-AU"/>
        </w:rPr>
        <w:t>easier, and</w:t>
      </w:r>
      <w:proofErr w:type="gramEnd"/>
      <w:r w:rsidRPr="00D9230C">
        <w:rPr>
          <w:rFonts w:ascii="Calibri" w:eastAsia="Times New Roman" w:hAnsi="Calibri" w:cs="Calibri"/>
          <w:color w:val="000000"/>
          <w:lang w:eastAsia="en-AU"/>
        </w:rPr>
        <w:t xml:space="preserve"> providing simplified toolkits or 1–</w:t>
      </w:r>
      <w:proofErr w:type="gramStart"/>
      <w:r w:rsidRPr="00D9230C">
        <w:rPr>
          <w:rFonts w:ascii="Calibri" w:eastAsia="Times New Roman" w:hAnsi="Calibri" w:cs="Calibri"/>
          <w:color w:val="000000"/>
          <w:lang w:eastAsia="en-AU"/>
        </w:rPr>
        <w:t>2 page</w:t>
      </w:r>
      <w:proofErr w:type="gramEnd"/>
      <w:r w:rsidRPr="00D9230C">
        <w:rPr>
          <w:rFonts w:ascii="Calibri" w:eastAsia="Times New Roman" w:hAnsi="Calibri" w:cs="Calibri"/>
          <w:color w:val="000000"/>
          <w:lang w:eastAsia="en-AU"/>
        </w:rPr>
        <w:t xml:space="preserve"> summaries of management plans to improve usability and accessibility for stakeholders.</w:t>
      </w:r>
    </w:p>
    <w:p w14:paraId="354570B6" w14:textId="1678C4D7" w:rsidR="0093239D" w:rsidRPr="00BF1E4E" w:rsidRDefault="0093239D" w:rsidP="00BE2701">
      <w:pPr>
        <w:pStyle w:val="Actiontablebullets"/>
        <w:spacing w:after="120"/>
        <w:rPr>
          <w:b/>
          <w:bCs/>
        </w:rPr>
      </w:pPr>
      <w:r>
        <w:rPr>
          <w:b/>
          <w:bCs/>
        </w:rPr>
        <w:t>Considering Australia’s</w:t>
      </w:r>
      <w:r w:rsidRPr="00F177AA">
        <w:rPr>
          <w:b/>
          <w:bCs/>
        </w:rPr>
        <w:t xml:space="preserve"> ‘30 by 30’ commitment </w:t>
      </w:r>
      <w:r w:rsidRPr="00F177AA">
        <w:t xml:space="preserve">– </w:t>
      </w:r>
      <w:r>
        <w:t xml:space="preserve">including implications of potential changes to zoning arrangements. </w:t>
      </w:r>
      <w:r w:rsidRPr="00F177AA">
        <w:t>In doing so, it will be important to clearly communicate the evidence-based need and benefits</w:t>
      </w:r>
      <w:r>
        <w:t xml:space="preserve"> </w:t>
      </w:r>
      <w:r w:rsidR="006B6DFB">
        <w:t>of commitment to</w:t>
      </w:r>
      <w:r w:rsidR="003023A8">
        <w:t>’</w:t>
      </w:r>
      <w:r w:rsidRPr="00F177AA">
        <w:t>30</w:t>
      </w:r>
      <w:r w:rsidR="003023A8">
        <w:t xml:space="preserve"> </w:t>
      </w:r>
      <w:r w:rsidRPr="00F177AA">
        <w:t>by</w:t>
      </w:r>
      <w:r w:rsidR="003023A8">
        <w:t xml:space="preserve"> </w:t>
      </w:r>
      <w:r w:rsidRPr="00F177AA">
        <w:t>30’ in an Australian context.</w:t>
      </w:r>
    </w:p>
    <w:p w14:paraId="4401CE88" w14:textId="427696C7" w:rsidR="0093239D" w:rsidRPr="00D9230C" w:rsidRDefault="0093239D" w:rsidP="00BE2701">
      <w:pPr>
        <w:pStyle w:val="Actiontablebullets"/>
        <w:spacing w:after="120"/>
      </w:pPr>
      <w:r w:rsidRPr="00D9230C">
        <w:rPr>
          <w:b/>
          <w:bCs/>
        </w:rPr>
        <w:t>Align</w:t>
      </w:r>
      <w:r>
        <w:rPr>
          <w:b/>
          <w:bCs/>
        </w:rPr>
        <w:t>ing</w:t>
      </w:r>
      <w:r w:rsidRPr="00D9230C">
        <w:rPr>
          <w:b/>
          <w:bCs/>
        </w:rPr>
        <w:t xml:space="preserve"> with </w:t>
      </w:r>
      <w:r w:rsidR="00CA234B">
        <w:rPr>
          <w:b/>
          <w:bCs/>
        </w:rPr>
        <w:t>s</w:t>
      </w:r>
      <w:r w:rsidRPr="00D9230C">
        <w:rPr>
          <w:b/>
          <w:bCs/>
        </w:rPr>
        <w:t xml:space="preserve">tate </w:t>
      </w:r>
      <w:r w:rsidR="00B309F3">
        <w:rPr>
          <w:b/>
          <w:bCs/>
        </w:rPr>
        <w:t>M</w:t>
      </w:r>
      <w:r w:rsidRPr="00D9230C">
        <w:rPr>
          <w:b/>
          <w:bCs/>
        </w:rPr>
        <w:t xml:space="preserve">anagement </w:t>
      </w:r>
      <w:r w:rsidR="00B309F3">
        <w:rPr>
          <w:b/>
          <w:bCs/>
        </w:rPr>
        <w:t>P</w:t>
      </w:r>
      <w:r w:rsidRPr="00D9230C">
        <w:rPr>
          <w:b/>
          <w:bCs/>
        </w:rPr>
        <w:t xml:space="preserve">lans </w:t>
      </w:r>
      <w:r w:rsidRPr="00D9230C">
        <w:t>– if possible, considering synchronising review and renewal cycles to enable simultaneous consultation and communication about changes</w:t>
      </w:r>
      <w:r>
        <w:t>, as well as further collaboration to streamline permit applications.</w:t>
      </w:r>
    </w:p>
    <w:p w14:paraId="38C82F0D" w14:textId="4028C869" w:rsidR="00AA3B7F" w:rsidRPr="00AA3B7F" w:rsidRDefault="00AA3B7F" w:rsidP="00AA3B7F">
      <w:pPr>
        <w:pageBreakBefore/>
        <w:widowControl w:val="0"/>
        <w:numPr>
          <w:ilvl w:val="0"/>
          <w:numId w:val="9"/>
        </w:numPr>
        <w:pBdr>
          <w:bottom w:val="single" w:sz="18" w:space="1" w:color="6BA4E0" w:themeColor="accent2"/>
        </w:pBdr>
        <w:spacing w:after="240"/>
        <w:ind w:left="357" w:hanging="357"/>
        <w:outlineLvl w:val="0"/>
        <w:rPr>
          <w:b/>
          <w:color w:val="001E61" w:themeColor="text1"/>
          <w:sz w:val="28"/>
        </w:rPr>
      </w:pPr>
      <w:bookmarkStart w:id="39" w:name="_Toc234253629"/>
      <w:bookmarkStart w:id="40" w:name="Communication_Education_and_Awareness"/>
      <w:r w:rsidRPr="00AA3B7F">
        <w:rPr>
          <w:b/>
          <w:color w:val="001E61" w:themeColor="text1"/>
          <w:sz w:val="28"/>
        </w:rPr>
        <w:lastRenderedPageBreak/>
        <w:t xml:space="preserve">Findings: Communication, </w:t>
      </w:r>
      <w:r w:rsidR="009E79D1">
        <w:rPr>
          <w:b/>
          <w:color w:val="001E61" w:themeColor="text1"/>
          <w:sz w:val="28"/>
        </w:rPr>
        <w:t>E</w:t>
      </w:r>
      <w:r w:rsidRPr="00AA3B7F">
        <w:rPr>
          <w:b/>
          <w:color w:val="001E61" w:themeColor="text1"/>
          <w:sz w:val="28"/>
        </w:rPr>
        <w:t xml:space="preserve">ducation and </w:t>
      </w:r>
      <w:r w:rsidR="009E79D1">
        <w:rPr>
          <w:b/>
          <w:color w:val="001E61" w:themeColor="text1"/>
          <w:sz w:val="28"/>
        </w:rPr>
        <w:t>A</w:t>
      </w:r>
      <w:r w:rsidRPr="00AA3B7F">
        <w:rPr>
          <w:b/>
          <w:color w:val="001E61" w:themeColor="text1"/>
          <w:sz w:val="28"/>
        </w:rPr>
        <w:t xml:space="preserve">wareness </w:t>
      </w:r>
      <w:r w:rsidR="009E79D1">
        <w:rPr>
          <w:b/>
          <w:color w:val="001E61" w:themeColor="text1"/>
          <w:sz w:val="28"/>
        </w:rPr>
        <w:t>P</w:t>
      </w:r>
      <w:r w:rsidRPr="00AA3B7F">
        <w:rPr>
          <w:b/>
          <w:color w:val="001E61" w:themeColor="text1"/>
          <w:sz w:val="28"/>
        </w:rPr>
        <w:t>rogram</w:t>
      </w:r>
      <w:bookmarkEnd w:id="39"/>
      <w:r w:rsidRPr="00AA3B7F">
        <w:rPr>
          <w:b/>
          <w:color w:val="001E61" w:themeColor="text1"/>
          <w:sz w:val="28"/>
        </w:rPr>
        <w:t xml:space="preserve"> </w:t>
      </w:r>
    </w:p>
    <w:bookmarkEnd w:id="40"/>
    <w:p w14:paraId="72C1E375" w14:textId="77777777" w:rsidR="00AA3B7F" w:rsidRPr="00AB0058" w:rsidRDefault="00AA3B7F" w:rsidP="00AA3B7F">
      <w:pPr>
        <w:rPr>
          <w:sz w:val="8"/>
          <w:szCs w:val="8"/>
        </w:rPr>
      </w:pPr>
      <w:r w:rsidRPr="00AB0058">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133FE243" w14:textId="0AC61DA6" w:rsidR="00AA3B7F" w:rsidRPr="00AA3B7F" w:rsidRDefault="00AA3B7F" w:rsidP="001F0452">
      <w:pPr>
        <w:shd w:val="clear" w:color="auto" w:fill="F2F2F2" w:themeFill="background1" w:themeFillShade="F2"/>
        <w:spacing w:before="0" w:after="0"/>
        <w:rPr>
          <w:i/>
          <w:iCs/>
        </w:rPr>
      </w:pPr>
      <w:r w:rsidRPr="00AB0058">
        <w:rPr>
          <w:i/>
          <w:iCs/>
        </w:rPr>
        <w:t xml:space="preserve">This chapter presents assessments of the implementation of the </w:t>
      </w:r>
      <w:r w:rsidR="009E79D1">
        <w:rPr>
          <w:b/>
          <w:bCs/>
          <w:i/>
          <w:iCs/>
        </w:rPr>
        <w:t>C</w:t>
      </w:r>
      <w:r w:rsidRPr="004F1970">
        <w:rPr>
          <w:b/>
          <w:bCs/>
          <w:i/>
          <w:iCs/>
        </w:rPr>
        <w:t xml:space="preserve">ommunication, </w:t>
      </w:r>
      <w:r w:rsidR="009E79D1">
        <w:rPr>
          <w:b/>
          <w:bCs/>
          <w:i/>
          <w:iCs/>
        </w:rPr>
        <w:t>E</w:t>
      </w:r>
      <w:r w:rsidRPr="004F1970">
        <w:rPr>
          <w:b/>
          <w:bCs/>
          <w:i/>
          <w:iCs/>
        </w:rPr>
        <w:t xml:space="preserve">ducation and </w:t>
      </w:r>
      <w:r w:rsidR="009E79D1">
        <w:rPr>
          <w:b/>
          <w:bCs/>
          <w:i/>
          <w:iCs/>
        </w:rPr>
        <w:t>A</w:t>
      </w:r>
      <w:r w:rsidRPr="004F1970">
        <w:rPr>
          <w:b/>
          <w:bCs/>
          <w:i/>
          <w:iCs/>
        </w:rPr>
        <w:t xml:space="preserve">wareness </w:t>
      </w:r>
      <w:r w:rsidR="009E79D1">
        <w:rPr>
          <w:b/>
          <w:bCs/>
          <w:i/>
          <w:iCs/>
        </w:rPr>
        <w:t>P</w:t>
      </w:r>
      <w:r w:rsidRPr="004F1970">
        <w:rPr>
          <w:b/>
          <w:bCs/>
          <w:i/>
          <w:iCs/>
        </w:rPr>
        <w:t>rogram</w:t>
      </w:r>
      <w:r w:rsidRPr="00AB0058">
        <w:rPr>
          <w:i/>
          <w:iCs/>
        </w:rPr>
        <w:t xml:space="preserve"> of the Temperate East Marine Parks Network Management Plan</w:t>
      </w:r>
      <w:r w:rsidR="004F1970">
        <w:rPr>
          <w:i/>
          <w:iCs/>
        </w:rPr>
        <w:t>.</w:t>
      </w:r>
    </w:p>
    <w:p w14:paraId="14D7E767" w14:textId="77777777" w:rsidR="00AA3B7F" w:rsidRPr="00AA3B7F" w:rsidRDefault="00AA3B7F" w:rsidP="00AA3B7F">
      <w:pPr>
        <w:rPr>
          <w:sz w:val="8"/>
          <w:szCs w:val="8"/>
        </w:rPr>
      </w:pPr>
      <w:r w:rsidRPr="00AA3B7F">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39D523B3" w14:textId="6B1A1EF4" w:rsidR="00AA3B7F" w:rsidRPr="00AA3B7F" w:rsidRDefault="00AA3B7F" w:rsidP="00AA3B7F">
      <w:pPr>
        <w:numPr>
          <w:ilvl w:val="1"/>
          <w:numId w:val="14"/>
        </w:numPr>
        <w:outlineLvl w:val="1"/>
        <w:rPr>
          <w:b/>
          <w:color w:val="001E61" w:themeColor="text1"/>
          <w:sz w:val="24"/>
        </w:rPr>
      </w:pPr>
      <w:bookmarkStart w:id="41" w:name="_Toc234253630"/>
      <w:r w:rsidRPr="00AA3B7F">
        <w:rPr>
          <w:b/>
          <w:color w:val="001E61" w:themeColor="text1"/>
          <w:sz w:val="24"/>
        </w:rPr>
        <w:t>Overall findings about the efficacy of program implementation</w:t>
      </w:r>
      <w:bookmarkEnd w:id="41"/>
      <w:r w:rsidRPr="00AA3B7F">
        <w:rPr>
          <w:b/>
          <w:color w:val="001E61" w:themeColor="text1"/>
          <w:sz w:val="24"/>
        </w:rPr>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AA3B7F" w:rsidRPr="00AA3B7F" w14:paraId="3A43E4DC" w14:textId="77777777" w:rsidTr="00FB6F0C">
        <w:trPr>
          <w:trHeight w:val="450"/>
          <w:jc w:val="center"/>
        </w:trPr>
        <w:tc>
          <w:tcPr>
            <w:tcW w:w="9062" w:type="dxa"/>
            <w:gridSpan w:val="2"/>
            <w:shd w:val="clear" w:color="auto" w:fill="D7D7D7" w:themeFill="accent6" w:themeFillShade="E6"/>
            <w:vAlign w:val="center"/>
          </w:tcPr>
          <w:p w14:paraId="40C7563B" w14:textId="77777777" w:rsidR="00AA3B7F" w:rsidRPr="00AA3B7F" w:rsidRDefault="00AA3B7F" w:rsidP="00AA3B7F">
            <w:pPr>
              <w:spacing w:before="0"/>
              <w:ind w:left="57"/>
              <w:rPr>
                <w:rFonts w:ascii="Calibri" w:eastAsia="Calibri" w:hAnsi="Calibri" w:cs="Calibri"/>
                <w:sz w:val="20"/>
                <w:szCs w:val="20"/>
              </w:rPr>
            </w:pPr>
            <w:r w:rsidRPr="00BE2701">
              <w:rPr>
                <w:rFonts w:ascii="Calibri" w:eastAsia="Calibri" w:hAnsi="Calibri" w:cs="Calibri"/>
                <w:b/>
                <w:bCs/>
                <w:color w:val="002060"/>
              </w:rPr>
              <w:t>Grade</w:t>
            </w:r>
          </w:p>
        </w:tc>
      </w:tr>
      <w:tr w:rsidR="00AA3B7F" w:rsidRPr="00AA3B7F" w14:paraId="51F7F09C" w14:textId="77777777" w:rsidTr="00FB6F0C">
        <w:trPr>
          <w:trHeight w:val="1768"/>
          <w:jc w:val="center"/>
        </w:trPr>
        <w:tc>
          <w:tcPr>
            <w:tcW w:w="2838" w:type="dxa"/>
            <w:shd w:val="clear" w:color="auto" w:fill="FFFFFF" w:themeFill="background1"/>
            <w:vAlign w:val="bottom"/>
            <w:hideMark/>
          </w:tcPr>
          <w:p w14:paraId="59AF9414" w14:textId="2B7A493D" w:rsidR="00AA3B7F" w:rsidRPr="00AA3B7F" w:rsidRDefault="00AB0058" w:rsidP="00AA3B7F">
            <w:pPr>
              <w:spacing w:before="0"/>
              <w:ind w:left="57"/>
              <w:jc w:val="center"/>
              <w:rPr>
                <w:rFonts w:ascii="Calibri" w:eastAsia="Calibri" w:hAnsi="Calibri" w:cs="Calibri"/>
                <w:sz w:val="20"/>
                <w:szCs w:val="20"/>
              </w:rPr>
            </w:pPr>
            <w:r>
              <w:rPr>
                <w:rFonts w:ascii="Calibri" w:eastAsia="Calibri" w:hAnsi="Calibri" w:cs="Calibri"/>
                <w:noProof/>
                <w:sz w:val="20"/>
                <w:szCs w:val="20"/>
              </w:rPr>
              <w:drawing>
                <wp:anchor distT="0" distB="0" distL="114300" distR="114300" simplePos="0" relativeHeight="251658310" behindDoc="0" locked="0" layoutInCell="1" allowOverlap="1" wp14:anchorId="10D5CD26" wp14:editId="7C0AB08C">
                  <wp:simplePos x="0" y="0"/>
                  <wp:positionH relativeFrom="column">
                    <wp:posOffset>353695</wp:posOffset>
                  </wp:positionH>
                  <wp:positionV relativeFrom="paragraph">
                    <wp:posOffset>-1504950</wp:posOffset>
                  </wp:positionV>
                  <wp:extent cx="1123950" cy="982980"/>
                  <wp:effectExtent l="0" t="0" r="0" b="7620"/>
                  <wp:wrapNone/>
                  <wp:docPr id="1411627920"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627920" name="Picture 4">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23950" cy="982980"/>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6A70F25C" w14:textId="6C151A23" w:rsidR="00AB0058" w:rsidRPr="00D84C29" w:rsidRDefault="00AB0058" w:rsidP="00AB0058">
            <w:pPr>
              <w:spacing w:before="0"/>
              <w:ind w:left="57"/>
              <w:rPr>
                <w:rFonts w:ascii="Calibri" w:eastAsia="Calibri" w:hAnsi="Calibri" w:cs="Calibri"/>
              </w:rPr>
            </w:pPr>
            <w:r w:rsidRPr="00AE5C32">
              <w:rPr>
                <w:rFonts w:ascii="Calibri" w:eastAsia="Calibri" w:hAnsi="Calibri" w:cs="Calibri"/>
              </w:rPr>
              <w:t xml:space="preserve">The </w:t>
            </w:r>
            <w:r w:rsidRPr="008E5D5A">
              <w:rPr>
                <w:rFonts w:ascii="Calibri" w:eastAsia="Calibri" w:hAnsi="Calibri" w:cs="Calibri"/>
                <w:b/>
              </w:rPr>
              <w:t xml:space="preserve">Communication, Education and Awareness </w:t>
            </w:r>
            <w:r w:rsidR="009E79D1" w:rsidRPr="008E5D5A">
              <w:rPr>
                <w:rFonts w:ascii="Calibri" w:eastAsia="Calibri" w:hAnsi="Calibri" w:cs="Calibri"/>
                <w:b/>
              </w:rPr>
              <w:t>P</w:t>
            </w:r>
            <w:r w:rsidRPr="008E5D5A">
              <w:rPr>
                <w:rFonts w:ascii="Calibri" w:eastAsia="Calibri" w:hAnsi="Calibri" w:cs="Calibri"/>
                <w:b/>
              </w:rPr>
              <w:t>rogram</w:t>
            </w:r>
            <w:r w:rsidRPr="00AE5C32">
              <w:rPr>
                <w:rFonts w:ascii="Calibri" w:eastAsia="Calibri" w:hAnsi="Calibri" w:cs="Calibri"/>
              </w:rPr>
              <w:t xml:space="preserve"> was assessed as ‘good </w:t>
            </w:r>
            <w:r w:rsidRPr="00203FE5">
              <w:rPr>
                <w:rFonts w:ascii="Calibri" w:eastAsia="Calibri" w:hAnsi="Calibri" w:cs="Calibri"/>
              </w:rPr>
              <w:t xml:space="preserve">with some concerns’, with the overall outcome of the management program rated as ‘partially met’. </w:t>
            </w:r>
            <w:r w:rsidRPr="00D84C29">
              <w:rPr>
                <w:rFonts w:ascii="Calibri" w:eastAsia="Calibri" w:hAnsi="Calibri" w:cs="Calibri"/>
              </w:rPr>
              <w:t>Of the nine planned actions, f</w:t>
            </w:r>
            <w:r w:rsidR="00203FE5" w:rsidRPr="00D84C29">
              <w:rPr>
                <w:rFonts w:ascii="Calibri" w:eastAsia="Calibri" w:hAnsi="Calibri" w:cs="Calibri"/>
              </w:rPr>
              <w:t>ive</w:t>
            </w:r>
            <w:r w:rsidRPr="00D84C29">
              <w:rPr>
                <w:rFonts w:ascii="Calibri" w:eastAsia="Calibri" w:hAnsi="Calibri" w:cs="Calibri"/>
              </w:rPr>
              <w:t xml:space="preserve"> were assessed as ‘complete</w:t>
            </w:r>
            <w:r w:rsidR="006F6E2C">
              <w:rPr>
                <w:rFonts w:ascii="Calibri" w:eastAsia="Calibri" w:hAnsi="Calibri" w:cs="Calibri"/>
              </w:rPr>
              <w:t>d</w:t>
            </w:r>
            <w:r w:rsidRPr="00D84C29">
              <w:rPr>
                <w:rFonts w:ascii="Calibri" w:eastAsia="Calibri" w:hAnsi="Calibri" w:cs="Calibri"/>
              </w:rPr>
              <w:t>’</w:t>
            </w:r>
            <w:r w:rsidR="006F6E2C">
              <w:rPr>
                <w:rFonts w:ascii="Calibri" w:eastAsia="Calibri" w:hAnsi="Calibri" w:cs="Calibri"/>
              </w:rPr>
              <w:t xml:space="preserve"> or ‘ongoing’</w:t>
            </w:r>
            <w:r w:rsidRPr="00D84C29">
              <w:rPr>
                <w:rFonts w:ascii="Calibri" w:eastAsia="Calibri" w:hAnsi="Calibri" w:cs="Calibri"/>
              </w:rPr>
              <w:t xml:space="preserve">, while the remaining </w:t>
            </w:r>
            <w:r w:rsidR="00203FE5" w:rsidRPr="00D84C29">
              <w:rPr>
                <w:rFonts w:ascii="Calibri" w:eastAsia="Calibri" w:hAnsi="Calibri" w:cs="Calibri"/>
              </w:rPr>
              <w:t xml:space="preserve">four </w:t>
            </w:r>
            <w:r w:rsidRPr="00D84C29">
              <w:rPr>
                <w:rFonts w:ascii="Calibri" w:eastAsia="Calibri" w:hAnsi="Calibri" w:cs="Calibri"/>
              </w:rPr>
              <w:t xml:space="preserve">were deemed ‘partially complete’. </w:t>
            </w:r>
          </w:p>
          <w:p w14:paraId="4A058CD0" w14:textId="110791CC" w:rsidR="00AA3B7F" w:rsidRPr="00AB0058" w:rsidRDefault="00AB0058" w:rsidP="00AB0058">
            <w:pPr>
              <w:spacing w:before="0"/>
              <w:ind w:left="57"/>
              <w:rPr>
                <w:rFonts w:ascii="Calibri" w:eastAsia="Calibri" w:hAnsi="Calibri" w:cs="Calibri"/>
                <w:sz w:val="20"/>
                <w:szCs w:val="20"/>
              </w:rPr>
            </w:pPr>
            <w:r w:rsidRPr="00AE5C32">
              <w:rPr>
                <w:rFonts w:ascii="Calibri" w:eastAsia="Calibri" w:hAnsi="Calibri" w:cs="Calibri"/>
              </w:rPr>
              <w:t>Although several actions were only partially completed, the evidence suggests that these efforts were reasonable given the remoteness of many marine parks within the network. However, there remains scope to enhance the program’s effectiveness, particularly in improving awareness, understanding, and support for marine park management among community stakeholders and users of the network.</w:t>
            </w:r>
          </w:p>
        </w:tc>
      </w:tr>
    </w:tbl>
    <w:p w14:paraId="2FD683D7" w14:textId="77777777" w:rsidR="00AA3B7F" w:rsidRPr="00AA3B7F" w:rsidRDefault="00AA3B7F" w:rsidP="00AA3B7F">
      <w:pPr>
        <w:ind w:left="432" w:hanging="432"/>
        <w:outlineLvl w:val="1"/>
        <w:rPr>
          <w:b/>
          <w:color w:val="001E61" w:themeColor="text1"/>
          <w:sz w:val="24"/>
        </w:rPr>
      </w:pPr>
      <w:bookmarkStart w:id="42" w:name="_Toc229684966"/>
      <w:bookmarkStart w:id="43" w:name="_Toc229685036"/>
      <w:bookmarkStart w:id="44" w:name="_Toc229686268"/>
      <w:bookmarkStart w:id="45" w:name="_Toc234253631"/>
      <w:r w:rsidRPr="00AA3B7F">
        <w:rPr>
          <w:b/>
          <w:color w:val="001E61" w:themeColor="text1"/>
          <w:sz w:val="24"/>
        </w:rPr>
        <w:t>Strengths and achievements</w:t>
      </w:r>
      <w:bookmarkEnd w:id="42"/>
      <w:bookmarkEnd w:id="43"/>
      <w:bookmarkEnd w:id="44"/>
      <w:bookmarkEnd w:id="45"/>
      <w:r w:rsidRPr="00AA3B7F">
        <w:rPr>
          <w:b/>
          <w:color w:val="001E61" w:themeColor="text1"/>
          <w:sz w:val="24"/>
        </w:rPr>
        <w:t xml:space="preserve"> </w:t>
      </w:r>
    </w:p>
    <w:p w14:paraId="6A70ABAC" w14:textId="7479EF88" w:rsidR="0075282D" w:rsidRDefault="00A85656" w:rsidP="0075282D">
      <w:r w:rsidRPr="00A85656">
        <w:t>A key strength of the program was its ability to communicate</w:t>
      </w:r>
      <w:r w:rsidR="009E79D1">
        <w:t xml:space="preserve"> with,</w:t>
      </w:r>
      <w:r w:rsidRPr="00A85656">
        <w:t xml:space="preserve"> and respond effectively to</w:t>
      </w:r>
      <w:r w:rsidR="009E79D1">
        <w:t>, some</w:t>
      </w:r>
      <w:r w:rsidRPr="00A85656">
        <w:t xml:space="preserve"> stakeholders in the region</w:t>
      </w:r>
      <w:r w:rsidR="00D605B8" w:rsidRPr="00A85656">
        <w:t xml:space="preserve">. Resources developed were </w:t>
      </w:r>
      <w:r>
        <w:t xml:space="preserve">found to be </w:t>
      </w:r>
      <w:r w:rsidR="00D605B8" w:rsidRPr="00A85656">
        <w:t>particularly impactful among more engaged groups, such as recreational fishers, who benefited from</w:t>
      </w:r>
      <w:r w:rsidR="00D605B8">
        <w:t xml:space="preserve"> clear guidance on marine park rules and regulations. </w:t>
      </w:r>
    </w:p>
    <w:p w14:paraId="77D29D4F" w14:textId="47DE3A6A" w:rsidR="00D605B8" w:rsidRDefault="00D605B8" w:rsidP="0075282D">
      <w:r w:rsidRPr="00A85656">
        <w:t xml:space="preserve">Additionally, strong </w:t>
      </w:r>
      <w:r w:rsidR="006D1E12">
        <w:t>relationships</w:t>
      </w:r>
      <w:r w:rsidR="006D1E12" w:rsidRPr="00A85656">
        <w:t xml:space="preserve"> </w:t>
      </w:r>
      <w:r w:rsidRPr="00A85656">
        <w:t xml:space="preserve">were established to create resources and educate users on the values and management of marine parks, with </w:t>
      </w:r>
      <w:r w:rsidR="0075282D" w:rsidRPr="00A85656">
        <w:t xml:space="preserve">the evaluation identifying </w:t>
      </w:r>
      <w:r w:rsidRPr="00A85656">
        <w:t xml:space="preserve">notable success </w:t>
      </w:r>
      <w:r w:rsidR="0075282D" w:rsidRPr="00A85656">
        <w:t xml:space="preserve">with </w:t>
      </w:r>
      <w:r w:rsidR="006D1E12">
        <w:t>stakeholders</w:t>
      </w:r>
      <w:r w:rsidR="006D1E12" w:rsidRPr="00A85656">
        <w:t xml:space="preserve"> </w:t>
      </w:r>
      <w:r w:rsidR="0075282D" w:rsidRPr="00A85656">
        <w:t>from</w:t>
      </w:r>
      <w:r w:rsidRPr="00A85656">
        <w:t xml:space="preserve"> Norfolk</w:t>
      </w:r>
      <w:r w:rsidRPr="00A85656" w:rsidDel="00F164FB">
        <w:t xml:space="preserve"> Island</w:t>
      </w:r>
      <w:r w:rsidRPr="00A85656">
        <w:t>. These efforts highlight</w:t>
      </w:r>
      <w:r w:rsidR="000A53BB">
        <w:t xml:space="preserve"> how activities undertaken within this</w:t>
      </w:r>
      <w:r>
        <w:t xml:space="preserve"> program</w:t>
      </w:r>
      <w:r w:rsidR="000A53BB">
        <w:t xml:space="preserve"> have</w:t>
      </w:r>
      <w:r>
        <w:t xml:space="preserve"> foster</w:t>
      </w:r>
      <w:r w:rsidR="000A53BB">
        <w:t>ed</w:t>
      </w:r>
      <w:r>
        <w:t xml:space="preserve"> meaningful connections and deliver</w:t>
      </w:r>
      <w:r w:rsidR="000A53BB">
        <w:t>ed</w:t>
      </w:r>
      <w:r>
        <w:t xml:space="preserve"> targeted, effective communication in specific contexts.</w:t>
      </w:r>
    </w:p>
    <w:p w14:paraId="7CF4B079" w14:textId="1C440077" w:rsidR="00AA3B7F" w:rsidRPr="00AA3B7F" w:rsidRDefault="00AA3B7F" w:rsidP="00D605B8">
      <w:pPr>
        <w:outlineLvl w:val="1"/>
        <w:rPr>
          <w:b/>
          <w:color w:val="001E61" w:themeColor="text1"/>
          <w:sz w:val="24"/>
        </w:rPr>
      </w:pPr>
      <w:bookmarkStart w:id="46" w:name="_Toc229684967"/>
      <w:bookmarkStart w:id="47" w:name="_Toc229685037"/>
      <w:bookmarkStart w:id="48" w:name="_Toc229686269"/>
      <w:bookmarkStart w:id="49" w:name="_Toc234253632"/>
      <w:r w:rsidRPr="00AA3B7F">
        <w:rPr>
          <w:b/>
          <w:color w:val="001E61" w:themeColor="text1"/>
          <w:sz w:val="24"/>
        </w:rPr>
        <w:t>Barriers, challenges and limiting factors</w:t>
      </w:r>
      <w:bookmarkEnd w:id="46"/>
      <w:bookmarkEnd w:id="47"/>
      <w:bookmarkEnd w:id="48"/>
      <w:bookmarkEnd w:id="49"/>
      <w:r w:rsidRPr="00AA3B7F">
        <w:rPr>
          <w:b/>
          <w:color w:val="001E61" w:themeColor="text1"/>
          <w:sz w:val="24"/>
        </w:rPr>
        <w:t xml:space="preserve"> </w:t>
      </w:r>
    </w:p>
    <w:p w14:paraId="060644DE" w14:textId="5E7729F4" w:rsidR="00DB59BB" w:rsidRDefault="000A53BB" w:rsidP="0075282D">
      <w:r>
        <w:t>Implementation of this</w:t>
      </w:r>
      <w:r w:rsidR="0075282D">
        <w:t xml:space="preserve"> </w:t>
      </w:r>
      <w:r w:rsidR="0075282D" w:rsidRPr="00A85656">
        <w:t>program faced notable weaknesses in its communication efforts with the general community, which stakeholders recognised as being constrained</w:t>
      </w:r>
      <w:r w:rsidR="0075282D">
        <w:t xml:space="preserve"> by </w:t>
      </w:r>
      <w:r w:rsidR="00A85656">
        <w:t>the following challenges</w:t>
      </w:r>
      <w:r w:rsidR="00DB59BB">
        <w:t>:</w:t>
      </w:r>
    </w:p>
    <w:p w14:paraId="424314B1" w14:textId="3245289A" w:rsidR="00A85656" w:rsidRDefault="00A85656" w:rsidP="00BE2701">
      <w:pPr>
        <w:pStyle w:val="Actiontablebullets"/>
      </w:pPr>
      <w:r w:rsidRPr="00A85656">
        <w:t xml:space="preserve">The difficulty of engaging communities in relation to </w:t>
      </w:r>
      <w:r w:rsidR="008E2318">
        <w:t xml:space="preserve">marine </w:t>
      </w:r>
      <w:r w:rsidRPr="00A85656">
        <w:t>parks located far offshore</w:t>
      </w:r>
      <w:r>
        <w:t xml:space="preserve">, due to limited </w:t>
      </w:r>
      <w:r w:rsidRPr="00A85656">
        <w:t>visibility and interaction</w:t>
      </w:r>
      <w:r w:rsidR="0075282D" w:rsidRPr="00A85656">
        <w:t xml:space="preserve">. </w:t>
      </w:r>
    </w:p>
    <w:p w14:paraId="49B58340" w14:textId="1840881C" w:rsidR="00A85656" w:rsidRDefault="00A85656" w:rsidP="00BE2701">
      <w:pPr>
        <w:pStyle w:val="Actiontablebullets"/>
      </w:pPr>
      <w:r w:rsidRPr="00A85656">
        <w:t xml:space="preserve">Limited resources within Parks Australia, with small teams needing to manage various programs and </w:t>
      </w:r>
      <w:r w:rsidR="003E0859">
        <w:t>tending to have a</w:t>
      </w:r>
      <w:r w:rsidRPr="00A85656">
        <w:t xml:space="preserve"> stronger focus on terrestrial park</w:t>
      </w:r>
      <w:r>
        <w:t>s</w:t>
      </w:r>
      <w:r w:rsidRPr="00A85656">
        <w:t>. While Parks Australia undertook initiatives to engage the public, such as attending festivals, stakeholder feedback indicated that these activities lacked broad reach and visibility. For example, one stakeholder reported only recently discovering the Parks Australia website while searching for recreational fishing information. Although they found the website useful, they felt more could be done to raise awareness of its existence and the information it provides.</w:t>
      </w:r>
    </w:p>
    <w:p w14:paraId="36F71BA6" w14:textId="20B65C63" w:rsidR="002A4396" w:rsidRPr="002A4396" w:rsidRDefault="002A4396" w:rsidP="00A85656">
      <w:r w:rsidRPr="002A4396">
        <w:t xml:space="preserve">Stakeholders </w:t>
      </w:r>
      <w:r w:rsidRPr="00A85656">
        <w:t xml:space="preserve">also noted limited communication regarding marine park management decisions and initiatives, a concern particularly expressed by members of </w:t>
      </w:r>
      <w:r w:rsidR="00B73CC3">
        <w:t>t</w:t>
      </w:r>
      <w:r w:rsidR="00A85656" w:rsidRPr="00A85656">
        <w:t xml:space="preserve">he Temperate East Marine Parks </w:t>
      </w:r>
      <w:r w:rsidR="00A85656" w:rsidRPr="00A85656">
        <w:lastRenderedPageBreak/>
        <w:t>Network Advisory Committee (TEMPAC)</w:t>
      </w:r>
      <w:r w:rsidR="00A85656">
        <w:t xml:space="preserve"> </w:t>
      </w:r>
      <w:r w:rsidRPr="00A85656">
        <w:t>who had a strong interest in the progress and outcomes of the</w:t>
      </w:r>
      <w:r w:rsidRPr="002A4396">
        <w:t xml:space="preserve"> plan. This lack of communication contributed to negative perceptions of Parks Australia’s </w:t>
      </w:r>
      <w:r w:rsidR="00B73CC3">
        <w:t>management</w:t>
      </w:r>
      <w:r w:rsidRPr="002A4396">
        <w:t xml:space="preserve"> among stakeholders. Additionally, there was no evidence of measurement or evaluation of the impact of communication activities, making it difficult to assess their effectiveness or identify areas for improvement.</w:t>
      </w:r>
    </w:p>
    <w:p w14:paraId="463EADA2" w14:textId="4E31A212" w:rsidR="00AA3B7F" w:rsidRPr="00A85656" w:rsidRDefault="00B73CC3" w:rsidP="0075282D">
      <w:r>
        <w:t>S</w:t>
      </w:r>
      <w:r w:rsidR="0075282D" w:rsidRPr="00A85656">
        <w:t>takeholders believed there was an appetite for further information among engaged members of the public and expressed a willingness to assist in sharing and communicating information. This highlights an opportunity for Parks Australia to better leverage stakeholder networks and improve outreach to the broader community.</w:t>
      </w:r>
    </w:p>
    <w:p w14:paraId="6D97E981" w14:textId="77777777" w:rsidR="00AA3B7F" w:rsidRPr="00AA3B7F" w:rsidRDefault="00AA3B7F" w:rsidP="00AA3B7F">
      <w:pPr>
        <w:numPr>
          <w:ilvl w:val="1"/>
          <w:numId w:val="14"/>
        </w:numPr>
        <w:outlineLvl w:val="1"/>
        <w:rPr>
          <w:b/>
          <w:color w:val="001E61" w:themeColor="text1"/>
          <w:sz w:val="24"/>
        </w:rPr>
      </w:pPr>
      <w:bookmarkStart w:id="50" w:name="_Toc234253633"/>
      <w:r w:rsidRPr="00AA3B7F">
        <w:rPr>
          <w:b/>
          <w:color w:val="001E61" w:themeColor="text1"/>
          <w:sz w:val="24"/>
        </w:rPr>
        <w:t>Outcome effectiveness</w:t>
      </w:r>
      <w:bookmarkEnd w:id="50"/>
      <w:r w:rsidRPr="00AA3B7F">
        <w:rPr>
          <w:b/>
          <w:color w:val="001E61" w:themeColor="text1"/>
          <w:sz w:val="24"/>
        </w:rPr>
        <w:t xml:space="preserve"> </w:t>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
        <w:gridCol w:w="4667"/>
        <w:gridCol w:w="2192"/>
        <w:gridCol w:w="2192"/>
        <w:gridCol w:w="15"/>
      </w:tblGrid>
      <w:tr w:rsidR="00AA3B7F" w:rsidRPr="00AA3B7F" w14:paraId="2A575B27" w14:textId="77777777" w:rsidTr="00FB6F0C">
        <w:trPr>
          <w:gridAfter w:val="1"/>
          <w:wAfter w:w="15" w:type="dxa"/>
          <w:trHeight w:val="515"/>
        </w:trPr>
        <w:tc>
          <w:tcPr>
            <w:tcW w:w="4673" w:type="dxa"/>
            <w:gridSpan w:val="2"/>
            <w:shd w:val="clear" w:color="auto" w:fill="D7D7D7" w:themeFill="accent6" w:themeFillShade="E6"/>
            <w:vAlign w:val="center"/>
          </w:tcPr>
          <w:p w14:paraId="77E5E8E7" w14:textId="208E00AB" w:rsidR="00AA3B7F" w:rsidRPr="00BE2701" w:rsidRDefault="00AA3B7F" w:rsidP="00BE2701">
            <w:pPr>
              <w:pStyle w:val="Heading3Numbered"/>
              <w:numPr>
                <w:ilvl w:val="0"/>
                <w:numId w:val="0"/>
              </w:numPr>
              <w:spacing w:before="0" w:after="0"/>
              <w:rPr>
                <w:rFonts w:ascii="Calibri" w:eastAsia="Times New Roman" w:hAnsi="Calibri" w:cs="Calibri"/>
                <w:b w:val="0"/>
                <w:bCs/>
                <w:lang w:eastAsia="en-AU"/>
              </w:rPr>
            </w:pPr>
            <w:r w:rsidRPr="00BE2701">
              <w:rPr>
                <w:rFonts w:ascii="Calibri" w:eastAsia="Times New Roman" w:hAnsi="Calibri" w:cs="Calibri"/>
                <w:bCs/>
                <w:lang w:eastAsia="en-AU"/>
              </w:rPr>
              <w:t>Outcome</w:t>
            </w:r>
          </w:p>
        </w:tc>
        <w:tc>
          <w:tcPr>
            <w:tcW w:w="2192" w:type="dxa"/>
            <w:shd w:val="clear" w:color="auto" w:fill="D7D7D7" w:themeFill="accent6" w:themeFillShade="E6"/>
            <w:vAlign w:val="center"/>
          </w:tcPr>
          <w:p w14:paraId="4A24ED9D" w14:textId="77777777" w:rsidR="00AA3B7F" w:rsidRPr="00BE2701" w:rsidRDefault="00AA3B7F" w:rsidP="002C6F9B">
            <w:pPr>
              <w:spacing w:before="0" w:after="0"/>
              <w:jc w:val="center"/>
              <w:rPr>
                <w:rFonts w:ascii="Calibri" w:eastAsia="Times New Roman" w:hAnsi="Calibri" w:cs="Calibri"/>
                <w:b/>
                <w:bCs/>
                <w:color w:val="001E61" w:themeColor="text1"/>
                <w:lang w:eastAsia="en-AU"/>
              </w:rPr>
            </w:pPr>
            <w:r w:rsidRPr="00BE2701">
              <w:rPr>
                <w:rFonts w:ascii="Calibri" w:eastAsia="Times New Roman" w:hAnsi="Calibri" w:cs="Calibri"/>
                <w:b/>
                <w:bCs/>
                <w:color w:val="001E61" w:themeColor="text1"/>
                <w:lang w:eastAsia="en-AU"/>
              </w:rPr>
              <w:t>Outcome effectiveness</w:t>
            </w:r>
          </w:p>
        </w:tc>
        <w:tc>
          <w:tcPr>
            <w:tcW w:w="2192" w:type="dxa"/>
            <w:shd w:val="clear" w:color="auto" w:fill="D7D7D7" w:themeFill="accent6" w:themeFillShade="E6"/>
            <w:vAlign w:val="center"/>
          </w:tcPr>
          <w:p w14:paraId="05BC7814" w14:textId="77777777" w:rsidR="00AA3B7F" w:rsidRPr="00BE2701" w:rsidRDefault="00AA3B7F" w:rsidP="002C6F9B">
            <w:pPr>
              <w:spacing w:before="0" w:after="0"/>
              <w:jc w:val="center"/>
              <w:rPr>
                <w:rFonts w:ascii="Calibri" w:eastAsia="Times New Roman" w:hAnsi="Calibri" w:cs="Calibri"/>
                <w:b/>
                <w:bCs/>
                <w:color w:val="001E61" w:themeColor="text1"/>
                <w:lang w:eastAsia="en-AU"/>
              </w:rPr>
            </w:pPr>
            <w:r w:rsidRPr="00BE2701">
              <w:rPr>
                <w:rFonts w:ascii="Calibri" w:eastAsia="Times New Roman" w:hAnsi="Calibri" w:cs="Calibri"/>
                <w:b/>
                <w:bCs/>
                <w:color w:val="001E61" w:themeColor="text1"/>
                <w:lang w:eastAsia="en-AU"/>
              </w:rPr>
              <w:t>Trend rating</w:t>
            </w:r>
          </w:p>
        </w:tc>
      </w:tr>
      <w:tr w:rsidR="00AA3B7F" w:rsidRPr="00AA3B7F" w14:paraId="4692F628" w14:textId="77777777" w:rsidTr="00423EEA">
        <w:trPr>
          <w:gridAfter w:val="1"/>
          <w:wAfter w:w="15" w:type="dxa"/>
          <w:trHeight w:val="1429"/>
        </w:trPr>
        <w:tc>
          <w:tcPr>
            <w:tcW w:w="4673" w:type="dxa"/>
            <w:gridSpan w:val="2"/>
            <w:shd w:val="clear" w:color="auto" w:fill="E1ECF8" w:themeFill="accent2" w:themeFillTint="33"/>
            <w:hideMark/>
          </w:tcPr>
          <w:p w14:paraId="7450B05F" w14:textId="77777777" w:rsidR="00AA3B7F" w:rsidRPr="00016AD5" w:rsidRDefault="00AA3B7F" w:rsidP="00AA3B7F">
            <w:pPr>
              <w:rPr>
                <w:rFonts w:ascii="Calibri" w:eastAsia="Times New Roman" w:hAnsi="Calibri" w:cs="Calibri"/>
                <w:b/>
                <w:bCs/>
                <w:color w:val="000000"/>
                <w:lang w:eastAsia="en-AU"/>
              </w:rPr>
            </w:pPr>
            <w:r w:rsidRPr="00016AD5">
              <w:rPr>
                <w:rFonts w:eastAsia="Calibri Light" w:cs="Calibri Light"/>
                <w:b/>
                <w:bCs/>
                <w:color w:val="000000"/>
              </w:rPr>
              <w:t>O1. Increased awareness, understanding and support for marine parks</w:t>
            </w:r>
          </w:p>
        </w:tc>
        <w:tc>
          <w:tcPr>
            <w:tcW w:w="2192" w:type="dxa"/>
            <w:vAlign w:val="center"/>
            <w:hideMark/>
          </w:tcPr>
          <w:p w14:paraId="3128BDB8" w14:textId="633DA9CA" w:rsidR="00AA3B7F" w:rsidRPr="00423EEA" w:rsidRDefault="00926242" w:rsidP="00423EEA">
            <w:pPr>
              <w:spacing w:before="0"/>
              <w:jc w:val="center"/>
              <w:rPr>
                <w:rFonts w:ascii="Calibri" w:eastAsia="Times New Roman" w:hAnsi="Calibri" w:cs="Calibri"/>
                <w:b/>
                <w:bCs/>
                <w:color w:val="000000"/>
                <w:sz w:val="20"/>
                <w:szCs w:val="20"/>
                <w:highlight w:val="yellow"/>
                <w:lang w:eastAsia="en-AU"/>
              </w:rPr>
            </w:pPr>
            <w:r w:rsidRPr="00926242">
              <w:rPr>
                <w:rFonts w:ascii="Calibri" w:eastAsia="Times New Roman" w:hAnsi="Calibri" w:cs="Calibri"/>
                <w:b/>
                <w:bCs/>
                <w:noProof/>
                <w:color w:val="000000"/>
                <w:sz w:val="20"/>
                <w:szCs w:val="20"/>
                <w:lang w:eastAsia="en-AU"/>
              </w:rPr>
              <w:drawing>
                <wp:anchor distT="0" distB="0" distL="114300" distR="114300" simplePos="0" relativeHeight="251658311" behindDoc="0" locked="0" layoutInCell="1" allowOverlap="1" wp14:anchorId="0702CD30" wp14:editId="56F05284">
                  <wp:simplePos x="0" y="0"/>
                  <wp:positionH relativeFrom="column">
                    <wp:posOffset>125095</wp:posOffset>
                  </wp:positionH>
                  <wp:positionV relativeFrom="paragraph">
                    <wp:posOffset>106680</wp:posOffset>
                  </wp:positionV>
                  <wp:extent cx="933450" cy="732790"/>
                  <wp:effectExtent l="0" t="0" r="0" b="0"/>
                  <wp:wrapNone/>
                  <wp:docPr id="326448980" name="Picture 1" descr="Partia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448980" name="Picture 1" descr="Partially me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3450" cy="732790"/>
                          </a:xfrm>
                          <a:prstGeom prst="rect">
                            <a:avLst/>
                          </a:prstGeom>
                          <a:noFill/>
                        </pic:spPr>
                      </pic:pic>
                    </a:graphicData>
                  </a:graphic>
                  <wp14:sizeRelH relativeFrom="margin">
                    <wp14:pctWidth>0</wp14:pctWidth>
                  </wp14:sizeRelH>
                  <wp14:sizeRelV relativeFrom="margin">
                    <wp14:pctHeight>0</wp14:pctHeight>
                  </wp14:sizeRelV>
                </wp:anchor>
              </w:drawing>
            </w:r>
          </w:p>
        </w:tc>
        <w:tc>
          <w:tcPr>
            <w:tcW w:w="2192" w:type="dxa"/>
            <w:vAlign w:val="center"/>
          </w:tcPr>
          <w:p w14:paraId="428A16A1" w14:textId="23606714" w:rsidR="00AA3B7F" w:rsidRPr="00AA3B7F" w:rsidRDefault="00335E63" w:rsidP="00AA3B7F">
            <w:pPr>
              <w:spacing w:before="0"/>
              <w:jc w:val="center"/>
              <w:rPr>
                <w:rFonts w:ascii="Calibri" w:eastAsia="Times New Roman" w:hAnsi="Calibri" w:cs="Calibri"/>
                <w:b/>
                <w:bCs/>
                <w:color w:val="000000"/>
                <w:sz w:val="20"/>
                <w:szCs w:val="20"/>
                <w:highlight w:val="yellow"/>
                <w:lang w:eastAsia="en-AU"/>
              </w:rPr>
            </w:pPr>
            <w:r w:rsidRPr="00335E63">
              <w:rPr>
                <w:rFonts w:ascii="Calibri" w:eastAsia="Times New Roman" w:hAnsi="Calibri" w:cs="Calibri"/>
                <w:b/>
                <w:bCs/>
                <w:noProof/>
                <w:color w:val="000000"/>
                <w:sz w:val="20"/>
                <w:szCs w:val="20"/>
                <w:lang w:eastAsia="en-AU"/>
              </w:rPr>
              <w:drawing>
                <wp:anchor distT="0" distB="0" distL="114300" distR="114300" simplePos="0" relativeHeight="251658312" behindDoc="0" locked="0" layoutInCell="1" allowOverlap="1" wp14:anchorId="21D1CAE6" wp14:editId="27F76EAA">
                  <wp:simplePos x="0" y="0"/>
                  <wp:positionH relativeFrom="column">
                    <wp:posOffset>186690</wp:posOffset>
                  </wp:positionH>
                  <wp:positionV relativeFrom="paragraph">
                    <wp:posOffset>-21590</wp:posOffset>
                  </wp:positionV>
                  <wp:extent cx="881380" cy="817245"/>
                  <wp:effectExtent l="0" t="0" r="0" b="1905"/>
                  <wp:wrapNone/>
                  <wp:docPr id="1522989968" name="Picture 1" descr="Trend getting b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989968" name="Picture 1" descr="Trend getting better"/>
                          <pic:cNvPicPr/>
                        </pic:nvPicPr>
                        <pic:blipFill rotWithShape="1">
                          <a:blip r:embed="rId32">
                            <a:extLst>
                              <a:ext uri="{28A0092B-C50C-407E-A947-70E740481C1C}">
                                <a14:useLocalDpi xmlns:a14="http://schemas.microsoft.com/office/drawing/2010/main" val="0"/>
                              </a:ext>
                            </a:extLst>
                          </a:blip>
                          <a:srcRect t="7375" b="7505"/>
                          <a:stretch>
                            <a:fillRect/>
                          </a:stretch>
                        </pic:blipFill>
                        <pic:spPr bwMode="auto">
                          <a:xfrm>
                            <a:off x="0" y="0"/>
                            <a:ext cx="881380" cy="8172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AA3B7F" w:rsidRPr="00AA3B7F" w14:paraId="2D418C00" w14:textId="77777777" w:rsidTr="00085BD7">
        <w:tblPrEx>
          <w:jc w:val="center"/>
          <w:tblInd w:w="0" w:type="dxa"/>
        </w:tblPrEx>
        <w:trPr>
          <w:gridBefore w:val="1"/>
          <w:wBefore w:w="6" w:type="dxa"/>
          <w:trHeight w:val="340"/>
          <w:jc w:val="center"/>
        </w:trPr>
        <w:tc>
          <w:tcPr>
            <w:tcW w:w="9066" w:type="dxa"/>
            <w:gridSpan w:val="4"/>
            <w:shd w:val="clear" w:color="auto" w:fill="A5C8EC" w:themeFill="accent2" w:themeFillTint="99"/>
            <w:vAlign w:val="center"/>
          </w:tcPr>
          <w:p w14:paraId="0EFA23F1" w14:textId="77777777" w:rsidR="00AA3B7F" w:rsidRPr="00BE2701" w:rsidRDefault="00AA3B7F" w:rsidP="00BE2701">
            <w:pPr>
              <w:pStyle w:val="Tablesub-heading"/>
              <w:rPr>
                <w:rFonts w:ascii="Calibri" w:eastAsia="Times New Roman" w:hAnsi="Calibri" w:cs="Calibri"/>
                <w:bCs/>
                <w:sz w:val="20"/>
                <w:szCs w:val="20"/>
                <w:lang w:eastAsia="en-AU"/>
              </w:rPr>
            </w:pPr>
            <w:r w:rsidRPr="00BE2701">
              <w:rPr>
                <w:rFonts w:ascii="Calibri" w:eastAsia="Times New Roman" w:hAnsi="Calibri" w:cs="Calibri"/>
                <w:bCs/>
                <w:color w:val="auto"/>
                <w:lang w:eastAsia="en-AU"/>
              </w:rPr>
              <w:t>Evidence</w:t>
            </w:r>
          </w:p>
        </w:tc>
      </w:tr>
      <w:tr w:rsidR="00AA3B7F" w:rsidRPr="00AA3B7F" w14:paraId="1DF553FA" w14:textId="77777777" w:rsidTr="00FB6F0C">
        <w:tblPrEx>
          <w:jc w:val="center"/>
          <w:tblInd w:w="0" w:type="dxa"/>
        </w:tblPrEx>
        <w:trPr>
          <w:gridBefore w:val="1"/>
          <w:wBefore w:w="6" w:type="dxa"/>
          <w:trHeight w:val="816"/>
          <w:jc w:val="center"/>
        </w:trPr>
        <w:tc>
          <w:tcPr>
            <w:tcW w:w="9066" w:type="dxa"/>
            <w:gridSpan w:val="4"/>
            <w:vAlign w:val="center"/>
          </w:tcPr>
          <w:p w14:paraId="7309ACC6" w14:textId="7F1C43CA" w:rsidR="007E20CF" w:rsidRPr="0078100B" w:rsidRDefault="007E20CF" w:rsidP="00AA3B7F">
            <w:pPr>
              <w:rPr>
                <w:lang w:eastAsia="en-AU"/>
              </w:rPr>
            </w:pPr>
            <w:r w:rsidRPr="0078100B">
              <w:rPr>
                <w:lang w:eastAsia="en-AU"/>
              </w:rPr>
              <w:t xml:space="preserve">This outcome was assessed as </w:t>
            </w:r>
            <w:r w:rsidRPr="0078100B">
              <w:rPr>
                <w:b/>
                <w:lang w:eastAsia="en-AU"/>
              </w:rPr>
              <w:t>partially met</w:t>
            </w:r>
            <w:r w:rsidRPr="0078100B">
              <w:rPr>
                <w:lang w:eastAsia="en-AU"/>
              </w:rPr>
              <w:t>, with evidence indicating a slight increase in awareness, understanding, and support for marine parks amongst stakeholders. However, stakeholder feedback highlighted limited communication with the broader community</w:t>
            </w:r>
            <w:r w:rsidR="007453ED" w:rsidRPr="0078100B">
              <w:rPr>
                <w:lang w:eastAsia="en-AU"/>
              </w:rPr>
              <w:t>.</w:t>
            </w:r>
          </w:p>
          <w:p w14:paraId="34827193" w14:textId="0A301E5E" w:rsidR="00AA3B7F" w:rsidRPr="0078100B" w:rsidRDefault="00AA3B7F" w:rsidP="00AA3B7F">
            <w:pPr>
              <w:rPr>
                <w:b/>
                <w:lang w:eastAsia="en-AU"/>
              </w:rPr>
            </w:pPr>
            <w:r w:rsidRPr="0078100B">
              <w:rPr>
                <w:b/>
                <w:lang w:eastAsia="en-AU"/>
              </w:rPr>
              <w:t>Evidence from desktop review:</w:t>
            </w:r>
          </w:p>
          <w:p w14:paraId="16AFEC7E" w14:textId="77777777" w:rsidR="0044174A" w:rsidRDefault="0044174A" w:rsidP="0044174A">
            <w:pPr>
              <w:pStyle w:val="Default"/>
              <w:rPr>
                <w:sz w:val="22"/>
                <w:szCs w:val="22"/>
              </w:rPr>
            </w:pPr>
            <w:r>
              <w:rPr>
                <w:sz w:val="22"/>
                <w:szCs w:val="22"/>
              </w:rPr>
              <w:t xml:space="preserve">The National Environmental Science Program (NESP), in partnership with the University of Western Australia (UWA), conducted surveys at boat ramps across Australia in 2021 to establish social and economic benchmarks for Australian Marine Parks (AMPs). These surveys collected data on awareness, understanding and support for AMPs. </w:t>
            </w:r>
          </w:p>
          <w:p w14:paraId="32164993" w14:textId="77777777" w:rsidR="0044174A" w:rsidRDefault="0044174A" w:rsidP="0044174A">
            <w:pPr>
              <w:pStyle w:val="Default"/>
              <w:rPr>
                <w:sz w:val="22"/>
                <w:szCs w:val="22"/>
              </w:rPr>
            </w:pPr>
          </w:p>
          <w:p w14:paraId="7C3BC3F7" w14:textId="7D349FA0" w:rsidR="00AA3B7F" w:rsidRPr="0078100B" w:rsidRDefault="0044174A" w:rsidP="0044174A">
            <w:pPr>
              <w:spacing w:before="0" w:after="40"/>
              <w:rPr>
                <w:rFonts w:ascii="Calibri" w:eastAsia="Times New Roman" w:hAnsi="Calibri" w:cs="Calibri"/>
                <w:color w:val="000000"/>
                <w:lang w:eastAsia="en-AU"/>
              </w:rPr>
            </w:pPr>
            <w:r>
              <w:t>While a subsequent round of research is due to be completed and released in 2026, it was not available at the time of this evaluation. As such, it is not currently possible to make a robust assessment of whether awareness, understanding and support have increased over the life of the plan</w:t>
            </w:r>
            <w:r w:rsidR="007E20CF" w:rsidRPr="0078100B">
              <w:rPr>
                <w:rFonts w:ascii="Calibri" w:eastAsia="Times New Roman" w:hAnsi="Calibri" w:cs="Calibri"/>
                <w:color w:val="000000"/>
                <w:lang w:eastAsia="en-AU"/>
              </w:rPr>
              <w:t>.</w:t>
            </w:r>
            <w:r>
              <w:rPr>
                <w:rStyle w:val="FootnoteReference"/>
                <w:rFonts w:eastAsia="Times New Roman" w:cs="Calibri"/>
                <w:color w:val="000000"/>
                <w:lang w:eastAsia="en-AU"/>
              </w:rPr>
              <w:footnoteReference w:id="6"/>
            </w:r>
          </w:p>
          <w:p w14:paraId="1BD9E187" w14:textId="77777777" w:rsidR="00AA3B7F" w:rsidRPr="0078100B" w:rsidRDefault="00AA3B7F" w:rsidP="00AA3B7F">
            <w:pPr>
              <w:rPr>
                <w:b/>
                <w:lang w:eastAsia="en-AU"/>
              </w:rPr>
            </w:pPr>
            <w:r w:rsidRPr="0078100B">
              <w:rPr>
                <w:b/>
                <w:lang w:eastAsia="en-AU"/>
              </w:rPr>
              <w:t>Evidence from engagement:</w:t>
            </w:r>
          </w:p>
          <w:p w14:paraId="581C0FFD" w14:textId="7B79F431" w:rsidR="003E0859" w:rsidRDefault="003E0859" w:rsidP="003E0859">
            <w:r w:rsidRPr="003E0859">
              <w:t>Many participants noted a lack of communication</w:t>
            </w:r>
            <w:r>
              <w:t xml:space="preserve"> from Parks Australia, with some highlighting that newsletters they had previously subscribed to were no longer being disseminated. These stakeholders expressed frustration at the perceived lack of consultation and communication, which contributed to negative perceptions of Parks Australia’s management. </w:t>
            </w:r>
          </w:p>
          <w:p w14:paraId="5201FF84" w14:textId="0D6706C3" w:rsidR="008B1510" w:rsidRPr="003E0859" w:rsidRDefault="003E0859" w:rsidP="003E0859">
            <w:r>
              <w:t>However, r</w:t>
            </w:r>
            <w:r w:rsidR="007E20CF" w:rsidRPr="003E0859">
              <w:t>ecreational fishing stakeholder</w:t>
            </w:r>
            <w:r w:rsidR="00016AD5">
              <w:t xml:space="preserve">s </w:t>
            </w:r>
            <w:r w:rsidR="007E20CF" w:rsidRPr="003E0859">
              <w:t>reported an increase in understanding of marine parks within their communities over the course of the plan, particularly in relation to the functions and benefits of marine parks, reflecting positive progress in engaging this group.</w:t>
            </w:r>
          </w:p>
          <w:p w14:paraId="0A0FDF47" w14:textId="31C92B3B" w:rsidR="007E20CF" w:rsidRPr="00AA3B7F" w:rsidRDefault="007E20CF" w:rsidP="00947EED">
            <w:r w:rsidRPr="003E0859">
              <w:lastRenderedPageBreak/>
              <w:t xml:space="preserve">Parks Australia </w:t>
            </w:r>
            <w:r w:rsidR="003E0859">
              <w:t xml:space="preserve">staff </w:t>
            </w:r>
            <w:r w:rsidRPr="003E0859">
              <w:t>expressed satisfaction with their efforts to promote Australian Marine Parks, particularly through targeted regional face-to-face engagement and attendance at festivals</w:t>
            </w:r>
            <w:r w:rsidR="003E0859">
              <w:t xml:space="preserve"> and events. However,</w:t>
            </w:r>
            <w:r w:rsidRPr="003E0859">
              <w:t xml:space="preserve"> awareness of these efforts was inconsistent among community-based stakeholders</w:t>
            </w:r>
            <w:r w:rsidR="003E0859">
              <w:t>, with many reporting that community members continued to have limited awareness of marine parks.</w:t>
            </w:r>
            <w:r w:rsidR="00F36B37" w:rsidRPr="003E0859">
              <w:t xml:space="preserve"> </w:t>
            </w:r>
          </w:p>
        </w:tc>
      </w:tr>
    </w:tbl>
    <w:p w14:paraId="711B179E" w14:textId="77777777" w:rsidR="00F164FB" w:rsidRDefault="00F164FB" w:rsidP="00AA3B7F">
      <w:pPr>
        <w:spacing w:before="0" w:after="200" w:line="276" w:lineRule="auto"/>
        <w:rPr>
          <w:sz w:val="2"/>
          <w:szCs w:val="2"/>
        </w:rPr>
      </w:pPr>
    </w:p>
    <w:p w14:paraId="027D9F3D" w14:textId="77777777" w:rsidR="00AA3B7F" w:rsidRPr="00AA3B7F" w:rsidRDefault="00AA3B7F" w:rsidP="007D19B9">
      <w:pPr>
        <w:keepNext/>
        <w:numPr>
          <w:ilvl w:val="1"/>
          <w:numId w:val="9"/>
        </w:numPr>
        <w:ind w:left="431" w:hanging="431"/>
        <w:outlineLvl w:val="1"/>
        <w:rPr>
          <w:b/>
          <w:color w:val="001E61" w:themeColor="text1"/>
          <w:sz w:val="24"/>
        </w:rPr>
      </w:pPr>
      <w:bookmarkStart w:id="51" w:name="_Toc234253634"/>
      <w:r w:rsidRPr="00AA3B7F">
        <w:rPr>
          <w:b/>
          <w:color w:val="001E61" w:themeColor="text1"/>
          <w:sz w:val="24"/>
        </w:rPr>
        <w:t>Specific management plan actions</w:t>
      </w:r>
      <w:bookmarkEnd w:id="51"/>
    </w:p>
    <w:p w14:paraId="034E190A" w14:textId="7009372A" w:rsidR="00AA3B7F" w:rsidRPr="00AA3B7F" w:rsidRDefault="00AA3B7F" w:rsidP="00AA3B7F">
      <w:r w:rsidRPr="00AA3B7F">
        <w:t xml:space="preserve">The tables below present the completion status and supporting evidence collected during the evaluation for each management plan action within the Communication, </w:t>
      </w:r>
      <w:r w:rsidR="009E79D1">
        <w:t>E</w:t>
      </w:r>
      <w:r w:rsidRPr="00AA3B7F">
        <w:t xml:space="preserve">ducation and </w:t>
      </w:r>
      <w:r w:rsidR="009E79D1">
        <w:t>A</w:t>
      </w:r>
      <w:r w:rsidRPr="00AA3B7F">
        <w:t xml:space="preserve">wareness </w:t>
      </w:r>
      <w:r w:rsidR="009E79D1">
        <w:t>P</w:t>
      </w:r>
      <w:r w:rsidRPr="00AA3B7F">
        <w:t xml:space="preserve">rogram. </w:t>
      </w:r>
    </w:p>
    <w:tbl>
      <w:tblPr>
        <w:tblW w:w="9057"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409"/>
      </w:tblGrid>
      <w:tr w:rsidR="000430CA" w:rsidRPr="007B098E" w14:paraId="252D5E55" w14:textId="77777777" w:rsidTr="00FB6F0C">
        <w:trPr>
          <w:trHeight w:val="486"/>
          <w:jc w:val="center"/>
        </w:trPr>
        <w:tc>
          <w:tcPr>
            <w:tcW w:w="6648" w:type="dxa"/>
            <w:shd w:val="clear" w:color="auto" w:fill="D7D7D7" w:themeFill="accent6" w:themeFillShade="E6"/>
            <w:vAlign w:val="center"/>
            <w:hideMark/>
          </w:tcPr>
          <w:p w14:paraId="0D58F2A1" w14:textId="11589987" w:rsidR="000430CA" w:rsidRPr="007B098E" w:rsidRDefault="000430CA" w:rsidP="00947EED">
            <w:pPr>
              <w:spacing w:before="0"/>
              <w:rPr>
                <w:rFonts w:ascii="Calibri" w:eastAsia="Times New Roman" w:hAnsi="Calibri" w:cs="Calibri"/>
                <w:b/>
                <w:bCs/>
                <w:color w:val="002060"/>
                <w:lang w:eastAsia="en-AU"/>
              </w:rPr>
            </w:pPr>
            <w:r w:rsidRPr="007B098E">
              <w:rPr>
                <w:rFonts w:ascii="Calibri" w:eastAsia="Times New Roman" w:hAnsi="Calibri" w:cs="Calibri"/>
                <w:b/>
                <w:bCs/>
                <w:color w:val="002060"/>
                <w:lang w:eastAsia="en-AU"/>
              </w:rPr>
              <w:t>Action</w:t>
            </w:r>
          </w:p>
        </w:tc>
        <w:tc>
          <w:tcPr>
            <w:tcW w:w="2409" w:type="dxa"/>
            <w:shd w:val="clear" w:color="auto" w:fill="D7D7D7" w:themeFill="accent6" w:themeFillShade="E6"/>
            <w:vAlign w:val="center"/>
          </w:tcPr>
          <w:p w14:paraId="2860D08C" w14:textId="70CC8185" w:rsidR="000430CA" w:rsidRPr="007B098E" w:rsidRDefault="000430CA" w:rsidP="00947EED">
            <w:pPr>
              <w:spacing w:before="0"/>
              <w:jc w:val="center"/>
              <w:rPr>
                <w:rFonts w:ascii="Calibri" w:eastAsia="Times New Roman" w:hAnsi="Calibri" w:cs="Calibri"/>
                <w:b/>
                <w:bCs/>
                <w:color w:val="002060"/>
                <w:lang w:eastAsia="en-AU"/>
              </w:rPr>
            </w:pPr>
            <w:r w:rsidRPr="007B098E">
              <w:rPr>
                <w:rFonts w:ascii="Calibri" w:eastAsia="Times New Roman" w:hAnsi="Calibri" w:cs="Calibri"/>
                <w:b/>
                <w:bCs/>
                <w:color w:val="002060"/>
                <w:lang w:eastAsia="en-AU"/>
              </w:rPr>
              <w:t>Completion status</w:t>
            </w:r>
          </w:p>
        </w:tc>
      </w:tr>
      <w:tr w:rsidR="003E0859" w:rsidRPr="007B098E" w14:paraId="51EE69DC" w14:textId="77777777" w:rsidTr="00FB6F0C">
        <w:trPr>
          <w:trHeight w:val="730"/>
          <w:jc w:val="center"/>
        </w:trPr>
        <w:tc>
          <w:tcPr>
            <w:tcW w:w="6648" w:type="dxa"/>
            <w:shd w:val="clear" w:color="000000" w:fill="EBF5F5"/>
          </w:tcPr>
          <w:p w14:paraId="5888A3B1" w14:textId="77777777" w:rsidR="003E0859" w:rsidRPr="007B098E" w:rsidRDefault="003E0859" w:rsidP="008277C6">
            <w:pPr>
              <w:spacing w:before="0"/>
              <w:rPr>
                <w:rFonts w:ascii="Calibri" w:eastAsia="Times New Roman" w:hAnsi="Calibri" w:cs="Calibri"/>
                <w:b/>
                <w:bCs/>
                <w:color w:val="000000"/>
                <w:highlight w:val="yellow"/>
                <w:lang w:eastAsia="en-AU"/>
              </w:rPr>
            </w:pPr>
            <w:r w:rsidRPr="007B098E">
              <w:rPr>
                <w:rFonts w:ascii="Calibri" w:eastAsia="Times New Roman" w:hAnsi="Calibri" w:cs="Calibri"/>
                <w:b/>
                <w:bCs/>
                <w:color w:val="000000"/>
                <w:lang w:eastAsia="en-AU"/>
              </w:rPr>
              <w:t>A1. Develop a marketing and communication strategy for Australian Marine Parks to raise awareness and understanding of marine park values and the contribution marine parks make to enhancing Australia’s wellbeing</w:t>
            </w:r>
          </w:p>
        </w:tc>
        <w:tc>
          <w:tcPr>
            <w:tcW w:w="2409" w:type="dxa"/>
          </w:tcPr>
          <w:p w14:paraId="0CFC9BB7" w14:textId="73C867A5" w:rsidR="003E0859" w:rsidRPr="00423EEA" w:rsidRDefault="00A9472C" w:rsidP="00947EED">
            <w:pPr>
              <w:spacing w:before="0"/>
              <w:rPr>
                <w:rFonts w:ascii="Calibri" w:eastAsia="Times New Roman" w:hAnsi="Calibri" w:cs="Calibri"/>
                <w:b/>
                <w:color w:val="002060"/>
                <w:sz w:val="10"/>
                <w:szCs w:val="10"/>
                <w:lang w:eastAsia="en-AU"/>
              </w:rPr>
            </w:pPr>
            <w:r w:rsidRPr="00A9472C">
              <w:rPr>
                <w:rFonts w:ascii="Calibri" w:eastAsia="Times New Roman" w:hAnsi="Calibri" w:cs="Calibri"/>
                <w:b/>
                <w:noProof/>
                <w:color w:val="002060"/>
                <w:sz w:val="10"/>
                <w:szCs w:val="10"/>
                <w:lang w:eastAsia="en-AU"/>
              </w:rPr>
              <w:drawing>
                <wp:anchor distT="0" distB="0" distL="114300" distR="114300" simplePos="0" relativeHeight="251658313" behindDoc="0" locked="0" layoutInCell="1" allowOverlap="1" wp14:anchorId="10D3DB59" wp14:editId="055CF941">
                  <wp:simplePos x="0" y="0"/>
                  <wp:positionH relativeFrom="column">
                    <wp:posOffset>205562</wp:posOffset>
                  </wp:positionH>
                  <wp:positionV relativeFrom="paragraph">
                    <wp:posOffset>29845</wp:posOffset>
                  </wp:positionV>
                  <wp:extent cx="1009815" cy="643739"/>
                  <wp:effectExtent l="0" t="0" r="0" b="4445"/>
                  <wp:wrapNone/>
                  <wp:docPr id="613626920" name="Picture 1" descr="Comple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626920" name="Picture 1" descr="Completed"/>
                          <pic:cNvPicPr/>
                        </pic:nvPicPr>
                        <pic:blipFill>
                          <a:blip r:embed="rId33">
                            <a:extLst>
                              <a:ext uri="{28A0092B-C50C-407E-A947-70E740481C1C}">
                                <a14:useLocalDpi xmlns:a14="http://schemas.microsoft.com/office/drawing/2010/main" val="0"/>
                              </a:ext>
                            </a:extLst>
                          </a:blip>
                          <a:stretch>
                            <a:fillRect/>
                          </a:stretch>
                        </pic:blipFill>
                        <pic:spPr>
                          <a:xfrm>
                            <a:off x="0" y="0"/>
                            <a:ext cx="1009815" cy="643739"/>
                          </a:xfrm>
                          <a:prstGeom prst="rect">
                            <a:avLst/>
                          </a:prstGeom>
                        </pic:spPr>
                      </pic:pic>
                    </a:graphicData>
                  </a:graphic>
                  <wp14:sizeRelH relativeFrom="page">
                    <wp14:pctWidth>0</wp14:pctWidth>
                  </wp14:sizeRelH>
                  <wp14:sizeRelV relativeFrom="page">
                    <wp14:pctHeight>0</wp14:pctHeight>
                  </wp14:sizeRelV>
                </wp:anchor>
              </w:drawing>
            </w:r>
          </w:p>
        </w:tc>
      </w:tr>
      <w:tr w:rsidR="000430CA" w:rsidRPr="007B098E" w14:paraId="790B6BAB" w14:textId="77777777" w:rsidTr="00085BD7">
        <w:trPr>
          <w:trHeight w:val="340"/>
          <w:jc w:val="center"/>
        </w:trPr>
        <w:tc>
          <w:tcPr>
            <w:tcW w:w="9057" w:type="dxa"/>
            <w:gridSpan w:val="2"/>
            <w:shd w:val="clear" w:color="auto" w:fill="93C8C4" w:themeFill="accent3" w:themeFillTint="66"/>
            <w:vAlign w:val="center"/>
          </w:tcPr>
          <w:p w14:paraId="42600778" w14:textId="301CF9B6" w:rsidR="000430CA" w:rsidRPr="007B098E" w:rsidRDefault="009E79D1" w:rsidP="00947EED">
            <w:pPr>
              <w:spacing w:before="0"/>
              <w:rPr>
                <w:sz w:val="24"/>
                <w:szCs w:val="24"/>
              </w:rPr>
            </w:pPr>
            <w:r w:rsidRPr="00623857">
              <w:rPr>
                <w:rFonts w:ascii="Calibri" w:eastAsia="Times New Roman" w:hAnsi="Calibri" w:cs="Calibri"/>
                <w:b/>
                <w:bCs/>
                <w:lang w:eastAsia="en-AU"/>
              </w:rPr>
              <w:t>Evidence</w:t>
            </w:r>
            <w:r w:rsidR="000430CA" w:rsidRPr="00623857">
              <w:rPr>
                <w:rFonts w:ascii="Calibri" w:eastAsia="Times New Roman" w:hAnsi="Calibri" w:cs="Calibri"/>
                <w:b/>
                <w:bCs/>
                <w:lang w:eastAsia="en-AU"/>
              </w:rPr>
              <w:t>:</w:t>
            </w:r>
          </w:p>
        </w:tc>
      </w:tr>
      <w:tr w:rsidR="000430CA" w:rsidRPr="007B098E" w14:paraId="1608E3AC" w14:textId="77777777" w:rsidTr="00FB6F0C">
        <w:trPr>
          <w:trHeight w:val="40"/>
          <w:jc w:val="center"/>
        </w:trPr>
        <w:tc>
          <w:tcPr>
            <w:tcW w:w="9057" w:type="dxa"/>
            <w:gridSpan w:val="2"/>
            <w:vAlign w:val="center"/>
          </w:tcPr>
          <w:p w14:paraId="0B5D175C" w14:textId="2565AD80" w:rsidR="00661A46" w:rsidRDefault="000430CA" w:rsidP="008277C6">
            <w:pPr>
              <w:spacing w:before="0"/>
              <w:rPr>
                <w:lang w:eastAsia="en-AU"/>
              </w:rPr>
            </w:pPr>
            <w:r w:rsidRPr="007B098E">
              <w:rPr>
                <w:lang w:eastAsia="en-AU"/>
              </w:rPr>
              <w:t xml:space="preserve">This </w:t>
            </w:r>
            <w:r w:rsidRPr="003E0859">
              <w:rPr>
                <w:lang w:eastAsia="en-AU"/>
              </w:rPr>
              <w:t xml:space="preserve">action was </w:t>
            </w:r>
            <w:r w:rsidRPr="00A135FB">
              <w:rPr>
                <w:lang w:eastAsia="en-AU"/>
              </w:rPr>
              <w:t>assessed as</w:t>
            </w:r>
            <w:r w:rsidRPr="003E0859">
              <w:rPr>
                <w:b/>
                <w:bCs/>
                <w:lang w:eastAsia="en-AU"/>
              </w:rPr>
              <w:t xml:space="preserve"> </w:t>
            </w:r>
            <w:r w:rsidR="003E0859" w:rsidRPr="003E0859">
              <w:rPr>
                <w:b/>
                <w:bCs/>
                <w:lang w:eastAsia="en-AU"/>
              </w:rPr>
              <w:t>complete</w:t>
            </w:r>
            <w:r w:rsidR="002A5583">
              <w:rPr>
                <w:b/>
                <w:bCs/>
                <w:lang w:eastAsia="en-AU"/>
              </w:rPr>
              <w:t>d</w:t>
            </w:r>
            <w:r w:rsidR="003E0859">
              <w:rPr>
                <w:lang w:eastAsia="en-AU"/>
              </w:rPr>
              <w:t xml:space="preserve">, with the </w:t>
            </w:r>
            <w:r w:rsidRPr="003E0859">
              <w:rPr>
                <w:lang w:eastAsia="en-AU"/>
              </w:rPr>
              <w:t>marketing and communication strategy delivered in a timely manner</w:t>
            </w:r>
            <w:r w:rsidR="003E0859">
              <w:rPr>
                <w:lang w:eastAsia="en-AU"/>
              </w:rPr>
              <w:t xml:space="preserve">. </w:t>
            </w:r>
          </w:p>
          <w:p w14:paraId="462E8099" w14:textId="238FA715" w:rsidR="000430CA" w:rsidRPr="003E0859" w:rsidRDefault="003E0859" w:rsidP="008277C6">
            <w:pPr>
              <w:spacing w:before="0"/>
              <w:rPr>
                <w:lang w:eastAsia="en-AU"/>
              </w:rPr>
            </w:pPr>
            <w:r>
              <w:rPr>
                <w:lang w:eastAsia="en-AU"/>
              </w:rPr>
              <w:t>However</w:t>
            </w:r>
            <w:r w:rsidR="00661A46">
              <w:rPr>
                <w:lang w:eastAsia="en-AU"/>
              </w:rPr>
              <w:t>,</w:t>
            </w:r>
            <w:r w:rsidR="000430CA" w:rsidRPr="003E0859">
              <w:rPr>
                <w:lang w:eastAsia="en-AU"/>
              </w:rPr>
              <w:t xml:space="preserve"> </w:t>
            </w:r>
            <w:r>
              <w:rPr>
                <w:lang w:eastAsia="en-AU"/>
              </w:rPr>
              <w:t xml:space="preserve">it was noted by some </w:t>
            </w:r>
            <w:r w:rsidR="000430CA" w:rsidRPr="003E0859">
              <w:rPr>
                <w:lang w:eastAsia="en-AU"/>
              </w:rPr>
              <w:t xml:space="preserve">stakeholders </w:t>
            </w:r>
            <w:r>
              <w:rPr>
                <w:lang w:eastAsia="en-AU"/>
              </w:rPr>
              <w:t xml:space="preserve">that the </w:t>
            </w:r>
            <w:r w:rsidR="000430CA" w:rsidRPr="003E0859">
              <w:rPr>
                <w:lang w:eastAsia="en-AU"/>
              </w:rPr>
              <w:t xml:space="preserve">strategy had </w:t>
            </w:r>
            <w:r w:rsidR="009E79D1">
              <w:rPr>
                <w:lang w:eastAsia="en-AU"/>
              </w:rPr>
              <w:t xml:space="preserve">to date had limited effectiveness </w:t>
            </w:r>
            <w:r w:rsidR="000430CA" w:rsidRPr="003E0859">
              <w:rPr>
                <w:lang w:eastAsia="en-AU"/>
              </w:rPr>
              <w:t>in increasing awareness and understanding of marine parks and their values among key audiences.</w:t>
            </w:r>
          </w:p>
          <w:p w14:paraId="010842A1" w14:textId="77777777" w:rsidR="000430CA" w:rsidRPr="007B098E" w:rsidRDefault="000430CA" w:rsidP="008277C6">
            <w:pPr>
              <w:spacing w:before="0"/>
              <w:rPr>
                <w:b/>
                <w:bCs/>
                <w:lang w:eastAsia="en-AU"/>
              </w:rPr>
            </w:pPr>
            <w:r w:rsidRPr="007B098E">
              <w:rPr>
                <w:b/>
                <w:bCs/>
                <w:lang w:eastAsia="en-AU"/>
              </w:rPr>
              <w:t>Evidence from desktop review:</w:t>
            </w:r>
          </w:p>
          <w:p w14:paraId="34F0D42F" w14:textId="310F62D9" w:rsidR="000430CA" w:rsidRPr="007B098E" w:rsidRDefault="000430CA" w:rsidP="008277C6">
            <w:pPr>
              <w:spacing w:before="0"/>
              <w:rPr>
                <w:lang w:eastAsia="en-AU"/>
              </w:rPr>
            </w:pPr>
            <w:r>
              <w:rPr>
                <w:lang w:eastAsia="en-AU"/>
              </w:rPr>
              <w:t>The desktop review identified the</w:t>
            </w:r>
            <w:r w:rsidRPr="007B098E">
              <w:rPr>
                <w:lang w:eastAsia="en-AU"/>
              </w:rPr>
              <w:t xml:space="preserve"> </w:t>
            </w:r>
            <w:r>
              <w:rPr>
                <w:lang w:eastAsia="en-AU"/>
              </w:rPr>
              <w:t>‘</w:t>
            </w:r>
            <w:r w:rsidRPr="00AD028B">
              <w:rPr>
                <w:i/>
                <w:iCs/>
                <w:lang w:eastAsia="en-AU"/>
              </w:rPr>
              <w:t>Communication, Education and Awareness Strategy (2021-26)</w:t>
            </w:r>
            <w:r>
              <w:rPr>
                <w:lang w:eastAsia="en-AU"/>
              </w:rPr>
              <w:t xml:space="preserve">’ as the </w:t>
            </w:r>
            <w:r w:rsidRPr="00661A46">
              <w:rPr>
                <w:lang w:eastAsia="en-AU"/>
              </w:rPr>
              <w:t xml:space="preserve">guiding document for relevant activities across </w:t>
            </w:r>
            <w:r w:rsidR="00511EAF">
              <w:rPr>
                <w:lang w:eastAsia="en-AU"/>
              </w:rPr>
              <w:t>m</w:t>
            </w:r>
            <w:r w:rsidRPr="00661A46">
              <w:rPr>
                <w:lang w:eastAsia="en-AU"/>
              </w:rPr>
              <w:t xml:space="preserve">arine </w:t>
            </w:r>
            <w:r w:rsidR="00511EAF">
              <w:rPr>
                <w:lang w:eastAsia="en-AU"/>
              </w:rPr>
              <w:t>p</w:t>
            </w:r>
            <w:r w:rsidRPr="00661A46">
              <w:rPr>
                <w:lang w:eastAsia="en-AU"/>
              </w:rPr>
              <w:t xml:space="preserve">arks/ </w:t>
            </w:r>
            <w:r w:rsidR="00511EAF">
              <w:rPr>
                <w:lang w:eastAsia="en-AU"/>
              </w:rPr>
              <w:t>m</w:t>
            </w:r>
            <w:r w:rsidRPr="00661A46">
              <w:rPr>
                <w:lang w:eastAsia="en-AU"/>
              </w:rPr>
              <w:t xml:space="preserve">arine </w:t>
            </w:r>
            <w:r w:rsidR="00511EAF">
              <w:rPr>
                <w:lang w:eastAsia="en-AU"/>
              </w:rPr>
              <w:t>p</w:t>
            </w:r>
            <w:r w:rsidRPr="00661A46">
              <w:rPr>
                <w:lang w:eastAsia="en-AU"/>
              </w:rPr>
              <w:t>ark networks, including the Temperate East Network. This document was found to be produced in a timely manner (i.e. within the first four years of the management plan).</w:t>
            </w:r>
            <w:r w:rsidRPr="00661A46">
              <w:rPr>
                <w:rStyle w:val="FootnoteReference"/>
                <w:sz w:val="22"/>
                <w:lang w:eastAsia="en-AU"/>
              </w:rPr>
              <w:footnoteReference w:id="7"/>
            </w:r>
            <w:r w:rsidRPr="00661A46">
              <w:rPr>
                <w:lang w:eastAsia="en-AU"/>
              </w:rPr>
              <w:t xml:space="preserve"> Evidence of communication activities and initiatives that were developed or implemented in accordance with this strategy are noted against the relevant actions below</w:t>
            </w:r>
            <w:r>
              <w:rPr>
                <w:lang w:eastAsia="en-AU"/>
              </w:rPr>
              <w:t xml:space="preserve">. </w:t>
            </w:r>
          </w:p>
        </w:tc>
      </w:tr>
      <w:tr w:rsidR="000430CA" w:rsidRPr="007B098E" w14:paraId="0C89FFDB" w14:textId="77777777" w:rsidTr="00FB6F0C">
        <w:trPr>
          <w:trHeight w:val="65"/>
          <w:jc w:val="center"/>
        </w:trPr>
        <w:tc>
          <w:tcPr>
            <w:tcW w:w="9057" w:type="dxa"/>
            <w:gridSpan w:val="2"/>
            <w:vAlign w:val="center"/>
          </w:tcPr>
          <w:p w14:paraId="6E12FF3B" w14:textId="77777777" w:rsidR="000430CA" w:rsidRPr="007B098E" w:rsidRDefault="000430CA" w:rsidP="008277C6">
            <w:pPr>
              <w:spacing w:before="0"/>
              <w:rPr>
                <w:b/>
                <w:bCs/>
              </w:rPr>
            </w:pPr>
            <w:r w:rsidRPr="007B098E">
              <w:rPr>
                <w:b/>
                <w:bCs/>
              </w:rPr>
              <w:t>Evidence from engagement:</w:t>
            </w:r>
          </w:p>
          <w:p w14:paraId="69D67666" w14:textId="0D8C537F" w:rsidR="000430CA" w:rsidRDefault="000430CA" w:rsidP="008277C6">
            <w:pPr>
              <w:spacing w:before="0"/>
              <w:rPr>
                <w:rFonts w:ascii="Calibri" w:eastAsia="Times New Roman" w:hAnsi="Calibri" w:cs="Calibri"/>
                <w:color w:val="000000"/>
                <w:lang w:eastAsia="en-AU"/>
              </w:rPr>
            </w:pPr>
            <w:r>
              <w:rPr>
                <w:rFonts w:ascii="Calibri" w:eastAsia="Times New Roman" w:hAnsi="Calibri" w:cs="Calibri"/>
                <w:color w:val="000000"/>
                <w:lang w:eastAsia="en-AU"/>
              </w:rPr>
              <w:t xml:space="preserve">Parks Australia staff cited </w:t>
            </w:r>
            <w:r w:rsidRPr="00661A46">
              <w:rPr>
                <w:rFonts w:ascii="Calibri" w:eastAsia="Times New Roman" w:hAnsi="Calibri" w:cs="Calibri"/>
                <w:color w:val="000000"/>
                <w:lang w:eastAsia="en-AU"/>
              </w:rPr>
              <w:t>a range of examples of activities and initiatives undertaken in</w:t>
            </w:r>
            <w:r w:rsidR="00A135FB">
              <w:rPr>
                <w:rFonts w:ascii="Calibri" w:eastAsia="Times New Roman" w:hAnsi="Calibri" w:cs="Calibri"/>
                <w:color w:val="000000"/>
                <w:lang w:eastAsia="en-AU"/>
              </w:rPr>
              <w:t xml:space="preserve"> </w:t>
            </w:r>
            <w:r w:rsidRPr="00661A46">
              <w:rPr>
                <w:rFonts w:ascii="Calibri" w:eastAsia="Times New Roman" w:hAnsi="Calibri" w:cs="Calibri"/>
                <w:color w:val="000000"/>
                <w:lang w:eastAsia="en-AU"/>
              </w:rPr>
              <w:t xml:space="preserve">line with the Communications, Education and Awareness </w:t>
            </w:r>
            <w:r w:rsidR="009E79D1">
              <w:rPr>
                <w:rFonts w:ascii="Calibri" w:eastAsia="Times New Roman" w:hAnsi="Calibri" w:cs="Calibri"/>
                <w:color w:val="000000"/>
                <w:lang w:eastAsia="en-AU"/>
              </w:rPr>
              <w:t>S</w:t>
            </w:r>
            <w:r w:rsidRPr="00661A46">
              <w:rPr>
                <w:rFonts w:ascii="Calibri" w:eastAsia="Times New Roman" w:hAnsi="Calibri" w:cs="Calibri"/>
                <w:color w:val="000000"/>
                <w:lang w:eastAsia="en-AU"/>
              </w:rPr>
              <w:t>trategy</w:t>
            </w:r>
            <w:r>
              <w:rPr>
                <w:rFonts w:ascii="Calibri" w:eastAsia="Times New Roman" w:hAnsi="Calibri" w:cs="Calibri"/>
                <w:color w:val="000000"/>
                <w:lang w:eastAsia="en-AU"/>
              </w:rPr>
              <w:t xml:space="preserve">. These included attendance at festivals and community events, communication via local newspapers and publications (e.g. on Lord Howe Island) and posts on social media. </w:t>
            </w:r>
          </w:p>
          <w:p w14:paraId="6389284E" w14:textId="5B6BF98A" w:rsidR="000430CA" w:rsidRPr="00661A46" w:rsidRDefault="00661A46" w:rsidP="008277C6">
            <w:pPr>
              <w:spacing w:before="0"/>
              <w:rPr>
                <w:rFonts w:ascii="Calibri" w:eastAsia="Times New Roman" w:hAnsi="Calibri" w:cs="Calibri"/>
                <w:color w:val="000000"/>
                <w:lang w:eastAsia="en-AU"/>
              </w:rPr>
            </w:pPr>
            <w:r>
              <w:rPr>
                <w:rFonts w:ascii="Calibri" w:eastAsia="Times New Roman" w:hAnsi="Calibri" w:cs="Calibri"/>
                <w:color w:val="000000"/>
                <w:lang w:eastAsia="en-AU"/>
              </w:rPr>
              <w:t>However, w</w:t>
            </w:r>
            <w:r w:rsidR="000430CA" w:rsidRPr="00661A46">
              <w:rPr>
                <w:rFonts w:ascii="Calibri" w:eastAsia="Times New Roman" w:hAnsi="Calibri" w:cs="Calibri"/>
                <w:color w:val="000000"/>
                <w:lang w:eastAsia="en-AU"/>
              </w:rPr>
              <w:t xml:space="preserve">hen considering the effectiveness of Parks Australia’s communication, education and awareness activities in raising awareness and understanding of Temperate East </w:t>
            </w:r>
            <w:r w:rsidR="00A135FB">
              <w:rPr>
                <w:rFonts w:ascii="Calibri" w:eastAsia="Times New Roman" w:hAnsi="Calibri" w:cs="Calibri"/>
                <w:color w:val="000000"/>
                <w:lang w:eastAsia="en-AU"/>
              </w:rPr>
              <w:t>M</w:t>
            </w:r>
            <w:r w:rsidR="000430CA" w:rsidRPr="00661A46">
              <w:rPr>
                <w:rFonts w:ascii="Calibri" w:eastAsia="Times New Roman" w:hAnsi="Calibri" w:cs="Calibri"/>
                <w:color w:val="000000"/>
                <w:lang w:eastAsia="en-AU"/>
              </w:rPr>
              <w:t xml:space="preserve">arine </w:t>
            </w:r>
            <w:r w:rsidR="00A135FB">
              <w:rPr>
                <w:rFonts w:ascii="Calibri" w:eastAsia="Times New Roman" w:hAnsi="Calibri" w:cs="Calibri"/>
                <w:color w:val="000000"/>
                <w:lang w:eastAsia="en-AU"/>
              </w:rPr>
              <w:t>P</w:t>
            </w:r>
            <w:r w:rsidR="000430CA" w:rsidRPr="00661A46">
              <w:rPr>
                <w:rFonts w:ascii="Calibri" w:eastAsia="Times New Roman" w:hAnsi="Calibri" w:cs="Calibri"/>
                <w:color w:val="000000"/>
                <w:lang w:eastAsia="en-AU"/>
              </w:rPr>
              <w:t>ark values and contribution to Australia more generally, stakeholders provided mixed assessments:</w:t>
            </w:r>
          </w:p>
          <w:p w14:paraId="3EF564C1" w14:textId="47DE3D0F" w:rsidR="0096476C" w:rsidRPr="00661A46" w:rsidRDefault="0096476C" w:rsidP="00947EED">
            <w:pPr>
              <w:pStyle w:val="Actiontablebullets"/>
              <w:spacing w:after="120"/>
            </w:pPr>
            <w:r w:rsidRPr="00661A46">
              <w:t>Some stakeholders felt the activities effectively engaged cohorts with a vested interest in the network (e.g. recreational and commercial fishers) and</w:t>
            </w:r>
            <w:r w:rsidR="006841C7" w:rsidRPr="00661A46">
              <w:t xml:space="preserve"> when conducted,</w:t>
            </w:r>
            <w:r w:rsidRPr="00661A46">
              <w:t xml:space="preserve"> met their information needs. They noted these activities were particularly successful when a positive </w:t>
            </w:r>
            <w:r w:rsidRPr="00661A46">
              <w:lastRenderedPageBreak/>
              <w:t>relationship existed between stakeholders and the relevant Parks Australia staff member (e.g. on Norfolk Island).</w:t>
            </w:r>
          </w:p>
          <w:p w14:paraId="5A97E42A" w14:textId="7CF22EB6" w:rsidR="000430CA" w:rsidRPr="002C4EEF" w:rsidRDefault="000430CA" w:rsidP="00947EED">
            <w:pPr>
              <w:pStyle w:val="Actiontablebullets"/>
              <w:spacing w:after="120"/>
            </w:pPr>
            <w:r w:rsidRPr="00255992">
              <w:t xml:space="preserve">Many stakeholders </w:t>
            </w:r>
            <w:r>
              <w:t>felt that there had been</w:t>
            </w:r>
            <w:r w:rsidRPr="00255992">
              <w:t xml:space="preserve"> </w:t>
            </w:r>
            <w:r w:rsidRPr="002C4EEF">
              <w:t>significant gaps in Parks Australia’s communication and education efforts in the Temperate East Network</w:t>
            </w:r>
            <w:r w:rsidR="009439C2">
              <w:t xml:space="preserve">, </w:t>
            </w:r>
            <w:r w:rsidR="005A12A5">
              <w:t xml:space="preserve">as </w:t>
            </w:r>
            <w:r w:rsidR="009439C2">
              <w:t xml:space="preserve">communication and marketing activities </w:t>
            </w:r>
            <w:r w:rsidR="005A12A5">
              <w:t xml:space="preserve">were </w:t>
            </w:r>
            <w:r w:rsidR="009439C2">
              <w:t>limited</w:t>
            </w:r>
            <w:r w:rsidRPr="00255992">
              <w:t xml:space="preserve">. </w:t>
            </w:r>
            <w:proofErr w:type="gramStart"/>
            <w:r>
              <w:t>In particular, stakeholders</w:t>
            </w:r>
            <w:proofErr w:type="gramEnd"/>
            <w:r>
              <w:t xml:space="preserve"> noted that:</w:t>
            </w:r>
          </w:p>
          <w:p w14:paraId="1018F2BB" w14:textId="1A704E52" w:rsidR="000430CA" w:rsidRDefault="000430CA" w:rsidP="00947EED">
            <w:pPr>
              <w:pStyle w:val="Indentedbullet"/>
              <w:spacing w:after="120"/>
              <w:rPr>
                <w:b/>
                <w:bCs/>
              </w:rPr>
            </w:pPr>
            <w:r w:rsidRPr="00661A46">
              <w:t>Awareness of the Temperate East Marine Parks and their values remained low among park users and the general community</w:t>
            </w:r>
            <w:r>
              <w:t>. W</w:t>
            </w:r>
            <w:r w:rsidRPr="002C4EEF">
              <w:t>hile</w:t>
            </w:r>
            <w:r>
              <w:t xml:space="preserve"> stakeholders understood that Parks Australia faced a range of challenges to communicating with marine park users </w:t>
            </w:r>
            <w:r w:rsidR="00661A46">
              <w:t xml:space="preserve">and </w:t>
            </w:r>
            <w:r>
              <w:t>the general population (e.g</w:t>
            </w:r>
            <w:r w:rsidR="002C6228">
              <w:t>.</w:t>
            </w:r>
            <w:r w:rsidR="006841C7">
              <w:t xml:space="preserve"> </w:t>
            </w:r>
            <w:r w:rsidDel="006841C7">
              <w:t xml:space="preserve">resource constraints, </w:t>
            </w:r>
            <w:r>
              <w:t xml:space="preserve">challenges engaging members of the general public </w:t>
            </w:r>
            <w:r w:rsidR="002C6228">
              <w:t xml:space="preserve">without vested interests and/ or </w:t>
            </w:r>
            <w:r>
              <w:t>in remote/ offshore marine parks), they also felt that raising awareness of the values and importance of the Temperate East Network</w:t>
            </w:r>
            <w:r w:rsidR="00661A46">
              <w:t xml:space="preserve"> </w:t>
            </w:r>
            <w:r>
              <w:t xml:space="preserve">was </w:t>
            </w:r>
            <w:r w:rsidRPr="00BD1E3B">
              <w:t xml:space="preserve">critical to supporting buy-in to management activities and marine conservation. </w:t>
            </w:r>
          </w:p>
          <w:p w14:paraId="229D6DCC" w14:textId="289A05CD" w:rsidR="000430CA" w:rsidRPr="00981EAA" w:rsidRDefault="000430CA" w:rsidP="00947EED">
            <w:pPr>
              <w:pStyle w:val="Indentedbullet"/>
              <w:spacing w:after="120"/>
            </w:pPr>
            <w:r w:rsidRPr="00661A46">
              <w:t>Communication with stakeholders was limited or inconsistent – some stakeholders, particular</w:t>
            </w:r>
            <w:r w:rsidR="009439C2">
              <w:t>ly</w:t>
            </w:r>
            <w:r w:rsidRPr="00661A46">
              <w:t xml:space="preserve"> those </w:t>
            </w:r>
            <w:r w:rsidR="009E79D1">
              <w:t>who</w:t>
            </w:r>
            <w:r w:rsidRPr="00661A46">
              <w:t xml:space="preserve"> represented or worked with marine park users, felt that they had a role to play in supporting communication and information sharing within these networks. However, some of these participants felt that they had not received or had access to information from Parks Australia that would enable them</w:t>
            </w:r>
            <w:r>
              <w:t xml:space="preserve"> to do </w:t>
            </w:r>
            <w:proofErr w:type="gramStart"/>
            <w:r>
              <w:t>so, or</w:t>
            </w:r>
            <w:proofErr w:type="gramEnd"/>
            <w:r>
              <w:t xml:space="preserve"> had not received this information in a regular or timely manner. </w:t>
            </w:r>
          </w:p>
        </w:tc>
      </w:tr>
    </w:tbl>
    <w:p w14:paraId="252938BF" w14:textId="77777777" w:rsidR="000430CA" w:rsidRPr="007B098E" w:rsidRDefault="000430CA" w:rsidP="000430CA">
      <w:pPr>
        <w:rPr>
          <w:i/>
          <w:iCs/>
          <w:sz w:val="24"/>
          <w:szCs w:val="24"/>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0430CA" w:rsidRPr="007B098E" w14:paraId="0226E8FF" w14:textId="77777777" w:rsidTr="00FB6F0C">
        <w:trPr>
          <w:trHeight w:val="486"/>
          <w:jc w:val="center"/>
        </w:trPr>
        <w:tc>
          <w:tcPr>
            <w:tcW w:w="6648" w:type="dxa"/>
            <w:shd w:val="clear" w:color="auto" w:fill="D7D7D7" w:themeFill="accent6" w:themeFillShade="E6"/>
            <w:vAlign w:val="center"/>
            <w:hideMark/>
          </w:tcPr>
          <w:p w14:paraId="3972B61A" w14:textId="0F0695F4" w:rsidR="000430CA" w:rsidRPr="007B098E" w:rsidRDefault="000430CA" w:rsidP="00947EED">
            <w:pPr>
              <w:spacing w:before="0"/>
              <w:rPr>
                <w:rFonts w:ascii="Calibri" w:eastAsia="Times New Roman" w:hAnsi="Calibri" w:cs="Calibri"/>
                <w:b/>
                <w:bCs/>
                <w:color w:val="002060"/>
                <w:lang w:eastAsia="en-AU"/>
              </w:rPr>
            </w:pPr>
            <w:r w:rsidRPr="007B098E">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00C0DE90" w14:textId="7091CCA4" w:rsidR="000430CA" w:rsidRPr="007B098E" w:rsidRDefault="000430CA" w:rsidP="00947EED">
            <w:pPr>
              <w:spacing w:before="0"/>
              <w:jc w:val="center"/>
              <w:rPr>
                <w:rFonts w:ascii="Calibri" w:eastAsia="Times New Roman" w:hAnsi="Calibri" w:cs="Calibri"/>
                <w:b/>
                <w:bCs/>
                <w:color w:val="002060"/>
                <w:lang w:eastAsia="en-AU"/>
              </w:rPr>
            </w:pPr>
            <w:r w:rsidRPr="007B098E">
              <w:rPr>
                <w:rFonts w:ascii="Calibri" w:eastAsia="Times New Roman" w:hAnsi="Calibri" w:cs="Calibri"/>
                <w:b/>
                <w:bCs/>
                <w:color w:val="002060"/>
                <w:lang w:eastAsia="en-AU"/>
              </w:rPr>
              <w:t>Completion status</w:t>
            </w:r>
          </w:p>
        </w:tc>
      </w:tr>
      <w:tr w:rsidR="000430CA" w:rsidRPr="007B098E" w14:paraId="6ED8C8B6" w14:textId="77777777" w:rsidTr="00423EEA">
        <w:trPr>
          <w:trHeight w:val="1217"/>
          <w:jc w:val="center"/>
        </w:trPr>
        <w:tc>
          <w:tcPr>
            <w:tcW w:w="6648" w:type="dxa"/>
            <w:shd w:val="clear" w:color="000000" w:fill="EBF5F5"/>
          </w:tcPr>
          <w:p w14:paraId="29C53856" w14:textId="77777777" w:rsidR="000430CA" w:rsidRPr="007B098E" w:rsidRDefault="000430CA" w:rsidP="008277C6">
            <w:pPr>
              <w:spacing w:before="0"/>
              <w:rPr>
                <w:rFonts w:ascii="Calibri" w:eastAsia="Times New Roman" w:hAnsi="Calibri" w:cs="Calibri"/>
                <w:b/>
                <w:bCs/>
                <w:color w:val="000000"/>
                <w:highlight w:val="yellow"/>
                <w:lang w:eastAsia="en-AU"/>
              </w:rPr>
            </w:pPr>
            <w:r w:rsidRPr="007B098E">
              <w:rPr>
                <w:rFonts w:ascii="Calibri" w:eastAsia="Times New Roman" w:hAnsi="Calibri" w:cs="Calibri"/>
                <w:b/>
                <w:bCs/>
                <w:color w:val="000000"/>
                <w:lang w:eastAsia="en-AU"/>
              </w:rPr>
              <w:t>A2. Develop online information resources to facilitate awareness of marine park values, management arrangements and visitor opportunities</w:t>
            </w:r>
          </w:p>
        </w:tc>
        <w:tc>
          <w:tcPr>
            <w:tcW w:w="2368" w:type="dxa"/>
            <w:gridSpan w:val="2"/>
          </w:tcPr>
          <w:p w14:paraId="0E0EF4FA" w14:textId="6A3D0FA3" w:rsidR="000430CA" w:rsidRPr="00423EEA" w:rsidRDefault="00A9472C" w:rsidP="00947EED">
            <w:pPr>
              <w:spacing w:before="0"/>
              <w:rPr>
                <w:rFonts w:ascii="Calibri" w:eastAsia="Times New Roman" w:hAnsi="Calibri" w:cs="Calibri"/>
                <w:b/>
                <w:color w:val="002060"/>
                <w:sz w:val="10"/>
                <w:szCs w:val="10"/>
                <w:lang w:eastAsia="en-AU"/>
              </w:rPr>
            </w:pPr>
            <w:r w:rsidRPr="00A9472C">
              <w:rPr>
                <w:rFonts w:ascii="Calibri" w:eastAsia="Times New Roman" w:hAnsi="Calibri" w:cs="Calibri"/>
                <w:b/>
                <w:noProof/>
                <w:color w:val="002060"/>
                <w:sz w:val="10"/>
                <w:szCs w:val="10"/>
                <w:lang w:eastAsia="en-AU"/>
              </w:rPr>
              <w:drawing>
                <wp:anchor distT="0" distB="0" distL="114300" distR="114300" simplePos="0" relativeHeight="251658314" behindDoc="0" locked="0" layoutInCell="1" allowOverlap="1" wp14:anchorId="4B757E8C" wp14:editId="5E513CFD">
                  <wp:simplePos x="0" y="0"/>
                  <wp:positionH relativeFrom="column">
                    <wp:posOffset>208745</wp:posOffset>
                  </wp:positionH>
                  <wp:positionV relativeFrom="paragraph">
                    <wp:posOffset>1905</wp:posOffset>
                  </wp:positionV>
                  <wp:extent cx="993913" cy="633602"/>
                  <wp:effectExtent l="0" t="0" r="0" b="0"/>
                  <wp:wrapNone/>
                  <wp:docPr id="1120259257" name="Picture 1" descr="Comple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259257" name="Picture 1" descr="Completed"/>
                          <pic:cNvPicPr/>
                        </pic:nvPicPr>
                        <pic:blipFill>
                          <a:blip r:embed="rId33">
                            <a:extLst>
                              <a:ext uri="{28A0092B-C50C-407E-A947-70E740481C1C}">
                                <a14:useLocalDpi xmlns:a14="http://schemas.microsoft.com/office/drawing/2010/main" val="0"/>
                              </a:ext>
                            </a:extLst>
                          </a:blip>
                          <a:stretch>
                            <a:fillRect/>
                          </a:stretch>
                        </pic:blipFill>
                        <pic:spPr>
                          <a:xfrm>
                            <a:off x="0" y="0"/>
                            <a:ext cx="993913" cy="633602"/>
                          </a:xfrm>
                          <a:prstGeom prst="rect">
                            <a:avLst/>
                          </a:prstGeom>
                        </pic:spPr>
                      </pic:pic>
                    </a:graphicData>
                  </a:graphic>
                  <wp14:sizeRelH relativeFrom="page">
                    <wp14:pctWidth>0</wp14:pctWidth>
                  </wp14:sizeRelH>
                  <wp14:sizeRelV relativeFrom="page">
                    <wp14:pctHeight>0</wp14:pctHeight>
                  </wp14:sizeRelV>
                </wp:anchor>
              </w:drawing>
            </w:r>
          </w:p>
        </w:tc>
      </w:tr>
      <w:tr w:rsidR="000430CA" w:rsidRPr="007B098E" w14:paraId="3D92D1BB" w14:textId="77777777" w:rsidTr="00085BD7">
        <w:trPr>
          <w:gridAfter w:val="1"/>
          <w:wAfter w:w="42" w:type="dxa"/>
          <w:trHeight w:val="340"/>
          <w:jc w:val="center"/>
        </w:trPr>
        <w:tc>
          <w:tcPr>
            <w:tcW w:w="8974" w:type="dxa"/>
            <w:gridSpan w:val="2"/>
            <w:shd w:val="clear" w:color="auto" w:fill="93C8C4" w:themeFill="accent3" w:themeFillTint="66"/>
            <w:vAlign w:val="center"/>
          </w:tcPr>
          <w:p w14:paraId="0D98E4EB" w14:textId="77777777" w:rsidR="000430CA" w:rsidRPr="007B098E" w:rsidRDefault="000430CA" w:rsidP="00947EED">
            <w:pPr>
              <w:spacing w:before="0"/>
              <w:rPr>
                <w:sz w:val="24"/>
                <w:szCs w:val="24"/>
              </w:rPr>
            </w:pPr>
            <w:r w:rsidRPr="00623857">
              <w:rPr>
                <w:rFonts w:ascii="Calibri" w:eastAsia="Times New Roman" w:hAnsi="Calibri" w:cs="Calibri"/>
                <w:b/>
                <w:bCs/>
                <w:color w:val="000000"/>
                <w:lang w:eastAsia="en-AU"/>
              </w:rPr>
              <w:t>Evidence</w:t>
            </w:r>
          </w:p>
        </w:tc>
      </w:tr>
      <w:tr w:rsidR="000430CA" w:rsidRPr="007B098E" w14:paraId="46D29339" w14:textId="77777777" w:rsidTr="00FB6F0C">
        <w:trPr>
          <w:gridAfter w:val="1"/>
          <w:wAfter w:w="42" w:type="dxa"/>
          <w:trHeight w:val="40"/>
          <w:jc w:val="center"/>
        </w:trPr>
        <w:tc>
          <w:tcPr>
            <w:tcW w:w="8974" w:type="dxa"/>
            <w:gridSpan w:val="2"/>
            <w:vAlign w:val="center"/>
          </w:tcPr>
          <w:p w14:paraId="75C999EA" w14:textId="77777777" w:rsidR="009439C2" w:rsidRPr="009439C2" w:rsidRDefault="000430CA" w:rsidP="008277C6">
            <w:pPr>
              <w:spacing w:before="0"/>
              <w:rPr>
                <w:rFonts w:ascii="Calibri" w:eastAsia="Times New Roman" w:hAnsi="Calibri" w:cs="Calibri"/>
                <w:color w:val="000000"/>
                <w:lang w:eastAsia="en-AU"/>
              </w:rPr>
            </w:pPr>
            <w:r w:rsidRPr="009439C2">
              <w:rPr>
                <w:rFonts w:ascii="Calibri" w:eastAsia="Times New Roman" w:hAnsi="Calibri" w:cs="Calibri"/>
                <w:color w:val="000000"/>
                <w:lang w:eastAsia="en-AU"/>
              </w:rPr>
              <w:t xml:space="preserve">This action was </w:t>
            </w:r>
            <w:r w:rsidRPr="00A9472C">
              <w:rPr>
                <w:rFonts w:ascii="Calibri" w:eastAsia="Times New Roman" w:hAnsi="Calibri" w:cs="Calibri"/>
                <w:color w:val="000000"/>
                <w:lang w:eastAsia="en-AU"/>
              </w:rPr>
              <w:t>assessed as</w:t>
            </w:r>
            <w:r w:rsidRPr="002A5583">
              <w:rPr>
                <w:rFonts w:ascii="Calibri" w:eastAsia="Times New Roman" w:hAnsi="Calibri" w:cs="Calibri"/>
                <w:b/>
                <w:bCs/>
                <w:color w:val="000000"/>
                <w:lang w:eastAsia="en-AU"/>
              </w:rPr>
              <w:t xml:space="preserve"> completed</w:t>
            </w:r>
            <w:r w:rsidRPr="009439C2">
              <w:rPr>
                <w:rFonts w:ascii="Calibri" w:eastAsia="Times New Roman" w:hAnsi="Calibri" w:cs="Calibri"/>
                <w:color w:val="000000"/>
                <w:lang w:eastAsia="en-AU"/>
              </w:rPr>
              <w:t xml:space="preserve">, as the desktop review identified considerable evidence of online information resources being delivered in a timely manner. </w:t>
            </w:r>
          </w:p>
          <w:p w14:paraId="4484BBEA" w14:textId="6A9845C2" w:rsidR="000430CA" w:rsidRPr="009439C2" w:rsidRDefault="000430CA" w:rsidP="008277C6">
            <w:pPr>
              <w:spacing w:before="0"/>
              <w:rPr>
                <w:rFonts w:ascii="Calibri" w:eastAsia="Times New Roman" w:hAnsi="Calibri" w:cs="Calibri"/>
                <w:color w:val="000000"/>
                <w:lang w:eastAsia="en-AU"/>
              </w:rPr>
            </w:pPr>
            <w:r w:rsidRPr="009439C2">
              <w:rPr>
                <w:rFonts w:ascii="Calibri" w:eastAsia="Times New Roman" w:hAnsi="Calibri" w:cs="Calibri"/>
                <w:color w:val="000000"/>
                <w:lang w:eastAsia="en-AU"/>
              </w:rPr>
              <w:t>However, only some stakeholders felt that these activities had been effective in facilitating awareness of values, management arrangement and visitor opportunities.</w:t>
            </w:r>
          </w:p>
          <w:p w14:paraId="3329D6B3" w14:textId="77777777" w:rsidR="000430CA" w:rsidRDefault="000430CA" w:rsidP="00D47E1F">
            <w:pPr>
              <w:spacing w:before="0"/>
              <w:rPr>
                <w:rFonts w:ascii="Calibri" w:eastAsia="Calibri" w:hAnsi="Calibri" w:cs="Times New Roman"/>
                <w:b/>
                <w:bCs/>
                <w:kern w:val="2"/>
                <w:lang w:eastAsia="en-AU"/>
                <w14:ligatures w14:val="standardContextual"/>
              </w:rPr>
            </w:pPr>
            <w:r w:rsidRPr="007B098E">
              <w:rPr>
                <w:rFonts w:ascii="Calibri" w:eastAsia="Calibri" w:hAnsi="Calibri" w:cs="Times New Roman"/>
                <w:b/>
                <w:bCs/>
                <w:kern w:val="2"/>
                <w:lang w:eastAsia="en-AU"/>
                <w14:ligatures w14:val="standardContextual"/>
              </w:rPr>
              <w:t>Evidence from desktop review:</w:t>
            </w:r>
          </w:p>
          <w:p w14:paraId="671E70EF" w14:textId="77777777" w:rsidR="000430CA" w:rsidRPr="009439C2" w:rsidRDefault="000430CA" w:rsidP="00D47E1F">
            <w:pPr>
              <w:spacing w:before="0"/>
              <w:rPr>
                <w:rFonts w:ascii="Calibri" w:eastAsia="Calibri" w:hAnsi="Calibri" w:cs="Times New Roman"/>
                <w:kern w:val="2"/>
                <w:lang w:eastAsia="en-AU"/>
                <w14:ligatures w14:val="standardContextual"/>
              </w:rPr>
            </w:pPr>
            <w:r w:rsidRPr="009439C2">
              <w:rPr>
                <w:rFonts w:ascii="Calibri" w:eastAsia="Calibri" w:hAnsi="Calibri" w:cs="Times New Roman"/>
                <w:kern w:val="2"/>
                <w:lang w:eastAsia="en-AU"/>
                <w14:ligatures w14:val="standardContextual"/>
              </w:rPr>
              <w:t xml:space="preserve">The desktop review identified considerable evidence of online information resources being developed and used. Delivery of these outputs commenced from the initial years of the management plan (i.e. between 2018-2020), highlighting the timely completion of this action. </w:t>
            </w:r>
          </w:p>
          <w:p w14:paraId="15DF6DD9" w14:textId="77777777" w:rsidR="000430CA" w:rsidRPr="009439C2" w:rsidRDefault="000430CA" w:rsidP="00D47E1F">
            <w:pPr>
              <w:spacing w:before="0"/>
              <w:rPr>
                <w:rFonts w:ascii="Calibri" w:eastAsia="Calibri" w:hAnsi="Calibri" w:cs="Times New Roman"/>
                <w:kern w:val="2"/>
                <w:lang w:eastAsia="en-AU"/>
                <w14:ligatures w14:val="standardContextual"/>
              </w:rPr>
            </w:pPr>
            <w:r w:rsidRPr="009439C2">
              <w:rPr>
                <w:rFonts w:ascii="Calibri" w:eastAsia="Calibri" w:hAnsi="Calibri" w:cs="Times New Roman"/>
                <w:kern w:val="2"/>
                <w:lang w:eastAsia="en-AU"/>
                <w14:ligatures w14:val="standardContextual"/>
              </w:rPr>
              <w:t xml:space="preserve">More specifically, the desktop review identified the following online resources designed to </w:t>
            </w:r>
            <w:r w:rsidRPr="005F6F1D">
              <w:rPr>
                <w:rFonts w:ascii="Calibri" w:eastAsia="Calibri" w:hAnsi="Calibri" w:cs="Times New Roman"/>
                <w:kern w:val="2"/>
                <w:lang w:eastAsia="en-AU"/>
                <w14:ligatures w14:val="standardContextual"/>
              </w:rPr>
              <w:t>facilitate awareness of marine park values</w:t>
            </w:r>
            <w:r w:rsidRPr="009439C2">
              <w:rPr>
                <w:rFonts w:ascii="Calibri" w:eastAsia="Calibri" w:hAnsi="Calibri" w:cs="Times New Roman"/>
                <w:kern w:val="2"/>
                <w:lang w:eastAsia="en-AU"/>
                <w14:ligatures w14:val="standardContextual"/>
              </w:rPr>
              <w:t>:</w:t>
            </w:r>
          </w:p>
          <w:p w14:paraId="3785DC53" w14:textId="2525888D" w:rsidR="000430CA" w:rsidRDefault="000430CA" w:rsidP="00D47E1F">
            <w:pPr>
              <w:numPr>
                <w:ilvl w:val="0"/>
                <w:numId w:val="17"/>
              </w:numPr>
              <w:spacing w:before="0"/>
              <w:ind w:left="357" w:hanging="357"/>
              <w:rPr>
                <w:rFonts w:ascii="Calibri" w:eastAsia="Calibri" w:hAnsi="Calibri" w:cs="Calibri"/>
                <w:color w:val="000000"/>
                <w:lang w:eastAsia="en-AU"/>
              </w:rPr>
            </w:pPr>
            <w:r>
              <w:rPr>
                <w:rFonts w:ascii="Calibri" w:eastAsia="Calibri" w:hAnsi="Calibri" w:cs="Calibri"/>
                <w:color w:val="000000"/>
                <w:lang w:eastAsia="en-AU"/>
              </w:rPr>
              <w:t>T</w:t>
            </w:r>
            <w:r w:rsidRPr="007B098E">
              <w:rPr>
                <w:rFonts w:ascii="Calibri" w:eastAsia="Calibri" w:hAnsi="Calibri" w:cs="Calibri"/>
                <w:color w:val="000000"/>
                <w:lang w:eastAsia="en-AU"/>
              </w:rPr>
              <w:t xml:space="preserve">he values chapter in the </w:t>
            </w:r>
            <w:r w:rsidR="00680E8E">
              <w:rPr>
                <w:rFonts w:ascii="Calibri" w:eastAsia="Calibri" w:hAnsi="Calibri" w:cs="Calibri"/>
                <w:color w:val="000000"/>
                <w:lang w:eastAsia="en-AU"/>
              </w:rPr>
              <w:t>Temperate East Network M</w:t>
            </w:r>
            <w:r w:rsidRPr="007B098E">
              <w:rPr>
                <w:rFonts w:ascii="Calibri" w:eastAsia="Calibri" w:hAnsi="Calibri" w:cs="Calibri"/>
                <w:color w:val="000000"/>
                <w:lang w:eastAsia="en-AU"/>
              </w:rPr>
              <w:t xml:space="preserve">anagement </w:t>
            </w:r>
            <w:r w:rsidR="00680E8E">
              <w:rPr>
                <w:rFonts w:ascii="Calibri" w:eastAsia="Calibri" w:hAnsi="Calibri" w:cs="Calibri"/>
                <w:color w:val="000000"/>
                <w:lang w:eastAsia="en-AU"/>
              </w:rPr>
              <w:t>P</w:t>
            </w:r>
            <w:r w:rsidRPr="007B098E">
              <w:rPr>
                <w:rFonts w:ascii="Calibri" w:eastAsia="Calibri" w:hAnsi="Calibri" w:cs="Calibri"/>
                <w:color w:val="000000"/>
                <w:lang w:eastAsia="en-AU"/>
              </w:rPr>
              <w:t>lan itself</w:t>
            </w:r>
            <w:r>
              <w:rPr>
                <w:rFonts w:ascii="Calibri" w:eastAsia="Calibri" w:hAnsi="Calibri" w:cs="Calibri"/>
                <w:color w:val="000000"/>
                <w:lang w:eastAsia="en-AU"/>
              </w:rPr>
              <w:t>, published 2018</w:t>
            </w:r>
            <w:r w:rsidRPr="007B098E">
              <w:rPr>
                <w:rFonts w:ascii="Calibri" w:eastAsia="Times New Roman" w:hAnsi="Calibri" w:cs="Calibri"/>
                <w:color w:val="000000"/>
                <w:vertAlign w:val="superscript"/>
                <w:lang w:eastAsia="en-AU"/>
              </w:rPr>
              <w:footnoteReference w:id="8"/>
            </w:r>
          </w:p>
          <w:p w14:paraId="2562225D" w14:textId="05B1ED7B" w:rsidR="000430CA" w:rsidRDefault="000430CA">
            <w:pPr>
              <w:numPr>
                <w:ilvl w:val="0"/>
                <w:numId w:val="17"/>
              </w:numPr>
              <w:spacing w:before="0"/>
              <w:ind w:left="357" w:hanging="357"/>
              <w:rPr>
                <w:rFonts w:ascii="Calibri" w:eastAsia="Calibri" w:hAnsi="Calibri" w:cs="Calibri"/>
                <w:color w:val="000000"/>
                <w:lang w:eastAsia="en-AU"/>
              </w:rPr>
            </w:pPr>
            <w:r>
              <w:rPr>
                <w:rFonts w:ascii="Calibri" w:eastAsia="Calibri" w:hAnsi="Calibri" w:cs="Calibri"/>
                <w:color w:val="000000"/>
                <w:lang w:eastAsia="en-AU"/>
              </w:rPr>
              <w:lastRenderedPageBreak/>
              <w:t>T</w:t>
            </w:r>
            <w:r w:rsidRPr="007B098E">
              <w:rPr>
                <w:rFonts w:ascii="Calibri" w:eastAsia="Calibri" w:hAnsi="Calibri" w:cs="Calibri"/>
                <w:color w:val="000000"/>
                <w:lang w:eastAsia="en-AU"/>
              </w:rPr>
              <w:t>he Temperate East network values webpage</w:t>
            </w:r>
            <w:r w:rsidRPr="007B098E">
              <w:rPr>
                <w:rFonts w:ascii="Calibri" w:eastAsia="Times New Roman" w:hAnsi="Calibri" w:cs="Calibri"/>
                <w:color w:val="000000"/>
                <w:vertAlign w:val="superscript"/>
                <w:lang w:eastAsia="en-AU"/>
              </w:rPr>
              <w:footnoteReference w:id="9"/>
            </w:r>
            <w:r>
              <w:rPr>
                <w:rFonts w:ascii="Calibri" w:eastAsia="Calibri" w:hAnsi="Calibri" w:cs="Calibri"/>
                <w:color w:val="000000"/>
                <w:lang w:eastAsia="en-AU"/>
              </w:rPr>
              <w:t xml:space="preserve"> </w:t>
            </w:r>
          </w:p>
          <w:p w14:paraId="573AE60E" w14:textId="7CB627EA" w:rsidR="00F13B00" w:rsidRDefault="00F13B00" w:rsidP="00D47E1F">
            <w:pPr>
              <w:numPr>
                <w:ilvl w:val="0"/>
                <w:numId w:val="17"/>
              </w:numPr>
              <w:spacing w:before="0"/>
              <w:ind w:left="357" w:hanging="357"/>
              <w:rPr>
                <w:rFonts w:ascii="Calibri" w:eastAsia="Calibri" w:hAnsi="Calibri" w:cs="Calibri"/>
                <w:color w:val="000000"/>
                <w:lang w:eastAsia="en-AU"/>
              </w:rPr>
            </w:pPr>
            <w:r w:rsidRPr="00DC3BF7">
              <w:t>The ‘</w:t>
            </w:r>
            <w:r w:rsidRPr="00822DB0">
              <w:rPr>
                <w:rFonts w:ascii="Calibri" w:eastAsiaTheme="minorEastAsia" w:hAnsi="Calibri" w:cs="Calibri"/>
                <w:i/>
                <w:color w:val="000000"/>
                <w:lang w:eastAsia="en-AU"/>
              </w:rPr>
              <w:t>Five that thrive in our marine parks’</w:t>
            </w:r>
            <w:r w:rsidRPr="001B21B7">
              <w:t xml:space="preserve"> website produced by the Fab Five research team</w:t>
            </w:r>
            <w:r w:rsidRPr="002250DA">
              <w:rPr>
                <w:rStyle w:val="FootnoteReference"/>
                <w:sz w:val="22"/>
              </w:rPr>
              <w:footnoteReference w:id="10"/>
            </w:r>
            <w:r w:rsidRPr="001B21B7">
              <w:t xml:space="preserve"> at the University of Adelaide (</w:t>
            </w:r>
            <w:proofErr w:type="spellStart"/>
            <w:r w:rsidRPr="001B21B7">
              <w:t>UoA</w:t>
            </w:r>
            <w:proofErr w:type="spellEnd"/>
            <w:r w:rsidRPr="001B21B7">
              <w:t>) (2022),</w:t>
            </w:r>
            <w:r>
              <w:t xml:space="preserve"> and</w:t>
            </w:r>
          </w:p>
          <w:p w14:paraId="40CD04D4" w14:textId="7E78C5E5" w:rsidR="000430CA" w:rsidRDefault="000430CA" w:rsidP="00D47E1F">
            <w:pPr>
              <w:numPr>
                <w:ilvl w:val="0"/>
                <w:numId w:val="17"/>
              </w:numPr>
              <w:spacing w:before="0"/>
              <w:ind w:left="357" w:hanging="357"/>
              <w:rPr>
                <w:rFonts w:ascii="Calibri" w:eastAsia="Calibri" w:hAnsi="Calibri" w:cs="Calibri"/>
                <w:color w:val="000000"/>
                <w:lang w:eastAsia="en-AU"/>
              </w:rPr>
            </w:pPr>
            <w:r>
              <w:rPr>
                <w:rFonts w:ascii="Calibri" w:eastAsia="Times New Roman" w:hAnsi="Calibri" w:cs="Calibri"/>
                <w:color w:val="000000"/>
                <w:lang w:eastAsia="en-AU"/>
              </w:rPr>
              <w:t>The ‘</w:t>
            </w:r>
            <w:r w:rsidRPr="00BC5135">
              <w:rPr>
                <w:rFonts w:ascii="Calibri" w:eastAsia="Times New Roman" w:hAnsi="Calibri" w:cs="Calibri"/>
                <w:i/>
                <w:iCs/>
                <w:color w:val="000000"/>
                <w:lang w:eastAsia="en-AU"/>
              </w:rPr>
              <w:t>M</w:t>
            </w:r>
            <w:r w:rsidRPr="00BC5135">
              <w:rPr>
                <w:rFonts w:ascii="Calibri" w:eastAsia="Calibri" w:hAnsi="Calibri" w:cs="Calibri"/>
                <w:i/>
                <w:iCs/>
                <w:color w:val="000000"/>
                <w:lang w:eastAsia="en-AU"/>
              </w:rPr>
              <w:t>apping and characterising seabed features and benthic habitats of the Solitary Islands Marine Park in the Temperate East Marine Parks Network’</w:t>
            </w:r>
            <w:r>
              <w:rPr>
                <w:rFonts w:ascii="Calibri" w:eastAsia="Calibri" w:hAnsi="Calibri" w:cs="Calibri"/>
                <w:color w:val="000000"/>
                <w:lang w:eastAsia="en-AU"/>
              </w:rPr>
              <w:t xml:space="preserve"> report</w:t>
            </w:r>
            <w:r w:rsidR="00247B7C">
              <w:rPr>
                <w:rFonts w:ascii="Calibri" w:eastAsia="Calibri" w:hAnsi="Calibri" w:cs="Calibri"/>
                <w:color w:val="000000"/>
                <w:lang w:eastAsia="en-AU"/>
              </w:rPr>
              <w:t>, published in 2024</w:t>
            </w:r>
            <w:r w:rsidRPr="007B098E">
              <w:rPr>
                <w:rFonts w:ascii="Calibri" w:eastAsia="Calibri" w:hAnsi="Calibri" w:cs="Calibri"/>
                <w:color w:val="000000"/>
                <w:lang w:eastAsia="en-AU"/>
              </w:rPr>
              <w:t>.</w:t>
            </w:r>
            <w:r w:rsidRPr="007B098E">
              <w:rPr>
                <w:rFonts w:ascii="Calibri" w:eastAsia="Times New Roman" w:hAnsi="Calibri" w:cs="Calibri"/>
                <w:color w:val="000000"/>
                <w:vertAlign w:val="superscript"/>
                <w:lang w:eastAsia="en-AU"/>
              </w:rPr>
              <w:footnoteReference w:id="11"/>
            </w:r>
          </w:p>
          <w:p w14:paraId="143F17F4" w14:textId="77777777" w:rsidR="000430CA" w:rsidRPr="005F6F1D" w:rsidRDefault="000430CA" w:rsidP="00D47E1F">
            <w:pPr>
              <w:spacing w:before="0"/>
              <w:rPr>
                <w:rFonts w:ascii="Calibri" w:eastAsia="Calibri" w:hAnsi="Calibri" w:cs="Times New Roman"/>
                <w:kern w:val="2"/>
                <w:lang w:eastAsia="en-AU"/>
                <w14:ligatures w14:val="standardContextual"/>
              </w:rPr>
            </w:pPr>
            <w:r>
              <w:rPr>
                <w:rFonts w:ascii="Calibri" w:eastAsia="Calibri" w:hAnsi="Calibri" w:cs="Times New Roman"/>
                <w:kern w:val="2"/>
                <w:lang w:eastAsia="en-AU"/>
                <w14:ligatures w14:val="standardContextual"/>
              </w:rPr>
              <w:t xml:space="preserve">The desktop review also identified the </w:t>
            </w:r>
            <w:r w:rsidRPr="00746C2C">
              <w:rPr>
                <w:rFonts w:ascii="Calibri" w:eastAsia="Calibri" w:hAnsi="Calibri" w:cs="Times New Roman"/>
                <w:kern w:val="2"/>
                <w:lang w:eastAsia="en-AU"/>
                <w14:ligatures w14:val="standardContextual"/>
              </w:rPr>
              <w:t xml:space="preserve">following </w:t>
            </w:r>
            <w:r w:rsidRPr="00D95148">
              <w:rPr>
                <w:rFonts w:ascii="Calibri" w:eastAsia="Calibri" w:hAnsi="Calibri" w:cs="Times New Roman"/>
                <w:kern w:val="2"/>
                <w:lang w:eastAsia="en-AU"/>
                <w14:ligatures w14:val="standardContextual"/>
              </w:rPr>
              <w:t xml:space="preserve">online resources designed to </w:t>
            </w:r>
            <w:r w:rsidRPr="005F6F1D">
              <w:rPr>
                <w:rFonts w:ascii="Calibri" w:eastAsia="Calibri" w:hAnsi="Calibri" w:cs="Times New Roman"/>
                <w:kern w:val="2"/>
                <w:lang w:eastAsia="en-AU"/>
                <w14:ligatures w14:val="standardContextual"/>
              </w:rPr>
              <w:t>facilitate awareness of marine park management arrangements:</w:t>
            </w:r>
          </w:p>
          <w:p w14:paraId="5386A46F" w14:textId="6CB7F4BA" w:rsidR="000430CA" w:rsidRDefault="000430CA" w:rsidP="00D47E1F">
            <w:pPr>
              <w:numPr>
                <w:ilvl w:val="0"/>
                <w:numId w:val="17"/>
              </w:numPr>
              <w:spacing w:before="0"/>
              <w:ind w:left="357" w:hanging="357"/>
              <w:rPr>
                <w:rFonts w:ascii="Calibri" w:eastAsia="Calibri" w:hAnsi="Calibri" w:cs="Calibri"/>
                <w:color w:val="000000"/>
                <w:lang w:eastAsia="en-AU"/>
              </w:rPr>
            </w:pPr>
            <w:r>
              <w:rPr>
                <w:rFonts w:ascii="Calibri" w:eastAsia="Calibri" w:hAnsi="Calibri" w:cs="Calibri"/>
                <w:color w:val="000000"/>
                <w:lang w:eastAsia="en-AU"/>
              </w:rPr>
              <w:t>T</w:t>
            </w:r>
            <w:r w:rsidRPr="007B098E">
              <w:rPr>
                <w:rFonts w:ascii="Calibri" w:eastAsia="Calibri" w:hAnsi="Calibri" w:cs="Calibri"/>
                <w:color w:val="000000"/>
                <w:lang w:eastAsia="en-AU"/>
              </w:rPr>
              <w:t xml:space="preserve">he </w:t>
            </w:r>
            <w:r w:rsidR="00680E8E">
              <w:rPr>
                <w:rFonts w:ascii="Calibri" w:eastAsia="Calibri" w:hAnsi="Calibri" w:cs="Calibri"/>
                <w:color w:val="000000"/>
                <w:lang w:eastAsia="en-AU"/>
              </w:rPr>
              <w:t>Temperate East Network M</w:t>
            </w:r>
            <w:r w:rsidRPr="007B098E">
              <w:rPr>
                <w:rFonts w:ascii="Calibri" w:eastAsia="Calibri" w:hAnsi="Calibri" w:cs="Calibri"/>
                <w:color w:val="000000"/>
                <w:lang w:eastAsia="en-AU"/>
              </w:rPr>
              <w:t xml:space="preserve">anagement </w:t>
            </w:r>
            <w:r w:rsidR="00680E8E">
              <w:rPr>
                <w:rFonts w:ascii="Calibri" w:eastAsia="Calibri" w:hAnsi="Calibri" w:cs="Calibri"/>
                <w:color w:val="000000"/>
                <w:lang w:eastAsia="en-AU"/>
              </w:rPr>
              <w:t>P</w:t>
            </w:r>
            <w:r w:rsidRPr="007B098E">
              <w:rPr>
                <w:rFonts w:ascii="Calibri" w:eastAsia="Calibri" w:hAnsi="Calibri" w:cs="Calibri"/>
                <w:color w:val="000000"/>
                <w:lang w:eastAsia="en-AU"/>
              </w:rPr>
              <w:t>lan itself</w:t>
            </w:r>
            <w:r>
              <w:rPr>
                <w:rFonts w:ascii="Calibri" w:eastAsia="Calibri" w:hAnsi="Calibri" w:cs="Calibri"/>
                <w:color w:val="000000"/>
                <w:lang w:eastAsia="en-AU"/>
              </w:rPr>
              <w:t>, published 2018</w:t>
            </w:r>
            <w:r w:rsidRPr="007B098E">
              <w:rPr>
                <w:rFonts w:ascii="Calibri" w:eastAsia="Times New Roman" w:hAnsi="Calibri" w:cs="Calibri"/>
                <w:color w:val="000000"/>
                <w:vertAlign w:val="superscript"/>
                <w:lang w:eastAsia="en-AU"/>
              </w:rPr>
              <w:footnoteReference w:id="12"/>
            </w:r>
          </w:p>
          <w:p w14:paraId="6F5F2A63" w14:textId="77777777" w:rsidR="000430CA" w:rsidRDefault="000430CA" w:rsidP="00D47E1F">
            <w:pPr>
              <w:numPr>
                <w:ilvl w:val="0"/>
                <w:numId w:val="17"/>
              </w:numPr>
              <w:spacing w:before="0"/>
              <w:ind w:left="357" w:hanging="357"/>
              <w:rPr>
                <w:rFonts w:ascii="Calibri" w:eastAsia="Calibri" w:hAnsi="Calibri" w:cs="Calibri"/>
                <w:color w:val="000000"/>
                <w:lang w:eastAsia="en-AU"/>
              </w:rPr>
            </w:pPr>
            <w:r>
              <w:rPr>
                <w:rFonts w:ascii="Calibri" w:eastAsia="Calibri" w:hAnsi="Calibri" w:cs="Calibri"/>
                <w:color w:val="000000"/>
                <w:lang w:eastAsia="en-AU"/>
              </w:rPr>
              <w:t xml:space="preserve">A </w:t>
            </w:r>
            <w:r w:rsidRPr="007B098E">
              <w:rPr>
                <w:rFonts w:ascii="Calibri" w:eastAsia="Calibri" w:hAnsi="Calibri" w:cs="Calibri"/>
                <w:color w:val="000000"/>
                <w:lang w:eastAsia="en-AU"/>
              </w:rPr>
              <w:t>management plan zoning and rules factsheet</w:t>
            </w:r>
            <w:r w:rsidRPr="007B098E">
              <w:rPr>
                <w:rFonts w:ascii="Calibri" w:eastAsia="Times New Roman" w:hAnsi="Calibri" w:cs="Calibri"/>
                <w:color w:val="000000"/>
                <w:vertAlign w:val="superscript"/>
                <w:lang w:eastAsia="en-AU"/>
              </w:rPr>
              <w:footnoteReference w:id="13"/>
            </w:r>
          </w:p>
          <w:p w14:paraId="30E9FFAB" w14:textId="681D4F2A" w:rsidR="000430CA" w:rsidRDefault="000430CA" w:rsidP="00D47E1F">
            <w:pPr>
              <w:numPr>
                <w:ilvl w:val="0"/>
                <w:numId w:val="17"/>
              </w:numPr>
              <w:spacing w:before="0"/>
              <w:ind w:left="357" w:hanging="357"/>
              <w:rPr>
                <w:rFonts w:ascii="Calibri" w:eastAsia="Calibri" w:hAnsi="Calibri" w:cs="Calibri"/>
                <w:color w:val="000000"/>
                <w:lang w:eastAsia="en-AU"/>
              </w:rPr>
            </w:pPr>
            <w:r>
              <w:rPr>
                <w:rFonts w:ascii="Calibri" w:eastAsia="Calibri" w:hAnsi="Calibri" w:cs="Calibri"/>
                <w:color w:val="000000"/>
                <w:lang w:eastAsia="en-AU"/>
              </w:rPr>
              <w:t xml:space="preserve">The </w:t>
            </w:r>
            <w:r w:rsidR="007E1E06">
              <w:rPr>
                <w:rFonts w:ascii="Calibri" w:eastAsia="Calibri" w:hAnsi="Calibri" w:cs="Calibri"/>
                <w:color w:val="000000"/>
                <w:lang w:eastAsia="en-AU"/>
              </w:rPr>
              <w:t>‘</w:t>
            </w:r>
            <w:r w:rsidRPr="007E1E06">
              <w:rPr>
                <w:rFonts w:ascii="Calibri" w:eastAsia="Calibri" w:hAnsi="Calibri" w:cs="Calibri"/>
                <w:i/>
                <w:iCs/>
                <w:color w:val="000000"/>
                <w:lang w:eastAsia="en-AU"/>
              </w:rPr>
              <w:t>Elizabeth and Middleton Reefs protection zone map</w:t>
            </w:r>
            <w:r w:rsidR="007E1E06">
              <w:rPr>
                <w:rFonts w:ascii="Calibri" w:eastAsia="Calibri" w:hAnsi="Calibri" w:cs="Calibri"/>
                <w:color w:val="000000"/>
                <w:lang w:eastAsia="en-AU"/>
              </w:rPr>
              <w:t>’</w:t>
            </w:r>
            <w:r w:rsidRPr="007B098E">
              <w:rPr>
                <w:rFonts w:eastAsia="Calibri" w:cs="Times New Roman"/>
                <w:color w:val="000000"/>
                <w:kern w:val="2"/>
                <w:vertAlign w:val="superscript"/>
                <w:lang w:eastAsia="en-AU"/>
                <w14:ligatures w14:val="standardContextual"/>
              </w:rPr>
              <w:footnoteReference w:id="14"/>
            </w:r>
            <w:r>
              <w:rPr>
                <w:rFonts w:ascii="Calibri" w:eastAsia="Calibri" w:hAnsi="Calibri" w:cs="Calibri"/>
                <w:color w:val="000000"/>
                <w:lang w:eastAsia="en-AU"/>
              </w:rPr>
              <w:t>, and</w:t>
            </w:r>
            <w:r w:rsidRPr="007B098E">
              <w:rPr>
                <w:rFonts w:ascii="Calibri" w:eastAsia="Calibri" w:hAnsi="Calibri" w:cs="Calibri"/>
                <w:color w:val="000000"/>
                <w:lang w:eastAsia="en-AU"/>
              </w:rPr>
              <w:t xml:space="preserve"> </w:t>
            </w:r>
          </w:p>
          <w:p w14:paraId="1C020596" w14:textId="16BF45D2" w:rsidR="000430CA" w:rsidRPr="00746C2C" w:rsidRDefault="000430CA" w:rsidP="00D47E1F">
            <w:pPr>
              <w:numPr>
                <w:ilvl w:val="0"/>
                <w:numId w:val="17"/>
              </w:numPr>
              <w:spacing w:before="0"/>
              <w:ind w:left="357" w:hanging="357"/>
              <w:rPr>
                <w:rFonts w:ascii="Calibri" w:eastAsia="Calibri" w:hAnsi="Calibri" w:cs="Calibri"/>
                <w:color w:val="000000"/>
                <w:lang w:eastAsia="en-AU"/>
              </w:rPr>
            </w:pPr>
            <w:r>
              <w:rPr>
                <w:rFonts w:ascii="Calibri" w:eastAsia="Calibri" w:hAnsi="Calibri" w:cs="Calibri"/>
                <w:color w:val="000000"/>
                <w:lang w:eastAsia="en-AU"/>
              </w:rPr>
              <w:t>A 2020 m</w:t>
            </w:r>
            <w:r w:rsidRPr="00746C2C">
              <w:rPr>
                <w:rFonts w:ascii="Calibri" w:eastAsia="Times New Roman" w:hAnsi="Calibri" w:cs="Calibri"/>
                <w:color w:val="000000"/>
                <w:lang w:eastAsia="en-AU"/>
              </w:rPr>
              <w:t xml:space="preserve">ulti-media campaign developed by Norfolk Island Regional Council to educate and empower the local community and visitors to take responsibility for the protection of Norfolk Marine Park (funded by </w:t>
            </w:r>
            <w:r w:rsidR="00CF32B6">
              <w:rPr>
                <w:rFonts w:ascii="Calibri" w:eastAsia="Times New Roman" w:hAnsi="Calibri" w:cs="Calibri"/>
                <w:color w:val="000000"/>
                <w:lang w:eastAsia="en-AU"/>
              </w:rPr>
              <w:t xml:space="preserve">the second round of </w:t>
            </w:r>
            <w:r>
              <w:rPr>
                <w:rFonts w:ascii="Calibri" w:eastAsia="Times New Roman" w:hAnsi="Calibri" w:cs="Calibri"/>
                <w:color w:val="000000"/>
                <w:lang w:eastAsia="en-AU"/>
              </w:rPr>
              <w:t>Our Marine Park Grant</w:t>
            </w:r>
            <w:r w:rsidR="00CF32B6">
              <w:rPr>
                <w:rFonts w:ascii="Calibri" w:eastAsia="Times New Roman" w:hAnsi="Calibri" w:cs="Calibri"/>
                <w:color w:val="000000"/>
                <w:lang w:eastAsia="en-AU"/>
              </w:rPr>
              <w:t>s</w:t>
            </w:r>
            <w:r>
              <w:rPr>
                <w:rFonts w:ascii="Calibri" w:eastAsia="Times New Roman" w:hAnsi="Calibri" w:cs="Calibri"/>
                <w:color w:val="000000"/>
                <w:lang w:eastAsia="en-AU"/>
              </w:rPr>
              <w:t xml:space="preserve"> [</w:t>
            </w:r>
            <w:r w:rsidRPr="00746C2C">
              <w:rPr>
                <w:rFonts w:ascii="Calibri" w:eastAsia="Times New Roman" w:hAnsi="Calibri" w:cs="Calibri"/>
                <w:color w:val="000000"/>
                <w:lang w:eastAsia="en-AU"/>
              </w:rPr>
              <w:t>OMPG</w:t>
            </w:r>
            <w:r>
              <w:rPr>
                <w:rFonts w:ascii="Calibri" w:eastAsia="Times New Roman" w:hAnsi="Calibri" w:cs="Calibri"/>
                <w:color w:val="000000"/>
                <w:lang w:eastAsia="en-AU"/>
              </w:rPr>
              <w:t>]</w:t>
            </w:r>
            <w:r w:rsidR="00CF32B6">
              <w:rPr>
                <w:rFonts w:ascii="Calibri" w:eastAsia="Times New Roman" w:hAnsi="Calibri" w:cs="Calibri"/>
                <w:color w:val="000000"/>
                <w:lang w:eastAsia="en-AU"/>
              </w:rPr>
              <w:t>)</w:t>
            </w:r>
            <w:r w:rsidRPr="00746C2C">
              <w:rPr>
                <w:rFonts w:ascii="Calibri" w:eastAsia="Times New Roman" w:hAnsi="Calibri" w:cs="Calibri"/>
                <w:color w:val="000000"/>
                <w:lang w:eastAsia="en-AU"/>
              </w:rPr>
              <w:t>.</w:t>
            </w:r>
            <w:r w:rsidRPr="007B098E">
              <w:rPr>
                <w:rFonts w:eastAsia="Times New Roman" w:cs="Calibri"/>
                <w:color w:val="000000"/>
                <w:vertAlign w:val="superscript"/>
                <w:lang w:eastAsia="en-AU"/>
              </w:rPr>
              <w:footnoteReference w:id="15"/>
            </w:r>
          </w:p>
          <w:p w14:paraId="149D0364" w14:textId="77777777" w:rsidR="000430CA" w:rsidRPr="007E1E06" w:rsidRDefault="000430CA" w:rsidP="00D47E1F">
            <w:pPr>
              <w:spacing w:before="0"/>
              <w:rPr>
                <w:rFonts w:ascii="Calibri" w:eastAsia="Calibri" w:hAnsi="Calibri" w:cs="Times New Roman"/>
                <w:kern w:val="2"/>
                <w:lang w:eastAsia="en-AU"/>
                <w14:ligatures w14:val="standardContextual"/>
              </w:rPr>
            </w:pPr>
            <w:r>
              <w:rPr>
                <w:rFonts w:ascii="Calibri" w:eastAsia="Calibri" w:hAnsi="Calibri" w:cs="Times New Roman"/>
                <w:kern w:val="2"/>
                <w:lang w:eastAsia="en-AU"/>
                <w14:ligatures w14:val="standardContextual"/>
              </w:rPr>
              <w:t xml:space="preserve">Finally, </w:t>
            </w:r>
            <w:r w:rsidRPr="00FB1AAE">
              <w:rPr>
                <w:rFonts w:ascii="Calibri" w:eastAsia="Calibri" w:hAnsi="Calibri" w:cs="Times New Roman"/>
                <w:kern w:val="2"/>
                <w:lang w:eastAsia="en-AU"/>
                <w14:ligatures w14:val="standardContextual"/>
              </w:rPr>
              <w:t xml:space="preserve">the desktop review also identified the following online resources designed </w:t>
            </w:r>
            <w:r w:rsidRPr="007E1E06">
              <w:rPr>
                <w:rFonts w:ascii="Calibri" w:eastAsia="Calibri" w:hAnsi="Calibri" w:cs="Times New Roman"/>
                <w:kern w:val="2"/>
                <w:lang w:eastAsia="en-AU"/>
                <w14:ligatures w14:val="standardContextual"/>
              </w:rPr>
              <w:t>to facilitate awareness of visitor opportunities:</w:t>
            </w:r>
          </w:p>
          <w:p w14:paraId="6697DA22" w14:textId="6544B9D7" w:rsidR="000430CA" w:rsidRPr="00FB1AAE" w:rsidRDefault="000430CA" w:rsidP="00D47E1F">
            <w:pPr>
              <w:numPr>
                <w:ilvl w:val="0"/>
                <w:numId w:val="17"/>
              </w:numPr>
              <w:spacing w:before="0"/>
              <w:ind w:left="357" w:hanging="357"/>
              <w:rPr>
                <w:rFonts w:ascii="Calibri" w:eastAsia="Times New Roman" w:hAnsi="Calibri" w:cs="Calibri"/>
                <w:color w:val="000000"/>
                <w:lang w:eastAsia="en-AU"/>
              </w:rPr>
            </w:pPr>
            <w:r w:rsidRPr="00FB1AAE">
              <w:rPr>
                <w:rFonts w:ascii="Calibri" w:eastAsia="Calibri" w:hAnsi="Calibri" w:cs="Calibri"/>
                <w:color w:val="000000"/>
                <w:lang w:eastAsia="en-AU"/>
              </w:rPr>
              <w:t xml:space="preserve">The </w:t>
            </w:r>
            <w:r w:rsidR="007E1E06">
              <w:rPr>
                <w:rFonts w:ascii="Calibri" w:eastAsia="Calibri" w:hAnsi="Calibri" w:cs="Calibri"/>
                <w:color w:val="000000"/>
                <w:lang w:eastAsia="en-AU"/>
              </w:rPr>
              <w:t>‘</w:t>
            </w:r>
            <w:r w:rsidRPr="007E1E06">
              <w:rPr>
                <w:rFonts w:ascii="Calibri" w:eastAsia="Calibri" w:hAnsi="Calibri" w:cs="Calibri"/>
                <w:i/>
                <w:iCs/>
                <w:color w:val="000000"/>
                <w:lang w:eastAsia="en-AU"/>
              </w:rPr>
              <w:t>Elizabeth and Middleton Reefs Guide</w:t>
            </w:r>
            <w:r w:rsidR="007E1E06">
              <w:rPr>
                <w:rFonts w:ascii="Calibri" w:eastAsia="Calibri" w:hAnsi="Calibri" w:cs="Calibri"/>
                <w:color w:val="000000"/>
                <w:lang w:eastAsia="en-AU"/>
              </w:rPr>
              <w:t>’</w:t>
            </w:r>
            <w:r w:rsidRPr="00FB1AAE">
              <w:rPr>
                <w:rFonts w:eastAsia="Calibri" w:cs="Times New Roman"/>
                <w:color w:val="000000"/>
                <w:kern w:val="2"/>
                <w:vertAlign w:val="superscript"/>
                <w:lang w:eastAsia="en-AU"/>
                <w14:ligatures w14:val="standardContextual"/>
              </w:rPr>
              <w:footnoteReference w:id="16"/>
            </w:r>
          </w:p>
          <w:p w14:paraId="6A983D24" w14:textId="7BC9317A" w:rsidR="000430CA" w:rsidRPr="00304C72" w:rsidRDefault="000430CA" w:rsidP="00D47E1F">
            <w:pPr>
              <w:numPr>
                <w:ilvl w:val="0"/>
                <w:numId w:val="17"/>
              </w:numPr>
              <w:spacing w:before="0"/>
              <w:ind w:left="357" w:hanging="357"/>
              <w:rPr>
                <w:rFonts w:ascii="Calibri" w:eastAsia="Times New Roman" w:hAnsi="Calibri" w:cs="Calibri"/>
                <w:color w:val="000000"/>
                <w:lang w:eastAsia="en-AU"/>
              </w:rPr>
            </w:pPr>
            <w:r>
              <w:rPr>
                <w:rFonts w:ascii="Calibri" w:eastAsia="Calibri" w:hAnsi="Calibri" w:cs="Calibri"/>
                <w:color w:val="000000"/>
                <w:lang w:eastAsia="en-AU"/>
              </w:rPr>
              <w:t xml:space="preserve">The </w:t>
            </w:r>
            <w:r w:rsidR="007E1E06">
              <w:rPr>
                <w:rFonts w:ascii="Calibri" w:eastAsia="Calibri" w:hAnsi="Calibri" w:cs="Calibri"/>
                <w:color w:val="000000"/>
                <w:lang w:eastAsia="en-AU"/>
              </w:rPr>
              <w:t>‘</w:t>
            </w:r>
            <w:r w:rsidRPr="007E1E06">
              <w:rPr>
                <w:rFonts w:ascii="Calibri" w:eastAsia="Calibri" w:hAnsi="Calibri" w:cs="Calibri"/>
                <w:i/>
                <w:iCs/>
                <w:color w:val="000000"/>
                <w:lang w:eastAsia="en-AU"/>
              </w:rPr>
              <w:t>Galapagos Sharks Lord Howe Island Marine Parks</w:t>
            </w:r>
            <w:r w:rsidR="007E1E06" w:rsidRPr="007E1E06">
              <w:rPr>
                <w:rFonts w:ascii="Calibri" w:eastAsia="Calibri" w:hAnsi="Calibri" w:cs="Calibri"/>
                <w:i/>
                <w:iCs/>
                <w:color w:val="000000"/>
                <w:lang w:eastAsia="en-AU"/>
              </w:rPr>
              <w:t>’</w:t>
            </w:r>
            <w:r>
              <w:rPr>
                <w:rFonts w:ascii="Calibri" w:eastAsia="Calibri" w:hAnsi="Calibri" w:cs="Calibri"/>
                <w:color w:val="000000"/>
                <w:lang w:eastAsia="en-AU"/>
              </w:rPr>
              <w:t xml:space="preserve"> factsheet</w:t>
            </w:r>
            <w:r w:rsidRPr="007B098E">
              <w:rPr>
                <w:rFonts w:eastAsia="Calibri" w:cs="Times New Roman"/>
                <w:color w:val="000000"/>
                <w:kern w:val="2"/>
                <w:vertAlign w:val="superscript"/>
                <w:lang w:eastAsia="en-AU"/>
                <w14:ligatures w14:val="standardContextual"/>
              </w:rPr>
              <w:footnoteReference w:id="17"/>
            </w:r>
          </w:p>
          <w:p w14:paraId="6D6E7268" w14:textId="52DD6486" w:rsidR="000430CA" w:rsidRPr="00304C72" w:rsidRDefault="000430CA" w:rsidP="00D47E1F">
            <w:pPr>
              <w:numPr>
                <w:ilvl w:val="0"/>
                <w:numId w:val="17"/>
              </w:numPr>
              <w:spacing w:before="0"/>
              <w:ind w:left="357" w:hanging="357"/>
              <w:rPr>
                <w:rFonts w:ascii="Calibri" w:eastAsia="Times New Roman" w:hAnsi="Calibri" w:cs="Calibri"/>
                <w:color w:val="000000"/>
                <w:lang w:eastAsia="en-AU"/>
              </w:rPr>
            </w:pPr>
            <w:r>
              <w:rPr>
                <w:rFonts w:ascii="Calibri" w:eastAsia="Calibri" w:hAnsi="Calibri" w:cs="Calibri"/>
                <w:color w:val="000000"/>
                <w:lang w:eastAsia="en-AU"/>
              </w:rPr>
              <w:t>The</w:t>
            </w:r>
            <w:r w:rsidRPr="007B098E">
              <w:rPr>
                <w:rFonts w:ascii="Calibri" w:eastAsia="Calibri" w:hAnsi="Calibri" w:cs="Calibri"/>
                <w:color w:val="000000"/>
                <w:lang w:eastAsia="en-AU"/>
              </w:rPr>
              <w:t xml:space="preserve"> </w:t>
            </w:r>
            <w:r w:rsidR="007E1E06">
              <w:rPr>
                <w:rFonts w:ascii="Calibri" w:eastAsia="Calibri" w:hAnsi="Calibri" w:cs="Calibri"/>
                <w:color w:val="000000"/>
                <w:lang w:eastAsia="en-AU"/>
              </w:rPr>
              <w:t>‘</w:t>
            </w:r>
            <w:r w:rsidRPr="009B601E">
              <w:rPr>
                <w:rFonts w:ascii="Calibri" w:eastAsia="Calibri" w:hAnsi="Calibri" w:cs="Calibri"/>
                <w:i/>
                <w:iCs/>
                <w:color w:val="000000"/>
                <w:lang w:eastAsia="en-AU"/>
              </w:rPr>
              <w:t>Pimpernel Rock National Park Zone</w:t>
            </w:r>
            <w:r w:rsidR="007E1E06">
              <w:rPr>
                <w:rFonts w:ascii="Calibri" w:eastAsia="Calibri" w:hAnsi="Calibri" w:cs="Calibri"/>
                <w:color w:val="000000"/>
                <w:lang w:eastAsia="en-AU"/>
              </w:rPr>
              <w:t>’</w:t>
            </w:r>
            <w:r w:rsidRPr="007B098E">
              <w:rPr>
                <w:rFonts w:ascii="Calibri" w:eastAsia="Calibri" w:hAnsi="Calibri" w:cs="Calibri"/>
                <w:color w:val="000000"/>
                <w:lang w:eastAsia="en-AU"/>
              </w:rPr>
              <w:t xml:space="preserve"> Factsheet</w:t>
            </w:r>
            <w:r w:rsidRPr="007B098E">
              <w:rPr>
                <w:rFonts w:eastAsia="Calibri" w:cs="Times New Roman"/>
                <w:color w:val="000000"/>
                <w:kern w:val="2"/>
                <w:vertAlign w:val="superscript"/>
                <w:lang w:eastAsia="en-AU"/>
                <w14:ligatures w14:val="standardContextual"/>
              </w:rPr>
              <w:footnoteReference w:id="18"/>
            </w:r>
          </w:p>
          <w:p w14:paraId="4127E1F0" w14:textId="27DE7170" w:rsidR="000430CA" w:rsidRPr="00304C72" w:rsidRDefault="007E1E06" w:rsidP="00D47E1F">
            <w:pPr>
              <w:numPr>
                <w:ilvl w:val="0"/>
                <w:numId w:val="17"/>
              </w:numPr>
              <w:spacing w:before="0"/>
              <w:ind w:left="357" w:hanging="357"/>
              <w:rPr>
                <w:rFonts w:ascii="Calibri" w:eastAsia="Times New Roman" w:hAnsi="Calibri" w:cs="Calibri"/>
                <w:color w:val="000000"/>
                <w:lang w:eastAsia="en-AU"/>
              </w:rPr>
            </w:pPr>
            <w:r>
              <w:rPr>
                <w:rFonts w:ascii="Calibri" w:eastAsia="Calibri" w:hAnsi="Calibri" w:cs="Calibri"/>
                <w:color w:val="000000"/>
                <w:lang w:eastAsia="en-AU"/>
              </w:rPr>
              <w:t>‘</w:t>
            </w:r>
            <w:r w:rsidR="000430CA" w:rsidRPr="009B601E">
              <w:rPr>
                <w:rFonts w:ascii="Calibri" w:eastAsia="Calibri" w:hAnsi="Calibri" w:cs="Calibri"/>
                <w:i/>
                <w:iCs/>
                <w:color w:val="000000"/>
                <w:lang w:eastAsia="en-AU"/>
              </w:rPr>
              <w:t>User Guide</w:t>
            </w:r>
            <w:r w:rsidRPr="009B601E">
              <w:rPr>
                <w:rFonts w:ascii="Calibri" w:eastAsia="Calibri" w:hAnsi="Calibri" w:cs="Calibri"/>
                <w:i/>
                <w:iCs/>
                <w:color w:val="000000"/>
                <w:lang w:eastAsia="en-AU"/>
              </w:rPr>
              <w:t>’</w:t>
            </w:r>
            <w:r w:rsidR="000430CA" w:rsidRPr="007B098E">
              <w:rPr>
                <w:rFonts w:ascii="Calibri" w:eastAsia="Calibri" w:hAnsi="Calibri" w:cs="Calibri"/>
                <w:color w:val="000000"/>
                <w:lang w:eastAsia="en-AU"/>
              </w:rPr>
              <w:t xml:space="preserve"> brochures developed in cooperation with NSW Department of Primary Industries (NSW DPI) </w:t>
            </w:r>
            <w:r w:rsidR="000430CA">
              <w:rPr>
                <w:rFonts w:ascii="Calibri" w:eastAsia="Calibri" w:hAnsi="Calibri" w:cs="Calibri"/>
                <w:color w:val="000000"/>
                <w:lang w:eastAsia="en-AU"/>
              </w:rPr>
              <w:t>relevant to</w:t>
            </w:r>
            <w:r w:rsidR="000430CA" w:rsidRPr="007B098E">
              <w:rPr>
                <w:rFonts w:ascii="Calibri" w:eastAsia="Calibri" w:hAnsi="Calibri" w:cs="Calibri"/>
                <w:color w:val="000000"/>
                <w:lang w:eastAsia="en-AU"/>
              </w:rPr>
              <w:t xml:space="preserve"> both the NSW state marine park waters and adjacent Commonwealth </w:t>
            </w:r>
            <w:r w:rsidR="009B601E">
              <w:rPr>
                <w:rFonts w:ascii="Calibri" w:eastAsia="Calibri" w:hAnsi="Calibri" w:cs="Calibri"/>
                <w:color w:val="000000"/>
                <w:lang w:eastAsia="en-AU"/>
              </w:rPr>
              <w:t>M</w:t>
            </w:r>
            <w:r w:rsidR="000430CA" w:rsidRPr="007B098E">
              <w:rPr>
                <w:rFonts w:ascii="Calibri" w:eastAsia="Calibri" w:hAnsi="Calibri" w:cs="Calibri"/>
                <w:color w:val="000000"/>
                <w:lang w:eastAsia="en-AU"/>
              </w:rPr>
              <w:t xml:space="preserve">arine </w:t>
            </w:r>
            <w:r w:rsidR="009B601E">
              <w:rPr>
                <w:rFonts w:ascii="Calibri" w:eastAsia="Calibri" w:hAnsi="Calibri" w:cs="Calibri"/>
                <w:color w:val="000000"/>
                <w:lang w:eastAsia="en-AU"/>
              </w:rPr>
              <w:t>P</w:t>
            </w:r>
            <w:r w:rsidR="000430CA" w:rsidRPr="007B098E">
              <w:rPr>
                <w:rFonts w:ascii="Calibri" w:eastAsia="Calibri" w:hAnsi="Calibri" w:cs="Calibri"/>
                <w:color w:val="000000"/>
                <w:lang w:eastAsia="en-AU"/>
              </w:rPr>
              <w:t>ark waters at Solitary Islands</w:t>
            </w:r>
            <w:r w:rsidR="009B601E">
              <w:rPr>
                <w:rFonts w:ascii="Calibri" w:eastAsia="Calibri" w:hAnsi="Calibri" w:cs="Calibri"/>
                <w:color w:val="000000"/>
                <w:lang w:eastAsia="en-AU"/>
              </w:rPr>
              <w:t>,</w:t>
            </w:r>
            <w:r w:rsidR="000430CA" w:rsidRPr="007B098E">
              <w:rPr>
                <w:rFonts w:eastAsia="Calibri" w:cs="Times New Roman"/>
                <w:color w:val="000000"/>
                <w:kern w:val="2"/>
                <w:vertAlign w:val="superscript"/>
                <w:lang w:eastAsia="en-AU"/>
                <w14:ligatures w14:val="standardContextual"/>
              </w:rPr>
              <w:footnoteReference w:id="19"/>
            </w:r>
            <w:r w:rsidR="000430CA">
              <w:rPr>
                <w:rFonts w:ascii="Calibri" w:eastAsia="Calibri" w:hAnsi="Calibri" w:cs="Calibri"/>
                <w:color w:val="000000"/>
                <w:lang w:eastAsia="en-AU"/>
              </w:rPr>
              <w:t xml:space="preserve"> and</w:t>
            </w:r>
          </w:p>
          <w:p w14:paraId="32138C3B" w14:textId="77777777" w:rsidR="000430CA" w:rsidRPr="007B098E" w:rsidRDefault="000430CA" w:rsidP="00D47E1F">
            <w:pPr>
              <w:numPr>
                <w:ilvl w:val="0"/>
                <w:numId w:val="17"/>
              </w:numPr>
              <w:spacing w:before="0"/>
              <w:ind w:left="357" w:hanging="357"/>
              <w:rPr>
                <w:rFonts w:ascii="Calibri" w:eastAsia="Times New Roman" w:hAnsi="Calibri" w:cs="Calibri"/>
                <w:color w:val="000000"/>
                <w:lang w:eastAsia="en-AU"/>
              </w:rPr>
            </w:pPr>
            <w:r>
              <w:rPr>
                <w:rFonts w:ascii="Calibri" w:eastAsia="Times New Roman" w:hAnsi="Calibri" w:cs="Calibri"/>
                <w:color w:val="000000"/>
                <w:lang w:eastAsia="en-AU"/>
              </w:rPr>
              <w:lastRenderedPageBreak/>
              <w:t>A</w:t>
            </w:r>
            <w:r w:rsidRPr="007B098E">
              <w:rPr>
                <w:rFonts w:ascii="Calibri" w:eastAsia="Times New Roman" w:hAnsi="Calibri" w:cs="Calibri"/>
                <w:color w:val="000000"/>
                <w:lang w:eastAsia="en-AU"/>
              </w:rPr>
              <w:t>dvertorial</w:t>
            </w:r>
            <w:r>
              <w:rPr>
                <w:rFonts w:ascii="Calibri" w:eastAsia="Times New Roman" w:hAnsi="Calibri" w:cs="Calibri"/>
                <w:color w:val="000000"/>
                <w:lang w:eastAsia="en-AU"/>
              </w:rPr>
              <w:t xml:space="preserve"> content</w:t>
            </w:r>
            <w:r w:rsidRPr="007B098E">
              <w:rPr>
                <w:rFonts w:ascii="Calibri" w:eastAsia="Times New Roman" w:hAnsi="Calibri" w:cs="Calibri"/>
                <w:color w:val="000000"/>
                <w:lang w:eastAsia="en-AU"/>
              </w:rPr>
              <w:t xml:space="preserve">/articles published in Discover Norfolk Magazine </w:t>
            </w:r>
            <w:r>
              <w:rPr>
                <w:rFonts w:ascii="Calibri" w:eastAsia="Times New Roman" w:hAnsi="Calibri" w:cs="Calibri"/>
                <w:color w:val="000000"/>
                <w:lang w:eastAsia="en-AU"/>
              </w:rPr>
              <w:t xml:space="preserve">in 2021 and 2024, </w:t>
            </w:r>
            <w:r w:rsidRPr="007B098E">
              <w:rPr>
                <w:rFonts w:ascii="Calibri" w:eastAsia="Times New Roman" w:hAnsi="Calibri" w:cs="Calibri"/>
                <w:color w:val="000000"/>
                <w:lang w:eastAsia="en-AU"/>
              </w:rPr>
              <w:t>promoting Norfolk Marine Park marine tourism operators and visitor experiences.</w:t>
            </w:r>
            <w:r w:rsidRPr="007B098E">
              <w:rPr>
                <w:rFonts w:eastAsia="Times New Roman" w:cs="Calibri"/>
                <w:color w:val="000000"/>
                <w:vertAlign w:val="superscript"/>
                <w:lang w:eastAsia="en-AU"/>
              </w:rPr>
              <w:footnoteReference w:id="20"/>
            </w:r>
            <w:r w:rsidRPr="007B098E">
              <w:rPr>
                <w:rFonts w:ascii="Calibri" w:eastAsia="Times New Roman" w:hAnsi="Calibri" w:cs="Calibri"/>
                <w:color w:val="000000"/>
                <w:lang w:eastAsia="en-AU"/>
              </w:rPr>
              <w:t xml:space="preserve"> </w:t>
            </w:r>
            <w:r w:rsidRPr="007B098E">
              <w:rPr>
                <w:rFonts w:eastAsia="Times New Roman" w:cs="Calibri"/>
                <w:color w:val="000000"/>
                <w:vertAlign w:val="superscript"/>
                <w:lang w:eastAsia="en-AU"/>
              </w:rPr>
              <w:footnoteReference w:id="21"/>
            </w:r>
            <w:r w:rsidRPr="007B098E">
              <w:rPr>
                <w:rFonts w:ascii="Calibri" w:eastAsia="Times New Roman" w:hAnsi="Calibri" w:cs="Calibri"/>
                <w:color w:val="000000"/>
                <w:lang w:eastAsia="en-AU"/>
              </w:rPr>
              <w:t xml:space="preserve"> </w:t>
            </w:r>
          </w:p>
          <w:p w14:paraId="32F77752" w14:textId="77777777" w:rsidR="000430CA" w:rsidRPr="007B098E" w:rsidRDefault="000430CA" w:rsidP="00D47E1F">
            <w:pPr>
              <w:spacing w:before="0"/>
              <w:ind w:left="360" w:hanging="360"/>
              <w:rPr>
                <w:rFonts w:ascii="Calibri" w:eastAsia="Times New Roman" w:hAnsi="Calibri" w:cs="Calibri"/>
                <w:b/>
                <w:bCs/>
                <w:color w:val="000000"/>
                <w:lang w:eastAsia="en-AU"/>
              </w:rPr>
            </w:pPr>
            <w:r w:rsidRPr="007B098E">
              <w:rPr>
                <w:rFonts w:ascii="Calibri" w:eastAsia="Times New Roman" w:hAnsi="Calibri" w:cs="Calibri"/>
                <w:b/>
                <w:bCs/>
                <w:color w:val="000000"/>
                <w:lang w:eastAsia="en-AU"/>
              </w:rPr>
              <w:t>Evidence from engagement:</w:t>
            </w:r>
          </w:p>
          <w:p w14:paraId="5AA94DFE" w14:textId="0E335B95" w:rsidR="000430CA" w:rsidRPr="00FB1AAE" w:rsidRDefault="000430CA" w:rsidP="00D47E1F">
            <w:pPr>
              <w:spacing w:before="0"/>
            </w:pPr>
            <w:r w:rsidRPr="00FB1AAE">
              <w:t xml:space="preserve">Overall, stakeholders held mixed perceptions in relation to the efficacy of online resources in facilitating awareness of marine park values, management activities and visitor opportunities. This was largely found to be the result of differing levels of awareness amongst stakeholders of online information resources, suggesting that reach of communication and education activities had been limited and/ or inconsistent. </w:t>
            </w:r>
          </w:p>
          <w:p w14:paraId="2C21F4DF" w14:textId="705A1B5C" w:rsidR="000430CA" w:rsidRPr="00FB1AAE" w:rsidRDefault="000430CA" w:rsidP="00D47E1F">
            <w:pPr>
              <w:spacing w:before="0"/>
            </w:pPr>
            <w:r w:rsidRPr="00FB1AAE">
              <w:t xml:space="preserve">Amongst stakeholders who were familiar with the online information resources, particularly recreational fishers, state government agencies and researchers, perceptions of these materials were broadly positive. These participants highlighted the efficacy of social media and web channels for sharing this information, and online zoning resources were particularly appreciated by recreational fishers. However, a couple of stakeholders on Norfolk Island expressed a desire for more locally relevant resources to boost interest and engagement. </w:t>
            </w:r>
          </w:p>
          <w:p w14:paraId="1BEF4FBC" w14:textId="19186AD0" w:rsidR="000430CA" w:rsidRPr="00FB1AAE" w:rsidRDefault="00CD5347" w:rsidP="00D47E1F">
            <w:pPr>
              <w:spacing w:before="0"/>
              <w:rPr>
                <w:highlight w:val="yellow"/>
              </w:rPr>
            </w:pPr>
            <w:r w:rsidRPr="00FB1AAE">
              <w:t>S</w:t>
            </w:r>
            <w:r w:rsidR="000430CA" w:rsidRPr="00FB1AAE">
              <w:t xml:space="preserve">takeholders who were unaware of the online resources assumed that communication had not occurred and/ or took this as an indication that the dissemination of such resources had not been broad or effective. Specifically, some of these stakeholders noted challenges in navigating the Parks Australia website to access the documentation they needed, </w:t>
            </w:r>
            <w:r w:rsidR="00FB1AAE" w:rsidRPr="00FB1AAE">
              <w:t>describing it as overly complex and reliant on numerous subpages</w:t>
            </w:r>
            <w:r w:rsidR="00FB1AAE">
              <w:t xml:space="preserve"> which reduced the user</w:t>
            </w:r>
            <w:r w:rsidR="009E79D1">
              <w:t xml:space="preserve"> </w:t>
            </w:r>
            <w:r w:rsidR="00FB1AAE">
              <w:t>experience</w:t>
            </w:r>
            <w:r w:rsidR="00FB1AAE" w:rsidRPr="00FB1AAE">
              <w:t>.</w:t>
            </w:r>
          </w:p>
        </w:tc>
      </w:tr>
    </w:tbl>
    <w:p w14:paraId="1766C6D4" w14:textId="77777777" w:rsidR="000430CA" w:rsidRPr="007B098E" w:rsidRDefault="000430CA" w:rsidP="000430CA">
      <w:pPr>
        <w:rPr>
          <w:i/>
          <w:iCs/>
          <w:sz w:val="24"/>
          <w:szCs w:val="24"/>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0430CA" w:rsidRPr="007B098E" w14:paraId="1ED0D890" w14:textId="77777777" w:rsidTr="00FB6F0C">
        <w:trPr>
          <w:trHeight w:val="486"/>
          <w:jc w:val="center"/>
        </w:trPr>
        <w:tc>
          <w:tcPr>
            <w:tcW w:w="6648" w:type="dxa"/>
            <w:shd w:val="clear" w:color="auto" w:fill="D7D7D7" w:themeFill="accent6" w:themeFillShade="E6"/>
            <w:vAlign w:val="center"/>
            <w:hideMark/>
          </w:tcPr>
          <w:p w14:paraId="5CE673AD" w14:textId="0AB3772D" w:rsidR="000430CA" w:rsidRPr="007B098E" w:rsidRDefault="000430CA" w:rsidP="00D47E1F">
            <w:pPr>
              <w:spacing w:before="0"/>
              <w:rPr>
                <w:rFonts w:ascii="Calibri" w:eastAsia="Times New Roman" w:hAnsi="Calibri" w:cs="Calibri"/>
                <w:b/>
                <w:bCs/>
                <w:color w:val="002060"/>
                <w:lang w:eastAsia="en-AU"/>
              </w:rPr>
            </w:pPr>
            <w:r w:rsidRPr="007B098E">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0FF0AAB0" w14:textId="6FFE30FD" w:rsidR="000430CA" w:rsidRPr="007B098E" w:rsidRDefault="000430CA" w:rsidP="00D47E1F">
            <w:pPr>
              <w:spacing w:before="0"/>
              <w:jc w:val="center"/>
              <w:rPr>
                <w:rFonts w:ascii="Calibri" w:eastAsia="Times New Roman" w:hAnsi="Calibri" w:cs="Calibri"/>
                <w:b/>
                <w:bCs/>
                <w:color w:val="002060"/>
                <w:lang w:eastAsia="en-AU"/>
              </w:rPr>
            </w:pPr>
            <w:r w:rsidRPr="007B098E">
              <w:rPr>
                <w:rFonts w:ascii="Calibri" w:eastAsia="Times New Roman" w:hAnsi="Calibri" w:cs="Calibri"/>
                <w:b/>
                <w:bCs/>
                <w:color w:val="002060"/>
                <w:lang w:eastAsia="en-AU"/>
              </w:rPr>
              <w:t>Completion status</w:t>
            </w:r>
          </w:p>
        </w:tc>
      </w:tr>
      <w:tr w:rsidR="000430CA" w:rsidRPr="007B098E" w14:paraId="7FDF5F2F" w14:textId="77777777" w:rsidTr="00FB6F0C">
        <w:trPr>
          <w:trHeight w:val="730"/>
          <w:jc w:val="center"/>
        </w:trPr>
        <w:tc>
          <w:tcPr>
            <w:tcW w:w="6648" w:type="dxa"/>
            <w:shd w:val="clear" w:color="000000" w:fill="EBF5F5"/>
          </w:tcPr>
          <w:p w14:paraId="4D10CFBF" w14:textId="77777777" w:rsidR="000430CA" w:rsidRPr="007B098E" w:rsidRDefault="000430CA" w:rsidP="008277C6">
            <w:pPr>
              <w:spacing w:before="0"/>
              <w:rPr>
                <w:rFonts w:ascii="Calibri" w:eastAsia="Times New Roman" w:hAnsi="Calibri" w:cs="Calibri"/>
                <w:b/>
                <w:bCs/>
                <w:color w:val="000000"/>
                <w:highlight w:val="yellow"/>
                <w:lang w:eastAsia="en-AU"/>
              </w:rPr>
            </w:pPr>
            <w:r w:rsidRPr="007B098E">
              <w:rPr>
                <w:rFonts w:eastAsia="Calibri Light" w:cs="Calibri Light"/>
                <w:b/>
                <w:bCs/>
                <w:color w:val="000000"/>
              </w:rPr>
              <w:t>A3. Maximise the use of new technologies and partnerships (including with schools, universities, museums and non-government organisations) to inspire people of all ages to become involved in marine park management and protection</w:t>
            </w:r>
          </w:p>
        </w:tc>
        <w:tc>
          <w:tcPr>
            <w:tcW w:w="2368" w:type="dxa"/>
            <w:gridSpan w:val="2"/>
          </w:tcPr>
          <w:p w14:paraId="18FEBE83" w14:textId="05AA55D8" w:rsidR="000430CA" w:rsidRPr="007B098E" w:rsidRDefault="00743287" w:rsidP="00D47E1F">
            <w:pPr>
              <w:spacing w:before="0"/>
              <w:rPr>
                <w:rFonts w:ascii="Calibri" w:eastAsia="Times New Roman" w:hAnsi="Calibri" w:cs="Calibri"/>
                <w:b/>
                <w:bCs/>
                <w:color w:val="000000"/>
                <w:lang w:eastAsia="en-AU"/>
              </w:rPr>
            </w:pPr>
            <w:r w:rsidRPr="00F84E70">
              <w:rPr>
                <w:rFonts w:ascii="Calibri" w:eastAsia="Times New Roman" w:hAnsi="Calibri" w:cs="Calibri"/>
                <w:b/>
                <w:bCs/>
                <w:noProof/>
                <w:color w:val="000000"/>
                <w:lang w:eastAsia="en-AU"/>
              </w:rPr>
              <w:drawing>
                <wp:anchor distT="0" distB="0" distL="114300" distR="114300" simplePos="0" relativeHeight="251658315" behindDoc="0" locked="0" layoutInCell="1" allowOverlap="1" wp14:anchorId="1AC207B3" wp14:editId="07913664">
                  <wp:simplePos x="0" y="0"/>
                  <wp:positionH relativeFrom="column">
                    <wp:posOffset>150495</wp:posOffset>
                  </wp:positionH>
                  <wp:positionV relativeFrom="paragraph">
                    <wp:posOffset>1574</wp:posOffset>
                  </wp:positionV>
                  <wp:extent cx="1113155" cy="745490"/>
                  <wp:effectExtent l="0" t="0" r="0" b="0"/>
                  <wp:wrapNone/>
                  <wp:docPr id="1864712245" name="Picture 1" descr="Partially completed or impleme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712245" name="Picture 1" descr="Partially completed or implemented"/>
                          <pic:cNvPicPr/>
                        </pic:nvPicPr>
                        <pic:blipFill>
                          <a:blip r:embed="rId34">
                            <a:extLst>
                              <a:ext uri="{28A0092B-C50C-407E-A947-70E740481C1C}">
                                <a14:useLocalDpi xmlns:a14="http://schemas.microsoft.com/office/drawing/2010/main" val="0"/>
                              </a:ext>
                            </a:extLst>
                          </a:blip>
                          <a:stretch>
                            <a:fillRect/>
                          </a:stretch>
                        </pic:blipFill>
                        <pic:spPr>
                          <a:xfrm>
                            <a:off x="0" y="0"/>
                            <a:ext cx="1113155" cy="745490"/>
                          </a:xfrm>
                          <a:prstGeom prst="rect">
                            <a:avLst/>
                          </a:prstGeom>
                        </pic:spPr>
                      </pic:pic>
                    </a:graphicData>
                  </a:graphic>
                  <wp14:sizeRelH relativeFrom="page">
                    <wp14:pctWidth>0</wp14:pctWidth>
                  </wp14:sizeRelH>
                  <wp14:sizeRelV relativeFrom="page">
                    <wp14:pctHeight>0</wp14:pctHeight>
                  </wp14:sizeRelV>
                </wp:anchor>
              </w:drawing>
            </w:r>
          </w:p>
        </w:tc>
      </w:tr>
      <w:tr w:rsidR="000430CA" w:rsidRPr="007B098E" w14:paraId="1A3E5A49" w14:textId="77777777" w:rsidTr="00085BD7">
        <w:trPr>
          <w:gridAfter w:val="1"/>
          <w:wAfter w:w="42" w:type="dxa"/>
          <w:trHeight w:val="340"/>
          <w:jc w:val="center"/>
        </w:trPr>
        <w:tc>
          <w:tcPr>
            <w:tcW w:w="8974" w:type="dxa"/>
            <w:gridSpan w:val="2"/>
            <w:shd w:val="clear" w:color="auto" w:fill="93C8C4" w:themeFill="accent3" w:themeFillTint="66"/>
            <w:vAlign w:val="center"/>
          </w:tcPr>
          <w:p w14:paraId="375385BC" w14:textId="77777777" w:rsidR="000430CA" w:rsidRPr="007B098E" w:rsidRDefault="000430CA" w:rsidP="00D47E1F">
            <w:pPr>
              <w:spacing w:before="0"/>
              <w:rPr>
                <w:sz w:val="24"/>
                <w:szCs w:val="24"/>
              </w:rPr>
            </w:pPr>
            <w:r w:rsidRPr="00623857">
              <w:rPr>
                <w:rFonts w:ascii="Calibri" w:eastAsia="Times New Roman" w:hAnsi="Calibri" w:cs="Calibri"/>
                <w:b/>
                <w:bCs/>
                <w:lang w:eastAsia="en-AU"/>
              </w:rPr>
              <w:t>Evidence</w:t>
            </w:r>
          </w:p>
        </w:tc>
      </w:tr>
      <w:tr w:rsidR="000430CA" w:rsidRPr="007B098E" w14:paraId="3CCA60D0" w14:textId="77777777" w:rsidTr="00FB6F0C">
        <w:trPr>
          <w:gridAfter w:val="1"/>
          <w:wAfter w:w="42" w:type="dxa"/>
          <w:trHeight w:val="40"/>
          <w:jc w:val="center"/>
        </w:trPr>
        <w:tc>
          <w:tcPr>
            <w:tcW w:w="8974" w:type="dxa"/>
            <w:gridSpan w:val="2"/>
            <w:vAlign w:val="center"/>
          </w:tcPr>
          <w:p w14:paraId="651A65F4" w14:textId="0C26398D" w:rsidR="000430CA" w:rsidRPr="007B098E" w:rsidRDefault="000430CA" w:rsidP="008277C6">
            <w:pPr>
              <w:spacing w:before="0"/>
              <w:rPr>
                <w:rFonts w:ascii="Calibri" w:eastAsia="Calibri" w:hAnsi="Calibri" w:cs="Times New Roman"/>
                <w:kern w:val="2"/>
                <w:highlight w:val="yellow"/>
                <w:lang w:eastAsia="en-AU"/>
                <w14:ligatures w14:val="standardContextual"/>
              </w:rPr>
            </w:pPr>
            <w:r w:rsidRPr="007B098E">
              <w:rPr>
                <w:rFonts w:ascii="Calibri" w:eastAsia="Calibri" w:hAnsi="Calibri" w:cs="Times New Roman"/>
                <w:kern w:val="2"/>
                <w:lang w:eastAsia="en-AU"/>
                <w14:ligatures w14:val="standardContextual"/>
              </w:rPr>
              <w:t xml:space="preserve">This action was assessed as </w:t>
            </w:r>
            <w:r w:rsidRPr="007B098E">
              <w:rPr>
                <w:rFonts w:ascii="Calibri" w:eastAsia="Calibri" w:hAnsi="Calibri" w:cs="Times New Roman"/>
                <w:b/>
                <w:bCs/>
                <w:kern w:val="2"/>
                <w:lang w:eastAsia="en-AU"/>
                <w14:ligatures w14:val="standardContextual"/>
              </w:rPr>
              <w:t>partially completed</w:t>
            </w:r>
            <w:r>
              <w:rPr>
                <w:rFonts w:ascii="Calibri" w:eastAsia="Calibri" w:hAnsi="Calibri" w:cs="Times New Roman"/>
                <w:kern w:val="2"/>
                <w:lang w:eastAsia="en-AU"/>
                <w14:ligatures w14:val="standardContextual"/>
              </w:rPr>
              <w:t xml:space="preserve">. </w:t>
            </w:r>
            <w:r w:rsidRPr="00FB1AAE">
              <w:rPr>
                <w:rFonts w:ascii="Calibri" w:eastAsia="Calibri" w:hAnsi="Calibri" w:cs="Times New Roman"/>
                <w:kern w:val="2"/>
                <w:lang w:eastAsia="en-AU"/>
                <w14:ligatures w14:val="standardContextual"/>
              </w:rPr>
              <w:t xml:space="preserve">Although some documentary evidence of partnerships and utilisation of new technologies was identified, there was mixed feedback from stakeholders in relation to the </w:t>
            </w:r>
            <w:r w:rsidR="00FB1AAE" w:rsidRPr="00FB1AAE">
              <w:rPr>
                <w:rFonts w:ascii="Calibri" w:eastAsia="Calibri" w:hAnsi="Calibri" w:cs="Times New Roman"/>
                <w:kern w:val="2"/>
                <w:lang w:eastAsia="en-AU"/>
                <w14:ligatures w14:val="standardContextual"/>
              </w:rPr>
              <w:t xml:space="preserve">extent to which these were maximised and the </w:t>
            </w:r>
            <w:r w:rsidRPr="00FB1AAE">
              <w:rPr>
                <w:rFonts w:ascii="Calibri" w:eastAsia="Calibri" w:hAnsi="Calibri" w:cs="Times New Roman"/>
                <w:kern w:val="2"/>
                <w:lang w:eastAsia="en-AU"/>
                <w14:ligatures w14:val="standardContextual"/>
              </w:rPr>
              <w:t>efficacy of these efforts in inspiring people to become involved in marine park management</w:t>
            </w:r>
            <w:r w:rsidR="009E79D1">
              <w:rPr>
                <w:rFonts w:ascii="Calibri" w:eastAsia="Calibri" w:hAnsi="Calibri" w:cs="Times New Roman"/>
                <w:kern w:val="2"/>
                <w:lang w:eastAsia="en-AU"/>
                <w14:ligatures w14:val="standardContextual"/>
              </w:rPr>
              <w:t xml:space="preserve"> and protection</w:t>
            </w:r>
            <w:r w:rsidRPr="00FB1AAE">
              <w:rPr>
                <w:rFonts w:ascii="Calibri" w:eastAsia="Calibri" w:hAnsi="Calibri" w:cs="Times New Roman"/>
                <w:kern w:val="2"/>
                <w:lang w:eastAsia="en-AU"/>
                <w14:ligatures w14:val="standardContextual"/>
              </w:rPr>
              <w:t xml:space="preserve">. </w:t>
            </w:r>
          </w:p>
          <w:p w14:paraId="40C62DC3" w14:textId="77777777" w:rsidR="000430CA" w:rsidRPr="007B098E" w:rsidRDefault="000430CA" w:rsidP="00D47E1F">
            <w:pPr>
              <w:spacing w:before="0"/>
              <w:rPr>
                <w:rFonts w:ascii="Calibri" w:eastAsia="Calibri" w:hAnsi="Calibri" w:cs="Times New Roman"/>
                <w:b/>
                <w:bCs/>
                <w:kern w:val="2"/>
                <w:lang w:eastAsia="en-AU"/>
                <w14:ligatures w14:val="standardContextual"/>
              </w:rPr>
            </w:pPr>
            <w:r w:rsidRPr="007B098E">
              <w:rPr>
                <w:rFonts w:ascii="Calibri" w:eastAsia="Calibri" w:hAnsi="Calibri" w:cs="Times New Roman"/>
                <w:b/>
                <w:bCs/>
                <w:kern w:val="2"/>
                <w:lang w:eastAsia="en-AU"/>
                <w14:ligatures w14:val="standardContextual"/>
              </w:rPr>
              <w:t>Evidence from desktop review:</w:t>
            </w:r>
          </w:p>
          <w:p w14:paraId="0DD66FCE" w14:textId="023E8EA7" w:rsidR="000430CA" w:rsidRPr="00FB1AAE" w:rsidRDefault="000430CA" w:rsidP="00D47E1F">
            <w:pPr>
              <w:spacing w:before="0"/>
              <w:rPr>
                <w:rFonts w:ascii="Calibri" w:eastAsia="Calibri" w:hAnsi="Calibri" w:cs="Times New Roman"/>
                <w:kern w:val="2"/>
                <w:lang w:eastAsia="en-AU"/>
                <w14:ligatures w14:val="standardContextual"/>
              </w:rPr>
            </w:pPr>
            <w:r w:rsidRPr="007B098E">
              <w:rPr>
                <w:rFonts w:ascii="Calibri" w:eastAsia="Calibri" w:hAnsi="Calibri" w:cs="Times New Roman"/>
                <w:kern w:val="2"/>
                <w:lang w:eastAsia="en-AU"/>
                <w14:ligatures w14:val="standardContextual"/>
              </w:rPr>
              <w:t xml:space="preserve">The </w:t>
            </w:r>
            <w:r w:rsidRPr="00FB1AAE">
              <w:rPr>
                <w:rFonts w:ascii="Calibri" w:eastAsia="Calibri" w:hAnsi="Calibri" w:cs="Times New Roman"/>
                <w:kern w:val="2"/>
                <w:lang w:eastAsia="en-AU"/>
                <w14:ligatures w14:val="standardContextual"/>
              </w:rPr>
              <w:t>desktop review provided evidence of a range of partnerships, including with schools, universities, museums and non-government organisations, some of which utilised modern technology:</w:t>
            </w:r>
          </w:p>
          <w:p w14:paraId="768BDCC4" w14:textId="2F7F11DA" w:rsidR="000430CA" w:rsidRDefault="000430CA" w:rsidP="00D47E1F">
            <w:pPr>
              <w:numPr>
                <w:ilvl w:val="0"/>
                <w:numId w:val="17"/>
              </w:numPr>
              <w:spacing w:before="0"/>
              <w:ind w:left="357" w:hanging="357"/>
              <w:rPr>
                <w:rFonts w:ascii="Calibri" w:eastAsia="Calibri" w:hAnsi="Calibri" w:cs="Calibri"/>
                <w:color w:val="000000"/>
                <w:lang w:eastAsia="en-AU"/>
              </w:rPr>
            </w:pPr>
            <w:r w:rsidRPr="007B098E">
              <w:rPr>
                <w:rFonts w:ascii="Calibri" w:eastAsia="Calibri" w:hAnsi="Calibri" w:cs="Calibri"/>
                <w:color w:val="000000"/>
                <w:lang w:eastAsia="en-AU"/>
              </w:rPr>
              <w:t xml:space="preserve">An educational program (Stage 3 syllabus) developed by NSW </w:t>
            </w:r>
            <w:r w:rsidR="009B601E">
              <w:rPr>
                <w:rFonts w:ascii="Calibri" w:eastAsia="Calibri" w:hAnsi="Calibri" w:cs="Calibri"/>
                <w:color w:val="000000"/>
                <w:lang w:eastAsia="en-AU"/>
              </w:rPr>
              <w:t>DPI</w:t>
            </w:r>
            <w:r w:rsidRPr="007B098E">
              <w:rPr>
                <w:rFonts w:ascii="Calibri" w:eastAsia="Calibri" w:hAnsi="Calibri" w:cs="Calibri"/>
                <w:color w:val="000000"/>
                <w:lang w:eastAsia="en-AU"/>
              </w:rPr>
              <w:t xml:space="preserve"> (Fisheries) and Parks Australia to teach Year 5-6 students on the NSW South Coast Sea Country cultural values.</w:t>
            </w:r>
            <w:r>
              <w:rPr>
                <w:rFonts w:ascii="Calibri" w:eastAsia="Calibri" w:hAnsi="Calibri" w:cs="Calibri"/>
                <w:color w:val="000000"/>
                <w:lang w:eastAsia="en-AU"/>
              </w:rPr>
              <w:t xml:space="preserve"> This program integrated technologies </w:t>
            </w:r>
            <w:proofErr w:type="gramStart"/>
            <w:r>
              <w:rPr>
                <w:rFonts w:ascii="Calibri" w:eastAsia="Calibri" w:hAnsi="Calibri" w:cs="Calibri"/>
                <w:color w:val="000000"/>
                <w:lang w:eastAsia="en-AU"/>
              </w:rPr>
              <w:t xml:space="preserve">through the use </w:t>
            </w:r>
            <w:r w:rsidR="00FB1AAE">
              <w:rPr>
                <w:rFonts w:ascii="Calibri" w:eastAsia="Calibri" w:hAnsi="Calibri" w:cs="Calibri"/>
                <w:color w:val="000000"/>
                <w:lang w:eastAsia="en-AU"/>
              </w:rPr>
              <w:t>of</w:t>
            </w:r>
            <w:proofErr w:type="gramEnd"/>
            <w:r w:rsidR="00FB1AAE">
              <w:rPr>
                <w:rFonts w:ascii="Calibri" w:eastAsia="Calibri" w:hAnsi="Calibri" w:cs="Calibri"/>
                <w:color w:val="000000"/>
                <w:lang w:eastAsia="en-AU"/>
              </w:rPr>
              <w:t xml:space="preserve"> </w:t>
            </w:r>
            <w:r w:rsidRPr="007B098E">
              <w:rPr>
                <w:rFonts w:ascii="Calibri" w:eastAsia="Calibri" w:hAnsi="Calibri" w:cs="Calibri"/>
                <w:color w:val="000000"/>
                <w:lang w:eastAsia="en-AU"/>
              </w:rPr>
              <w:t>videos and classroom activities</w:t>
            </w:r>
            <w:r>
              <w:rPr>
                <w:rFonts w:ascii="Calibri" w:eastAsia="Calibri" w:hAnsi="Calibri" w:cs="Calibri"/>
                <w:color w:val="000000"/>
                <w:lang w:eastAsia="en-AU"/>
              </w:rPr>
              <w:t>.</w:t>
            </w:r>
            <w:r w:rsidRPr="007B098E">
              <w:rPr>
                <w:rFonts w:eastAsia="Times New Roman" w:cs="Calibri"/>
                <w:color w:val="000000"/>
                <w:vertAlign w:val="superscript"/>
                <w:lang w:eastAsia="en-AU"/>
              </w:rPr>
              <w:footnoteReference w:id="22"/>
            </w:r>
          </w:p>
          <w:p w14:paraId="6EA14E7A" w14:textId="2CF9B6DE" w:rsidR="000430CA" w:rsidRPr="00600A1D" w:rsidRDefault="000430CA" w:rsidP="00D47E1F">
            <w:pPr>
              <w:numPr>
                <w:ilvl w:val="0"/>
                <w:numId w:val="17"/>
              </w:numPr>
              <w:spacing w:before="0"/>
              <w:ind w:left="357" w:hanging="357"/>
              <w:rPr>
                <w:rFonts w:ascii="Calibri" w:eastAsia="Calibri" w:hAnsi="Calibri" w:cs="Calibri"/>
                <w:color w:val="000000"/>
                <w:lang w:eastAsia="en-AU"/>
              </w:rPr>
            </w:pPr>
            <w:r>
              <w:rPr>
                <w:rFonts w:ascii="Calibri" w:eastAsia="Calibri" w:hAnsi="Calibri" w:cs="Calibri"/>
                <w:color w:val="000000"/>
                <w:lang w:eastAsia="en-AU"/>
              </w:rPr>
              <w:lastRenderedPageBreak/>
              <w:t xml:space="preserve">A collaboration with </w:t>
            </w:r>
            <w:r w:rsidRPr="00600A1D">
              <w:rPr>
                <w:rFonts w:ascii="Calibri" w:eastAsia="Calibri" w:hAnsi="Calibri" w:cs="Calibri"/>
                <w:color w:val="000000"/>
                <w:lang w:eastAsia="en-AU"/>
              </w:rPr>
              <w:t>the Australian Museum and local Norfolk Island community to deliver educational activities at Norfolk Island Central School as part of the 2022 Norfolk Island expedition.</w:t>
            </w:r>
            <w:r w:rsidRPr="007B098E">
              <w:rPr>
                <w:rFonts w:ascii="Calibri" w:eastAsia="Times New Roman" w:hAnsi="Calibri" w:cs="Calibri"/>
                <w:color w:val="000000"/>
                <w:vertAlign w:val="superscript"/>
                <w:lang w:eastAsia="en-AU"/>
              </w:rPr>
              <w:footnoteReference w:id="23"/>
            </w:r>
          </w:p>
          <w:p w14:paraId="3D4C8127" w14:textId="77777777" w:rsidR="000430CA" w:rsidRPr="007B098E" w:rsidRDefault="000430CA" w:rsidP="00D47E1F">
            <w:pPr>
              <w:numPr>
                <w:ilvl w:val="0"/>
                <w:numId w:val="17"/>
              </w:numPr>
              <w:spacing w:before="0"/>
              <w:ind w:left="357" w:hanging="357"/>
              <w:rPr>
                <w:rFonts w:ascii="Calibri" w:eastAsia="Times New Roman" w:hAnsi="Calibri" w:cs="Calibri"/>
                <w:color w:val="000000"/>
                <w:lang w:eastAsia="en-AU"/>
              </w:rPr>
            </w:pPr>
            <w:r>
              <w:rPr>
                <w:rFonts w:ascii="Calibri" w:eastAsia="Times New Roman" w:hAnsi="Calibri" w:cs="Calibri"/>
                <w:color w:val="000000"/>
                <w:lang w:eastAsia="en-AU"/>
              </w:rPr>
              <w:t xml:space="preserve">A public presentation by researchers at the University </w:t>
            </w:r>
            <w:r w:rsidRPr="007B098E">
              <w:rPr>
                <w:rFonts w:ascii="Calibri" w:eastAsia="Times New Roman" w:hAnsi="Calibri" w:cs="Calibri"/>
                <w:color w:val="000000"/>
                <w:lang w:eastAsia="en-AU"/>
              </w:rPr>
              <w:t>of New South Wales</w:t>
            </w:r>
            <w:r>
              <w:rPr>
                <w:rFonts w:ascii="Calibri" w:eastAsia="Times New Roman" w:hAnsi="Calibri" w:cs="Calibri"/>
                <w:color w:val="000000"/>
                <w:lang w:eastAsia="en-AU"/>
              </w:rPr>
              <w:t xml:space="preserve">, </w:t>
            </w:r>
            <w:r w:rsidRPr="007B098E">
              <w:rPr>
                <w:rFonts w:ascii="Calibri" w:eastAsia="Times New Roman" w:hAnsi="Calibri" w:cs="Calibri"/>
                <w:color w:val="000000"/>
                <w:lang w:eastAsia="en-AU"/>
              </w:rPr>
              <w:t>University of Newcastle</w:t>
            </w:r>
            <w:r>
              <w:rPr>
                <w:rFonts w:ascii="Calibri" w:eastAsia="Times New Roman" w:hAnsi="Calibri" w:cs="Calibri"/>
                <w:color w:val="000000"/>
                <w:lang w:eastAsia="en-AU"/>
              </w:rPr>
              <w:t xml:space="preserve"> and </w:t>
            </w:r>
            <w:r w:rsidRPr="007B098E">
              <w:rPr>
                <w:rFonts w:ascii="Calibri" w:eastAsia="Times New Roman" w:hAnsi="Calibri" w:cs="Calibri"/>
                <w:color w:val="000000"/>
                <w:lang w:eastAsia="en-AU"/>
              </w:rPr>
              <w:t xml:space="preserve">Macquarie University at the Norfolk Discovery Centre </w:t>
            </w:r>
            <w:r>
              <w:rPr>
                <w:rFonts w:ascii="Calibri" w:eastAsia="Times New Roman" w:hAnsi="Calibri" w:cs="Calibri"/>
                <w:color w:val="000000"/>
                <w:lang w:eastAsia="en-AU"/>
              </w:rPr>
              <w:t>in</w:t>
            </w:r>
            <w:r w:rsidRPr="007B098E">
              <w:rPr>
                <w:rFonts w:ascii="Calibri" w:eastAsia="Times New Roman" w:hAnsi="Calibri" w:cs="Calibri"/>
                <w:color w:val="000000"/>
                <w:lang w:eastAsia="en-AU"/>
              </w:rPr>
              <w:t xml:space="preserve"> 2023. This</w:t>
            </w:r>
            <w:r>
              <w:rPr>
                <w:rFonts w:ascii="Calibri" w:eastAsia="Times New Roman" w:hAnsi="Calibri" w:cs="Calibri"/>
                <w:color w:val="000000"/>
                <w:lang w:eastAsia="en-AU"/>
              </w:rPr>
              <w:t xml:space="preserve"> incorporated use of technologies in citizen science by providing an overview of how to use the Coral</w:t>
            </w:r>
            <w:r w:rsidRPr="007B098E">
              <w:rPr>
                <w:rFonts w:ascii="Calibri" w:eastAsia="Times New Roman" w:hAnsi="Calibri" w:cs="Calibri"/>
                <w:color w:val="000000"/>
                <w:lang w:eastAsia="en-AU"/>
              </w:rPr>
              <w:t xml:space="preserve"> </w:t>
            </w:r>
            <w:r>
              <w:rPr>
                <w:rFonts w:ascii="Calibri" w:eastAsia="Times New Roman" w:hAnsi="Calibri" w:cs="Calibri"/>
                <w:color w:val="000000"/>
                <w:lang w:eastAsia="en-AU"/>
              </w:rPr>
              <w:t>Reef Health</w:t>
            </w:r>
            <w:r w:rsidRPr="007B098E">
              <w:rPr>
                <w:rFonts w:ascii="Calibri" w:eastAsia="Times New Roman" w:hAnsi="Calibri" w:cs="Calibri"/>
                <w:color w:val="000000"/>
                <w:lang w:eastAsia="en-AU"/>
              </w:rPr>
              <w:t xml:space="preserve"> Citizen Science web page.</w:t>
            </w:r>
            <w:r w:rsidRPr="007B098E">
              <w:rPr>
                <w:rFonts w:eastAsia="Times New Roman" w:cs="Calibri"/>
                <w:color w:val="000000"/>
                <w:vertAlign w:val="superscript"/>
                <w:lang w:eastAsia="en-AU"/>
              </w:rPr>
              <w:footnoteReference w:id="24"/>
            </w:r>
          </w:p>
          <w:p w14:paraId="3B037F1F" w14:textId="70021BE1" w:rsidR="000430CA" w:rsidRPr="007B098E" w:rsidRDefault="000430CA" w:rsidP="00D47E1F">
            <w:pPr>
              <w:numPr>
                <w:ilvl w:val="0"/>
                <w:numId w:val="17"/>
              </w:numPr>
              <w:spacing w:before="0"/>
              <w:ind w:left="357" w:hanging="357"/>
              <w:rPr>
                <w:rFonts w:ascii="Calibri" w:eastAsia="Times New Roman" w:hAnsi="Calibri" w:cs="Calibri"/>
                <w:color w:val="000000"/>
                <w:lang w:eastAsia="en-AU"/>
              </w:rPr>
            </w:pPr>
            <w:r>
              <w:rPr>
                <w:rFonts w:ascii="Calibri" w:eastAsia="Times New Roman" w:hAnsi="Calibri" w:cs="Calibri"/>
                <w:color w:val="000000"/>
                <w:lang w:eastAsia="en-AU"/>
              </w:rPr>
              <w:t>Collaboration with the N</w:t>
            </w:r>
            <w:r w:rsidRPr="007B098E">
              <w:rPr>
                <w:rFonts w:ascii="Calibri" w:eastAsia="Times New Roman" w:hAnsi="Calibri" w:cs="Calibri"/>
                <w:color w:val="000000"/>
                <w:lang w:eastAsia="en-AU"/>
              </w:rPr>
              <w:t xml:space="preserve">orfolk Island Regional Council </w:t>
            </w:r>
            <w:r>
              <w:rPr>
                <w:rFonts w:ascii="Calibri" w:eastAsia="Times New Roman" w:hAnsi="Calibri" w:cs="Calibri"/>
                <w:color w:val="000000"/>
                <w:lang w:eastAsia="en-AU"/>
              </w:rPr>
              <w:t xml:space="preserve">via funding as part of OMPG2 to </w:t>
            </w:r>
            <w:r w:rsidRPr="007B098E">
              <w:rPr>
                <w:rFonts w:ascii="Calibri" w:eastAsia="Times New Roman" w:hAnsi="Calibri" w:cs="Calibri"/>
                <w:color w:val="000000"/>
                <w:lang w:eastAsia="en-AU"/>
              </w:rPr>
              <w:t>deliver</w:t>
            </w:r>
            <w:r>
              <w:rPr>
                <w:rFonts w:ascii="Calibri" w:eastAsia="Times New Roman" w:hAnsi="Calibri" w:cs="Calibri"/>
                <w:color w:val="000000"/>
                <w:lang w:eastAsia="en-AU"/>
              </w:rPr>
              <w:t xml:space="preserve"> </w:t>
            </w:r>
            <w:r w:rsidRPr="007B098E">
              <w:rPr>
                <w:rFonts w:ascii="Calibri" w:eastAsia="Times New Roman" w:hAnsi="Calibri" w:cs="Calibri"/>
                <w:color w:val="000000"/>
                <w:lang w:eastAsia="en-AU"/>
              </w:rPr>
              <w:t>a multi-media campaign</w:t>
            </w:r>
            <w:r>
              <w:rPr>
                <w:rFonts w:ascii="Calibri" w:eastAsia="Times New Roman" w:hAnsi="Calibri" w:cs="Calibri"/>
                <w:color w:val="000000"/>
                <w:lang w:eastAsia="en-AU"/>
              </w:rPr>
              <w:t xml:space="preserve"> aimed at educating and empowering local community members and visitors to responsibly care for t</w:t>
            </w:r>
            <w:r w:rsidRPr="007B098E">
              <w:rPr>
                <w:rFonts w:ascii="Calibri" w:eastAsia="Times New Roman" w:hAnsi="Calibri" w:cs="Calibri"/>
                <w:color w:val="000000"/>
                <w:lang w:eastAsia="en-AU"/>
              </w:rPr>
              <w:t>he Norfolk Marine Park.</w:t>
            </w:r>
            <w:r w:rsidRPr="007B098E">
              <w:rPr>
                <w:rFonts w:eastAsia="Times New Roman" w:cs="Calibri"/>
                <w:color w:val="000000"/>
                <w:vertAlign w:val="superscript"/>
                <w:lang w:eastAsia="en-AU"/>
              </w:rPr>
              <w:footnoteReference w:id="25"/>
            </w:r>
          </w:p>
          <w:p w14:paraId="1030ACD2" w14:textId="77777777" w:rsidR="000430CA" w:rsidRPr="007B098E" w:rsidRDefault="000430CA" w:rsidP="00D47E1F">
            <w:pPr>
              <w:numPr>
                <w:ilvl w:val="0"/>
                <w:numId w:val="17"/>
              </w:numPr>
              <w:spacing w:before="0"/>
              <w:ind w:left="357" w:hanging="357"/>
              <w:rPr>
                <w:rFonts w:ascii="Calibri" w:eastAsia="Times New Roman" w:hAnsi="Calibri" w:cs="Calibri"/>
                <w:color w:val="000000"/>
                <w:lang w:eastAsia="en-AU"/>
              </w:rPr>
            </w:pPr>
            <w:r w:rsidRPr="007B098E">
              <w:rPr>
                <w:rFonts w:ascii="Calibri" w:eastAsia="Times New Roman" w:hAnsi="Calibri" w:cs="Calibri"/>
                <w:color w:val="000000"/>
                <w:lang w:eastAsia="en-AU"/>
              </w:rPr>
              <w:t>Advertorial</w:t>
            </w:r>
            <w:r>
              <w:rPr>
                <w:rFonts w:ascii="Calibri" w:eastAsia="Times New Roman" w:hAnsi="Calibri" w:cs="Calibri"/>
                <w:color w:val="000000"/>
                <w:lang w:eastAsia="en-AU"/>
              </w:rPr>
              <w:t xml:space="preserve"> content</w:t>
            </w:r>
            <w:r w:rsidRPr="007B098E">
              <w:rPr>
                <w:rFonts w:ascii="Calibri" w:eastAsia="Times New Roman" w:hAnsi="Calibri" w:cs="Calibri"/>
                <w:color w:val="000000"/>
                <w:lang w:eastAsia="en-AU"/>
              </w:rPr>
              <w:t>/ articles published in ‘</w:t>
            </w:r>
            <w:r w:rsidRPr="00BF3E91">
              <w:rPr>
                <w:rFonts w:ascii="Calibri" w:eastAsia="Times New Roman" w:hAnsi="Calibri" w:cs="Calibri"/>
                <w:i/>
                <w:iCs/>
                <w:color w:val="000000"/>
                <w:lang w:eastAsia="en-AU"/>
              </w:rPr>
              <w:t>Discover Norfolk’</w:t>
            </w:r>
            <w:r w:rsidRPr="007B098E">
              <w:rPr>
                <w:rFonts w:ascii="Calibri" w:eastAsia="Times New Roman" w:hAnsi="Calibri" w:cs="Calibri"/>
                <w:color w:val="000000"/>
                <w:lang w:eastAsia="en-AU"/>
              </w:rPr>
              <w:t xml:space="preserve"> magazine promoting Norfolk Marine Park marine tourism operators and visitor experiences (e.g. reef snorkelling at Emily Bay and kayak tours).</w:t>
            </w:r>
            <w:r w:rsidRPr="007B098E">
              <w:rPr>
                <w:rFonts w:eastAsia="Times New Roman" w:cs="Calibri"/>
                <w:color w:val="000000"/>
                <w:vertAlign w:val="superscript"/>
                <w:lang w:eastAsia="en-AU"/>
              </w:rPr>
              <w:footnoteReference w:id="26"/>
            </w:r>
            <w:r w:rsidRPr="007B098E">
              <w:rPr>
                <w:rFonts w:ascii="Calibri" w:eastAsia="Times New Roman" w:hAnsi="Calibri" w:cs="Calibri"/>
                <w:color w:val="000000"/>
                <w:lang w:eastAsia="en-AU"/>
              </w:rPr>
              <w:t xml:space="preserve"> </w:t>
            </w:r>
            <w:r w:rsidRPr="007B098E">
              <w:rPr>
                <w:rFonts w:eastAsia="Times New Roman" w:cs="Calibri"/>
                <w:color w:val="000000"/>
                <w:vertAlign w:val="superscript"/>
                <w:lang w:eastAsia="en-AU"/>
              </w:rPr>
              <w:footnoteReference w:id="27"/>
            </w:r>
            <w:r w:rsidRPr="007B098E">
              <w:rPr>
                <w:rFonts w:ascii="Calibri" w:eastAsia="Times New Roman" w:hAnsi="Calibri" w:cs="Calibri"/>
                <w:color w:val="000000"/>
                <w:lang w:eastAsia="en-AU"/>
              </w:rPr>
              <w:t xml:space="preserve"> </w:t>
            </w:r>
          </w:p>
          <w:p w14:paraId="36629EA0" w14:textId="77777777" w:rsidR="000430CA" w:rsidRPr="007B098E" w:rsidRDefault="000430CA" w:rsidP="00D47E1F">
            <w:pPr>
              <w:spacing w:before="0"/>
              <w:ind w:left="357" w:hanging="357"/>
              <w:rPr>
                <w:rFonts w:ascii="Calibri" w:eastAsia="Times New Roman" w:hAnsi="Calibri" w:cs="Calibri"/>
                <w:b/>
                <w:bCs/>
                <w:color w:val="000000"/>
                <w:lang w:eastAsia="en-AU"/>
              </w:rPr>
            </w:pPr>
            <w:r w:rsidRPr="007B098E">
              <w:rPr>
                <w:rFonts w:ascii="Calibri" w:eastAsia="Times New Roman" w:hAnsi="Calibri" w:cs="Calibri"/>
                <w:b/>
                <w:bCs/>
                <w:color w:val="000000"/>
                <w:lang w:eastAsia="en-AU"/>
              </w:rPr>
              <w:t>Evidence from engagement:</w:t>
            </w:r>
          </w:p>
          <w:p w14:paraId="006C2BA8" w14:textId="30D36797" w:rsidR="000430CA" w:rsidRPr="005C3B24" w:rsidRDefault="00281BB4" w:rsidP="00D47E1F">
            <w:pPr>
              <w:pStyle w:val="BodyText3"/>
              <w:rPr>
                <w:sz w:val="22"/>
                <w:szCs w:val="22"/>
              </w:rPr>
            </w:pPr>
            <w:r>
              <w:rPr>
                <w:sz w:val="22"/>
                <w:szCs w:val="22"/>
              </w:rPr>
              <w:t>Overall, stakeholder feedback in relation to this action was mixed</w:t>
            </w:r>
            <w:r w:rsidR="005C3B24">
              <w:rPr>
                <w:sz w:val="22"/>
                <w:szCs w:val="22"/>
              </w:rPr>
              <w:t xml:space="preserve">. </w:t>
            </w:r>
            <w:r w:rsidR="000430CA" w:rsidRPr="005C3B24">
              <w:rPr>
                <w:sz w:val="22"/>
                <w:szCs w:val="22"/>
              </w:rPr>
              <w:t>Some stakeholders</w:t>
            </w:r>
            <w:r w:rsidRPr="005C3B24">
              <w:rPr>
                <w:sz w:val="22"/>
                <w:szCs w:val="22"/>
              </w:rPr>
              <w:t xml:space="preserve"> provided positive feedback </w:t>
            </w:r>
            <w:r w:rsidRPr="00FB1AAE">
              <w:rPr>
                <w:sz w:val="22"/>
                <w:szCs w:val="22"/>
              </w:rPr>
              <w:t>and</w:t>
            </w:r>
            <w:r w:rsidR="000430CA" w:rsidRPr="00FB1AAE">
              <w:rPr>
                <w:sz w:val="22"/>
                <w:szCs w:val="22"/>
              </w:rPr>
              <w:t xml:space="preserve"> identified examples of effective partnerships that </w:t>
            </w:r>
            <w:r w:rsidRPr="00FB1AAE">
              <w:rPr>
                <w:sz w:val="22"/>
                <w:szCs w:val="22"/>
              </w:rPr>
              <w:t xml:space="preserve">they felt helped to </w:t>
            </w:r>
            <w:r w:rsidR="000430CA" w:rsidRPr="00FB1AAE">
              <w:rPr>
                <w:sz w:val="22"/>
                <w:szCs w:val="22"/>
              </w:rPr>
              <w:t>inspire</w:t>
            </w:r>
            <w:r w:rsidRPr="00FB1AAE">
              <w:rPr>
                <w:sz w:val="22"/>
                <w:szCs w:val="22"/>
              </w:rPr>
              <w:t xml:space="preserve"> </w:t>
            </w:r>
            <w:r w:rsidR="000430CA" w:rsidRPr="00FB1AAE">
              <w:rPr>
                <w:sz w:val="22"/>
                <w:szCs w:val="22"/>
              </w:rPr>
              <w:t>involvement in marine park management</w:t>
            </w:r>
            <w:r w:rsidR="005C3B24" w:rsidRPr="00FB1AAE">
              <w:rPr>
                <w:sz w:val="22"/>
                <w:szCs w:val="22"/>
              </w:rPr>
              <w:t>,</w:t>
            </w:r>
            <w:r w:rsidRPr="00FB1AAE">
              <w:rPr>
                <w:sz w:val="22"/>
                <w:szCs w:val="22"/>
              </w:rPr>
              <w:t xml:space="preserve"> including </w:t>
            </w:r>
            <w:r w:rsidR="000430CA" w:rsidRPr="00FB1AAE">
              <w:rPr>
                <w:sz w:val="22"/>
                <w:szCs w:val="22"/>
              </w:rPr>
              <w:t xml:space="preserve">connecting scientists with other researchers to support outreach and engagement with the Lord Howe Island community, and collaborating with the </w:t>
            </w:r>
            <w:r w:rsidR="00187A4A" w:rsidRPr="00FB1AAE">
              <w:rPr>
                <w:sz w:val="22"/>
                <w:szCs w:val="22"/>
              </w:rPr>
              <w:t xml:space="preserve">Norfolk </w:t>
            </w:r>
            <w:r w:rsidR="00376390" w:rsidRPr="00FB1AAE">
              <w:rPr>
                <w:sz w:val="22"/>
                <w:szCs w:val="22"/>
              </w:rPr>
              <w:t>Island</w:t>
            </w:r>
            <w:r w:rsidR="00187A4A" w:rsidRPr="00FB1AAE">
              <w:rPr>
                <w:sz w:val="22"/>
                <w:szCs w:val="22"/>
              </w:rPr>
              <w:t xml:space="preserve"> </w:t>
            </w:r>
            <w:r w:rsidR="000430CA" w:rsidRPr="00FB1AAE">
              <w:rPr>
                <w:sz w:val="22"/>
                <w:szCs w:val="22"/>
              </w:rPr>
              <w:t>Council of Elders to communicate</w:t>
            </w:r>
            <w:r w:rsidR="000430CA" w:rsidRPr="005C3B24">
              <w:rPr>
                <w:sz w:val="22"/>
                <w:szCs w:val="22"/>
              </w:rPr>
              <w:t xml:space="preserve"> with the local community about protecting </w:t>
            </w:r>
            <w:r w:rsidR="007B0465">
              <w:rPr>
                <w:sz w:val="22"/>
                <w:szCs w:val="22"/>
              </w:rPr>
              <w:t xml:space="preserve">whale </w:t>
            </w:r>
            <w:r w:rsidR="00376390">
              <w:rPr>
                <w:sz w:val="22"/>
                <w:szCs w:val="22"/>
              </w:rPr>
              <w:t>bird</w:t>
            </w:r>
            <w:r w:rsidR="00376390" w:rsidRPr="005C3B24">
              <w:rPr>
                <w:sz w:val="22"/>
                <w:szCs w:val="22"/>
              </w:rPr>
              <w:t xml:space="preserve"> </w:t>
            </w:r>
            <w:r w:rsidR="000430CA" w:rsidRPr="005C3B24">
              <w:rPr>
                <w:sz w:val="22"/>
                <w:szCs w:val="22"/>
              </w:rPr>
              <w:t>eggs.</w:t>
            </w:r>
          </w:p>
          <w:p w14:paraId="76191F15" w14:textId="59AA9378" w:rsidR="000430CA" w:rsidRPr="007B098E" w:rsidRDefault="003F634F" w:rsidP="00D47E1F">
            <w:pPr>
              <w:spacing w:before="0"/>
              <w:rPr>
                <w:rFonts w:ascii="Calibri" w:eastAsia="Times New Roman" w:hAnsi="Calibri" w:cs="Calibri"/>
                <w:color w:val="000000"/>
                <w:lang w:eastAsia="en-AU"/>
              </w:rPr>
            </w:pPr>
            <w:r>
              <w:t>However,</w:t>
            </w:r>
            <w:r w:rsidR="00281BB4">
              <w:t xml:space="preserve"> </w:t>
            </w:r>
            <w:r w:rsidR="00281BB4" w:rsidRPr="00FB1AAE">
              <w:t xml:space="preserve">many stakeholders felt that the </w:t>
            </w:r>
            <w:r w:rsidRPr="00FB1AAE">
              <w:t>intended impact of this action (i.e. inspiring people of all ages to become involved in marine park management and protection) was challenging and “unrealistic” to achieve and measure</w:t>
            </w:r>
            <w:r w:rsidR="005C3B24" w:rsidRPr="00FB1AAE">
              <w:t>. A</w:t>
            </w:r>
            <w:r w:rsidRPr="00FB1AAE">
              <w:t>s such, these stakeholders did not feel that the action had been implemented as intended. More specifically, they</w:t>
            </w:r>
            <w:r>
              <w:t xml:space="preserve"> reported that, in their experience, partnerships had been inconsistent and the use of new technology had been limited within the partnerships they were aware of. </w:t>
            </w:r>
          </w:p>
        </w:tc>
      </w:tr>
    </w:tbl>
    <w:p w14:paraId="03793BBD" w14:textId="2FBD4EF4" w:rsidR="00A0686A" w:rsidRDefault="00A0686A" w:rsidP="00AA3B7F">
      <w:pPr>
        <w:rPr>
          <w:i/>
          <w:iCs/>
        </w:rPr>
      </w:pPr>
    </w:p>
    <w:p w14:paraId="0C8ABB77" w14:textId="77777777" w:rsidR="00A0686A" w:rsidRDefault="00A0686A">
      <w:pPr>
        <w:spacing w:before="0" w:after="200" w:line="276" w:lineRule="auto"/>
        <w:rPr>
          <w:i/>
          <w:iCs/>
        </w:rPr>
      </w:pPr>
      <w:r>
        <w:rPr>
          <w:i/>
          <w:iCs/>
        </w:rPr>
        <w:br w:type="page"/>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AA3B7F" w:rsidRPr="000430CA" w14:paraId="62C77968" w14:textId="77777777" w:rsidTr="00FB6F0C">
        <w:trPr>
          <w:trHeight w:val="486"/>
          <w:jc w:val="center"/>
        </w:trPr>
        <w:tc>
          <w:tcPr>
            <w:tcW w:w="6648" w:type="dxa"/>
            <w:shd w:val="clear" w:color="auto" w:fill="D7D7D7" w:themeFill="accent6" w:themeFillShade="E6"/>
            <w:vAlign w:val="center"/>
            <w:hideMark/>
          </w:tcPr>
          <w:p w14:paraId="5CF580C0" w14:textId="3BD80E29" w:rsidR="00AA3B7F" w:rsidRPr="000430CA" w:rsidRDefault="00AA3B7F" w:rsidP="00D47E1F">
            <w:pPr>
              <w:spacing w:before="0"/>
              <w:rPr>
                <w:rFonts w:ascii="Calibri" w:eastAsia="Times New Roman" w:hAnsi="Calibri" w:cs="Calibri"/>
                <w:b/>
                <w:bCs/>
                <w:color w:val="002060"/>
                <w:lang w:eastAsia="en-AU"/>
              </w:rPr>
            </w:pPr>
            <w:r w:rsidRPr="000430CA">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51591D57" w14:textId="42EF7D7A" w:rsidR="00AA3B7F" w:rsidRPr="000430CA" w:rsidRDefault="00AA3B7F" w:rsidP="00D47E1F">
            <w:pPr>
              <w:spacing w:before="0"/>
              <w:jc w:val="center"/>
              <w:rPr>
                <w:rFonts w:ascii="Calibri" w:eastAsia="Times New Roman" w:hAnsi="Calibri" w:cs="Calibri"/>
                <w:b/>
                <w:bCs/>
                <w:color w:val="002060"/>
                <w:lang w:eastAsia="en-AU"/>
              </w:rPr>
            </w:pPr>
            <w:r w:rsidRPr="000430CA">
              <w:rPr>
                <w:rFonts w:ascii="Calibri" w:eastAsia="Times New Roman" w:hAnsi="Calibri" w:cs="Calibri"/>
                <w:b/>
                <w:bCs/>
                <w:color w:val="002060"/>
                <w:lang w:eastAsia="en-AU"/>
              </w:rPr>
              <w:t>Completion status</w:t>
            </w:r>
          </w:p>
        </w:tc>
      </w:tr>
      <w:tr w:rsidR="00EB2D01" w:rsidRPr="000430CA" w14:paraId="73B7409A" w14:textId="77777777" w:rsidTr="00FB6F0C">
        <w:trPr>
          <w:trHeight w:val="730"/>
          <w:jc w:val="center"/>
        </w:trPr>
        <w:tc>
          <w:tcPr>
            <w:tcW w:w="6648" w:type="dxa"/>
            <w:shd w:val="clear" w:color="000000" w:fill="EBF5F5"/>
          </w:tcPr>
          <w:p w14:paraId="03FF4BB1" w14:textId="77777777" w:rsidR="00EB2D01" w:rsidRDefault="00EB2D01" w:rsidP="008277C6">
            <w:pPr>
              <w:spacing w:before="0"/>
              <w:rPr>
                <w:rFonts w:eastAsia="Calibri Light" w:cs="Calibri Light"/>
                <w:b/>
                <w:bCs/>
                <w:color w:val="000000"/>
              </w:rPr>
            </w:pPr>
            <w:r w:rsidRPr="000430CA">
              <w:rPr>
                <w:rFonts w:eastAsia="Calibri Light" w:cs="Calibri Light"/>
                <w:b/>
                <w:bCs/>
                <w:color w:val="000000"/>
              </w:rPr>
              <w:t>A4. Establish network advisory committees to ensure users and interested stakeholders have on-going input into the management of Australian Marine Parks</w:t>
            </w:r>
          </w:p>
          <w:p w14:paraId="19896CB7" w14:textId="13F0A0E1" w:rsidR="00EB2D01" w:rsidRPr="000430CA" w:rsidRDefault="00EB2D01" w:rsidP="00A0686A">
            <w:pPr>
              <w:keepNext/>
              <w:spacing w:before="0"/>
              <w:rPr>
                <w:rFonts w:ascii="Calibri" w:eastAsia="Times New Roman" w:hAnsi="Calibri" w:cs="Calibri"/>
                <w:b/>
                <w:bCs/>
                <w:color w:val="000000"/>
                <w:highlight w:val="yellow"/>
                <w:lang w:eastAsia="en-AU"/>
              </w:rPr>
            </w:pPr>
            <w:r>
              <w:rPr>
                <w:rFonts w:eastAsia="Calibri Light" w:cs="Calibri Light"/>
                <w:b/>
                <w:bCs/>
                <w:color w:val="000000"/>
              </w:rPr>
              <w:t xml:space="preserve">A8. </w:t>
            </w:r>
            <w:r w:rsidRPr="000430CA">
              <w:rPr>
                <w:rFonts w:eastAsia="Calibri Light" w:cs="Calibri Light"/>
                <w:b/>
                <w:bCs/>
                <w:color w:val="000000"/>
              </w:rPr>
              <w:t>Establish a Temperate East Network Advisory Committee/s or other engagement mechanisms to support and collaborate with the Director in Management</w:t>
            </w:r>
          </w:p>
        </w:tc>
        <w:tc>
          <w:tcPr>
            <w:tcW w:w="2368" w:type="dxa"/>
            <w:gridSpan w:val="2"/>
          </w:tcPr>
          <w:p w14:paraId="05539CE9" w14:textId="18445D64" w:rsidR="00EB2D01" w:rsidRPr="00423EEA" w:rsidRDefault="00F84E70" w:rsidP="00D47E1F">
            <w:pPr>
              <w:spacing w:before="0"/>
              <w:rPr>
                <w:rFonts w:ascii="Calibri" w:eastAsia="Times New Roman" w:hAnsi="Calibri" w:cs="Calibri"/>
                <w:b/>
                <w:bCs/>
                <w:color w:val="002060"/>
                <w:lang w:eastAsia="en-AU"/>
              </w:rPr>
            </w:pPr>
            <w:r w:rsidRPr="00F84E70">
              <w:rPr>
                <w:rFonts w:ascii="Calibri" w:eastAsia="Times New Roman" w:hAnsi="Calibri" w:cs="Calibri"/>
                <w:b/>
                <w:bCs/>
                <w:noProof/>
                <w:color w:val="000000"/>
                <w:lang w:eastAsia="en-AU"/>
              </w:rPr>
              <w:drawing>
                <wp:anchor distT="0" distB="0" distL="114300" distR="114300" simplePos="0" relativeHeight="251658316" behindDoc="0" locked="0" layoutInCell="1" allowOverlap="1" wp14:anchorId="0A90CFE7" wp14:editId="19DEBFE3">
                  <wp:simplePos x="0" y="0"/>
                  <wp:positionH relativeFrom="column">
                    <wp:posOffset>110955</wp:posOffset>
                  </wp:positionH>
                  <wp:positionV relativeFrom="paragraph">
                    <wp:posOffset>198317</wp:posOffset>
                  </wp:positionV>
                  <wp:extent cx="1153204" cy="772732"/>
                  <wp:effectExtent l="0" t="0" r="0" b="8890"/>
                  <wp:wrapNone/>
                  <wp:docPr id="1686693956" name="Picture 1" descr="Partially completed or impleme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693956" name="Picture 1" descr="Partially completed or implemented"/>
                          <pic:cNvPicPr/>
                        </pic:nvPicPr>
                        <pic:blipFill>
                          <a:blip r:embed="rId34">
                            <a:extLst>
                              <a:ext uri="{28A0092B-C50C-407E-A947-70E740481C1C}">
                                <a14:useLocalDpi xmlns:a14="http://schemas.microsoft.com/office/drawing/2010/main" val="0"/>
                              </a:ext>
                            </a:extLst>
                          </a:blip>
                          <a:stretch>
                            <a:fillRect/>
                          </a:stretch>
                        </pic:blipFill>
                        <pic:spPr>
                          <a:xfrm>
                            <a:off x="0" y="0"/>
                            <a:ext cx="1153204" cy="772732"/>
                          </a:xfrm>
                          <a:prstGeom prst="rect">
                            <a:avLst/>
                          </a:prstGeom>
                        </pic:spPr>
                      </pic:pic>
                    </a:graphicData>
                  </a:graphic>
                  <wp14:sizeRelH relativeFrom="page">
                    <wp14:pctWidth>0</wp14:pctWidth>
                  </wp14:sizeRelH>
                  <wp14:sizeRelV relativeFrom="page">
                    <wp14:pctHeight>0</wp14:pctHeight>
                  </wp14:sizeRelV>
                </wp:anchor>
              </w:drawing>
            </w:r>
          </w:p>
        </w:tc>
      </w:tr>
      <w:tr w:rsidR="00AA3B7F" w:rsidRPr="000430CA" w14:paraId="35A91A2D" w14:textId="77777777" w:rsidTr="00085BD7">
        <w:trPr>
          <w:gridAfter w:val="1"/>
          <w:wAfter w:w="42" w:type="dxa"/>
          <w:trHeight w:val="340"/>
          <w:jc w:val="center"/>
        </w:trPr>
        <w:tc>
          <w:tcPr>
            <w:tcW w:w="8974" w:type="dxa"/>
            <w:gridSpan w:val="2"/>
            <w:shd w:val="clear" w:color="auto" w:fill="93C8C4" w:themeFill="accent3" w:themeFillTint="66"/>
            <w:vAlign w:val="center"/>
          </w:tcPr>
          <w:p w14:paraId="5836495B" w14:textId="77777777" w:rsidR="00AA3B7F" w:rsidRPr="000430CA" w:rsidRDefault="00AA3B7F" w:rsidP="00D47E1F">
            <w:pPr>
              <w:spacing w:before="0"/>
            </w:pPr>
            <w:r w:rsidRPr="00623857">
              <w:rPr>
                <w:rFonts w:ascii="Calibri" w:eastAsia="Times New Roman" w:hAnsi="Calibri" w:cs="Calibri"/>
                <w:b/>
                <w:bCs/>
                <w:lang w:eastAsia="en-AU"/>
              </w:rPr>
              <w:t>Evidence</w:t>
            </w:r>
          </w:p>
        </w:tc>
      </w:tr>
      <w:tr w:rsidR="00AA3B7F" w:rsidRPr="000430CA" w14:paraId="45A3299F" w14:textId="77777777" w:rsidTr="00FB6F0C">
        <w:trPr>
          <w:gridAfter w:val="1"/>
          <w:wAfter w:w="42" w:type="dxa"/>
          <w:trHeight w:val="40"/>
          <w:jc w:val="center"/>
        </w:trPr>
        <w:tc>
          <w:tcPr>
            <w:tcW w:w="8974" w:type="dxa"/>
            <w:gridSpan w:val="2"/>
            <w:vAlign w:val="center"/>
          </w:tcPr>
          <w:p w14:paraId="3271A968" w14:textId="47FEF9E6" w:rsidR="00311F3E" w:rsidRPr="000430CA" w:rsidRDefault="00557BBE" w:rsidP="008277C6">
            <w:pPr>
              <w:spacing w:before="0"/>
              <w:rPr>
                <w:lang w:eastAsia="en-AU"/>
              </w:rPr>
            </w:pPr>
            <w:r w:rsidRPr="00381239">
              <w:rPr>
                <w:lang w:eastAsia="en-AU"/>
              </w:rPr>
              <w:t>These actions were</w:t>
            </w:r>
            <w:r w:rsidR="00311F3E" w:rsidRPr="00381239" w:rsidDel="00557BBE">
              <w:rPr>
                <w:lang w:eastAsia="en-AU"/>
              </w:rPr>
              <w:t xml:space="preserve"> </w:t>
            </w:r>
            <w:r w:rsidR="00311F3E" w:rsidRPr="00381239">
              <w:rPr>
                <w:lang w:eastAsia="en-AU"/>
              </w:rPr>
              <w:t xml:space="preserve">assessed as </w:t>
            </w:r>
            <w:r w:rsidRPr="00381239">
              <w:rPr>
                <w:lang w:eastAsia="en-AU"/>
              </w:rPr>
              <w:t>partially completed. While the desktop review provided evidence of an advisory committee being established in a timely manner, stakeholder feedback indicated that the committee may not have had the intended input into</w:t>
            </w:r>
            <w:r>
              <w:rPr>
                <w:lang w:eastAsia="en-AU"/>
              </w:rPr>
              <w:t xml:space="preserve"> marine park management.</w:t>
            </w:r>
          </w:p>
          <w:p w14:paraId="37A5DD09" w14:textId="6C2BB8AF" w:rsidR="00AA3B7F" w:rsidRPr="000430CA" w:rsidRDefault="00AA3B7F" w:rsidP="008277C6">
            <w:pPr>
              <w:spacing w:before="0"/>
              <w:rPr>
                <w:b/>
                <w:bCs/>
                <w:lang w:eastAsia="en-AU"/>
              </w:rPr>
            </w:pPr>
            <w:r w:rsidRPr="000430CA">
              <w:rPr>
                <w:b/>
                <w:bCs/>
                <w:lang w:eastAsia="en-AU"/>
              </w:rPr>
              <w:t xml:space="preserve">Evidence from desktop review: </w:t>
            </w:r>
          </w:p>
          <w:p w14:paraId="0DAA482F" w14:textId="16CC1978" w:rsidR="00A004F5" w:rsidRPr="00381239" w:rsidRDefault="00557BBE" w:rsidP="00D47E1F">
            <w:pPr>
              <w:spacing w:before="0"/>
              <w:rPr>
                <w:lang w:eastAsia="en-AU"/>
              </w:rPr>
            </w:pPr>
            <w:r w:rsidRPr="00381239">
              <w:rPr>
                <w:lang w:eastAsia="en-AU"/>
              </w:rPr>
              <w:t xml:space="preserve">The desktop review found that the </w:t>
            </w:r>
            <w:r w:rsidR="00AA3B7F" w:rsidRPr="00381239">
              <w:rPr>
                <w:lang w:eastAsia="en-AU"/>
              </w:rPr>
              <w:t>TEMPAC was appointed by the Director of National Parks (</w:t>
            </w:r>
            <w:r w:rsidRPr="00381239">
              <w:rPr>
                <w:lang w:eastAsia="en-AU"/>
              </w:rPr>
              <w:t>the Director</w:t>
            </w:r>
            <w:r w:rsidR="00AA3B7F" w:rsidRPr="00381239">
              <w:rPr>
                <w:lang w:eastAsia="en-AU"/>
              </w:rPr>
              <w:t>) in 2019 with 12 members for a period of two years. The</w:t>
            </w:r>
            <w:r w:rsidRPr="00381239">
              <w:rPr>
                <w:lang w:eastAsia="en-AU"/>
              </w:rPr>
              <w:t xml:space="preserve"> membership of the committee was</w:t>
            </w:r>
            <w:r w:rsidR="00AA3B7F" w:rsidRPr="00381239" w:rsidDel="00557BBE">
              <w:rPr>
                <w:lang w:eastAsia="en-AU"/>
              </w:rPr>
              <w:t xml:space="preserve"> </w:t>
            </w:r>
            <w:r w:rsidR="00AA3B7F" w:rsidRPr="00381239">
              <w:rPr>
                <w:lang w:eastAsia="en-AU"/>
              </w:rPr>
              <w:t>extended for 2 years in 2021</w:t>
            </w:r>
            <w:r w:rsidRPr="00381239">
              <w:rPr>
                <w:lang w:eastAsia="en-AU"/>
              </w:rPr>
              <w:t>, and</w:t>
            </w:r>
            <w:r w:rsidR="00A004F5" w:rsidRPr="00381239">
              <w:rPr>
                <w:lang w:eastAsia="en-AU"/>
              </w:rPr>
              <w:t xml:space="preserve"> n</w:t>
            </w:r>
            <w:r w:rsidR="00AA3B7F" w:rsidRPr="00381239">
              <w:rPr>
                <w:lang w:eastAsia="en-AU"/>
              </w:rPr>
              <w:t>ew members were invited to apply and appointed in 2023.</w:t>
            </w:r>
            <w:r w:rsidR="00A004F5" w:rsidRPr="00381239">
              <w:rPr>
                <w:vertAlign w:val="superscript"/>
                <w:lang w:eastAsia="en-AU"/>
              </w:rPr>
              <w:t xml:space="preserve"> </w:t>
            </w:r>
            <w:r w:rsidR="00A004F5" w:rsidRPr="00381239">
              <w:rPr>
                <w:vertAlign w:val="superscript"/>
                <w:lang w:eastAsia="en-AU"/>
              </w:rPr>
              <w:footnoteReference w:id="28"/>
            </w:r>
            <w:r w:rsidR="00AA3B7F" w:rsidRPr="00381239">
              <w:rPr>
                <w:lang w:eastAsia="en-AU"/>
              </w:rPr>
              <w:t xml:space="preserve"> </w:t>
            </w:r>
          </w:p>
          <w:p w14:paraId="14C84670" w14:textId="0B106754" w:rsidR="00557BBE" w:rsidRPr="00381239" w:rsidRDefault="00AA3B7F" w:rsidP="00D47E1F">
            <w:pPr>
              <w:spacing w:before="0"/>
              <w:rPr>
                <w:lang w:eastAsia="en-AU"/>
              </w:rPr>
            </w:pPr>
            <w:r w:rsidRPr="000430CA">
              <w:rPr>
                <w:lang w:eastAsia="en-AU"/>
              </w:rPr>
              <w:t xml:space="preserve">The </w:t>
            </w:r>
            <w:r w:rsidRPr="00381239">
              <w:rPr>
                <w:lang w:eastAsia="en-AU"/>
              </w:rPr>
              <w:t>TEMPAC has</w:t>
            </w:r>
            <w:r w:rsidR="00557BBE" w:rsidRPr="00381239">
              <w:rPr>
                <w:lang w:eastAsia="en-AU"/>
              </w:rPr>
              <w:t xml:space="preserve"> been</w:t>
            </w:r>
            <w:r w:rsidRPr="00381239">
              <w:rPr>
                <w:lang w:eastAsia="en-AU"/>
              </w:rPr>
              <w:t xml:space="preserve"> convened twice annually since 2019, with </w:t>
            </w:r>
            <w:r w:rsidR="00763225" w:rsidRPr="00EC759A">
              <w:rPr>
                <w:rFonts w:ascii="Calibri" w:eastAsia="Times New Roman" w:hAnsi="Calibri" w:cs="Calibri"/>
                <w:color w:val="000000"/>
                <w:lang w:eastAsia="en-AU"/>
              </w:rPr>
              <w:t xml:space="preserve">communiqués </w:t>
            </w:r>
            <w:r w:rsidRPr="00381239">
              <w:rPr>
                <w:lang w:eastAsia="en-AU"/>
              </w:rPr>
              <w:t xml:space="preserve">published after each meeting to document discussions. In May 2025, a Joint </w:t>
            </w:r>
            <w:r w:rsidR="00A004F5" w:rsidRPr="00381239">
              <w:rPr>
                <w:lang w:eastAsia="en-AU"/>
              </w:rPr>
              <w:t>Australian Marine Parks Advisory Committee (</w:t>
            </w:r>
            <w:r w:rsidRPr="00381239">
              <w:rPr>
                <w:lang w:eastAsia="en-AU"/>
              </w:rPr>
              <w:t>AMPAC</w:t>
            </w:r>
            <w:r w:rsidR="00A004F5" w:rsidRPr="00381239">
              <w:rPr>
                <w:lang w:eastAsia="en-AU"/>
              </w:rPr>
              <w:t>)</w:t>
            </w:r>
            <w:r w:rsidRPr="00381239">
              <w:rPr>
                <w:lang w:eastAsia="en-AU"/>
              </w:rPr>
              <w:t xml:space="preserve"> meeting was held in Brisbane to facilitate knowledge sharing, networking, and cross-network guidance for the upcoming review phase actions.</w:t>
            </w:r>
            <w:r w:rsidRPr="00381239">
              <w:rPr>
                <w:vertAlign w:val="superscript"/>
                <w:lang w:eastAsia="en-AU"/>
              </w:rPr>
              <w:footnoteReference w:id="29"/>
            </w:r>
          </w:p>
          <w:p w14:paraId="1262F907" w14:textId="77777777" w:rsidR="00AA3B7F" w:rsidRPr="000430CA" w:rsidRDefault="00AA3B7F" w:rsidP="00D47E1F">
            <w:pPr>
              <w:spacing w:before="0"/>
              <w:rPr>
                <w:rFonts w:ascii="Calibri" w:eastAsia="Times New Roman" w:hAnsi="Calibri" w:cs="Calibri"/>
                <w:b/>
                <w:bCs/>
                <w:color w:val="000000"/>
                <w:lang w:eastAsia="en-AU"/>
              </w:rPr>
            </w:pPr>
            <w:r w:rsidRPr="000430CA">
              <w:rPr>
                <w:rFonts w:ascii="Calibri" w:eastAsia="Times New Roman" w:hAnsi="Calibri" w:cs="Calibri"/>
                <w:b/>
                <w:bCs/>
                <w:color w:val="000000"/>
                <w:lang w:eastAsia="en-AU"/>
              </w:rPr>
              <w:t>Evidence from engagement:</w:t>
            </w:r>
          </w:p>
          <w:p w14:paraId="1192ED99" w14:textId="34881909" w:rsidR="00A004F5" w:rsidRPr="00381239" w:rsidRDefault="00A004F5" w:rsidP="00D47E1F">
            <w:pPr>
              <w:spacing w:before="0"/>
              <w:rPr>
                <w:lang w:eastAsia="en-AU"/>
              </w:rPr>
            </w:pPr>
            <w:r w:rsidRPr="00381239">
              <w:rPr>
                <w:lang w:eastAsia="en-AU"/>
              </w:rPr>
              <w:t xml:space="preserve">TEMPAC members expressed their appreciation for the opportunity to engage with Parks Australia and receive information about management of the Temperate East Network via the advisory committee. </w:t>
            </w:r>
            <w:proofErr w:type="gramStart"/>
            <w:r w:rsidRPr="00381239">
              <w:rPr>
                <w:lang w:eastAsia="en-AU"/>
              </w:rPr>
              <w:t>In particular, TEMPAC</w:t>
            </w:r>
            <w:proofErr w:type="gramEnd"/>
            <w:r w:rsidRPr="00381239">
              <w:rPr>
                <w:lang w:eastAsia="en-AU"/>
              </w:rPr>
              <w:t xml:space="preserve"> members commented on the value of in person meetings (including joint meetings with the AMPAC</w:t>
            </w:r>
            <w:r w:rsidR="00D4252E">
              <w:rPr>
                <w:lang w:eastAsia="en-AU"/>
              </w:rPr>
              <w:t>s</w:t>
            </w:r>
            <w:r w:rsidRPr="00381239">
              <w:rPr>
                <w:lang w:eastAsia="en-AU"/>
              </w:rPr>
              <w:t xml:space="preserve"> from other network</w:t>
            </w:r>
            <w:r w:rsidR="00D4252E">
              <w:rPr>
                <w:lang w:eastAsia="en-AU"/>
              </w:rPr>
              <w:t>(</w:t>
            </w:r>
            <w:r w:rsidRPr="00381239">
              <w:rPr>
                <w:lang w:eastAsia="en-AU"/>
              </w:rPr>
              <w:t xml:space="preserve">s) to support robust conversation and effective knowledge sharing. </w:t>
            </w:r>
          </w:p>
          <w:p w14:paraId="2C8516B5" w14:textId="4D26C2F7" w:rsidR="00A004F5" w:rsidRPr="00381239" w:rsidRDefault="00A004F5" w:rsidP="00D47E1F">
            <w:pPr>
              <w:spacing w:before="0"/>
              <w:rPr>
                <w:lang w:eastAsia="en-AU"/>
              </w:rPr>
            </w:pPr>
            <w:r w:rsidRPr="00381239">
              <w:rPr>
                <w:lang w:eastAsia="en-AU"/>
              </w:rPr>
              <w:t xml:space="preserve">However, </w:t>
            </w:r>
            <w:r w:rsidR="009A4369" w:rsidRPr="001F4A5E">
              <w:rPr>
                <w:lang w:eastAsia="en-AU"/>
              </w:rPr>
              <w:t xml:space="preserve">both </w:t>
            </w:r>
            <w:r w:rsidR="009A4369">
              <w:rPr>
                <w:lang w:eastAsia="en-AU"/>
              </w:rPr>
              <w:t xml:space="preserve">AMPAC </w:t>
            </w:r>
            <w:r w:rsidR="009A4369" w:rsidRPr="001F4A5E">
              <w:rPr>
                <w:lang w:eastAsia="en-AU"/>
              </w:rPr>
              <w:t xml:space="preserve">members and Parks Australia </w:t>
            </w:r>
            <w:r w:rsidR="009A4369">
              <w:rPr>
                <w:lang w:eastAsia="en-AU"/>
              </w:rPr>
              <w:t xml:space="preserve">staff </w:t>
            </w:r>
            <w:r w:rsidR="009A4369" w:rsidRPr="001F4A5E">
              <w:rPr>
                <w:lang w:eastAsia="en-AU"/>
              </w:rPr>
              <w:t xml:space="preserve">expressed concerns about the effectiveness of the </w:t>
            </w:r>
            <w:r w:rsidR="009A4369">
              <w:rPr>
                <w:lang w:eastAsia="en-AU"/>
              </w:rPr>
              <w:t xml:space="preserve">operation of the </w:t>
            </w:r>
            <w:r w:rsidR="009A4369" w:rsidRPr="001F4A5E">
              <w:rPr>
                <w:lang w:eastAsia="en-AU"/>
              </w:rPr>
              <w:t>current model</w:t>
            </w:r>
            <w:r w:rsidRPr="00381239">
              <w:rPr>
                <w:lang w:eastAsia="en-AU"/>
              </w:rPr>
              <w:t>. More specifically:</w:t>
            </w:r>
          </w:p>
          <w:p w14:paraId="7EE5404E" w14:textId="4C3406B3" w:rsidR="00A004F5" w:rsidRPr="00252451" w:rsidRDefault="00A004F5" w:rsidP="00D47E1F">
            <w:pPr>
              <w:numPr>
                <w:ilvl w:val="0"/>
                <w:numId w:val="17"/>
              </w:numPr>
              <w:spacing w:before="0"/>
              <w:ind w:left="357" w:hanging="357"/>
            </w:pPr>
            <w:r w:rsidRPr="00252451">
              <w:rPr>
                <w:rFonts w:ascii="Calibri" w:eastAsia="Times New Roman" w:hAnsi="Calibri" w:cs="Calibri"/>
                <w:color w:val="000000"/>
                <w:lang w:eastAsia="en-AU"/>
              </w:rPr>
              <w:t xml:space="preserve">TEMPAC </w:t>
            </w:r>
            <w:r w:rsidR="00FB7685" w:rsidRPr="00252451">
              <w:rPr>
                <w:rFonts w:ascii="Calibri" w:eastAsia="Times New Roman" w:hAnsi="Calibri" w:cs="Calibri"/>
                <w:color w:val="000000"/>
                <w:lang w:eastAsia="en-AU"/>
              </w:rPr>
              <w:t xml:space="preserve">members felt that they had not received adequate information </w:t>
            </w:r>
            <w:r w:rsidRPr="00252451">
              <w:rPr>
                <w:rFonts w:ascii="Calibri" w:eastAsia="Times New Roman" w:hAnsi="Calibri" w:cs="Calibri"/>
                <w:color w:val="000000"/>
                <w:lang w:eastAsia="en-AU"/>
              </w:rPr>
              <w:t xml:space="preserve">from Parks Australia about specific management activities and outcomes via the TEMPAC process, </w:t>
            </w:r>
            <w:r w:rsidR="00FB7685" w:rsidRPr="00252451">
              <w:rPr>
                <w:rFonts w:ascii="Calibri" w:eastAsia="Times New Roman" w:hAnsi="Calibri" w:cs="Calibri"/>
                <w:color w:val="000000"/>
                <w:lang w:eastAsia="en-AU"/>
              </w:rPr>
              <w:t xml:space="preserve">which had constrained their ability to effectively provide ongoing input into the management of the Temperate East Network. Additionally, TEMPAC members felt that their expertise and input shared via the committee had not had a meaningful impact on marine park management, particularly as they rarely received feedback to “close the loop” in relation to matters discussed in previous meetings. Some also felt that the expertise of AMPAC members could be better utilised </w:t>
            </w:r>
            <w:r w:rsidR="009A4369" w:rsidRPr="00252451">
              <w:rPr>
                <w:rFonts w:ascii="Calibri" w:eastAsia="Times New Roman" w:hAnsi="Calibri" w:cs="Calibri"/>
                <w:color w:val="000000"/>
                <w:lang w:eastAsia="en-AU"/>
              </w:rPr>
              <w:t xml:space="preserve">via additional </w:t>
            </w:r>
            <w:r w:rsidR="00FB7685" w:rsidRPr="00252451">
              <w:rPr>
                <w:rFonts w:ascii="Calibri" w:eastAsia="Times New Roman" w:hAnsi="Calibri" w:cs="Calibri"/>
                <w:color w:val="000000"/>
                <w:lang w:eastAsia="en-AU"/>
              </w:rPr>
              <w:t xml:space="preserve">opportunities to work with Parks Australia </w:t>
            </w:r>
            <w:r w:rsidR="009A4369" w:rsidRPr="00252451">
              <w:rPr>
                <w:rFonts w:ascii="Calibri" w:eastAsia="Times New Roman" w:hAnsi="Calibri" w:cs="Calibri"/>
                <w:color w:val="000000"/>
                <w:lang w:eastAsia="en-AU"/>
              </w:rPr>
              <w:t xml:space="preserve">on key issues </w:t>
            </w:r>
            <w:r w:rsidR="009A4369" w:rsidRPr="00252451">
              <w:rPr>
                <w:rFonts w:ascii="Calibri" w:eastAsia="Times New Roman" w:hAnsi="Calibri" w:cs="Calibri"/>
                <w:color w:val="000000"/>
                <w:lang w:eastAsia="en-AU"/>
              </w:rPr>
              <w:lastRenderedPageBreak/>
              <w:t>related to the Temperate East Network (including out of session consultations online or in writing).</w:t>
            </w:r>
          </w:p>
          <w:p w14:paraId="07C88EFB" w14:textId="6DB57C25" w:rsidR="00A004F5" w:rsidRPr="00252451" w:rsidRDefault="009A4369" w:rsidP="00D47E1F">
            <w:pPr>
              <w:numPr>
                <w:ilvl w:val="0"/>
                <w:numId w:val="17"/>
              </w:numPr>
              <w:spacing w:before="0"/>
              <w:ind w:left="357" w:hanging="357"/>
            </w:pPr>
            <w:r w:rsidRPr="00252451">
              <w:rPr>
                <w:rFonts w:ascii="Calibri" w:eastAsia="Times New Roman" w:hAnsi="Calibri" w:cs="Calibri"/>
                <w:color w:val="000000"/>
                <w:lang w:eastAsia="en-AU"/>
              </w:rPr>
              <w:t>Parks Australia staff raised concerns about the high costs associated with running the committees</w:t>
            </w:r>
            <w:r w:rsidR="00381239" w:rsidRPr="00252451">
              <w:rPr>
                <w:rFonts w:ascii="Calibri" w:eastAsia="Times New Roman" w:hAnsi="Calibri" w:cs="Calibri"/>
                <w:color w:val="000000"/>
                <w:lang w:eastAsia="en-AU"/>
              </w:rPr>
              <w:t xml:space="preserve"> and limited value derived</w:t>
            </w:r>
            <w:r w:rsidRPr="00252451">
              <w:rPr>
                <w:rFonts w:ascii="Calibri" w:eastAsia="Times New Roman" w:hAnsi="Calibri" w:cs="Calibri"/>
                <w:color w:val="000000"/>
                <w:lang w:eastAsia="en-AU"/>
              </w:rPr>
              <w:t xml:space="preserve">. Parks </w:t>
            </w:r>
            <w:r w:rsidR="007978D1" w:rsidRPr="00252451">
              <w:rPr>
                <w:rFonts w:ascii="Calibri" w:eastAsia="Times New Roman" w:hAnsi="Calibri" w:cs="Calibri"/>
                <w:color w:val="000000"/>
                <w:lang w:eastAsia="en-AU"/>
              </w:rPr>
              <w:t xml:space="preserve">Australia </w:t>
            </w:r>
            <w:r w:rsidRPr="00252451">
              <w:rPr>
                <w:rFonts w:ascii="Calibri" w:eastAsia="Times New Roman" w:hAnsi="Calibri" w:cs="Calibri"/>
                <w:color w:val="000000"/>
                <w:lang w:eastAsia="en-AU"/>
              </w:rPr>
              <w:t>staff also noted that at times the meetings were poorly attended, which further hindered their ability to seek meaningful advice.</w:t>
            </w:r>
          </w:p>
          <w:p w14:paraId="79F84CB1" w14:textId="12ECC947" w:rsidR="00AA3B7F" w:rsidRPr="009A4369" w:rsidRDefault="009A4369" w:rsidP="00D47E1F">
            <w:pPr>
              <w:spacing w:before="0"/>
              <w:rPr>
                <w:rFonts w:ascii="Calibri" w:eastAsia="Times New Roman" w:hAnsi="Calibri" w:cs="Calibri"/>
                <w:color w:val="000000"/>
                <w:lang w:eastAsia="en-AU"/>
              </w:rPr>
            </w:pPr>
            <w:r>
              <w:rPr>
                <w:rFonts w:ascii="Calibri" w:eastAsia="Times New Roman" w:hAnsi="Calibri" w:cs="Calibri"/>
                <w:color w:val="000000"/>
                <w:lang w:eastAsia="en-AU"/>
              </w:rPr>
              <w:t>Further information in relation to the operation of AMPAC</w:t>
            </w:r>
            <w:r w:rsidR="007978D1">
              <w:rPr>
                <w:rFonts w:ascii="Calibri" w:eastAsia="Times New Roman" w:hAnsi="Calibri" w:cs="Calibri"/>
                <w:color w:val="000000"/>
                <w:lang w:eastAsia="en-AU"/>
              </w:rPr>
              <w:t>s</w:t>
            </w:r>
            <w:r>
              <w:rPr>
                <w:rFonts w:ascii="Calibri" w:eastAsia="Times New Roman" w:hAnsi="Calibri" w:cs="Calibri"/>
                <w:color w:val="000000"/>
                <w:lang w:eastAsia="en-AU"/>
              </w:rPr>
              <w:t xml:space="preserve"> (including the TEMPAC) over the course of the management plan </w:t>
            </w:r>
            <w:r w:rsidR="00381239">
              <w:rPr>
                <w:rFonts w:ascii="Calibri" w:eastAsia="Times New Roman" w:hAnsi="Calibri" w:cs="Calibri"/>
                <w:color w:val="000000"/>
                <w:lang w:eastAsia="en-AU"/>
              </w:rPr>
              <w:t xml:space="preserve">and </w:t>
            </w:r>
            <w:r>
              <w:rPr>
                <w:rFonts w:ascii="Calibri" w:eastAsia="Times New Roman" w:hAnsi="Calibri" w:cs="Calibri"/>
                <w:color w:val="000000"/>
                <w:lang w:eastAsia="en-AU"/>
              </w:rPr>
              <w:t>key learnings for the future are presented in the ‘</w:t>
            </w:r>
            <w:r>
              <w:rPr>
                <w:rFonts w:ascii="Calibri" w:eastAsia="Times New Roman" w:hAnsi="Calibri" w:cs="Calibri"/>
                <w:i/>
                <w:iCs/>
                <w:color w:val="000000"/>
                <w:lang w:eastAsia="en-AU"/>
              </w:rPr>
              <w:t xml:space="preserve">Overall findings Across Marine Parks’ </w:t>
            </w:r>
            <w:r>
              <w:rPr>
                <w:rFonts w:ascii="Calibri" w:eastAsia="Times New Roman" w:hAnsi="Calibri" w:cs="Calibri"/>
                <w:color w:val="000000"/>
                <w:lang w:eastAsia="en-AU"/>
              </w:rPr>
              <w:t xml:space="preserve">report. </w:t>
            </w:r>
          </w:p>
        </w:tc>
      </w:tr>
    </w:tbl>
    <w:p w14:paraId="1F809467" w14:textId="77777777" w:rsidR="00AA3B7F" w:rsidRPr="000430CA" w:rsidRDefault="00AA3B7F" w:rsidP="00AA3B7F">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AA3B7F" w:rsidRPr="000430CA" w14:paraId="424DED79" w14:textId="77777777" w:rsidTr="00FB6F0C">
        <w:trPr>
          <w:trHeight w:val="486"/>
          <w:jc w:val="center"/>
        </w:trPr>
        <w:tc>
          <w:tcPr>
            <w:tcW w:w="6648" w:type="dxa"/>
            <w:shd w:val="clear" w:color="auto" w:fill="D7D7D7" w:themeFill="accent6" w:themeFillShade="E6"/>
            <w:vAlign w:val="center"/>
            <w:hideMark/>
          </w:tcPr>
          <w:p w14:paraId="22C9EC84" w14:textId="6427C399" w:rsidR="00AA3B7F" w:rsidRPr="000430CA" w:rsidRDefault="00AA3B7F" w:rsidP="00AA3B7F">
            <w:pPr>
              <w:spacing w:before="0" w:after="0"/>
              <w:rPr>
                <w:rFonts w:ascii="Calibri" w:eastAsia="Times New Roman" w:hAnsi="Calibri" w:cs="Calibri"/>
                <w:b/>
                <w:bCs/>
                <w:color w:val="002060"/>
                <w:lang w:eastAsia="en-AU"/>
              </w:rPr>
            </w:pPr>
            <w:r w:rsidRPr="000430CA">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3783472A" w14:textId="78AD83E3" w:rsidR="00AA3B7F" w:rsidRPr="000430CA" w:rsidRDefault="00AA3B7F" w:rsidP="002C7D22">
            <w:pPr>
              <w:spacing w:before="0" w:after="0"/>
              <w:jc w:val="center"/>
              <w:rPr>
                <w:rFonts w:ascii="Calibri" w:eastAsia="Times New Roman" w:hAnsi="Calibri" w:cs="Calibri"/>
                <w:b/>
                <w:bCs/>
                <w:color w:val="002060"/>
                <w:lang w:eastAsia="en-AU"/>
              </w:rPr>
            </w:pPr>
            <w:r w:rsidRPr="000430CA">
              <w:rPr>
                <w:rFonts w:ascii="Calibri" w:eastAsia="Times New Roman" w:hAnsi="Calibri" w:cs="Calibri"/>
                <w:b/>
                <w:bCs/>
                <w:color w:val="002060"/>
                <w:lang w:eastAsia="en-AU"/>
              </w:rPr>
              <w:t>Completion status</w:t>
            </w:r>
          </w:p>
        </w:tc>
      </w:tr>
      <w:tr w:rsidR="00AA3B7F" w:rsidRPr="000430CA" w14:paraId="22727CFE" w14:textId="77777777" w:rsidTr="00423EEA">
        <w:trPr>
          <w:trHeight w:val="1360"/>
          <w:jc w:val="center"/>
        </w:trPr>
        <w:tc>
          <w:tcPr>
            <w:tcW w:w="6648" w:type="dxa"/>
            <w:shd w:val="clear" w:color="000000" w:fill="EBF5F5"/>
          </w:tcPr>
          <w:p w14:paraId="429C2548" w14:textId="77777777" w:rsidR="00AA3B7F" w:rsidRPr="000430CA" w:rsidRDefault="00AA3B7F" w:rsidP="00AA3B7F">
            <w:pPr>
              <w:spacing w:before="0"/>
              <w:rPr>
                <w:rFonts w:ascii="Calibri" w:eastAsia="Times New Roman" w:hAnsi="Calibri" w:cs="Calibri"/>
                <w:b/>
                <w:bCs/>
                <w:color w:val="000000"/>
                <w:highlight w:val="yellow"/>
                <w:lang w:eastAsia="en-AU"/>
              </w:rPr>
            </w:pPr>
            <w:r w:rsidRPr="000430CA">
              <w:rPr>
                <w:rFonts w:eastAsia="Calibri Light" w:cs="Calibri Light"/>
                <w:b/>
                <w:bCs/>
                <w:color w:val="000000"/>
              </w:rPr>
              <w:t>A5. Develop a customer focused approach to tracking the aspirations and concerns of stakeholders in relation to marine parks</w:t>
            </w:r>
          </w:p>
        </w:tc>
        <w:tc>
          <w:tcPr>
            <w:tcW w:w="2368" w:type="dxa"/>
            <w:gridSpan w:val="2"/>
          </w:tcPr>
          <w:p w14:paraId="7B4F0B54" w14:textId="11BF77E8" w:rsidR="00AA3B7F" w:rsidRPr="000430CA" w:rsidRDefault="00530C2B" w:rsidP="00AA3B7F">
            <w:pPr>
              <w:spacing w:after="60"/>
              <w:rPr>
                <w:rFonts w:ascii="Calibri" w:eastAsia="Times New Roman" w:hAnsi="Calibri" w:cs="Calibri"/>
                <w:b/>
                <w:bCs/>
                <w:color w:val="000000"/>
                <w:lang w:eastAsia="en-AU"/>
              </w:rPr>
            </w:pPr>
            <w:r w:rsidRPr="00530C2B">
              <w:rPr>
                <w:rFonts w:ascii="Calibri" w:eastAsia="Times New Roman" w:hAnsi="Calibri" w:cs="Calibri"/>
                <w:b/>
                <w:bCs/>
                <w:noProof/>
                <w:color w:val="000000"/>
                <w:lang w:eastAsia="en-AU"/>
              </w:rPr>
              <w:drawing>
                <wp:anchor distT="0" distB="0" distL="114300" distR="114300" simplePos="0" relativeHeight="251658317" behindDoc="0" locked="0" layoutInCell="1" allowOverlap="1" wp14:anchorId="375C80E8" wp14:editId="622247FB">
                  <wp:simplePos x="0" y="0"/>
                  <wp:positionH relativeFrom="column">
                    <wp:posOffset>116840</wp:posOffset>
                  </wp:positionH>
                  <wp:positionV relativeFrom="paragraph">
                    <wp:posOffset>13424</wp:posOffset>
                  </wp:positionV>
                  <wp:extent cx="1114023" cy="746478"/>
                  <wp:effectExtent l="0" t="0" r="0" b="0"/>
                  <wp:wrapNone/>
                  <wp:docPr id="3"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1114023" cy="746478"/>
                          </a:xfrm>
                          <a:prstGeom prst="rect">
                            <a:avLst/>
                          </a:prstGeom>
                        </pic:spPr>
                      </pic:pic>
                    </a:graphicData>
                  </a:graphic>
                  <wp14:sizeRelH relativeFrom="page">
                    <wp14:pctWidth>0</wp14:pctWidth>
                  </wp14:sizeRelH>
                  <wp14:sizeRelV relativeFrom="page">
                    <wp14:pctHeight>0</wp14:pctHeight>
                  </wp14:sizeRelV>
                </wp:anchor>
              </w:drawing>
            </w:r>
          </w:p>
        </w:tc>
      </w:tr>
      <w:tr w:rsidR="00AA3B7F" w:rsidRPr="000430CA" w14:paraId="1FDB524C" w14:textId="77777777" w:rsidTr="00085BD7">
        <w:trPr>
          <w:gridAfter w:val="1"/>
          <w:wAfter w:w="42" w:type="dxa"/>
          <w:trHeight w:val="340"/>
          <w:jc w:val="center"/>
        </w:trPr>
        <w:tc>
          <w:tcPr>
            <w:tcW w:w="8974" w:type="dxa"/>
            <w:gridSpan w:val="2"/>
            <w:shd w:val="clear" w:color="auto" w:fill="93C8C4" w:themeFill="accent3" w:themeFillTint="66"/>
            <w:vAlign w:val="center"/>
          </w:tcPr>
          <w:p w14:paraId="1D31F045" w14:textId="77777777" w:rsidR="00AA3B7F" w:rsidRPr="000430CA" w:rsidRDefault="00AA3B7F" w:rsidP="00AA3B7F">
            <w:pPr>
              <w:spacing w:before="0" w:after="0"/>
            </w:pPr>
            <w:r w:rsidRPr="00623857">
              <w:rPr>
                <w:rFonts w:ascii="Calibri" w:eastAsia="Times New Roman" w:hAnsi="Calibri" w:cs="Calibri"/>
                <w:b/>
                <w:bCs/>
                <w:lang w:eastAsia="en-AU"/>
              </w:rPr>
              <w:t>Evidence</w:t>
            </w:r>
          </w:p>
        </w:tc>
      </w:tr>
      <w:tr w:rsidR="00AA3B7F" w:rsidRPr="000430CA" w14:paraId="7EB5A0C7" w14:textId="77777777" w:rsidTr="00FB6F0C">
        <w:trPr>
          <w:gridAfter w:val="1"/>
          <w:wAfter w:w="42" w:type="dxa"/>
          <w:trHeight w:val="40"/>
          <w:jc w:val="center"/>
        </w:trPr>
        <w:tc>
          <w:tcPr>
            <w:tcW w:w="8974" w:type="dxa"/>
            <w:gridSpan w:val="2"/>
            <w:vAlign w:val="center"/>
          </w:tcPr>
          <w:p w14:paraId="6C76B1B1" w14:textId="164CEE7D" w:rsidR="00381239" w:rsidRPr="000430CA" w:rsidRDefault="00AA3B7F" w:rsidP="00AA3B7F">
            <w:pPr>
              <w:rPr>
                <w:lang w:eastAsia="en-AU"/>
              </w:rPr>
            </w:pPr>
            <w:r w:rsidRPr="000430CA">
              <w:rPr>
                <w:lang w:eastAsia="en-AU"/>
              </w:rPr>
              <w:t xml:space="preserve">This action was assessed as </w:t>
            </w:r>
            <w:r w:rsidRPr="000430CA">
              <w:rPr>
                <w:b/>
                <w:bCs/>
                <w:lang w:eastAsia="en-AU"/>
              </w:rPr>
              <w:t>partially complete</w:t>
            </w:r>
            <w:r w:rsidR="009E79D1">
              <w:rPr>
                <w:b/>
                <w:bCs/>
                <w:lang w:eastAsia="en-AU"/>
              </w:rPr>
              <w:t>d</w:t>
            </w:r>
            <w:r w:rsidRPr="000430CA">
              <w:rPr>
                <w:lang w:eastAsia="en-AU"/>
              </w:rPr>
              <w:t xml:space="preserve">. </w:t>
            </w:r>
            <w:r w:rsidRPr="00381239">
              <w:rPr>
                <w:lang w:eastAsia="en-AU"/>
              </w:rPr>
              <w:t xml:space="preserve">While a </w:t>
            </w:r>
            <w:r w:rsidR="001236DC" w:rsidRPr="00381239">
              <w:rPr>
                <w:lang w:eastAsia="en-AU"/>
              </w:rPr>
              <w:t>formal</w:t>
            </w:r>
            <w:r w:rsidRPr="00381239">
              <w:rPr>
                <w:lang w:eastAsia="en-AU"/>
              </w:rPr>
              <w:t xml:space="preserve"> approach </w:t>
            </w:r>
            <w:r w:rsidR="001236DC" w:rsidRPr="00381239">
              <w:rPr>
                <w:lang w:eastAsia="en-AU"/>
              </w:rPr>
              <w:t xml:space="preserve">to seeking feedback </w:t>
            </w:r>
            <w:r w:rsidR="007E1172" w:rsidRPr="00381239">
              <w:rPr>
                <w:lang w:eastAsia="en-AU"/>
              </w:rPr>
              <w:t xml:space="preserve">was </w:t>
            </w:r>
            <w:r w:rsidRPr="00381239">
              <w:rPr>
                <w:lang w:eastAsia="en-AU"/>
              </w:rPr>
              <w:t xml:space="preserve">developed via </w:t>
            </w:r>
            <w:r w:rsidR="001236DC" w:rsidRPr="00381239">
              <w:rPr>
                <w:lang w:eastAsia="en-AU"/>
              </w:rPr>
              <w:t xml:space="preserve">the </w:t>
            </w:r>
            <w:r w:rsidRPr="00381239">
              <w:rPr>
                <w:lang w:eastAsia="en-AU"/>
              </w:rPr>
              <w:t>TEMPAC</w:t>
            </w:r>
            <w:r w:rsidR="00C966B8" w:rsidRPr="00381239">
              <w:rPr>
                <w:lang w:eastAsia="en-AU"/>
              </w:rPr>
              <w:t>,</w:t>
            </w:r>
            <w:r w:rsidR="001236DC" w:rsidRPr="00381239">
              <w:rPr>
                <w:lang w:eastAsia="en-AU"/>
              </w:rPr>
              <w:t xml:space="preserve"> </w:t>
            </w:r>
            <w:r w:rsidR="00C44035" w:rsidRPr="00381239">
              <w:rPr>
                <w:lang w:eastAsia="en-AU"/>
              </w:rPr>
              <w:t>this was not found to be applicable to the breadth of relevant stakeholders</w:t>
            </w:r>
            <w:r w:rsidRPr="00381239">
              <w:rPr>
                <w:lang w:eastAsia="en-AU"/>
              </w:rPr>
              <w:t xml:space="preserve">, </w:t>
            </w:r>
            <w:r w:rsidR="00C44035" w:rsidRPr="00381239">
              <w:rPr>
                <w:lang w:eastAsia="en-AU"/>
              </w:rPr>
              <w:t xml:space="preserve">and </w:t>
            </w:r>
            <w:r w:rsidR="007E1172" w:rsidRPr="00381239">
              <w:rPr>
                <w:lang w:eastAsia="en-AU"/>
              </w:rPr>
              <w:t xml:space="preserve">only </w:t>
            </w:r>
            <w:r w:rsidR="001236DC" w:rsidRPr="00381239">
              <w:rPr>
                <w:lang w:eastAsia="en-AU"/>
              </w:rPr>
              <w:t>some</w:t>
            </w:r>
            <w:r w:rsidR="005E3175" w:rsidRPr="00381239">
              <w:rPr>
                <w:lang w:eastAsia="en-AU"/>
              </w:rPr>
              <w:t xml:space="preserve"> </w:t>
            </w:r>
            <w:r w:rsidRPr="00381239">
              <w:rPr>
                <w:lang w:eastAsia="en-AU"/>
              </w:rPr>
              <w:t xml:space="preserve">felt that </w:t>
            </w:r>
            <w:r w:rsidR="009967DF" w:rsidRPr="00381239">
              <w:rPr>
                <w:lang w:eastAsia="en-AU"/>
              </w:rPr>
              <w:t>there w</w:t>
            </w:r>
            <w:r w:rsidR="007E1172" w:rsidRPr="00381239">
              <w:rPr>
                <w:lang w:eastAsia="en-AU"/>
              </w:rPr>
              <w:t>ere</w:t>
            </w:r>
            <w:r w:rsidR="009967DF" w:rsidRPr="00381239">
              <w:rPr>
                <w:lang w:eastAsia="en-AU"/>
              </w:rPr>
              <w:t xml:space="preserve"> </w:t>
            </w:r>
            <w:r w:rsidR="001236DC" w:rsidRPr="00381239">
              <w:rPr>
                <w:lang w:eastAsia="en-AU"/>
              </w:rPr>
              <w:t xml:space="preserve">adequate </w:t>
            </w:r>
            <w:r w:rsidRPr="00381239">
              <w:rPr>
                <w:lang w:eastAsia="en-AU"/>
              </w:rPr>
              <w:t>mechanism</w:t>
            </w:r>
            <w:r w:rsidR="007E1172" w:rsidRPr="00381239">
              <w:rPr>
                <w:lang w:eastAsia="en-AU"/>
              </w:rPr>
              <w:t xml:space="preserve">s in place to </w:t>
            </w:r>
            <w:r w:rsidRPr="00381239">
              <w:rPr>
                <w:lang w:eastAsia="en-AU"/>
              </w:rPr>
              <w:t>track</w:t>
            </w:r>
            <w:r w:rsidR="009967DF" w:rsidRPr="00381239">
              <w:rPr>
                <w:lang w:eastAsia="en-AU"/>
              </w:rPr>
              <w:t xml:space="preserve"> their aspirations and concerns in relation to the </w:t>
            </w:r>
            <w:r w:rsidR="007E1172" w:rsidRPr="00381239">
              <w:rPr>
                <w:lang w:eastAsia="en-AU"/>
              </w:rPr>
              <w:t>Temperate East Network</w:t>
            </w:r>
            <w:r w:rsidR="009967DF" w:rsidRPr="00381239">
              <w:rPr>
                <w:lang w:eastAsia="en-AU"/>
              </w:rPr>
              <w:t>.</w:t>
            </w:r>
          </w:p>
          <w:p w14:paraId="2514425A" w14:textId="64591166" w:rsidR="00AA3B7F" w:rsidRPr="000430CA" w:rsidRDefault="00AA3B7F" w:rsidP="00AA3B7F">
            <w:pPr>
              <w:spacing w:before="0"/>
            </w:pPr>
            <w:r w:rsidRPr="000430CA">
              <w:rPr>
                <w:b/>
                <w:bCs/>
                <w:lang w:eastAsia="en-AU"/>
              </w:rPr>
              <w:t>Evidence from desktop review:</w:t>
            </w:r>
          </w:p>
          <w:p w14:paraId="15424898" w14:textId="2EA55F0A" w:rsidR="00AA3B7F" w:rsidRPr="000430CA" w:rsidRDefault="009A4369" w:rsidP="00381239">
            <w:pPr>
              <w:rPr>
                <w:lang w:eastAsia="en-AU"/>
              </w:rPr>
            </w:pPr>
            <w:r>
              <w:rPr>
                <w:lang w:eastAsia="en-AU"/>
              </w:rPr>
              <w:t xml:space="preserve">As discussed </w:t>
            </w:r>
            <w:r w:rsidR="007E1172">
              <w:rPr>
                <w:lang w:eastAsia="en-AU"/>
              </w:rPr>
              <w:t xml:space="preserve">in relation to Actions 4 and 8 </w:t>
            </w:r>
            <w:r w:rsidR="007978D1">
              <w:rPr>
                <w:lang w:eastAsia="en-AU"/>
              </w:rPr>
              <w:t>(</w:t>
            </w:r>
            <w:r>
              <w:rPr>
                <w:lang w:eastAsia="en-AU"/>
              </w:rPr>
              <w:t>above</w:t>
            </w:r>
            <w:r w:rsidR="007978D1">
              <w:rPr>
                <w:lang w:eastAsia="en-AU"/>
              </w:rPr>
              <w:t>)</w:t>
            </w:r>
            <w:r>
              <w:rPr>
                <w:lang w:eastAsia="en-AU"/>
              </w:rPr>
              <w:t>, t</w:t>
            </w:r>
            <w:r w:rsidR="00AA3B7F" w:rsidRPr="000430CA">
              <w:rPr>
                <w:lang w:eastAsia="en-AU"/>
              </w:rPr>
              <w:t xml:space="preserve">he TEMPAC </w:t>
            </w:r>
            <w:r>
              <w:rPr>
                <w:lang w:eastAsia="en-AU"/>
              </w:rPr>
              <w:t>was established in 2019 as a means of understanding and tracking the aspirations and concerns of stakeholders in relation to marine parks.</w:t>
            </w:r>
            <w:r w:rsidR="00AA3B7F" w:rsidRPr="000430CA">
              <w:rPr>
                <w:vertAlign w:val="superscript"/>
                <w:lang w:eastAsia="en-AU"/>
              </w:rPr>
              <w:footnoteReference w:id="30"/>
            </w:r>
            <w:r w:rsidR="00C808E2">
              <w:rPr>
                <w:lang w:eastAsia="en-AU"/>
              </w:rPr>
              <w:t xml:space="preserve"> However, no other formal mechanisms/ approaches to track the aspirations and concerns of stakeholders </w:t>
            </w:r>
            <w:r w:rsidR="00C44035">
              <w:rPr>
                <w:lang w:eastAsia="en-AU"/>
              </w:rPr>
              <w:t xml:space="preserve">who were not TEMPAC members </w:t>
            </w:r>
            <w:r w:rsidR="00C808E2">
              <w:rPr>
                <w:lang w:eastAsia="en-AU"/>
              </w:rPr>
              <w:t xml:space="preserve">were identified. </w:t>
            </w:r>
          </w:p>
          <w:p w14:paraId="2AE7B727" w14:textId="77777777" w:rsidR="00AA3B7F" w:rsidRPr="000430CA" w:rsidRDefault="00AA3B7F" w:rsidP="00381239">
            <w:pPr>
              <w:rPr>
                <w:rFonts w:ascii="Calibri" w:eastAsia="Times New Roman" w:hAnsi="Calibri" w:cs="Calibri"/>
                <w:b/>
                <w:bCs/>
                <w:color w:val="000000"/>
                <w:lang w:eastAsia="en-AU"/>
              </w:rPr>
            </w:pPr>
            <w:r w:rsidRPr="000430CA">
              <w:rPr>
                <w:rFonts w:ascii="Calibri" w:eastAsia="Times New Roman" w:hAnsi="Calibri" w:cs="Calibri"/>
                <w:b/>
                <w:bCs/>
                <w:color w:val="000000"/>
                <w:lang w:eastAsia="en-AU"/>
              </w:rPr>
              <w:t>Evidence from engagement:</w:t>
            </w:r>
          </w:p>
          <w:p w14:paraId="31A5CCA5" w14:textId="0C999F97" w:rsidR="006C1847" w:rsidRDefault="006C1847" w:rsidP="00381239">
            <w:r>
              <w:t xml:space="preserve">While the establishment of the TEMPAC was the key formal feedback mechanism established </w:t>
            </w:r>
            <w:proofErr w:type="gramStart"/>
            <w:r>
              <w:t>during the course of</w:t>
            </w:r>
            <w:proofErr w:type="gramEnd"/>
            <w:r>
              <w:t xml:space="preserve"> the plan, TEMPAC members </w:t>
            </w:r>
            <w:r w:rsidR="00E411C6">
              <w:t>felt</w:t>
            </w:r>
            <w:r>
              <w:t xml:space="preserve"> that </w:t>
            </w:r>
            <w:r w:rsidR="00E411C6">
              <w:t>there was</w:t>
            </w:r>
            <w:r>
              <w:t xml:space="preserve"> limited </w:t>
            </w:r>
            <w:r w:rsidR="00E411C6">
              <w:t xml:space="preserve">scope for them to raise </w:t>
            </w:r>
            <w:r w:rsidR="00E76BE6">
              <w:t xml:space="preserve">aspirations and concerns via this mechanism (due to limited time to raise issues during formal meetings). Some also felt that </w:t>
            </w:r>
            <w:r w:rsidR="00BD623F">
              <w:t xml:space="preserve">when concerns were raised </w:t>
            </w:r>
            <w:r w:rsidR="000F4F24">
              <w:t>from</w:t>
            </w:r>
            <w:r w:rsidR="00BD623F">
              <w:t xml:space="preserve"> TEMPAC</w:t>
            </w:r>
            <w:r w:rsidR="000F4F24">
              <w:t xml:space="preserve"> members</w:t>
            </w:r>
            <w:r w:rsidR="00BD623F">
              <w:t xml:space="preserve">, there was limited feedback to show if and how these concerns had been considered by Parks Australia </w:t>
            </w:r>
            <w:r w:rsidR="002B215A">
              <w:t>s</w:t>
            </w:r>
            <w:r w:rsidR="00BD623F">
              <w:t xml:space="preserve">taff. </w:t>
            </w:r>
          </w:p>
          <w:p w14:paraId="123FCB52" w14:textId="622AD866" w:rsidR="005C3B24" w:rsidRDefault="00381239" w:rsidP="00381239">
            <w:r>
              <w:t>F</w:t>
            </w:r>
            <w:r w:rsidRPr="00381239">
              <w:t>eedback from other stakeholders about this action was mixed.</w:t>
            </w:r>
            <w:r w:rsidR="005C3B24">
              <w:t xml:space="preserve"> </w:t>
            </w:r>
            <w:r w:rsidRPr="00381239">
              <w:t>Some</w:t>
            </w:r>
            <w:r w:rsidR="002B215A">
              <w:t xml:space="preserve"> stakeholders</w:t>
            </w:r>
            <w:r w:rsidRPr="00381239">
              <w:t>, particularly Norfolk Island stakeholders and those from commercial or recreational fishing groups, reported ongoing collaborative relationships with Parks Australia that allowed them to provide feedback and receive responsive action or information in return.</w:t>
            </w:r>
          </w:p>
          <w:p w14:paraId="166A1508" w14:textId="52274E60" w:rsidR="00CD493C" w:rsidRPr="00381239" w:rsidRDefault="00381239" w:rsidP="00381239">
            <w:r w:rsidRPr="00381239">
              <w:lastRenderedPageBreak/>
              <w:t xml:space="preserve">However, many other stakeholders expressed </w:t>
            </w:r>
            <w:proofErr w:type="gramStart"/>
            <w:r w:rsidRPr="00381239">
              <w:t>less</w:t>
            </w:r>
            <w:proofErr w:type="gramEnd"/>
            <w:r w:rsidRPr="00381239">
              <w:t xml:space="preserve"> positive views, reporting limited consultation and insufficient communication, which they felt restricted their ability to raise aspirations or concerns with Parks Australia.</w:t>
            </w:r>
          </w:p>
        </w:tc>
      </w:tr>
    </w:tbl>
    <w:p w14:paraId="18E6006F" w14:textId="77777777" w:rsidR="00AA3B7F" w:rsidRPr="000430CA" w:rsidRDefault="00AA3B7F" w:rsidP="00AA3B7F">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AA3B7F" w:rsidRPr="000430CA" w14:paraId="1E83DFB0" w14:textId="77777777" w:rsidTr="7161DC71">
        <w:trPr>
          <w:trHeight w:val="486"/>
          <w:jc w:val="center"/>
        </w:trPr>
        <w:tc>
          <w:tcPr>
            <w:tcW w:w="6648" w:type="dxa"/>
            <w:shd w:val="clear" w:color="auto" w:fill="D7D7D7" w:themeFill="accent6" w:themeFillShade="E6"/>
            <w:vAlign w:val="center"/>
            <w:hideMark/>
          </w:tcPr>
          <w:p w14:paraId="4AAB6BD4" w14:textId="16E7A1B0" w:rsidR="00AA3B7F" w:rsidRPr="000430CA" w:rsidRDefault="00AA3B7F" w:rsidP="00D47E1F">
            <w:pPr>
              <w:spacing w:before="0"/>
              <w:rPr>
                <w:rFonts w:ascii="Calibri" w:eastAsia="Times New Roman" w:hAnsi="Calibri" w:cs="Calibri"/>
                <w:b/>
                <w:bCs/>
                <w:color w:val="002060"/>
                <w:lang w:eastAsia="en-AU"/>
              </w:rPr>
            </w:pPr>
            <w:r w:rsidRPr="000430CA">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2D548520" w14:textId="33A9A21D" w:rsidR="00AA3B7F" w:rsidRPr="000430CA" w:rsidRDefault="00AA3B7F" w:rsidP="00D47E1F">
            <w:pPr>
              <w:spacing w:before="0"/>
              <w:jc w:val="center"/>
              <w:rPr>
                <w:rFonts w:ascii="Calibri" w:eastAsia="Times New Roman" w:hAnsi="Calibri" w:cs="Calibri"/>
                <w:b/>
                <w:bCs/>
                <w:color w:val="002060"/>
                <w:lang w:eastAsia="en-AU"/>
              </w:rPr>
            </w:pPr>
            <w:r w:rsidRPr="000430CA">
              <w:rPr>
                <w:rFonts w:ascii="Calibri" w:eastAsia="Times New Roman" w:hAnsi="Calibri" w:cs="Calibri"/>
                <w:b/>
                <w:bCs/>
                <w:color w:val="002060"/>
                <w:lang w:eastAsia="en-AU"/>
              </w:rPr>
              <w:t>Completion status</w:t>
            </w:r>
          </w:p>
        </w:tc>
      </w:tr>
      <w:tr w:rsidR="00A11AA0" w:rsidRPr="000430CA" w14:paraId="54C3C648" w14:textId="77777777" w:rsidTr="00423EEA">
        <w:trPr>
          <w:trHeight w:val="1079"/>
          <w:jc w:val="center"/>
        </w:trPr>
        <w:tc>
          <w:tcPr>
            <w:tcW w:w="6648" w:type="dxa"/>
            <w:shd w:val="clear" w:color="auto" w:fill="EBF5F5" w:themeFill="accent4" w:themeFillTint="33"/>
          </w:tcPr>
          <w:p w14:paraId="44292C38" w14:textId="5DE95EB9" w:rsidR="00A11AA0" w:rsidRPr="000430CA" w:rsidRDefault="00A11AA0" w:rsidP="00A01586">
            <w:pPr>
              <w:spacing w:before="0"/>
              <w:rPr>
                <w:rFonts w:ascii="Calibri" w:eastAsia="Times New Roman" w:hAnsi="Calibri" w:cs="Calibri"/>
                <w:b/>
                <w:bCs/>
                <w:color w:val="000000"/>
                <w:highlight w:val="yellow"/>
                <w:lang w:eastAsia="en-AU"/>
              </w:rPr>
            </w:pPr>
            <w:r w:rsidRPr="000430CA">
              <w:rPr>
                <w:rFonts w:eastAsia="Calibri Light" w:cs="Calibri Light"/>
                <w:b/>
                <w:bCs/>
                <w:color w:val="000000"/>
              </w:rPr>
              <w:t xml:space="preserve">A6. </w:t>
            </w:r>
            <w:r w:rsidRPr="000430CA">
              <w:rPr>
                <w:b/>
                <w:bCs/>
              </w:rPr>
              <w:t>D</w:t>
            </w:r>
            <w:r w:rsidRPr="000430CA">
              <w:rPr>
                <w:rFonts w:eastAsia="Calibri Light" w:cs="Calibri Light"/>
                <w:b/>
                <w:bCs/>
                <w:color w:val="000000"/>
              </w:rPr>
              <w:t>evelop information on marine parks to encourage increased awareness and understanding of values and management arrangements (to be evaluated together with Activities 1 and 2 above)</w:t>
            </w:r>
          </w:p>
        </w:tc>
        <w:tc>
          <w:tcPr>
            <w:tcW w:w="2368" w:type="dxa"/>
            <w:gridSpan w:val="2"/>
          </w:tcPr>
          <w:p w14:paraId="7A922C8B" w14:textId="2AF169A1" w:rsidR="00A11AA0" w:rsidRPr="000430CA" w:rsidRDefault="00530C2B" w:rsidP="00423EEA">
            <w:pPr>
              <w:spacing w:before="0"/>
              <w:rPr>
                <w:rFonts w:ascii="Calibri" w:eastAsia="Times New Roman" w:hAnsi="Calibri" w:cs="Calibri"/>
                <w:b/>
                <w:bCs/>
                <w:color w:val="000000"/>
                <w:lang w:eastAsia="en-AU"/>
              </w:rPr>
            </w:pPr>
            <w:r w:rsidRPr="00530C2B">
              <w:rPr>
                <w:rFonts w:ascii="Calibri" w:eastAsia="Times New Roman" w:hAnsi="Calibri" w:cs="Calibri"/>
                <w:b/>
                <w:bCs/>
                <w:noProof/>
                <w:color w:val="000000"/>
                <w:lang w:eastAsia="en-AU"/>
              </w:rPr>
              <w:drawing>
                <wp:anchor distT="0" distB="0" distL="114300" distR="114300" simplePos="0" relativeHeight="251658318" behindDoc="0" locked="0" layoutInCell="1" allowOverlap="1" wp14:anchorId="245ECE84" wp14:editId="25212725">
                  <wp:simplePos x="0" y="0"/>
                  <wp:positionH relativeFrom="column">
                    <wp:posOffset>114863</wp:posOffset>
                  </wp:positionH>
                  <wp:positionV relativeFrom="paragraph">
                    <wp:posOffset>335</wp:posOffset>
                  </wp:positionV>
                  <wp:extent cx="1017917" cy="649269"/>
                  <wp:effectExtent l="0" t="0" r="0" b="0"/>
                  <wp:wrapNone/>
                  <wp:docPr id="4"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1020194" cy="650722"/>
                          </a:xfrm>
                          <a:prstGeom prst="rect">
                            <a:avLst/>
                          </a:prstGeom>
                        </pic:spPr>
                      </pic:pic>
                    </a:graphicData>
                  </a:graphic>
                  <wp14:sizeRelH relativeFrom="page">
                    <wp14:pctWidth>0</wp14:pctWidth>
                  </wp14:sizeRelH>
                  <wp14:sizeRelV relativeFrom="page">
                    <wp14:pctHeight>0</wp14:pctHeight>
                  </wp14:sizeRelV>
                </wp:anchor>
              </w:drawing>
            </w:r>
          </w:p>
        </w:tc>
      </w:tr>
      <w:tr w:rsidR="00A11AA0" w:rsidRPr="000430CA" w14:paraId="48F9119D" w14:textId="77777777" w:rsidTr="00085BD7">
        <w:trPr>
          <w:gridAfter w:val="1"/>
          <w:wAfter w:w="42" w:type="dxa"/>
          <w:trHeight w:val="340"/>
          <w:jc w:val="center"/>
        </w:trPr>
        <w:tc>
          <w:tcPr>
            <w:tcW w:w="8974" w:type="dxa"/>
            <w:gridSpan w:val="2"/>
            <w:shd w:val="clear" w:color="auto" w:fill="93C8C4" w:themeFill="accent3" w:themeFillTint="66"/>
            <w:vAlign w:val="center"/>
          </w:tcPr>
          <w:p w14:paraId="759AA6AC" w14:textId="77777777" w:rsidR="00A11AA0" w:rsidRPr="000430CA" w:rsidRDefault="00A11AA0" w:rsidP="00D47E1F">
            <w:pPr>
              <w:spacing w:before="0"/>
            </w:pPr>
            <w:r w:rsidRPr="00623857">
              <w:rPr>
                <w:rFonts w:ascii="Calibri" w:eastAsia="Times New Roman" w:hAnsi="Calibri" w:cs="Calibri"/>
                <w:b/>
                <w:bCs/>
                <w:lang w:eastAsia="en-AU"/>
              </w:rPr>
              <w:t>Evidence</w:t>
            </w:r>
          </w:p>
        </w:tc>
      </w:tr>
      <w:tr w:rsidR="00A11AA0" w:rsidRPr="000430CA" w14:paraId="7050D5F1" w14:textId="77777777" w:rsidTr="7161DC71">
        <w:trPr>
          <w:gridAfter w:val="1"/>
          <w:wAfter w:w="42" w:type="dxa"/>
          <w:trHeight w:val="40"/>
          <w:jc w:val="center"/>
        </w:trPr>
        <w:tc>
          <w:tcPr>
            <w:tcW w:w="8974" w:type="dxa"/>
            <w:gridSpan w:val="2"/>
            <w:vAlign w:val="center"/>
          </w:tcPr>
          <w:p w14:paraId="78955F78" w14:textId="1E04EED8" w:rsidR="00342822" w:rsidRDefault="002A5583" w:rsidP="00A01586">
            <w:pPr>
              <w:spacing w:before="0"/>
              <w:rPr>
                <w:rFonts w:ascii="Calibri" w:eastAsia="Calibri" w:hAnsi="Calibri" w:cs="Times New Roman"/>
                <w:kern w:val="2"/>
                <w14:ligatures w14:val="standardContextual"/>
              </w:rPr>
            </w:pPr>
            <w:r>
              <w:rPr>
                <w:rFonts w:ascii="Calibri" w:eastAsia="Calibri" w:hAnsi="Calibri" w:cs="Times New Roman"/>
                <w:kern w:val="2"/>
                <w14:ligatures w14:val="standardContextual"/>
              </w:rPr>
              <w:t>T</w:t>
            </w:r>
            <w:r w:rsidR="00A11AA0">
              <w:rPr>
                <w:rFonts w:ascii="Calibri" w:eastAsia="Calibri" w:hAnsi="Calibri" w:cs="Times New Roman"/>
                <w:kern w:val="2"/>
                <w14:ligatures w14:val="standardContextual"/>
              </w:rPr>
              <w:t>his</w:t>
            </w:r>
            <w:r w:rsidR="00A11AA0" w:rsidRPr="000430CA">
              <w:rPr>
                <w:rFonts w:ascii="Calibri" w:eastAsia="Calibri" w:hAnsi="Calibri" w:cs="Times New Roman"/>
                <w:kern w:val="2"/>
                <w14:ligatures w14:val="standardContextual"/>
              </w:rPr>
              <w:t xml:space="preserve"> action was assessed as </w:t>
            </w:r>
            <w:r w:rsidR="00A11AA0" w:rsidRPr="000430CA">
              <w:rPr>
                <w:rFonts w:ascii="Calibri" w:eastAsia="Calibri" w:hAnsi="Calibri" w:cs="Times New Roman"/>
                <w:b/>
                <w:bCs/>
                <w:kern w:val="2"/>
                <w14:ligatures w14:val="standardContextual"/>
              </w:rPr>
              <w:t>completed</w:t>
            </w:r>
            <w:r w:rsidR="00A11AA0" w:rsidRPr="000430CA">
              <w:rPr>
                <w:rFonts w:ascii="Calibri" w:eastAsia="Calibri" w:hAnsi="Calibri" w:cs="Times New Roman"/>
                <w:kern w:val="2"/>
                <w14:ligatures w14:val="standardContextual"/>
              </w:rPr>
              <w:t xml:space="preserve"> as the required outputs were delivered in a timely manner. </w:t>
            </w:r>
          </w:p>
          <w:p w14:paraId="16259B10" w14:textId="22280561" w:rsidR="00A11AA0" w:rsidRPr="000430CA" w:rsidRDefault="00A11AA0" w:rsidP="00A01586">
            <w:pPr>
              <w:spacing w:before="0"/>
              <w:rPr>
                <w:rFonts w:ascii="Calibri" w:eastAsia="Calibri" w:hAnsi="Calibri" w:cs="Times New Roman"/>
                <w:kern w:val="2"/>
                <w14:ligatures w14:val="standardContextual"/>
              </w:rPr>
            </w:pPr>
            <w:r w:rsidRPr="000430CA">
              <w:rPr>
                <w:rFonts w:ascii="Calibri" w:eastAsia="Calibri" w:hAnsi="Calibri" w:cs="Times New Roman"/>
                <w:kern w:val="2"/>
                <w14:ligatures w14:val="standardContextual"/>
              </w:rPr>
              <w:t>However, m</w:t>
            </w:r>
            <w:r w:rsidR="00342822">
              <w:rPr>
                <w:rFonts w:ascii="Calibri" w:eastAsia="Calibri" w:hAnsi="Calibri" w:cs="Times New Roman"/>
                <w:kern w:val="2"/>
                <w14:ligatures w14:val="standardContextual"/>
              </w:rPr>
              <w:t>any</w:t>
            </w:r>
            <w:r w:rsidRPr="000430CA">
              <w:rPr>
                <w:rFonts w:ascii="Calibri" w:eastAsia="Calibri" w:hAnsi="Calibri" w:cs="Times New Roman"/>
                <w:kern w:val="2"/>
                <w14:ligatures w14:val="standardContextual"/>
              </w:rPr>
              <w:t xml:space="preserve"> stakeholders did not feel there was enough information </w:t>
            </w:r>
            <w:r w:rsidR="00342822">
              <w:rPr>
                <w:rFonts w:ascii="Calibri" w:eastAsia="Calibri" w:hAnsi="Calibri" w:cs="Times New Roman"/>
                <w:kern w:val="2"/>
                <w14:ligatures w14:val="standardContextual"/>
              </w:rPr>
              <w:t>or felt</w:t>
            </w:r>
            <w:r w:rsidRPr="000430CA">
              <w:rPr>
                <w:rFonts w:ascii="Calibri" w:eastAsia="Calibri" w:hAnsi="Calibri" w:cs="Times New Roman"/>
                <w:kern w:val="2"/>
                <w14:ligatures w14:val="standardContextual"/>
              </w:rPr>
              <w:t xml:space="preserve"> that the information that was available was </w:t>
            </w:r>
            <w:r w:rsidR="00342822">
              <w:rPr>
                <w:rFonts w:ascii="Calibri" w:eastAsia="Calibri" w:hAnsi="Calibri" w:cs="Times New Roman"/>
                <w:kern w:val="2"/>
                <w14:ligatures w14:val="standardContextual"/>
              </w:rPr>
              <w:t xml:space="preserve">not </w:t>
            </w:r>
            <w:r w:rsidRPr="000430CA">
              <w:rPr>
                <w:rFonts w:ascii="Calibri" w:eastAsia="Calibri" w:hAnsi="Calibri" w:cs="Times New Roman"/>
                <w:kern w:val="2"/>
                <w14:ligatures w14:val="standardContextual"/>
              </w:rPr>
              <w:t>being widely disseminated to increase awareness and understanding of the values and management values across the Temperate East</w:t>
            </w:r>
            <w:r w:rsidR="00660D2A">
              <w:rPr>
                <w:rFonts w:ascii="Calibri" w:eastAsia="Calibri" w:hAnsi="Calibri" w:cs="Times New Roman"/>
                <w:kern w:val="2"/>
                <w14:ligatures w14:val="standardContextual"/>
              </w:rPr>
              <w:t xml:space="preserve"> Network</w:t>
            </w:r>
            <w:r w:rsidRPr="000430CA">
              <w:rPr>
                <w:rFonts w:ascii="Calibri" w:eastAsia="Calibri" w:hAnsi="Calibri" w:cs="Times New Roman"/>
                <w:kern w:val="2"/>
                <w14:ligatures w14:val="standardContextual"/>
              </w:rPr>
              <w:t>.</w:t>
            </w:r>
          </w:p>
          <w:p w14:paraId="3BBA8549" w14:textId="77777777" w:rsidR="00A11AA0" w:rsidRPr="000430CA" w:rsidRDefault="00A11AA0" w:rsidP="00A01586">
            <w:pPr>
              <w:spacing w:before="0"/>
              <w:rPr>
                <w:rFonts w:ascii="Calibri" w:eastAsia="Calibri" w:hAnsi="Calibri" w:cs="Times New Roman"/>
                <w:b/>
                <w:bCs/>
                <w:kern w:val="2"/>
                <w14:ligatures w14:val="standardContextual"/>
              </w:rPr>
            </w:pPr>
            <w:r w:rsidRPr="000430CA">
              <w:rPr>
                <w:rFonts w:ascii="Calibri" w:eastAsia="Calibri" w:hAnsi="Calibri" w:cs="Times New Roman"/>
                <w:b/>
                <w:bCs/>
                <w:kern w:val="2"/>
                <w14:ligatures w14:val="standardContextual"/>
              </w:rPr>
              <w:t xml:space="preserve">Evidence from desk research: </w:t>
            </w:r>
          </w:p>
          <w:p w14:paraId="4288652E" w14:textId="5FE80F7F" w:rsidR="00A11AA0" w:rsidRDefault="00A11AA0" w:rsidP="00D47E1F">
            <w:pPr>
              <w:spacing w:before="0"/>
              <w:rPr>
                <w:lang w:eastAsia="en-AU"/>
              </w:rPr>
            </w:pPr>
            <w:r>
              <w:rPr>
                <w:lang w:eastAsia="en-AU"/>
              </w:rPr>
              <w:t>The desktop review identified a range of online information resources to encourage increased awareness of marine park values, management activities and management arrangements, as outlined in response to A2</w:t>
            </w:r>
            <w:r w:rsidR="009D0368">
              <w:rPr>
                <w:lang w:eastAsia="en-AU"/>
              </w:rPr>
              <w:t xml:space="preserve"> (</w:t>
            </w:r>
            <w:r>
              <w:rPr>
                <w:lang w:eastAsia="en-AU"/>
              </w:rPr>
              <w:t>above</w:t>
            </w:r>
            <w:r w:rsidR="009D0368">
              <w:rPr>
                <w:lang w:eastAsia="en-AU"/>
              </w:rPr>
              <w:t>)</w:t>
            </w:r>
            <w:r>
              <w:rPr>
                <w:lang w:eastAsia="en-AU"/>
              </w:rPr>
              <w:t xml:space="preserve">. In addition to online resources, the desktop review also found evidence of the following communication and education initiatives: </w:t>
            </w:r>
          </w:p>
          <w:p w14:paraId="3D56EF94" w14:textId="49AABDA3" w:rsidR="00A11AA0" w:rsidRPr="00252451" w:rsidRDefault="00660D2A" w:rsidP="00D47E1F">
            <w:pPr>
              <w:numPr>
                <w:ilvl w:val="0"/>
                <w:numId w:val="17"/>
              </w:numPr>
              <w:spacing w:before="0"/>
              <w:ind w:left="357" w:hanging="357"/>
            </w:pPr>
            <w:r w:rsidRPr="00252451">
              <w:rPr>
                <w:rFonts w:ascii="Calibri" w:eastAsia="Times New Roman" w:hAnsi="Calibri" w:cs="Calibri"/>
                <w:color w:val="000000"/>
                <w:lang w:eastAsia="en-AU"/>
              </w:rPr>
              <w:t xml:space="preserve">A </w:t>
            </w:r>
            <w:r w:rsidR="00A11AA0" w:rsidRPr="00252451">
              <w:rPr>
                <w:rFonts w:ascii="Calibri" w:eastAsia="Times New Roman" w:hAnsi="Calibri" w:cs="Calibri"/>
                <w:color w:val="000000"/>
                <w:lang w:eastAsia="en-AU"/>
              </w:rPr>
              <w:t xml:space="preserve">Parks Australia presence at </w:t>
            </w:r>
            <w:r w:rsidR="00A11AA0" w:rsidRPr="00D47E1F">
              <w:rPr>
                <w:rFonts w:ascii="Calibri" w:eastAsia="Times New Roman" w:hAnsi="Calibri" w:cs="Calibri"/>
                <w:color w:val="000000"/>
                <w:lang w:eastAsia="en-AU"/>
              </w:rPr>
              <w:t xml:space="preserve">Australian Marine Park awareness information stalls at </w:t>
            </w:r>
            <w:r w:rsidR="00342822" w:rsidRPr="00D47E1F">
              <w:rPr>
                <w:rFonts w:ascii="Calibri" w:eastAsia="Times New Roman" w:hAnsi="Calibri" w:cs="Calibri"/>
                <w:color w:val="000000"/>
                <w:lang w:eastAsia="en-AU"/>
              </w:rPr>
              <w:t>‘</w:t>
            </w:r>
            <w:r w:rsidR="00A11AA0" w:rsidRPr="00D47E1F">
              <w:rPr>
                <w:rFonts w:ascii="Calibri" w:eastAsia="Times New Roman" w:hAnsi="Calibri" w:cs="Calibri"/>
                <w:color w:val="000000"/>
                <w:lang w:eastAsia="en-AU"/>
              </w:rPr>
              <w:t>Taste of Seafood</w:t>
            </w:r>
            <w:r w:rsidR="00342822" w:rsidRPr="00D47E1F">
              <w:rPr>
                <w:rFonts w:ascii="Calibri" w:eastAsia="Times New Roman" w:hAnsi="Calibri" w:cs="Calibri"/>
                <w:color w:val="000000"/>
                <w:lang w:eastAsia="en-AU"/>
              </w:rPr>
              <w:t>’</w:t>
            </w:r>
            <w:r w:rsidR="00A11AA0" w:rsidRPr="00D47E1F">
              <w:rPr>
                <w:rFonts w:ascii="Calibri" w:eastAsia="Times New Roman" w:hAnsi="Calibri" w:cs="Calibri"/>
                <w:color w:val="000000"/>
                <w:lang w:eastAsia="en-AU"/>
              </w:rPr>
              <w:t xml:space="preserve"> festival, held in Bermagui in December 2022 and again in Coffs Harbour in May 2023. </w:t>
            </w:r>
            <w:r w:rsidR="00A11AA0" w:rsidRPr="00D47E1F">
              <w:rPr>
                <w:rFonts w:eastAsia="Times New Roman" w:cs="Calibri"/>
                <w:color w:val="000000"/>
                <w:vertAlign w:val="superscript"/>
                <w:lang w:eastAsia="en-AU"/>
              </w:rPr>
              <w:footnoteReference w:id="31"/>
            </w:r>
          </w:p>
          <w:p w14:paraId="455EFCD4" w14:textId="2A0E963A" w:rsidR="00A11AA0" w:rsidRPr="00252451" w:rsidRDefault="2C47C89B" w:rsidP="00D47E1F">
            <w:pPr>
              <w:numPr>
                <w:ilvl w:val="0"/>
                <w:numId w:val="17"/>
              </w:numPr>
              <w:spacing w:before="0"/>
              <w:ind w:left="357" w:hanging="357"/>
            </w:pPr>
            <w:r w:rsidRPr="00D47E1F">
              <w:rPr>
                <w:rFonts w:ascii="Calibri" w:eastAsia="Times New Roman" w:hAnsi="Calibri" w:cs="Calibri"/>
                <w:color w:val="000000"/>
                <w:lang w:eastAsia="en-AU"/>
              </w:rPr>
              <w:t>Restrictions on Kingston Lagoon Signs in N</w:t>
            </w:r>
            <w:r w:rsidR="21F0DAFB" w:rsidRPr="00D47E1F">
              <w:rPr>
                <w:rFonts w:ascii="Calibri" w:eastAsia="Times New Roman" w:hAnsi="Calibri" w:cs="Calibri"/>
                <w:color w:val="000000"/>
                <w:lang w:eastAsia="en-AU"/>
              </w:rPr>
              <w:t>orfolk Marine Park</w:t>
            </w:r>
            <w:r w:rsidR="1340F950" w:rsidRPr="00D47E1F">
              <w:rPr>
                <w:rFonts w:ascii="Calibri" w:eastAsia="Times New Roman" w:hAnsi="Calibri" w:cs="Calibri"/>
                <w:color w:val="000000"/>
                <w:lang w:eastAsia="en-AU"/>
              </w:rPr>
              <w:t>.</w:t>
            </w:r>
            <w:r w:rsidR="00A11AA0" w:rsidRPr="00D47E1F">
              <w:rPr>
                <w:rFonts w:eastAsia="Times New Roman" w:cs="Calibri"/>
                <w:color w:val="000000"/>
                <w:vertAlign w:val="superscript"/>
                <w:lang w:eastAsia="en-AU"/>
              </w:rPr>
              <w:footnoteReference w:id="32"/>
            </w:r>
            <w:r w:rsidR="21F0DAFB" w:rsidRPr="00D47E1F">
              <w:rPr>
                <w:rFonts w:eastAsia="Times New Roman" w:cs="Calibri"/>
                <w:color w:val="000000"/>
                <w:vertAlign w:val="superscript"/>
                <w:lang w:eastAsia="en-AU"/>
              </w:rPr>
              <w:t xml:space="preserve"> </w:t>
            </w:r>
          </w:p>
          <w:p w14:paraId="0BA65385" w14:textId="781CDB1F" w:rsidR="00A11AA0" w:rsidRPr="000430CA" w:rsidRDefault="00A11AA0" w:rsidP="00D47E1F">
            <w:pPr>
              <w:numPr>
                <w:ilvl w:val="0"/>
                <w:numId w:val="17"/>
              </w:numPr>
              <w:spacing w:before="0"/>
              <w:ind w:left="357" w:hanging="357"/>
            </w:pPr>
            <w:r w:rsidRPr="00252451">
              <w:rPr>
                <w:rFonts w:ascii="Calibri" w:eastAsia="Times New Roman" w:hAnsi="Calibri" w:cs="Calibri"/>
                <w:color w:val="000000"/>
                <w:lang w:eastAsia="en-AU"/>
              </w:rPr>
              <w:t>A fact sheet developed in collaboration with NSW Professional Fisher’s Association (PFA) to help commercial fishers understand where they can fish within the Temperate East Network</w:t>
            </w:r>
            <w:r w:rsidRPr="000430CA">
              <w:t>.</w:t>
            </w:r>
            <w:r w:rsidRPr="000430CA">
              <w:rPr>
                <w:vertAlign w:val="superscript"/>
              </w:rPr>
              <w:footnoteReference w:id="33"/>
            </w:r>
          </w:p>
          <w:p w14:paraId="093C0489" w14:textId="7523B06A" w:rsidR="00A11AA0" w:rsidRPr="000430CA" w:rsidRDefault="00A11AA0" w:rsidP="00D47E1F">
            <w:pPr>
              <w:spacing w:before="0"/>
              <w:rPr>
                <w:b/>
                <w:bCs/>
              </w:rPr>
            </w:pPr>
            <w:r w:rsidRPr="000430CA">
              <w:rPr>
                <w:b/>
                <w:bCs/>
              </w:rPr>
              <w:t>Evidence from engagement:</w:t>
            </w:r>
          </w:p>
          <w:p w14:paraId="7FD68CE7" w14:textId="57A55058" w:rsidR="00A11AA0" w:rsidRDefault="00A11AA0" w:rsidP="00D47E1F">
            <w:pPr>
              <w:spacing w:before="0"/>
              <w:rPr>
                <w:rFonts w:ascii="Calibri" w:eastAsia="Times New Roman" w:hAnsi="Calibri" w:cs="Calibri"/>
                <w:color w:val="000000"/>
                <w:lang w:eastAsia="en-AU"/>
              </w:rPr>
            </w:pPr>
            <w:r>
              <w:rPr>
                <w:rFonts w:ascii="Calibri" w:eastAsia="Times New Roman" w:hAnsi="Calibri" w:cs="Calibri"/>
                <w:color w:val="000000"/>
                <w:lang w:eastAsia="en-AU"/>
              </w:rPr>
              <w:t>In addition to the communication products listed above, stakeholders also noted the following communication activities:</w:t>
            </w:r>
          </w:p>
          <w:p w14:paraId="6A886F3E" w14:textId="296901F7" w:rsidR="00A11AA0" w:rsidRPr="00D47E1F" w:rsidRDefault="00A11AA0" w:rsidP="00D47E1F">
            <w:pPr>
              <w:numPr>
                <w:ilvl w:val="0"/>
                <w:numId w:val="17"/>
              </w:numPr>
              <w:spacing w:before="0"/>
              <w:ind w:left="357" w:hanging="357"/>
              <w:rPr>
                <w:rFonts w:eastAsia="Times New Roman"/>
              </w:rPr>
            </w:pPr>
            <w:r w:rsidRPr="00D47E1F">
              <w:rPr>
                <w:rFonts w:ascii="Calibri" w:eastAsia="Times New Roman" w:hAnsi="Calibri" w:cs="Calibri"/>
                <w:color w:val="000000"/>
                <w:lang w:eastAsia="en-AU"/>
              </w:rPr>
              <w:t>The Yagel Country Education Kit, which has been used to integrate First Nations knowledge into community engagement activities</w:t>
            </w:r>
            <w:r w:rsidR="00171E4F" w:rsidRPr="00D47E1F">
              <w:rPr>
                <w:rFonts w:ascii="Calibri" w:eastAsia="Times New Roman" w:hAnsi="Calibri" w:cs="Calibri"/>
                <w:color w:val="000000"/>
                <w:lang w:eastAsia="en-AU"/>
              </w:rPr>
              <w:t>.</w:t>
            </w:r>
          </w:p>
          <w:p w14:paraId="2C9320D6" w14:textId="3C7D2152" w:rsidR="00A11AA0" w:rsidRPr="00D47E1F" w:rsidRDefault="00A11AA0" w:rsidP="00D47E1F">
            <w:pPr>
              <w:numPr>
                <w:ilvl w:val="0"/>
                <w:numId w:val="17"/>
              </w:numPr>
              <w:spacing w:before="0"/>
              <w:ind w:left="357" w:hanging="357"/>
              <w:rPr>
                <w:rFonts w:eastAsia="Times New Roman"/>
              </w:rPr>
            </w:pPr>
            <w:r w:rsidRPr="00D47E1F">
              <w:rPr>
                <w:rFonts w:ascii="Calibri" w:eastAsia="Times New Roman" w:hAnsi="Calibri" w:cs="Calibri"/>
                <w:color w:val="000000"/>
                <w:lang w:eastAsia="en-AU"/>
              </w:rPr>
              <w:t>Information shared via local radio on Norfolk Island in relation to leopard seals</w:t>
            </w:r>
            <w:r w:rsidR="00171E4F" w:rsidRPr="00D47E1F">
              <w:rPr>
                <w:rFonts w:ascii="Calibri" w:eastAsia="Times New Roman" w:hAnsi="Calibri" w:cs="Calibri"/>
                <w:color w:val="000000"/>
                <w:lang w:eastAsia="en-AU"/>
              </w:rPr>
              <w:t>.</w:t>
            </w:r>
          </w:p>
          <w:p w14:paraId="5F872640" w14:textId="516F031F" w:rsidR="00A11AA0" w:rsidRPr="00D47E1F" w:rsidRDefault="00A11AA0" w:rsidP="00D47E1F">
            <w:pPr>
              <w:numPr>
                <w:ilvl w:val="0"/>
                <w:numId w:val="17"/>
              </w:numPr>
              <w:spacing w:before="0"/>
              <w:ind w:left="357" w:hanging="357"/>
              <w:rPr>
                <w:rFonts w:eastAsia="Times New Roman"/>
              </w:rPr>
            </w:pPr>
            <w:r w:rsidRPr="00D47E1F">
              <w:rPr>
                <w:rFonts w:ascii="Calibri" w:eastAsia="Times New Roman" w:hAnsi="Calibri" w:cs="Calibri"/>
                <w:color w:val="000000"/>
                <w:lang w:eastAsia="en-AU"/>
              </w:rPr>
              <w:t xml:space="preserve">The ‘Science at Sunset’ community engagement program run on Norfolk Island, and </w:t>
            </w:r>
          </w:p>
          <w:p w14:paraId="7DA17C28" w14:textId="0CC5674F" w:rsidR="00A11AA0" w:rsidRPr="00D47E1F" w:rsidRDefault="00A11AA0" w:rsidP="00D47E1F">
            <w:pPr>
              <w:numPr>
                <w:ilvl w:val="0"/>
                <w:numId w:val="17"/>
              </w:numPr>
              <w:spacing w:before="0"/>
              <w:ind w:left="357" w:hanging="357"/>
              <w:rPr>
                <w:rFonts w:eastAsia="Times New Roman"/>
              </w:rPr>
            </w:pPr>
            <w:r w:rsidRPr="00D47E1F">
              <w:rPr>
                <w:rFonts w:ascii="Calibri" w:eastAsia="Times New Roman" w:hAnsi="Calibri" w:cs="Calibri"/>
                <w:color w:val="000000"/>
                <w:lang w:eastAsia="en-AU"/>
              </w:rPr>
              <w:t>A colouring competition run in schools on Norfolk Island.</w:t>
            </w:r>
          </w:p>
          <w:p w14:paraId="591AB2F9" w14:textId="6CC55C1C" w:rsidR="00A11AA0" w:rsidRPr="000430CA" w:rsidRDefault="00A11AA0" w:rsidP="00D47E1F">
            <w:pPr>
              <w:spacing w:before="0"/>
              <w:rPr>
                <w:lang w:eastAsia="en-AU"/>
              </w:rPr>
            </w:pPr>
            <w:r>
              <w:rPr>
                <w:lang w:eastAsia="en-AU"/>
              </w:rPr>
              <w:lastRenderedPageBreak/>
              <w:t xml:space="preserve">As discussed in relation to Action 2, however, stakeholders held </w:t>
            </w:r>
            <w:r w:rsidRPr="00342822">
              <w:rPr>
                <w:lang w:eastAsia="en-AU"/>
              </w:rPr>
              <w:t xml:space="preserve">mixed perceptions in relation to the efficacy of information resources in facilitating awareness of marine park values and management activities, largely due to </w:t>
            </w:r>
            <w:r w:rsidR="00342822" w:rsidRPr="00342822">
              <w:rPr>
                <w:lang w:eastAsia="en-AU"/>
              </w:rPr>
              <w:t>varying levels of awareness among stakeholders about the availability of these resources.</w:t>
            </w:r>
          </w:p>
        </w:tc>
      </w:tr>
    </w:tbl>
    <w:p w14:paraId="682C766F" w14:textId="77777777" w:rsidR="00AA3B7F" w:rsidRPr="000430CA" w:rsidRDefault="00AA3B7F" w:rsidP="00AA3B7F">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AA3B7F" w:rsidRPr="000430CA" w14:paraId="390EB6DD" w14:textId="77777777" w:rsidTr="00FB6F0C">
        <w:trPr>
          <w:trHeight w:val="486"/>
          <w:jc w:val="center"/>
        </w:trPr>
        <w:tc>
          <w:tcPr>
            <w:tcW w:w="6648" w:type="dxa"/>
            <w:shd w:val="clear" w:color="auto" w:fill="D7D7D7" w:themeFill="accent6" w:themeFillShade="E6"/>
            <w:vAlign w:val="center"/>
            <w:hideMark/>
          </w:tcPr>
          <w:p w14:paraId="0CC87225" w14:textId="373BE3FB" w:rsidR="00AA3B7F" w:rsidRPr="000430CA" w:rsidRDefault="00AA3B7F" w:rsidP="00D47E1F">
            <w:pPr>
              <w:spacing w:before="0"/>
              <w:rPr>
                <w:rFonts w:ascii="Calibri" w:eastAsia="Times New Roman" w:hAnsi="Calibri" w:cs="Calibri"/>
                <w:b/>
                <w:bCs/>
                <w:color w:val="002060"/>
                <w:lang w:eastAsia="en-AU"/>
              </w:rPr>
            </w:pPr>
            <w:r w:rsidRPr="000430CA">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00CFA58D" w14:textId="0DBCF5C0" w:rsidR="00AA3B7F" w:rsidRPr="000430CA" w:rsidRDefault="00AA3B7F" w:rsidP="00D47E1F">
            <w:pPr>
              <w:spacing w:before="0"/>
              <w:jc w:val="center"/>
              <w:rPr>
                <w:rFonts w:ascii="Calibri" w:eastAsia="Times New Roman" w:hAnsi="Calibri" w:cs="Calibri"/>
                <w:b/>
                <w:bCs/>
                <w:color w:val="002060"/>
                <w:lang w:eastAsia="en-AU"/>
              </w:rPr>
            </w:pPr>
            <w:r w:rsidRPr="000430CA">
              <w:rPr>
                <w:rFonts w:ascii="Calibri" w:eastAsia="Times New Roman" w:hAnsi="Calibri" w:cs="Calibri"/>
                <w:b/>
                <w:bCs/>
                <w:color w:val="002060"/>
                <w:lang w:eastAsia="en-AU"/>
              </w:rPr>
              <w:t>Completion status</w:t>
            </w:r>
          </w:p>
        </w:tc>
      </w:tr>
      <w:tr w:rsidR="00342822" w:rsidRPr="000430CA" w14:paraId="4925B429" w14:textId="77777777" w:rsidTr="00FB6F0C">
        <w:trPr>
          <w:trHeight w:val="730"/>
          <w:jc w:val="center"/>
        </w:trPr>
        <w:tc>
          <w:tcPr>
            <w:tcW w:w="6648" w:type="dxa"/>
            <w:shd w:val="clear" w:color="000000" w:fill="EBF5F5"/>
          </w:tcPr>
          <w:p w14:paraId="048A0F50" w14:textId="77777777" w:rsidR="00342822" w:rsidRPr="000430CA" w:rsidRDefault="00342822" w:rsidP="00A01586">
            <w:pPr>
              <w:spacing w:before="0"/>
              <w:rPr>
                <w:rFonts w:ascii="Calibri" w:eastAsia="Times New Roman" w:hAnsi="Calibri" w:cs="Calibri"/>
                <w:b/>
                <w:bCs/>
                <w:color w:val="000000"/>
                <w:highlight w:val="yellow"/>
                <w:lang w:eastAsia="en-AU"/>
              </w:rPr>
            </w:pPr>
            <w:r w:rsidRPr="000430CA">
              <w:rPr>
                <w:rFonts w:eastAsia="Calibri Light" w:cs="Calibri Light"/>
                <w:b/>
                <w:bCs/>
                <w:color w:val="000000"/>
              </w:rPr>
              <w:t>A7. Provide infrastructure in and adjacent to the Network, such as signs and marker buoys, to increase understanding of marine park values and rules, particularly at sites that are regularly visited</w:t>
            </w:r>
          </w:p>
        </w:tc>
        <w:tc>
          <w:tcPr>
            <w:tcW w:w="2368" w:type="dxa"/>
            <w:gridSpan w:val="2"/>
          </w:tcPr>
          <w:p w14:paraId="3406DA1D" w14:textId="60104B26" w:rsidR="00342822" w:rsidRPr="00EF336E" w:rsidRDefault="00036AA8" w:rsidP="00D47E1F">
            <w:pPr>
              <w:spacing w:before="0"/>
              <w:rPr>
                <w:rFonts w:ascii="Calibri" w:eastAsia="Times New Roman" w:hAnsi="Calibri" w:cs="Calibri"/>
                <w:b/>
                <w:color w:val="002060"/>
                <w:sz w:val="10"/>
                <w:szCs w:val="10"/>
                <w:lang w:eastAsia="en-AU"/>
              </w:rPr>
            </w:pPr>
            <w:r w:rsidRPr="00530C2B">
              <w:rPr>
                <w:rFonts w:ascii="Calibri" w:eastAsia="Times New Roman" w:hAnsi="Calibri" w:cs="Calibri"/>
                <w:b/>
                <w:bCs/>
                <w:noProof/>
                <w:color w:val="000000"/>
                <w:lang w:eastAsia="en-AU"/>
              </w:rPr>
              <w:drawing>
                <wp:anchor distT="0" distB="0" distL="114300" distR="114300" simplePos="0" relativeHeight="251658319" behindDoc="0" locked="0" layoutInCell="1" allowOverlap="1" wp14:anchorId="6C1FD368" wp14:editId="69CE788D">
                  <wp:simplePos x="0" y="0"/>
                  <wp:positionH relativeFrom="column">
                    <wp:posOffset>149225</wp:posOffset>
                  </wp:positionH>
                  <wp:positionV relativeFrom="paragraph">
                    <wp:posOffset>-2871</wp:posOffset>
                  </wp:positionV>
                  <wp:extent cx="1030309" cy="657173"/>
                  <wp:effectExtent l="0" t="0" r="0" b="0"/>
                  <wp:wrapNone/>
                  <wp:docPr id="1013052605"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052605"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1030309" cy="657173"/>
                          </a:xfrm>
                          <a:prstGeom prst="rect">
                            <a:avLst/>
                          </a:prstGeom>
                        </pic:spPr>
                      </pic:pic>
                    </a:graphicData>
                  </a:graphic>
                  <wp14:sizeRelH relativeFrom="page">
                    <wp14:pctWidth>0</wp14:pctWidth>
                  </wp14:sizeRelH>
                  <wp14:sizeRelV relativeFrom="page">
                    <wp14:pctHeight>0</wp14:pctHeight>
                  </wp14:sizeRelV>
                </wp:anchor>
              </w:drawing>
            </w:r>
          </w:p>
          <w:p w14:paraId="6C5796AB" w14:textId="77777777" w:rsidR="00342822" w:rsidRDefault="00342822" w:rsidP="00D47E1F">
            <w:pPr>
              <w:spacing w:before="0"/>
              <w:rPr>
                <w:rFonts w:ascii="Calibri" w:eastAsia="Times New Roman" w:hAnsi="Calibri" w:cs="Calibri"/>
                <w:b/>
                <w:bCs/>
                <w:color w:val="000000"/>
                <w:lang w:eastAsia="en-AU"/>
              </w:rPr>
            </w:pPr>
          </w:p>
          <w:p w14:paraId="3F7A1288" w14:textId="1087C4B7" w:rsidR="00342822" w:rsidRPr="000430CA" w:rsidRDefault="00342822" w:rsidP="00D47E1F">
            <w:pPr>
              <w:spacing w:before="0"/>
              <w:rPr>
                <w:rFonts w:ascii="Calibri" w:eastAsia="Times New Roman" w:hAnsi="Calibri" w:cs="Calibri"/>
                <w:b/>
                <w:bCs/>
                <w:color w:val="000000"/>
                <w:lang w:eastAsia="en-AU"/>
              </w:rPr>
            </w:pPr>
          </w:p>
        </w:tc>
      </w:tr>
      <w:tr w:rsidR="00342822" w:rsidRPr="000430CA" w14:paraId="55669F44" w14:textId="77777777" w:rsidTr="00085BD7">
        <w:trPr>
          <w:gridAfter w:val="1"/>
          <w:wAfter w:w="42" w:type="dxa"/>
          <w:trHeight w:val="340"/>
          <w:jc w:val="center"/>
        </w:trPr>
        <w:tc>
          <w:tcPr>
            <w:tcW w:w="8974" w:type="dxa"/>
            <w:gridSpan w:val="2"/>
            <w:shd w:val="clear" w:color="auto" w:fill="93C8C4" w:themeFill="accent3" w:themeFillTint="66"/>
            <w:vAlign w:val="center"/>
          </w:tcPr>
          <w:p w14:paraId="467D710B" w14:textId="77777777" w:rsidR="00342822" w:rsidRPr="000430CA" w:rsidRDefault="00342822" w:rsidP="00D47E1F">
            <w:pPr>
              <w:spacing w:before="0"/>
            </w:pPr>
            <w:r w:rsidRPr="00623857">
              <w:rPr>
                <w:rFonts w:ascii="Calibri" w:eastAsia="Times New Roman" w:hAnsi="Calibri" w:cs="Calibri"/>
                <w:b/>
                <w:bCs/>
                <w:lang w:eastAsia="en-AU"/>
              </w:rPr>
              <w:t>Evidence</w:t>
            </w:r>
          </w:p>
        </w:tc>
      </w:tr>
      <w:tr w:rsidR="00342822" w:rsidRPr="000430CA" w14:paraId="0DB8A61F" w14:textId="77777777" w:rsidTr="00FB6F0C">
        <w:trPr>
          <w:gridAfter w:val="1"/>
          <w:wAfter w:w="42" w:type="dxa"/>
          <w:trHeight w:val="40"/>
          <w:jc w:val="center"/>
        </w:trPr>
        <w:tc>
          <w:tcPr>
            <w:tcW w:w="8974" w:type="dxa"/>
            <w:gridSpan w:val="2"/>
            <w:vAlign w:val="center"/>
          </w:tcPr>
          <w:p w14:paraId="5CF8DF99" w14:textId="75A7840D" w:rsidR="00342822" w:rsidRPr="00882251" w:rsidRDefault="00342822" w:rsidP="00D47E1F">
            <w:pPr>
              <w:spacing w:before="0"/>
              <w:rPr>
                <w:rFonts w:ascii="Calibri" w:eastAsia="Times New Roman" w:hAnsi="Calibri" w:cs="Calibri"/>
                <w:b/>
                <w:bCs/>
                <w:color w:val="000000"/>
                <w:lang w:eastAsia="en-AU"/>
              </w:rPr>
            </w:pPr>
            <w:r w:rsidRPr="000430CA">
              <w:rPr>
                <w:rFonts w:ascii="Calibri" w:eastAsia="Times New Roman" w:hAnsi="Calibri" w:cs="Calibri"/>
                <w:color w:val="000000"/>
                <w:lang w:eastAsia="en-AU"/>
              </w:rPr>
              <w:t xml:space="preserve">This action was </w:t>
            </w:r>
            <w:r w:rsidRPr="00171E4F">
              <w:rPr>
                <w:rFonts w:ascii="Calibri" w:eastAsia="Times New Roman" w:hAnsi="Calibri" w:cs="Calibri"/>
                <w:color w:val="000000"/>
                <w:lang w:eastAsia="en-AU"/>
              </w:rPr>
              <w:t>assessed as complete</w:t>
            </w:r>
            <w:r w:rsidR="002A5583" w:rsidRPr="00171E4F">
              <w:rPr>
                <w:rFonts w:ascii="Calibri" w:eastAsia="Times New Roman" w:hAnsi="Calibri" w:cs="Calibri"/>
                <w:color w:val="000000"/>
                <w:lang w:eastAsia="en-AU"/>
              </w:rPr>
              <w:t>d</w:t>
            </w:r>
            <w:r w:rsidRPr="002A5583">
              <w:rPr>
                <w:rFonts w:ascii="Calibri" w:eastAsia="Times New Roman" w:hAnsi="Calibri" w:cs="Calibri"/>
                <w:bCs/>
                <w:color w:val="000000"/>
                <w:lang w:eastAsia="en-AU"/>
              </w:rPr>
              <w:t xml:space="preserve">, given the desktop review identified evidence of infrastructure being installed at regularly visited sites, and most stakeholders felt that signage and marker buoys </w:t>
            </w:r>
            <w:r w:rsidR="00171E4F">
              <w:rPr>
                <w:rFonts w:ascii="Calibri" w:eastAsia="Times New Roman" w:hAnsi="Calibri" w:cs="Calibri"/>
                <w:bCs/>
                <w:color w:val="000000"/>
                <w:lang w:eastAsia="en-AU"/>
              </w:rPr>
              <w:t>were</w:t>
            </w:r>
            <w:r w:rsidRPr="002A5583">
              <w:rPr>
                <w:rFonts w:ascii="Calibri" w:eastAsia="Times New Roman" w:hAnsi="Calibri" w:cs="Calibri"/>
                <w:bCs/>
                <w:color w:val="000000"/>
                <w:lang w:eastAsia="en-AU"/>
              </w:rPr>
              <w:t xml:space="preserve"> effective in increasing understanding of marine park values and rules</w:t>
            </w:r>
            <w:r w:rsidRPr="00882251">
              <w:rPr>
                <w:rFonts w:ascii="Calibri" w:eastAsia="Times New Roman" w:hAnsi="Calibri" w:cs="Calibri"/>
                <w:b/>
                <w:bCs/>
                <w:color w:val="000000"/>
                <w:lang w:eastAsia="en-AU"/>
              </w:rPr>
              <w:t>.</w:t>
            </w:r>
          </w:p>
          <w:p w14:paraId="52A6E000" w14:textId="77777777" w:rsidR="00342822" w:rsidRPr="000430CA" w:rsidRDefault="00342822" w:rsidP="00D47E1F">
            <w:pPr>
              <w:spacing w:before="0"/>
              <w:ind w:left="357" w:hanging="357"/>
              <w:rPr>
                <w:rFonts w:ascii="Calibri" w:eastAsia="Times New Roman" w:hAnsi="Calibri" w:cs="Calibri"/>
                <w:b/>
                <w:bCs/>
                <w:color w:val="000000"/>
                <w:lang w:eastAsia="en-AU"/>
              </w:rPr>
            </w:pPr>
            <w:r w:rsidRPr="000430CA">
              <w:rPr>
                <w:rFonts w:ascii="Calibri" w:eastAsia="Times New Roman" w:hAnsi="Calibri" w:cs="Calibri"/>
                <w:b/>
                <w:bCs/>
                <w:color w:val="000000"/>
                <w:lang w:eastAsia="en-AU"/>
              </w:rPr>
              <w:t>Evidence from desk research:</w:t>
            </w:r>
          </w:p>
          <w:p w14:paraId="66EC3DA9" w14:textId="0D712399" w:rsidR="00342822" w:rsidRPr="000430CA" w:rsidRDefault="00342822" w:rsidP="00D47E1F">
            <w:pPr>
              <w:spacing w:before="0"/>
              <w:rPr>
                <w:rFonts w:ascii="Calibri" w:eastAsia="Times New Roman" w:hAnsi="Calibri" w:cs="Calibri"/>
                <w:color w:val="000000"/>
                <w:lang w:eastAsia="en-AU"/>
              </w:rPr>
            </w:pPr>
            <w:r>
              <w:rPr>
                <w:rFonts w:ascii="Calibri" w:eastAsia="Times New Roman" w:hAnsi="Calibri" w:cs="Calibri"/>
                <w:color w:val="000000"/>
                <w:lang w:eastAsia="en-AU"/>
              </w:rPr>
              <w:t>The desktop review found evidence of</w:t>
            </w:r>
            <w:r w:rsidRPr="000430CA">
              <w:rPr>
                <w:rFonts w:ascii="Calibri" w:eastAsia="Times New Roman" w:hAnsi="Calibri" w:cs="Calibri"/>
                <w:color w:val="000000"/>
                <w:lang w:eastAsia="en-AU"/>
              </w:rPr>
              <w:t xml:space="preserve"> signage about marine parks and rules </w:t>
            </w:r>
            <w:r>
              <w:rPr>
                <w:rFonts w:ascii="Calibri" w:eastAsia="Times New Roman" w:hAnsi="Calibri" w:cs="Calibri"/>
                <w:color w:val="000000"/>
                <w:lang w:eastAsia="en-AU"/>
              </w:rPr>
              <w:t>being</w:t>
            </w:r>
            <w:r w:rsidRPr="000430CA">
              <w:rPr>
                <w:rFonts w:ascii="Calibri" w:eastAsia="Times New Roman" w:hAnsi="Calibri" w:cs="Calibri"/>
                <w:color w:val="000000"/>
                <w:lang w:eastAsia="en-AU"/>
              </w:rPr>
              <w:t xml:space="preserve"> updated and installed at strategic locations such as boat ramps and jetties for priority marine parks, namely Cod Grounds, Solitary Islands Marine Park (SIMP), Lord Howe and Norfolk Marine Parks.</w:t>
            </w:r>
            <w:r w:rsidRPr="000430CA">
              <w:rPr>
                <w:rFonts w:eastAsia="Times New Roman" w:cs="Calibri"/>
                <w:color w:val="000000"/>
                <w:vertAlign w:val="superscript"/>
                <w:lang w:eastAsia="en-AU"/>
              </w:rPr>
              <w:footnoteReference w:id="34"/>
            </w:r>
          </w:p>
          <w:p w14:paraId="1006582F" w14:textId="77777777" w:rsidR="00342822" w:rsidRPr="000430CA" w:rsidRDefault="00342822" w:rsidP="00A01586">
            <w:pPr>
              <w:spacing w:before="0"/>
              <w:rPr>
                <w:b/>
                <w:bCs/>
                <w:lang w:eastAsia="en-AU"/>
              </w:rPr>
            </w:pPr>
            <w:r w:rsidRPr="000430CA">
              <w:rPr>
                <w:b/>
                <w:bCs/>
                <w:lang w:eastAsia="en-AU"/>
              </w:rPr>
              <w:t>Evidence from engagement:</w:t>
            </w:r>
          </w:p>
          <w:p w14:paraId="3EEBA130" w14:textId="41842458" w:rsidR="00342822" w:rsidRPr="002A5583" w:rsidRDefault="00342822" w:rsidP="00D47E1F">
            <w:pPr>
              <w:keepNext/>
              <w:spacing w:before="0"/>
              <w:rPr>
                <w:rFonts w:ascii="Calibri" w:eastAsia="Times New Roman" w:hAnsi="Calibri" w:cs="Calibri"/>
                <w:color w:val="000000"/>
                <w:lang w:eastAsia="en-AU"/>
              </w:rPr>
            </w:pPr>
            <w:r w:rsidRPr="002A5583">
              <w:rPr>
                <w:rFonts w:ascii="Calibri" w:eastAsia="Times New Roman" w:hAnsi="Calibri" w:cs="Calibri"/>
                <w:color w:val="000000"/>
                <w:lang w:eastAsia="en-AU"/>
              </w:rPr>
              <w:t>Of stakeholders who were aware of infrastructure in and adjacent to the</w:t>
            </w:r>
            <w:r w:rsidR="00D763A8">
              <w:rPr>
                <w:rFonts w:ascii="Calibri" w:eastAsia="Times New Roman" w:hAnsi="Calibri" w:cs="Calibri"/>
                <w:color w:val="000000"/>
                <w:lang w:eastAsia="en-AU"/>
              </w:rPr>
              <w:t xml:space="preserve"> Temperate East</w:t>
            </w:r>
            <w:r w:rsidRPr="002A5583">
              <w:rPr>
                <w:rFonts w:ascii="Calibri" w:eastAsia="Times New Roman" w:hAnsi="Calibri" w:cs="Calibri"/>
                <w:color w:val="000000"/>
                <w:lang w:eastAsia="en-AU"/>
              </w:rPr>
              <w:t xml:space="preserve"> Network, most felt it had been effective in supporting understanding of marine park values and rules, as well as ensuring user safety and enhancing engagement. Specifically, stakeholders noted that:</w:t>
            </w:r>
          </w:p>
          <w:p w14:paraId="62D4E0E9" w14:textId="3E4B8E8A" w:rsidR="00342822" w:rsidRPr="000F41C5" w:rsidRDefault="00342822" w:rsidP="00D47E1F">
            <w:pPr>
              <w:numPr>
                <w:ilvl w:val="0"/>
                <w:numId w:val="17"/>
              </w:numPr>
              <w:spacing w:before="0"/>
              <w:ind w:left="357" w:hanging="357"/>
            </w:pPr>
            <w:r w:rsidRPr="000F41C5">
              <w:rPr>
                <w:rFonts w:ascii="Calibri" w:eastAsia="Times New Roman" w:hAnsi="Calibri" w:cs="Calibri"/>
                <w:color w:val="000000"/>
                <w:lang w:eastAsia="en-AU"/>
              </w:rPr>
              <w:t xml:space="preserve">Signage tended to be locally tailored and appropriate for the location by balancing the need to provide key information without detracting from the experience of the natural environment. </w:t>
            </w:r>
          </w:p>
          <w:p w14:paraId="7408B946" w14:textId="5D147952" w:rsidR="00342822" w:rsidRPr="000430CA" w:rsidRDefault="00342822" w:rsidP="00D47E1F">
            <w:pPr>
              <w:numPr>
                <w:ilvl w:val="0"/>
                <w:numId w:val="17"/>
              </w:numPr>
              <w:spacing w:before="0"/>
              <w:ind w:left="357" w:hanging="357"/>
            </w:pPr>
            <w:r w:rsidRPr="000F41C5">
              <w:rPr>
                <w:rFonts w:ascii="Calibri" w:eastAsia="Times New Roman" w:hAnsi="Calibri" w:cs="Calibri"/>
                <w:color w:val="000000"/>
                <w:lang w:eastAsia="en-AU"/>
              </w:rPr>
              <w:t>Marker buoys were useful for clarifying park zones and boundaries, which supported compliance with regulations amongst recreational fishers.</w:t>
            </w:r>
            <w:r>
              <w:t xml:space="preserve"> </w:t>
            </w:r>
          </w:p>
        </w:tc>
      </w:tr>
    </w:tbl>
    <w:p w14:paraId="12B4D90B" w14:textId="77777777" w:rsidR="00AA3B7F" w:rsidRPr="000430CA" w:rsidRDefault="00AA3B7F" w:rsidP="00AA3B7F"/>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9259A5" w:rsidRPr="000430CA" w14:paraId="786DF8F2" w14:textId="77777777" w:rsidTr="00FB6F0C">
        <w:trPr>
          <w:trHeight w:val="486"/>
          <w:jc w:val="center"/>
        </w:trPr>
        <w:tc>
          <w:tcPr>
            <w:tcW w:w="6648" w:type="dxa"/>
            <w:shd w:val="clear" w:color="auto" w:fill="D7D7D7" w:themeFill="accent6" w:themeFillShade="E6"/>
            <w:vAlign w:val="center"/>
            <w:hideMark/>
          </w:tcPr>
          <w:p w14:paraId="01061BE7" w14:textId="0FA5E615" w:rsidR="009259A5" w:rsidRPr="000430CA" w:rsidRDefault="009259A5" w:rsidP="009259A5">
            <w:pPr>
              <w:spacing w:before="0" w:after="0"/>
              <w:rPr>
                <w:rFonts w:ascii="Calibri" w:eastAsia="Times New Roman" w:hAnsi="Calibri" w:cs="Calibri"/>
                <w:b/>
                <w:bCs/>
                <w:color w:val="002060"/>
                <w:lang w:eastAsia="en-AU"/>
              </w:rPr>
            </w:pPr>
            <w:r w:rsidRPr="000430CA">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4C3402AF" w14:textId="77777777" w:rsidR="002C7D22" w:rsidRDefault="002C7D22" w:rsidP="002C7D22">
            <w:pPr>
              <w:spacing w:before="0" w:after="0"/>
              <w:jc w:val="center"/>
              <w:rPr>
                <w:rFonts w:ascii="Calibri" w:eastAsia="Times New Roman" w:hAnsi="Calibri" w:cs="Calibri"/>
                <w:b/>
                <w:bCs/>
                <w:color w:val="000000"/>
                <w:lang w:eastAsia="en-AU"/>
              </w:rPr>
            </w:pPr>
          </w:p>
          <w:p w14:paraId="62693047" w14:textId="5D450041" w:rsidR="009259A5" w:rsidRPr="000430CA" w:rsidRDefault="009259A5" w:rsidP="002C7D22">
            <w:pPr>
              <w:spacing w:before="0" w:after="0"/>
              <w:jc w:val="center"/>
              <w:rPr>
                <w:rFonts w:ascii="Calibri" w:eastAsia="Times New Roman" w:hAnsi="Calibri" w:cs="Calibri"/>
                <w:b/>
                <w:bCs/>
                <w:color w:val="002060"/>
                <w:lang w:eastAsia="en-AU"/>
              </w:rPr>
            </w:pPr>
            <w:r w:rsidRPr="000430CA">
              <w:rPr>
                <w:rFonts w:ascii="Calibri" w:eastAsia="Times New Roman" w:hAnsi="Calibri" w:cs="Calibri"/>
                <w:b/>
                <w:bCs/>
                <w:color w:val="002060"/>
                <w:lang w:eastAsia="en-AU"/>
              </w:rPr>
              <w:t>Completion status</w:t>
            </w:r>
          </w:p>
        </w:tc>
      </w:tr>
      <w:tr w:rsidR="009259A5" w:rsidRPr="000430CA" w14:paraId="609DC765" w14:textId="77777777" w:rsidTr="00FB6F0C">
        <w:trPr>
          <w:trHeight w:val="730"/>
          <w:jc w:val="center"/>
        </w:trPr>
        <w:tc>
          <w:tcPr>
            <w:tcW w:w="6648" w:type="dxa"/>
            <w:shd w:val="clear" w:color="000000" w:fill="EBF5F5"/>
          </w:tcPr>
          <w:p w14:paraId="2DF44976" w14:textId="77777777" w:rsidR="009259A5" w:rsidRPr="000430CA" w:rsidRDefault="009259A5" w:rsidP="009259A5">
            <w:pPr>
              <w:spacing w:before="0"/>
              <w:rPr>
                <w:rFonts w:ascii="Calibri" w:eastAsia="Times New Roman" w:hAnsi="Calibri" w:cs="Calibri"/>
                <w:b/>
                <w:bCs/>
                <w:color w:val="000000"/>
                <w:lang w:eastAsia="en-AU"/>
              </w:rPr>
            </w:pPr>
            <w:r w:rsidRPr="000430CA">
              <w:rPr>
                <w:rFonts w:eastAsia="Calibri Light" w:cs="Calibri Light"/>
                <w:b/>
                <w:bCs/>
                <w:color w:val="000000"/>
              </w:rPr>
              <w:t>A9. Engage closely with Norfolk Marine Park and Lord Howe Marine Park users and communities about marine parks and opportunities</w:t>
            </w:r>
          </w:p>
        </w:tc>
        <w:tc>
          <w:tcPr>
            <w:tcW w:w="2368" w:type="dxa"/>
            <w:gridSpan w:val="2"/>
          </w:tcPr>
          <w:p w14:paraId="4A7E25E7" w14:textId="77777777" w:rsidR="009259A5" w:rsidRDefault="002C7D22" w:rsidP="00036AA8">
            <w:pPr>
              <w:spacing w:after="60"/>
              <w:jc w:val="center"/>
              <w:rPr>
                <w:rFonts w:ascii="Calibri" w:eastAsia="Times New Roman" w:hAnsi="Calibri" w:cs="Calibri"/>
                <w:b/>
                <w:bCs/>
                <w:color w:val="000000"/>
                <w:lang w:eastAsia="en-AU"/>
              </w:rPr>
            </w:pPr>
            <w:r w:rsidRPr="00036AA8">
              <w:rPr>
                <w:rFonts w:ascii="Calibri" w:eastAsia="Times New Roman" w:hAnsi="Calibri" w:cs="Calibri"/>
                <w:b/>
                <w:bCs/>
                <w:noProof/>
                <w:color w:val="000000"/>
                <w:lang w:eastAsia="en-AU"/>
              </w:rPr>
              <w:drawing>
                <wp:anchor distT="0" distB="0" distL="114300" distR="114300" simplePos="0" relativeHeight="251658320" behindDoc="0" locked="0" layoutInCell="1" allowOverlap="1" wp14:anchorId="07187620" wp14:editId="0A346E86">
                  <wp:simplePos x="0" y="0"/>
                  <wp:positionH relativeFrom="column">
                    <wp:posOffset>294274</wp:posOffset>
                  </wp:positionH>
                  <wp:positionV relativeFrom="paragraph">
                    <wp:posOffset>28861</wp:posOffset>
                  </wp:positionV>
                  <wp:extent cx="785495" cy="485140"/>
                  <wp:effectExtent l="0" t="0" r="0" b="0"/>
                  <wp:wrapNone/>
                  <wp:docPr id="6"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Ongoing">
                            <a:extLst>
                              <a:ext uri="{FF2B5EF4-FFF2-40B4-BE49-F238E27FC236}">
                                <a16:creationId xmlns:a16="http://schemas.microsoft.com/office/drawing/2014/main" id="{9772B695-591B-6C29-ED29-C757C3E8DF09}"/>
                              </a:ext>
                            </a:extLst>
                          </pic:cNvPr>
                          <pic:cNvPicPr>
                            <a:picLocks noChangeAspect="1"/>
                          </pic:cNvPicPr>
                        </pic:nvPicPr>
                        <pic:blipFill rotWithShape="1">
                          <a:blip r:embed="rId35">
                            <a:extLst>
                              <a:ext uri="{28A0092B-C50C-407E-A947-70E740481C1C}">
                                <a14:useLocalDpi xmlns:a14="http://schemas.microsoft.com/office/drawing/2010/main" val="0"/>
                              </a:ext>
                            </a:extLst>
                          </a:blip>
                          <a:srcRect t="7558" b="11093"/>
                          <a:stretch>
                            <a:fillRect/>
                          </a:stretch>
                        </pic:blipFill>
                        <pic:spPr bwMode="auto">
                          <a:xfrm>
                            <a:off x="0" y="0"/>
                            <a:ext cx="785495" cy="4851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FB2FCED" w14:textId="0CF12413" w:rsidR="009259A5" w:rsidRPr="000430CA" w:rsidRDefault="009259A5" w:rsidP="006F6E2C">
            <w:pPr>
              <w:spacing w:after="60"/>
              <w:rPr>
                <w:rFonts w:ascii="Calibri" w:eastAsia="Times New Roman" w:hAnsi="Calibri" w:cs="Calibri"/>
                <w:b/>
                <w:bCs/>
                <w:color w:val="000000"/>
                <w:lang w:eastAsia="en-AU"/>
              </w:rPr>
            </w:pPr>
          </w:p>
        </w:tc>
      </w:tr>
      <w:tr w:rsidR="009259A5" w:rsidRPr="000430CA" w14:paraId="6CCABAB7" w14:textId="77777777" w:rsidTr="00085BD7">
        <w:trPr>
          <w:gridAfter w:val="1"/>
          <w:wAfter w:w="42" w:type="dxa"/>
          <w:trHeight w:val="340"/>
          <w:jc w:val="center"/>
        </w:trPr>
        <w:tc>
          <w:tcPr>
            <w:tcW w:w="8974" w:type="dxa"/>
            <w:gridSpan w:val="2"/>
            <w:shd w:val="clear" w:color="auto" w:fill="93C8C4" w:themeFill="accent3" w:themeFillTint="66"/>
            <w:vAlign w:val="center"/>
          </w:tcPr>
          <w:p w14:paraId="1FF7497B" w14:textId="77777777" w:rsidR="009259A5" w:rsidRPr="000430CA" w:rsidRDefault="009259A5" w:rsidP="009259A5">
            <w:pPr>
              <w:spacing w:before="0" w:after="0"/>
            </w:pPr>
            <w:r w:rsidRPr="00623857">
              <w:rPr>
                <w:rFonts w:ascii="Calibri" w:eastAsia="Times New Roman" w:hAnsi="Calibri" w:cs="Calibri"/>
                <w:b/>
                <w:bCs/>
                <w:lang w:eastAsia="en-AU"/>
              </w:rPr>
              <w:t>Evidence</w:t>
            </w:r>
          </w:p>
        </w:tc>
      </w:tr>
      <w:tr w:rsidR="009259A5" w:rsidRPr="000430CA" w14:paraId="7455D8AC" w14:textId="77777777" w:rsidTr="00FB6F0C">
        <w:trPr>
          <w:gridAfter w:val="1"/>
          <w:wAfter w:w="42" w:type="dxa"/>
          <w:trHeight w:val="40"/>
          <w:jc w:val="center"/>
        </w:trPr>
        <w:tc>
          <w:tcPr>
            <w:tcW w:w="8974" w:type="dxa"/>
            <w:gridSpan w:val="2"/>
            <w:vAlign w:val="center"/>
          </w:tcPr>
          <w:p w14:paraId="5AA0D2A5" w14:textId="66EEEE14" w:rsidR="002A5583" w:rsidRDefault="009259A5" w:rsidP="002A5583">
            <w:pPr>
              <w:rPr>
                <w:lang w:eastAsia="en-AU"/>
              </w:rPr>
            </w:pPr>
            <w:r w:rsidRPr="000430CA">
              <w:rPr>
                <w:lang w:eastAsia="en-AU"/>
              </w:rPr>
              <w:t xml:space="preserve">The action was </w:t>
            </w:r>
            <w:r w:rsidRPr="00D763A8">
              <w:rPr>
                <w:lang w:eastAsia="en-AU"/>
              </w:rPr>
              <w:t xml:space="preserve">assessed as </w:t>
            </w:r>
            <w:r w:rsidR="006F6E2C" w:rsidRPr="00D763A8">
              <w:rPr>
                <w:lang w:eastAsia="en-AU"/>
              </w:rPr>
              <w:t>ongoing</w:t>
            </w:r>
            <w:r w:rsidR="006F6E2C" w:rsidRPr="000430CA">
              <w:rPr>
                <w:lang w:eastAsia="en-AU"/>
              </w:rPr>
              <w:t xml:space="preserve"> </w:t>
            </w:r>
            <w:r w:rsidRPr="000430CA">
              <w:rPr>
                <w:lang w:eastAsia="en-AU"/>
              </w:rPr>
              <w:t xml:space="preserve">as the required outputs have been completed. </w:t>
            </w:r>
            <w:r w:rsidR="002A5583" w:rsidRPr="002A5583">
              <w:rPr>
                <w:lang w:eastAsia="en-AU"/>
              </w:rPr>
              <w:t>Most relevant stakeholders indicated that engagement regarding marine parks and associated opportunities was effective.</w:t>
            </w:r>
          </w:p>
          <w:p w14:paraId="50BC069A" w14:textId="7DB9C3FE" w:rsidR="009259A5" w:rsidRPr="000430CA" w:rsidRDefault="009259A5" w:rsidP="002A5583">
            <w:pPr>
              <w:rPr>
                <w:b/>
                <w:bCs/>
                <w:lang w:eastAsia="en-AU"/>
              </w:rPr>
            </w:pPr>
            <w:r w:rsidRPr="000430CA">
              <w:rPr>
                <w:b/>
                <w:bCs/>
                <w:lang w:eastAsia="en-AU"/>
              </w:rPr>
              <w:lastRenderedPageBreak/>
              <w:t>Evidence from desktop review:</w:t>
            </w:r>
          </w:p>
          <w:p w14:paraId="58562C31" w14:textId="37B26330" w:rsidR="009259A5" w:rsidRPr="000430CA" w:rsidRDefault="009259A5" w:rsidP="002A5583">
            <w:pPr>
              <w:rPr>
                <w:rFonts w:ascii="Calibri" w:eastAsia="Times New Roman" w:hAnsi="Calibri" w:cs="Calibri"/>
                <w:color w:val="000000"/>
                <w:lang w:eastAsia="en-AU"/>
              </w:rPr>
            </w:pPr>
            <w:r w:rsidRPr="000430CA">
              <w:rPr>
                <w:rFonts w:ascii="Calibri" w:eastAsia="Times New Roman" w:hAnsi="Calibri" w:cs="Calibri"/>
                <w:color w:val="000000"/>
                <w:lang w:eastAsia="en-AU"/>
              </w:rPr>
              <w:t xml:space="preserve">Parks Australia has membership to the Lord Howe </w:t>
            </w:r>
            <w:r w:rsidR="00D763A8">
              <w:rPr>
                <w:rFonts w:ascii="Calibri" w:eastAsia="Times New Roman" w:hAnsi="Calibri" w:cs="Calibri"/>
                <w:color w:val="000000"/>
                <w:lang w:eastAsia="en-AU"/>
              </w:rPr>
              <w:t xml:space="preserve">Island </w:t>
            </w:r>
            <w:r w:rsidRPr="000430CA">
              <w:rPr>
                <w:rFonts w:ascii="Calibri" w:eastAsia="Times New Roman" w:hAnsi="Calibri" w:cs="Calibri"/>
                <w:color w:val="000000"/>
                <w:lang w:eastAsia="en-AU"/>
              </w:rPr>
              <w:t>Marine Park NSW advisory committee (LHIMP) that meets biannually in relation to Australian marine park matters.</w:t>
            </w:r>
            <w:r w:rsidRPr="000430CA">
              <w:rPr>
                <w:rFonts w:eastAsia="Times New Roman" w:cs="Calibri"/>
                <w:color w:val="000000"/>
                <w:vertAlign w:val="superscript"/>
                <w:lang w:eastAsia="en-AU"/>
              </w:rPr>
              <w:footnoteReference w:id="35"/>
            </w:r>
          </w:p>
          <w:p w14:paraId="3A798EBD" w14:textId="60D4FAD8" w:rsidR="002A5583" w:rsidRDefault="009259A5" w:rsidP="002A5583">
            <w:pPr>
              <w:rPr>
                <w:rFonts w:ascii="Calibri" w:eastAsia="Times New Roman" w:hAnsi="Calibri" w:cs="Calibri"/>
                <w:color w:val="000000"/>
                <w:lang w:eastAsia="en-AU"/>
              </w:rPr>
            </w:pPr>
            <w:r w:rsidRPr="000430CA">
              <w:rPr>
                <w:rFonts w:ascii="Calibri" w:eastAsia="Times New Roman" w:hAnsi="Calibri" w:cs="Calibri"/>
                <w:color w:val="000000"/>
                <w:lang w:eastAsia="en-AU"/>
              </w:rPr>
              <w:t xml:space="preserve">Norfolk Marine Park communication </w:t>
            </w:r>
            <w:proofErr w:type="gramStart"/>
            <w:r w:rsidRPr="000430CA">
              <w:rPr>
                <w:rFonts w:ascii="Calibri" w:eastAsia="Times New Roman" w:hAnsi="Calibri" w:cs="Calibri"/>
                <w:color w:val="000000"/>
                <w:lang w:eastAsia="en-AU"/>
              </w:rPr>
              <w:t>are</w:t>
            </w:r>
            <w:proofErr w:type="gramEnd"/>
            <w:r w:rsidRPr="000430CA">
              <w:rPr>
                <w:rFonts w:ascii="Calibri" w:eastAsia="Times New Roman" w:hAnsi="Calibri" w:cs="Calibri"/>
                <w:color w:val="000000"/>
                <w:lang w:eastAsia="en-AU"/>
              </w:rPr>
              <w:t xml:space="preserve"> consistent in providing detailed updates on reef health and ongoing research programs. Strategies include public meetings, management advice shared through local newspapers and social media, and maintaining strong relationships with the Norfolk Island community.</w:t>
            </w:r>
            <w:r w:rsidRPr="000430CA">
              <w:rPr>
                <w:rFonts w:eastAsia="Times New Roman" w:cs="Calibri"/>
                <w:color w:val="000000"/>
                <w:vertAlign w:val="superscript"/>
                <w:lang w:eastAsia="en-AU"/>
              </w:rPr>
              <w:footnoteReference w:id="36"/>
            </w:r>
            <w:r w:rsidR="002A5583" w:rsidRPr="000430CA">
              <w:rPr>
                <w:rFonts w:ascii="Calibri" w:eastAsia="Times New Roman" w:hAnsi="Calibri" w:cs="Calibri"/>
                <w:color w:val="000000"/>
                <w:lang w:eastAsia="en-AU"/>
              </w:rPr>
              <w:t xml:space="preserve"> </w:t>
            </w:r>
          </w:p>
          <w:p w14:paraId="242E4F47" w14:textId="76F841E3" w:rsidR="002A5583" w:rsidRPr="000430CA" w:rsidRDefault="002A5583" w:rsidP="002A5583">
            <w:pPr>
              <w:rPr>
                <w:rFonts w:ascii="Calibri" w:eastAsia="Times New Roman" w:hAnsi="Calibri" w:cs="Calibri"/>
                <w:color w:val="000000"/>
                <w:lang w:eastAsia="en-AU"/>
              </w:rPr>
            </w:pPr>
            <w:r>
              <w:rPr>
                <w:rFonts w:ascii="Calibri" w:eastAsia="Times New Roman" w:hAnsi="Calibri" w:cs="Calibri"/>
                <w:color w:val="000000"/>
                <w:lang w:eastAsia="en-AU"/>
              </w:rPr>
              <w:t xml:space="preserve">TEMPAC </w:t>
            </w:r>
            <w:r w:rsidRPr="000430CA">
              <w:rPr>
                <w:rFonts w:ascii="Calibri" w:eastAsia="Times New Roman" w:hAnsi="Calibri" w:cs="Calibri"/>
                <w:color w:val="000000"/>
                <w:lang w:eastAsia="en-AU"/>
              </w:rPr>
              <w:t xml:space="preserve">meetings document evidence of face-to-face engagement with the users and communities of Lord Howe Island </w:t>
            </w:r>
            <w:r>
              <w:rPr>
                <w:rFonts w:ascii="Calibri" w:eastAsia="Times New Roman" w:hAnsi="Calibri" w:cs="Calibri"/>
                <w:color w:val="000000"/>
                <w:lang w:eastAsia="en-AU"/>
              </w:rPr>
              <w:t>(however, these</w:t>
            </w:r>
            <w:r w:rsidRPr="000430CA">
              <w:rPr>
                <w:rFonts w:ascii="Calibri" w:eastAsia="Times New Roman" w:hAnsi="Calibri" w:cs="Calibri"/>
                <w:color w:val="000000"/>
                <w:lang w:eastAsia="en-AU"/>
              </w:rPr>
              <w:t xml:space="preserve"> do not indicate their subject matter, including </w:t>
            </w:r>
            <w:r>
              <w:rPr>
                <w:rFonts w:ascii="Calibri" w:eastAsia="Times New Roman" w:hAnsi="Calibri" w:cs="Calibri"/>
                <w:color w:val="000000"/>
                <w:lang w:eastAsia="en-AU"/>
              </w:rPr>
              <w:t xml:space="preserve">whether </w:t>
            </w:r>
            <w:r w:rsidRPr="000430CA">
              <w:rPr>
                <w:rFonts w:ascii="Calibri" w:eastAsia="Times New Roman" w:hAnsi="Calibri" w:cs="Calibri"/>
                <w:color w:val="000000"/>
                <w:lang w:eastAsia="en-AU"/>
              </w:rPr>
              <w:t>marine parks and opportunities were discussed</w:t>
            </w:r>
            <w:r>
              <w:rPr>
                <w:rFonts w:ascii="Calibri" w:eastAsia="Times New Roman" w:hAnsi="Calibri" w:cs="Calibri"/>
                <w:color w:val="000000"/>
                <w:lang w:eastAsia="en-AU"/>
              </w:rPr>
              <w:t>)</w:t>
            </w:r>
            <w:r w:rsidRPr="000430CA">
              <w:rPr>
                <w:rFonts w:ascii="Calibri" w:eastAsia="Times New Roman" w:hAnsi="Calibri" w:cs="Calibri"/>
                <w:color w:val="000000"/>
                <w:lang w:eastAsia="en-AU"/>
              </w:rPr>
              <w:t>.</w:t>
            </w:r>
            <w:r w:rsidRPr="000430CA">
              <w:rPr>
                <w:rFonts w:eastAsia="Times New Roman" w:cs="Calibri"/>
                <w:color w:val="000000"/>
                <w:vertAlign w:val="superscript"/>
                <w:lang w:eastAsia="en-AU"/>
              </w:rPr>
              <w:footnoteReference w:id="37"/>
            </w:r>
          </w:p>
          <w:p w14:paraId="7A846AEE" w14:textId="77777777" w:rsidR="009259A5" w:rsidRPr="000430CA" w:rsidRDefault="009259A5" w:rsidP="002A5583">
            <w:pPr>
              <w:rPr>
                <w:b/>
                <w:bCs/>
                <w:lang w:eastAsia="en-AU"/>
              </w:rPr>
            </w:pPr>
            <w:r w:rsidRPr="000430CA">
              <w:rPr>
                <w:b/>
                <w:bCs/>
                <w:lang w:eastAsia="en-AU"/>
              </w:rPr>
              <w:t>Evidence from engagement:</w:t>
            </w:r>
          </w:p>
          <w:p w14:paraId="45071A9B" w14:textId="77777777" w:rsidR="009259A5" w:rsidRDefault="009259A5" w:rsidP="002A5583">
            <w:r w:rsidRPr="000430CA">
              <w:t xml:space="preserve">Norfolk Island stakeholders felt that Parks Australia staff </w:t>
            </w:r>
            <w:r w:rsidRPr="002A5583">
              <w:t>had generally communicated with the community in a respectful and appropriate way, balancing regular communication with recognition of the community’s strong desire for independence. Parks</w:t>
            </w:r>
            <w:r w:rsidRPr="000430CA">
              <w:t xml:space="preserve"> Australia was viewed as adopting a more genuinely ‘partnered’ approach to communication than some other government agencies, with stakeholders noting that this had helped support trust and constructive working relationships.</w:t>
            </w:r>
          </w:p>
          <w:p w14:paraId="3C9486BF" w14:textId="77777777" w:rsidR="009259A5" w:rsidRDefault="009259A5" w:rsidP="002A5583">
            <w:pPr>
              <w:rPr>
                <w:rFonts w:ascii="Calibri" w:eastAsia="Times New Roman" w:hAnsi="Calibri" w:cs="Calibri"/>
                <w:color w:val="000000"/>
                <w:lang w:eastAsia="en-AU"/>
              </w:rPr>
            </w:pPr>
            <w:r w:rsidRPr="000430CA">
              <w:rPr>
                <w:rFonts w:ascii="Calibri" w:eastAsia="Times New Roman" w:hAnsi="Calibri" w:cs="Calibri"/>
                <w:color w:val="000000"/>
                <w:lang w:eastAsia="en-AU"/>
              </w:rPr>
              <w:t>The Norfolk Island Fishing Association (NIFA) was identified as a particularly important communication partner, given its trusted position within the community and strong interest in the marine environment. NIFA expressed a clear appetite for ongoing collaboration with Parks Australia to support the management and protection of marine parks, while also preserving Norfolk Island’s independence and local decision-making role.</w:t>
            </w:r>
          </w:p>
          <w:p w14:paraId="01960BF8" w14:textId="26851D0F" w:rsidR="009259A5" w:rsidRPr="000430CA" w:rsidRDefault="00203FE5" w:rsidP="002A5583">
            <w:pPr>
              <w:rPr>
                <w:rFonts w:ascii="Calibri" w:eastAsia="Times New Roman" w:hAnsi="Calibri" w:cs="Calibri"/>
                <w:color w:val="000000"/>
                <w:lang w:eastAsia="en-AU"/>
              </w:rPr>
            </w:pPr>
            <w:r w:rsidRPr="00203FE5">
              <w:rPr>
                <w:rFonts w:ascii="Calibri" w:eastAsia="Times New Roman" w:hAnsi="Calibri" w:cs="Calibri"/>
                <w:color w:val="000000"/>
                <w:lang w:eastAsia="en-AU"/>
              </w:rPr>
              <w:t>However, stakeholders emphasised that the quality of engagement was highly dependent on individual staff members. While there was general satisfaction with current communication and relationships, some stakeholders expressed concern that these could weaken if there were staff changes within Parks Australia. They noted that a new contact may lack the contextual understanding, sensitivity or respect that had been developed through existing relationships.</w:t>
            </w:r>
          </w:p>
        </w:tc>
      </w:tr>
    </w:tbl>
    <w:p w14:paraId="1ADD0C4D" w14:textId="12516C4C" w:rsidR="00E21510" w:rsidRPr="00B80961" w:rsidRDefault="00E21510" w:rsidP="00B80961">
      <w:pPr>
        <w:pStyle w:val="Heading1Numbered"/>
      </w:pPr>
      <w:bookmarkStart w:id="52" w:name="_Toc234253635"/>
      <w:bookmarkStart w:id="53" w:name="Tourism_and_Visitor_Experience"/>
      <w:r w:rsidRPr="00B80961">
        <w:lastRenderedPageBreak/>
        <w:t xml:space="preserve">Findings: Tourism and </w:t>
      </w:r>
      <w:r w:rsidR="00D64870">
        <w:t>V</w:t>
      </w:r>
      <w:r w:rsidRPr="00B80961">
        <w:t xml:space="preserve">isitor </w:t>
      </w:r>
      <w:r w:rsidR="00D64870">
        <w:t>E</w:t>
      </w:r>
      <w:r w:rsidRPr="00B80961">
        <w:t xml:space="preserve">xperience </w:t>
      </w:r>
      <w:r w:rsidR="00D64870">
        <w:t>P</w:t>
      </w:r>
      <w:r w:rsidRPr="00B80961">
        <w:t>rogram</w:t>
      </w:r>
      <w:bookmarkEnd w:id="52"/>
      <w:r w:rsidRPr="00B80961">
        <w:t xml:space="preserve"> </w:t>
      </w:r>
    </w:p>
    <w:bookmarkEnd w:id="53"/>
    <w:p w14:paraId="2D2D9A33" w14:textId="5364F3F8" w:rsidR="00E21510" w:rsidRPr="00DC7DDE" w:rsidRDefault="00E21510" w:rsidP="00E21510">
      <w:pPr>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49816128" w14:textId="318BAE83" w:rsidR="00E21510" w:rsidRPr="00E05B60" w:rsidRDefault="00E21510" w:rsidP="004F1970">
      <w:pPr>
        <w:pStyle w:val="Chapterdescription"/>
        <w:spacing w:before="0" w:line="240" w:lineRule="auto"/>
      </w:pPr>
      <w:r w:rsidRPr="00115FE8">
        <w:t xml:space="preserve">This chapter presents assessments of the implementation of the Tourism and </w:t>
      </w:r>
      <w:r w:rsidR="00D64870">
        <w:t>V</w:t>
      </w:r>
      <w:r w:rsidRPr="00115FE8">
        <w:t xml:space="preserve">isitor </w:t>
      </w:r>
      <w:r w:rsidR="00D64870">
        <w:t>E</w:t>
      </w:r>
      <w:r w:rsidRPr="00115FE8">
        <w:t xml:space="preserve">xperience </w:t>
      </w:r>
      <w:r w:rsidR="00D64870">
        <w:t>P</w:t>
      </w:r>
      <w:r w:rsidRPr="00115FE8">
        <w:t>rogram of the Temperate East Marine Parks Network Management Plan</w:t>
      </w:r>
      <w:r w:rsidR="004F1970">
        <w:t>.</w:t>
      </w:r>
    </w:p>
    <w:p w14:paraId="03791214" w14:textId="77777777" w:rsidR="00E21510" w:rsidRPr="00DA7F1A" w:rsidRDefault="00E21510" w:rsidP="00E21510">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56B734DF" w14:textId="77777777" w:rsidR="00E21510" w:rsidRDefault="00E21510" w:rsidP="00E21510">
      <w:pPr>
        <w:pStyle w:val="Heading2Numbered"/>
        <w:numPr>
          <w:ilvl w:val="1"/>
          <w:numId w:val="14"/>
        </w:numPr>
      </w:pPr>
      <w:bookmarkStart w:id="54" w:name="_Toc234253636"/>
      <w:r>
        <w:t>Overall findings about the efficacy of program implementation</w:t>
      </w:r>
      <w:bookmarkEnd w:id="54"/>
      <w:r>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E21510" w:rsidRPr="009E1679" w14:paraId="006C158A" w14:textId="77777777" w:rsidTr="00FB6F0C">
        <w:trPr>
          <w:trHeight w:val="450"/>
          <w:jc w:val="center"/>
        </w:trPr>
        <w:tc>
          <w:tcPr>
            <w:tcW w:w="9062" w:type="dxa"/>
            <w:gridSpan w:val="2"/>
            <w:shd w:val="clear" w:color="auto" w:fill="D7D7D7" w:themeFill="accent6" w:themeFillShade="E6"/>
            <w:vAlign w:val="center"/>
          </w:tcPr>
          <w:p w14:paraId="4D744446" w14:textId="77777777" w:rsidR="00E21510" w:rsidRPr="00063473" w:rsidRDefault="00E21510" w:rsidP="00FB6F0C">
            <w:pPr>
              <w:spacing w:before="0"/>
              <w:ind w:left="57"/>
              <w:rPr>
                <w:rFonts w:ascii="Calibri" w:eastAsia="Calibri" w:hAnsi="Calibri" w:cs="Calibri"/>
                <w:sz w:val="20"/>
                <w:szCs w:val="20"/>
              </w:rPr>
            </w:pPr>
            <w:r w:rsidRPr="00D47E1F">
              <w:rPr>
                <w:rFonts w:ascii="Calibri" w:eastAsia="Calibri" w:hAnsi="Calibri" w:cs="Calibri"/>
                <w:b/>
                <w:bCs/>
                <w:color w:val="002060"/>
              </w:rPr>
              <w:t>Grade</w:t>
            </w:r>
          </w:p>
        </w:tc>
      </w:tr>
      <w:tr w:rsidR="00E21510" w:rsidRPr="009E1679" w14:paraId="01FD52CD" w14:textId="77777777" w:rsidTr="00FB6F0C">
        <w:trPr>
          <w:trHeight w:val="1768"/>
          <w:jc w:val="center"/>
        </w:trPr>
        <w:tc>
          <w:tcPr>
            <w:tcW w:w="2838" w:type="dxa"/>
            <w:shd w:val="clear" w:color="auto" w:fill="FFFFFF" w:themeFill="background1"/>
            <w:vAlign w:val="bottom"/>
            <w:hideMark/>
          </w:tcPr>
          <w:p w14:paraId="4D82F605" w14:textId="77777777" w:rsidR="00E21510" w:rsidRPr="00063473" w:rsidRDefault="00E21510" w:rsidP="00FB6F0C">
            <w:pPr>
              <w:spacing w:before="0"/>
              <w:ind w:left="57"/>
              <w:jc w:val="center"/>
              <w:rPr>
                <w:rFonts w:ascii="Calibri" w:eastAsia="Calibri" w:hAnsi="Calibri" w:cs="Calibri"/>
                <w:sz w:val="20"/>
                <w:szCs w:val="20"/>
              </w:rPr>
            </w:pPr>
            <w:r>
              <w:rPr>
                <w:rFonts w:ascii="Calibri" w:eastAsia="Calibri" w:hAnsi="Calibri" w:cs="Calibri"/>
                <w:noProof/>
                <w:sz w:val="20"/>
                <w:szCs w:val="20"/>
              </w:rPr>
              <w:drawing>
                <wp:anchor distT="0" distB="0" distL="114300" distR="114300" simplePos="0" relativeHeight="251658246" behindDoc="0" locked="0" layoutInCell="1" allowOverlap="1" wp14:anchorId="5C318502" wp14:editId="317811BC">
                  <wp:simplePos x="0" y="0"/>
                  <wp:positionH relativeFrom="column">
                    <wp:posOffset>349250</wp:posOffset>
                  </wp:positionH>
                  <wp:positionV relativeFrom="paragraph">
                    <wp:posOffset>-1245870</wp:posOffset>
                  </wp:positionV>
                  <wp:extent cx="998855" cy="916305"/>
                  <wp:effectExtent l="0" t="0" r="0" b="0"/>
                  <wp:wrapNone/>
                  <wp:docPr id="565608528"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608528" name="Picture 7">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8855" cy="916305"/>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34250213" w14:textId="5CFC4F02" w:rsidR="00E21510" w:rsidRPr="00582227" w:rsidRDefault="00E21510" w:rsidP="00FB6F0C">
            <w:pPr>
              <w:spacing w:before="0"/>
              <w:ind w:left="57"/>
              <w:rPr>
                <w:rFonts w:ascii="Calibri" w:eastAsia="Calibri" w:hAnsi="Calibri" w:cs="Calibri"/>
              </w:rPr>
            </w:pPr>
            <w:r w:rsidRPr="00582227">
              <w:rPr>
                <w:rFonts w:ascii="Calibri" w:eastAsia="Calibri" w:hAnsi="Calibri" w:cs="Calibri"/>
              </w:rPr>
              <w:t xml:space="preserve">The </w:t>
            </w:r>
            <w:r w:rsidR="00D64870" w:rsidRPr="00316C2D">
              <w:rPr>
                <w:rFonts w:ascii="Calibri" w:eastAsia="Calibri" w:hAnsi="Calibri" w:cs="Calibri"/>
                <w:b/>
              </w:rPr>
              <w:t>T</w:t>
            </w:r>
            <w:r w:rsidRPr="00316C2D">
              <w:rPr>
                <w:rFonts w:ascii="Calibri" w:eastAsia="Calibri" w:hAnsi="Calibri" w:cs="Calibri"/>
                <w:b/>
              </w:rPr>
              <w:t xml:space="preserve">ourism and </w:t>
            </w:r>
            <w:r w:rsidR="00D64870" w:rsidRPr="00316C2D">
              <w:rPr>
                <w:rFonts w:ascii="Calibri" w:eastAsia="Calibri" w:hAnsi="Calibri" w:cs="Calibri"/>
                <w:b/>
              </w:rPr>
              <w:t>V</w:t>
            </w:r>
            <w:r w:rsidRPr="00316C2D">
              <w:rPr>
                <w:rFonts w:ascii="Calibri" w:eastAsia="Calibri" w:hAnsi="Calibri" w:cs="Calibri"/>
                <w:b/>
              </w:rPr>
              <w:t xml:space="preserve">isitor </w:t>
            </w:r>
            <w:r w:rsidR="00D64870" w:rsidRPr="00316C2D">
              <w:rPr>
                <w:rFonts w:ascii="Calibri" w:eastAsia="Calibri" w:hAnsi="Calibri" w:cs="Calibri"/>
                <w:b/>
              </w:rPr>
              <w:t>E</w:t>
            </w:r>
            <w:r w:rsidRPr="00316C2D">
              <w:rPr>
                <w:rFonts w:ascii="Calibri" w:eastAsia="Calibri" w:hAnsi="Calibri" w:cs="Calibri"/>
                <w:b/>
              </w:rPr>
              <w:t xml:space="preserve">xperience </w:t>
            </w:r>
            <w:r w:rsidR="00D64870" w:rsidRPr="00316C2D">
              <w:rPr>
                <w:rFonts w:ascii="Calibri" w:eastAsia="Calibri" w:hAnsi="Calibri" w:cs="Calibri"/>
                <w:b/>
              </w:rPr>
              <w:t>P</w:t>
            </w:r>
            <w:r w:rsidRPr="00316C2D">
              <w:rPr>
                <w:rFonts w:ascii="Calibri" w:eastAsia="Calibri" w:hAnsi="Calibri" w:cs="Calibri"/>
                <w:b/>
              </w:rPr>
              <w:t>rogram</w:t>
            </w:r>
            <w:r w:rsidRPr="00582227">
              <w:rPr>
                <w:rFonts w:ascii="Calibri" w:eastAsia="Calibri" w:hAnsi="Calibri" w:cs="Calibri"/>
              </w:rPr>
              <w:t xml:space="preserve"> was assessed as </w:t>
            </w:r>
            <w:r w:rsidR="00D64870">
              <w:rPr>
                <w:rFonts w:ascii="Calibri" w:eastAsia="Calibri" w:hAnsi="Calibri" w:cs="Calibri"/>
              </w:rPr>
              <w:t xml:space="preserve">having </w:t>
            </w:r>
            <w:r w:rsidRPr="00582227">
              <w:rPr>
                <w:rFonts w:ascii="Calibri" w:eastAsia="Calibri" w:hAnsi="Calibri" w:cs="Calibri"/>
              </w:rPr>
              <w:t>‘significant concerns’, with the overall outcomes of the management program rated as ‘partially met’ or ‘unknown’. Of the nine planned actions, three were assessed as ‘complete</w:t>
            </w:r>
            <w:r w:rsidR="00D64870">
              <w:rPr>
                <w:rFonts w:ascii="Calibri" w:eastAsia="Calibri" w:hAnsi="Calibri" w:cs="Calibri"/>
              </w:rPr>
              <w:t>d</w:t>
            </w:r>
            <w:r w:rsidRPr="00582227">
              <w:rPr>
                <w:rFonts w:ascii="Calibri" w:eastAsia="Calibri" w:hAnsi="Calibri" w:cs="Calibri"/>
              </w:rPr>
              <w:t>’, five were deemed ‘partially complete</w:t>
            </w:r>
            <w:r w:rsidR="00D64870">
              <w:rPr>
                <w:rFonts w:ascii="Calibri" w:eastAsia="Calibri" w:hAnsi="Calibri" w:cs="Calibri"/>
              </w:rPr>
              <w:t>d</w:t>
            </w:r>
            <w:r w:rsidRPr="00582227">
              <w:rPr>
                <w:rFonts w:ascii="Calibri" w:eastAsia="Calibri" w:hAnsi="Calibri" w:cs="Calibri"/>
              </w:rPr>
              <w:t>’ and one ‘not commenced’.</w:t>
            </w:r>
          </w:p>
          <w:p w14:paraId="0ACD5332" w14:textId="77777777" w:rsidR="00E21510" w:rsidRPr="00582227" w:rsidRDefault="00E21510" w:rsidP="00FB6F0C">
            <w:pPr>
              <w:spacing w:before="0"/>
              <w:ind w:left="57"/>
              <w:rPr>
                <w:rFonts w:ascii="Calibri" w:eastAsia="Calibri" w:hAnsi="Calibri" w:cs="Calibri"/>
              </w:rPr>
            </w:pPr>
            <w:r w:rsidRPr="00582227">
              <w:rPr>
                <w:rFonts w:ascii="Calibri" w:eastAsia="Calibri" w:hAnsi="Calibri" w:cs="Calibri"/>
              </w:rPr>
              <w:t xml:space="preserve">Although several actions were only partially completed and not commenced, </w:t>
            </w:r>
            <w:r w:rsidRPr="004F1970">
              <w:rPr>
                <w:rFonts w:ascii="Calibri" w:eastAsia="Calibri" w:hAnsi="Calibri" w:cs="Calibri"/>
                <w:b/>
                <w:bCs/>
              </w:rPr>
              <w:t>the evidence suggests that these efforts were reasonable given the remoteness of many marine parks within the network</w:t>
            </w:r>
            <w:r w:rsidRPr="00582227">
              <w:rPr>
                <w:rFonts w:ascii="Calibri" w:eastAsia="Calibri" w:hAnsi="Calibri" w:cs="Calibri"/>
              </w:rPr>
              <w:t xml:space="preserve">. </w:t>
            </w:r>
          </w:p>
        </w:tc>
      </w:tr>
    </w:tbl>
    <w:p w14:paraId="6E5E2756" w14:textId="77777777" w:rsidR="00E21510" w:rsidRPr="005D0ACD" w:rsidRDefault="00E21510" w:rsidP="00E21510">
      <w:pPr>
        <w:pStyle w:val="Heading2Numbered"/>
        <w:numPr>
          <w:ilvl w:val="0"/>
          <w:numId w:val="0"/>
        </w:numPr>
        <w:ind w:left="432" w:hanging="432"/>
        <w:rPr>
          <w:b w:val="0"/>
          <w:bCs/>
        </w:rPr>
      </w:pPr>
      <w:bookmarkStart w:id="55" w:name="_Toc229684972"/>
      <w:bookmarkStart w:id="56" w:name="_Toc229685042"/>
      <w:bookmarkStart w:id="57" w:name="_Toc229686274"/>
      <w:bookmarkStart w:id="58" w:name="_Toc234253637"/>
      <w:r>
        <w:t>Strengths and achievements</w:t>
      </w:r>
      <w:bookmarkEnd w:id="55"/>
      <w:bookmarkEnd w:id="56"/>
      <w:bookmarkEnd w:id="57"/>
      <w:bookmarkEnd w:id="58"/>
    </w:p>
    <w:p w14:paraId="2D17F62C" w14:textId="540FED2A" w:rsidR="00E21510" w:rsidRPr="00D64870" w:rsidRDefault="00E21510" w:rsidP="00E21510">
      <w:pPr>
        <w:rPr>
          <w:bCs/>
        </w:rPr>
      </w:pPr>
      <w:r w:rsidRPr="005D0ACD">
        <w:rPr>
          <w:bCs/>
        </w:rPr>
        <w:t xml:space="preserve">The evaluation </w:t>
      </w:r>
      <w:r w:rsidR="00D64870">
        <w:rPr>
          <w:bCs/>
        </w:rPr>
        <w:t>identified some</w:t>
      </w:r>
      <w:r w:rsidRPr="005D0ACD">
        <w:rPr>
          <w:bCs/>
        </w:rPr>
        <w:t xml:space="preserve"> strengths in Parks Australia</w:t>
      </w:r>
      <w:r w:rsidR="00D64870">
        <w:rPr>
          <w:bCs/>
        </w:rPr>
        <w:t>’s</w:t>
      </w:r>
      <w:r w:rsidRPr="005D0ACD">
        <w:rPr>
          <w:bCs/>
        </w:rPr>
        <w:t xml:space="preserve"> approach to supporting the development and implementation of ecotourism initiatives and promotion of high-quality visitor experiences</w:t>
      </w:r>
      <w:r w:rsidR="00D64870">
        <w:rPr>
          <w:bCs/>
        </w:rPr>
        <w:t xml:space="preserve">. </w:t>
      </w:r>
      <w:proofErr w:type="gramStart"/>
      <w:r w:rsidR="00D64870">
        <w:rPr>
          <w:bCs/>
        </w:rPr>
        <w:t>In particular, for</w:t>
      </w:r>
      <w:proofErr w:type="gramEnd"/>
      <w:r w:rsidRPr="005D0ACD">
        <w:rPr>
          <w:bCs/>
        </w:rPr>
        <w:t xml:space="preserve"> the </w:t>
      </w:r>
      <w:r w:rsidR="004F1970" w:rsidRPr="005D0ACD">
        <w:rPr>
          <w:bCs/>
          <w:i/>
          <w:iCs/>
        </w:rPr>
        <w:t>‘</w:t>
      </w:r>
      <w:r w:rsidRPr="005D0ACD">
        <w:rPr>
          <w:bCs/>
          <w:i/>
          <w:iCs/>
        </w:rPr>
        <w:t>Sharing our Sea Country</w:t>
      </w:r>
      <w:r w:rsidR="004F1970" w:rsidRPr="005D0ACD">
        <w:rPr>
          <w:bCs/>
          <w:i/>
          <w:iCs/>
        </w:rPr>
        <w:t>’</w:t>
      </w:r>
      <w:r w:rsidRPr="005D0ACD">
        <w:rPr>
          <w:bCs/>
          <w:i/>
          <w:iCs/>
        </w:rPr>
        <w:t xml:space="preserve"> </w:t>
      </w:r>
      <w:r w:rsidRPr="005D0ACD">
        <w:rPr>
          <w:bCs/>
        </w:rPr>
        <w:t>project</w:t>
      </w:r>
      <w:r w:rsidR="00D64870">
        <w:rPr>
          <w:bCs/>
        </w:rPr>
        <w:t xml:space="preserve">, </w:t>
      </w:r>
      <w:r w:rsidRPr="005D0ACD">
        <w:rPr>
          <w:bCs/>
        </w:rPr>
        <w:t xml:space="preserve">stakeholders reported that relationships between Parks Australia and </w:t>
      </w:r>
      <w:r w:rsidR="004F1970" w:rsidRPr="005D0ACD">
        <w:rPr>
          <w:bCs/>
        </w:rPr>
        <w:t xml:space="preserve">the </w:t>
      </w:r>
      <w:proofErr w:type="spellStart"/>
      <w:r w:rsidRPr="005D0ACD">
        <w:rPr>
          <w:bCs/>
        </w:rPr>
        <w:t>Ngiyambandigay</w:t>
      </w:r>
      <w:proofErr w:type="spellEnd"/>
      <w:r w:rsidRPr="00582227">
        <w:t xml:space="preserve"> </w:t>
      </w:r>
      <w:proofErr w:type="spellStart"/>
      <w:r w:rsidRPr="00582227">
        <w:t>Wajaarr</w:t>
      </w:r>
      <w:proofErr w:type="spellEnd"/>
      <w:r w:rsidRPr="00582227">
        <w:t xml:space="preserve"> Aboriginal Corporation</w:t>
      </w:r>
      <w:r w:rsidR="004F1970">
        <w:t xml:space="preserve"> </w:t>
      </w:r>
      <w:r w:rsidRPr="00582227">
        <w:t xml:space="preserve">(NWAC) extended beyond the project and grant period, highlighting a positive example of First Nations </w:t>
      </w:r>
      <w:r w:rsidR="004F1970">
        <w:t>involvement</w:t>
      </w:r>
      <w:r w:rsidRPr="00582227">
        <w:t xml:space="preserve"> in tourism and park management.</w:t>
      </w:r>
    </w:p>
    <w:p w14:paraId="0B4BBDFE" w14:textId="77777777" w:rsidR="00E21510" w:rsidRDefault="00E21510" w:rsidP="00A0686A">
      <w:pPr>
        <w:pStyle w:val="Heading2Numbered"/>
        <w:numPr>
          <w:ilvl w:val="0"/>
          <w:numId w:val="0"/>
        </w:numPr>
        <w:ind w:left="432" w:hanging="432"/>
      </w:pPr>
      <w:bookmarkStart w:id="59" w:name="_Toc234253638"/>
      <w:r w:rsidRPr="00457084">
        <w:t>Barriers, challenges and limiting factors</w:t>
      </w:r>
      <w:bookmarkEnd w:id="59"/>
      <w:r w:rsidRPr="00457084">
        <w:t xml:space="preserve"> </w:t>
      </w:r>
    </w:p>
    <w:p w14:paraId="73C4821A" w14:textId="6AECC1A1" w:rsidR="00E21510" w:rsidRPr="005D0ACD" w:rsidRDefault="00E21510" w:rsidP="00E21510">
      <w:r w:rsidRPr="005D0ACD">
        <w:t>Evidence</w:t>
      </w:r>
      <w:r w:rsidR="004F1970" w:rsidRPr="005D0ACD">
        <w:t>,</w:t>
      </w:r>
      <w:r w:rsidRPr="005D0ACD">
        <w:t xml:space="preserve"> however</w:t>
      </w:r>
      <w:r w:rsidR="004F1970" w:rsidRPr="005D0ACD">
        <w:t>,</w:t>
      </w:r>
      <w:r w:rsidRPr="005D0ACD">
        <w:t xml:space="preserve"> indicated that tourism activities across the Temperate East Marine Parks were generally limited</w:t>
      </w:r>
      <w:r w:rsidR="00D64870">
        <w:t>.</w:t>
      </w:r>
      <w:r w:rsidRPr="005D0ACD">
        <w:t xml:space="preserve"> Contributing factors included the offshore/ deep-sea location of many </w:t>
      </w:r>
      <w:r w:rsidR="004F1970" w:rsidRPr="005D0ACD">
        <w:t xml:space="preserve">of the </w:t>
      </w:r>
      <w:r w:rsidR="001A5418">
        <w:t xml:space="preserve">marine </w:t>
      </w:r>
      <w:r w:rsidRPr="005D0ACD">
        <w:t>parks, the impacts of COVID-19 (i.e. travel restrictions and park closures that delayed activities) and the lack of a formal mechanism to monitor visitor numbers, which hindered the ability to track trends and evaluate outcomes</w:t>
      </w:r>
      <w:r w:rsidR="004F1970" w:rsidRPr="005D0ACD">
        <w:t>.</w:t>
      </w:r>
    </w:p>
    <w:p w14:paraId="54C00E90" w14:textId="445AA16E" w:rsidR="00E21510" w:rsidRPr="005D0ACD" w:rsidRDefault="00E21510" w:rsidP="00E21510">
      <w:r w:rsidRPr="005D0ACD">
        <w:t>Most stakeholders noted that, while</w:t>
      </w:r>
      <w:r w:rsidR="00A449B5">
        <w:t xml:space="preserve"> the </w:t>
      </w:r>
      <w:r w:rsidR="009838BE">
        <w:t>T</w:t>
      </w:r>
      <w:r w:rsidR="00A449B5">
        <w:t>ourism</w:t>
      </w:r>
      <w:r w:rsidR="009838BE">
        <w:t xml:space="preserve"> and Visitor Experience Program</w:t>
      </w:r>
      <w:r w:rsidRPr="005D0ACD">
        <w:t xml:space="preserve"> was a valuable program in some contexts and networks, it was less relevant in the Temperate East due to these challenges. They emphasised the need for tailored approaches across the network and suggested integrating th</w:t>
      </w:r>
      <w:r w:rsidR="000F15E3">
        <w:t xml:space="preserve">is </w:t>
      </w:r>
      <w:r w:rsidRPr="005D0ACD">
        <w:t xml:space="preserve">program with the </w:t>
      </w:r>
      <w:r w:rsidR="009E79D1">
        <w:t>C</w:t>
      </w:r>
      <w:r w:rsidRPr="005D0ACD">
        <w:t xml:space="preserve">ommunication, </w:t>
      </w:r>
      <w:r w:rsidR="009E79D1">
        <w:t>E</w:t>
      </w:r>
      <w:r w:rsidRPr="005D0ACD">
        <w:t xml:space="preserve">ducation, and </w:t>
      </w:r>
      <w:r w:rsidR="009E79D1">
        <w:t>A</w:t>
      </w:r>
      <w:r w:rsidRPr="005D0ACD">
        <w:t xml:space="preserve">wareness </w:t>
      </w:r>
      <w:r w:rsidR="009E79D1">
        <w:t>P</w:t>
      </w:r>
      <w:r w:rsidRPr="005D0ACD">
        <w:t>rogram in future management plans.</w:t>
      </w:r>
    </w:p>
    <w:p w14:paraId="3B146C82" w14:textId="6DC103B0" w:rsidR="005B025B" w:rsidRPr="005B025B" w:rsidRDefault="00E21510" w:rsidP="005B025B">
      <w:pPr>
        <w:spacing w:before="0" w:after="200" w:line="276" w:lineRule="auto"/>
        <w:rPr>
          <w:sz w:val="20"/>
          <w:szCs w:val="20"/>
        </w:rPr>
      </w:pPr>
      <w:r w:rsidRPr="005D0ACD">
        <w:t>Additionally, one stakeholder highlighted the potential for Parks</w:t>
      </w:r>
      <w:r w:rsidR="000F15E3">
        <w:t xml:space="preserve"> Australia</w:t>
      </w:r>
      <w:r w:rsidRPr="005D0ACD">
        <w:t xml:space="preserve"> to explore digital tourism initiatives to improve accessibility, enhance engagement and address</w:t>
      </w:r>
      <w:r w:rsidRPr="00582227">
        <w:t xml:space="preserve"> barriers related to physical access and </w:t>
      </w:r>
      <w:r w:rsidR="004F1970" w:rsidRPr="004F1970">
        <w:t>environmental impact</w:t>
      </w:r>
      <w:r w:rsidRPr="00582227">
        <w:t>.</w:t>
      </w:r>
      <w:r w:rsidR="005B025B">
        <w:br w:type="page"/>
      </w:r>
    </w:p>
    <w:p w14:paraId="4B6C8C51" w14:textId="3E50C804" w:rsidR="002420AB" w:rsidRDefault="002420AB" w:rsidP="00572E2B">
      <w:pPr>
        <w:pStyle w:val="Heading2Numbered"/>
        <w:numPr>
          <w:ilvl w:val="1"/>
          <w:numId w:val="14"/>
        </w:numPr>
      </w:pPr>
      <w:bookmarkStart w:id="60" w:name="_Toc234253639"/>
      <w:r>
        <w:lastRenderedPageBreak/>
        <w:t>Outcome effectiveness</w:t>
      </w:r>
      <w:bookmarkEnd w:id="60"/>
      <w:r>
        <w:t xml:space="preserve"> </w:t>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2420AB" w:rsidRPr="00582227" w14:paraId="3AE4CD15" w14:textId="77777777" w:rsidTr="00FB6F0C">
        <w:trPr>
          <w:trHeight w:val="515"/>
        </w:trPr>
        <w:tc>
          <w:tcPr>
            <w:tcW w:w="4678" w:type="dxa"/>
            <w:shd w:val="clear" w:color="auto" w:fill="D7D7D7" w:themeFill="accent6" w:themeFillShade="E6"/>
            <w:vAlign w:val="center"/>
          </w:tcPr>
          <w:p w14:paraId="1E4FCE8D" w14:textId="02AE1C02" w:rsidR="002420AB" w:rsidRPr="00582227" w:rsidRDefault="002420AB" w:rsidP="006800DA">
            <w:pPr>
              <w:spacing w:before="0"/>
              <w:rPr>
                <w:rFonts w:ascii="Calibri" w:eastAsia="Times New Roman" w:hAnsi="Calibri" w:cs="Calibri"/>
                <w:b/>
                <w:bCs/>
                <w:color w:val="001E61" w:themeColor="text1"/>
                <w:lang w:eastAsia="en-AU"/>
              </w:rPr>
            </w:pPr>
            <w:r w:rsidRPr="00582227">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76B3C9DE" w14:textId="77777777" w:rsidR="002420AB" w:rsidRPr="00582227" w:rsidRDefault="002420AB" w:rsidP="002C6F9B">
            <w:pPr>
              <w:spacing w:before="0"/>
              <w:jc w:val="center"/>
              <w:rPr>
                <w:rFonts w:ascii="Calibri" w:eastAsia="Times New Roman" w:hAnsi="Calibri" w:cs="Calibri"/>
                <w:b/>
                <w:bCs/>
                <w:color w:val="001E61" w:themeColor="text1"/>
                <w:lang w:eastAsia="en-AU"/>
              </w:rPr>
            </w:pPr>
            <w:r w:rsidRPr="00582227">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6A5430E6" w14:textId="77777777" w:rsidR="002420AB" w:rsidRPr="00582227" w:rsidRDefault="002420AB" w:rsidP="002C6F9B">
            <w:pPr>
              <w:spacing w:before="0"/>
              <w:jc w:val="center"/>
              <w:rPr>
                <w:rFonts w:ascii="Calibri" w:eastAsia="Times New Roman" w:hAnsi="Calibri" w:cs="Calibri"/>
                <w:b/>
                <w:bCs/>
                <w:color w:val="001E61" w:themeColor="text1"/>
                <w:lang w:eastAsia="en-AU"/>
              </w:rPr>
            </w:pPr>
            <w:r w:rsidRPr="00582227">
              <w:rPr>
                <w:rFonts w:ascii="Calibri" w:eastAsia="Times New Roman" w:hAnsi="Calibri" w:cs="Calibri"/>
                <w:b/>
                <w:bCs/>
                <w:color w:val="001E61" w:themeColor="text1"/>
                <w:lang w:eastAsia="en-AU"/>
              </w:rPr>
              <w:t>Trend rating</w:t>
            </w:r>
          </w:p>
        </w:tc>
      </w:tr>
      <w:tr w:rsidR="002420AB" w:rsidRPr="00582227" w14:paraId="6D5CBD44" w14:textId="77777777" w:rsidTr="00FB6F0C">
        <w:trPr>
          <w:trHeight w:val="1015"/>
        </w:trPr>
        <w:tc>
          <w:tcPr>
            <w:tcW w:w="4678" w:type="dxa"/>
            <w:shd w:val="clear" w:color="auto" w:fill="E1ECF8" w:themeFill="accent2" w:themeFillTint="33"/>
            <w:hideMark/>
          </w:tcPr>
          <w:p w14:paraId="769C7D2F" w14:textId="77777777" w:rsidR="002420AB" w:rsidRPr="00582227" w:rsidRDefault="002420AB" w:rsidP="006800DA">
            <w:pPr>
              <w:spacing w:before="0"/>
              <w:rPr>
                <w:rFonts w:ascii="Calibri" w:eastAsia="Times New Roman" w:hAnsi="Calibri" w:cs="Calibri"/>
                <w:b/>
                <w:bCs/>
                <w:color w:val="000000"/>
                <w:lang w:eastAsia="en-AU"/>
              </w:rPr>
            </w:pPr>
            <w:r w:rsidRPr="00582227">
              <w:rPr>
                <w:rFonts w:eastAsia="Calibri Light" w:cs="Calibri Light"/>
                <w:b/>
                <w:bCs/>
                <w:color w:val="000000"/>
              </w:rPr>
              <w:t>O2. High-quality visitor experiences that are appealing, engaging and raise awareness of the natural and cultural values of marine parks</w:t>
            </w:r>
          </w:p>
        </w:tc>
        <w:tc>
          <w:tcPr>
            <w:tcW w:w="2197" w:type="dxa"/>
            <w:shd w:val="clear" w:color="auto" w:fill="FFFFFF" w:themeFill="background1"/>
            <w:vAlign w:val="center"/>
            <w:hideMark/>
          </w:tcPr>
          <w:p w14:paraId="587BCA47" w14:textId="3ECAA36E" w:rsidR="002420AB" w:rsidRPr="00582227" w:rsidRDefault="006B37B2" w:rsidP="006800DA">
            <w:pPr>
              <w:spacing w:before="0"/>
              <w:rPr>
                <w:rFonts w:ascii="Calibri" w:eastAsia="Times New Roman" w:hAnsi="Calibri" w:cs="Calibri"/>
                <w:b/>
                <w:bCs/>
                <w:color w:val="000000"/>
                <w:highlight w:val="yellow"/>
                <w:lang w:eastAsia="en-AU"/>
              </w:rPr>
            </w:pPr>
            <w:r w:rsidRPr="00582227">
              <w:rPr>
                <w:rFonts w:ascii="Calibri" w:eastAsia="Times New Roman" w:hAnsi="Calibri" w:cs="Calibri"/>
                <w:b/>
                <w:bCs/>
                <w:noProof/>
                <w:color w:val="000000"/>
                <w:lang w:eastAsia="en-AU"/>
              </w:rPr>
              <w:drawing>
                <wp:anchor distT="0" distB="0" distL="114300" distR="114300" simplePos="0" relativeHeight="251658243" behindDoc="0" locked="0" layoutInCell="1" allowOverlap="1" wp14:anchorId="7EEC7678" wp14:editId="3247D860">
                  <wp:simplePos x="0" y="0"/>
                  <wp:positionH relativeFrom="column">
                    <wp:posOffset>177165</wp:posOffset>
                  </wp:positionH>
                  <wp:positionV relativeFrom="paragraph">
                    <wp:posOffset>41275</wp:posOffset>
                  </wp:positionV>
                  <wp:extent cx="920750" cy="723265"/>
                  <wp:effectExtent l="0" t="0" r="0" b="0"/>
                  <wp:wrapNone/>
                  <wp:docPr id="847589084" name="Picture 4" descr="Partia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589084" name="Picture 4" descr="Partially me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20750" cy="723265"/>
                          </a:xfrm>
                          <a:prstGeom prst="rect">
                            <a:avLst/>
                          </a:prstGeom>
                          <a:noFill/>
                        </pic:spPr>
                      </pic:pic>
                    </a:graphicData>
                  </a:graphic>
                  <wp14:sizeRelH relativeFrom="margin">
                    <wp14:pctWidth>0</wp14:pctWidth>
                  </wp14:sizeRelH>
                  <wp14:sizeRelV relativeFrom="margin">
                    <wp14:pctHeight>0</wp14:pctHeight>
                  </wp14:sizeRelV>
                </wp:anchor>
              </w:drawing>
            </w:r>
          </w:p>
        </w:tc>
        <w:tc>
          <w:tcPr>
            <w:tcW w:w="2197" w:type="dxa"/>
            <w:shd w:val="clear" w:color="auto" w:fill="FFFFFF" w:themeFill="background1"/>
            <w:vAlign w:val="center"/>
          </w:tcPr>
          <w:p w14:paraId="50C41D73" w14:textId="3E492941" w:rsidR="009C6381" w:rsidRDefault="009C6381" w:rsidP="006800DA">
            <w:pPr>
              <w:spacing w:before="0"/>
              <w:jc w:val="center"/>
              <w:rPr>
                <w:rFonts w:ascii="Calibri" w:eastAsia="Times New Roman" w:hAnsi="Calibri" w:cs="Calibri"/>
                <w:b/>
                <w:bCs/>
                <w:color w:val="000000"/>
                <w:lang w:eastAsia="en-AU"/>
              </w:rPr>
            </w:pPr>
            <w:r w:rsidRPr="009C6381">
              <w:rPr>
                <w:rFonts w:ascii="Calibri" w:eastAsia="Times New Roman" w:hAnsi="Calibri" w:cs="Calibri"/>
                <w:b/>
                <w:bCs/>
                <w:noProof/>
                <w:color w:val="000000"/>
                <w:lang w:eastAsia="en-AU"/>
              </w:rPr>
              <w:drawing>
                <wp:anchor distT="0" distB="0" distL="114300" distR="114300" simplePos="0" relativeHeight="251658321" behindDoc="0" locked="0" layoutInCell="1" allowOverlap="1" wp14:anchorId="0645ED23" wp14:editId="02752B5F">
                  <wp:simplePos x="0" y="0"/>
                  <wp:positionH relativeFrom="column">
                    <wp:posOffset>238760</wp:posOffset>
                  </wp:positionH>
                  <wp:positionV relativeFrom="paragraph">
                    <wp:posOffset>-5715</wp:posOffset>
                  </wp:positionV>
                  <wp:extent cx="812165" cy="753110"/>
                  <wp:effectExtent l="0" t="0" r="6985" b="8890"/>
                  <wp:wrapNone/>
                  <wp:docPr id="733620514" name="Picture 5" descr="Trend getting better">
                    <a:extLst xmlns:a="http://schemas.openxmlformats.org/drawingml/2006/main">
                      <a:ext uri="{FF2B5EF4-FFF2-40B4-BE49-F238E27FC236}">
                        <a16:creationId xmlns:a16="http://schemas.microsoft.com/office/drawing/2014/main" id="{2CFF2CC1-0A8F-9EE1-D81A-1BE2333F9B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620514" name="Picture 5" descr="Trend getting better">
                            <a:extLst>
                              <a:ext uri="{FF2B5EF4-FFF2-40B4-BE49-F238E27FC236}">
                                <a16:creationId xmlns:a16="http://schemas.microsoft.com/office/drawing/2014/main" id="{2CFF2CC1-0A8F-9EE1-D81A-1BE2333F9B8A}"/>
                              </a:ext>
                            </a:extLst>
                          </pic:cNvPr>
                          <pic:cNvPicPr>
                            <a:picLocks noChangeAspect="1"/>
                          </pic:cNvPicPr>
                        </pic:nvPicPr>
                        <pic:blipFill rotWithShape="1">
                          <a:blip r:embed="rId32">
                            <a:extLst>
                              <a:ext uri="{28A0092B-C50C-407E-A947-70E740481C1C}">
                                <a14:useLocalDpi xmlns:a14="http://schemas.microsoft.com/office/drawing/2010/main" val="0"/>
                              </a:ext>
                            </a:extLst>
                          </a:blip>
                          <a:srcRect t="7375" b="7505"/>
                          <a:stretch>
                            <a:fillRect/>
                          </a:stretch>
                        </pic:blipFill>
                        <pic:spPr bwMode="auto">
                          <a:xfrm>
                            <a:off x="0" y="0"/>
                            <a:ext cx="812165" cy="7531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4966DEC" w14:textId="40FC0E3C" w:rsidR="009C6381" w:rsidRDefault="009C6381" w:rsidP="006800DA">
            <w:pPr>
              <w:spacing w:before="0"/>
              <w:jc w:val="center"/>
              <w:rPr>
                <w:rFonts w:ascii="Calibri" w:eastAsia="Times New Roman" w:hAnsi="Calibri" w:cs="Calibri"/>
                <w:b/>
                <w:bCs/>
                <w:color w:val="000000"/>
                <w:lang w:eastAsia="en-AU"/>
              </w:rPr>
            </w:pPr>
          </w:p>
          <w:p w14:paraId="30FCCD4C" w14:textId="1C4C82F8" w:rsidR="002420AB" w:rsidRPr="00582227" w:rsidRDefault="002420AB" w:rsidP="006800DA">
            <w:pPr>
              <w:spacing w:before="0"/>
              <w:jc w:val="center"/>
              <w:rPr>
                <w:rFonts w:ascii="Calibri" w:eastAsia="Times New Roman" w:hAnsi="Calibri" w:cs="Calibri"/>
                <w:b/>
                <w:bCs/>
                <w:color w:val="000000"/>
                <w:highlight w:val="yellow"/>
                <w:lang w:eastAsia="en-AU"/>
              </w:rPr>
            </w:pPr>
          </w:p>
        </w:tc>
      </w:tr>
      <w:tr w:rsidR="002420AB" w:rsidRPr="00582227" w14:paraId="3827584B" w14:textId="77777777" w:rsidTr="00085BD7">
        <w:tblPrEx>
          <w:jc w:val="center"/>
          <w:tblInd w:w="0" w:type="dxa"/>
        </w:tblPrEx>
        <w:trPr>
          <w:trHeight w:val="340"/>
          <w:jc w:val="center"/>
        </w:trPr>
        <w:tc>
          <w:tcPr>
            <w:tcW w:w="9072" w:type="dxa"/>
            <w:gridSpan w:val="3"/>
            <w:shd w:val="clear" w:color="auto" w:fill="A5C8EC" w:themeFill="accent2" w:themeFillTint="99"/>
            <w:vAlign w:val="center"/>
          </w:tcPr>
          <w:p w14:paraId="19D5BFAF" w14:textId="77777777" w:rsidR="002420AB" w:rsidRPr="00623857" w:rsidRDefault="002420AB" w:rsidP="006800DA">
            <w:pPr>
              <w:spacing w:before="0"/>
            </w:pPr>
            <w:r w:rsidRPr="00623857">
              <w:rPr>
                <w:rFonts w:ascii="Calibri" w:eastAsia="Times New Roman" w:hAnsi="Calibri" w:cs="Calibri"/>
                <w:b/>
                <w:bCs/>
                <w:lang w:eastAsia="en-AU"/>
              </w:rPr>
              <w:t>Evidence</w:t>
            </w:r>
          </w:p>
        </w:tc>
      </w:tr>
      <w:tr w:rsidR="002420AB" w:rsidRPr="00582227" w14:paraId="4FC0800E" w14:textId="77777777" w:rsidTr="00DC1B67">
        <w:tblPrEx>
          <w:jc w:val="center"/>
          <w:tblInd w:w="0" w:type="dxa"/>
        </w:tblPrEx>
        <w:trPr>
          <w:trHeight w:val="5397"/>
          <w:jc w:val="center"/>
        </w:trPr>
        <w:tc>
          <w:tcPr>
            <w:tcW w:w="9072" w:type="dxa"/>
            <w:gridSpan w:val="3"/>
            <w:vAlign w:val="center"/>
          </w:tcPr>
          <w:p w14:paraId="3AC20A86" w14:textId="091E4ECD" w:rsidR="002420AB" w:rsidRPr="00582227" w:rsidRDefault="00C50D9D" w:rsidP="006800DA">
            <w:pPr>
              <w:rPr>
                <w:lang w:eastAsia="en-AU"/>
              </w:rPr>
            </w:pPr>
            <w:r w:rsidRPr="00582227">
              <w:rPr>
                <w:lang w:eastAsia="en-AU"/>
              </w:rPr>
              <w:t xml:space="preserve">This outcome was </w:t>
            </w:r>
            <w:r w:rsidRPr="00D735B2">
              <w:rPr>
                <w:lang w:eastAsia="en-AU"/>
              </w:rPr>
              <w:t>assessed as</w:t>
            </w:r>
            <w:r w:rsidRPr="000235B3">
              <w:rPr>
                <w:b/>
                <w:bCs/>
                <w:lang w:eastAsia="en-AU"/>
              </w:rPr>
              <w:t xml:space="preserve"> p</w:t>
            </w:r>
            <w:r w:rsidRPr="00582227">
              <w:rPr>
                <w:b/>
                <w:bCs/>
                <w:lang w:eastAsia="en-AU"/>
              </w:rPr>
              <w:t>artially met</w:t>
            </w:r>
            <w:r w:rsidRPr="00582227">
              <w:rPr>
                <w:lang w:eastAsia="en-AU"/>
              </w:rPr>
              <w:t xml:space="preserve">, with evidence </w:t>
            </w:r>
            <w:r w:rsidR="006B37B2" w:rsidRPr="00582227">
              <w:rPr>
                <w:lang w:eastAsia="en-AU"/>
              </w:rPr>
              <w:t>indicating</w:t>
            </w:r>
            <w:r w:rsidR="00211BEC" w:rsidRPr="00582227">
              <w:rPr>
                <w:lang w:eastAsia="en-AU"/>
              </w:rPr>
              <w:t xml:space="preserve"> </w:t>
            </w:r>
            <w:r w:rsidR="006B37B2" w:rsidRPr="00582227">
              <w:rPr>
                <w:lang w:eastAsia="en-AU"/>
              </w:rPr>
              <w:t>mixed perceptions of outcome effectiveness</w:t>
            </w:r>
            <w:r w:rsidR="006800DA">
              <w:rPr>
                <w:lang w:eastAsia="en-AU"/>
              </w:rPr>
              <w:t xml:space="preserve"> amongst stakeholders</w:t>
            </w:r>
            <w:r w:rsidR="006B37B2" w:rsidRPr="00582227">
              <w:rPr>
                <w:lang w:eastAsia="en-AU"/>
              </w:rPr>
              <w:t>.</w:t>
            </w:r>
          </w:p>
          <w:p w14:paraId="30FFB476" w14:textId="67CFA265" w:rsidR="00C50D9D" w:rsidRPr="00582227" w:rsidRDefault="00C50D9D" w:rsidP="006800DA">
            <w:pPr>
              <w:rPr>
                <w:b/>
                <w:bCs/>
                <w:lang w:eastAsia="en-AU"/>
              </w:rPr>
            </w:pPr>
            <w:r w:rsidRPr="00582227">
              <w:rPr>
                <w:b/>
                <w:bCs/>
                <w:lang w:eastAsia="en-AU"/>
              </w:rPr>
              <w:t>Evidence from desktop review:</w:t>
            </w:r>
          </w:p>
          <w:p w14:paraId="643EF81C" w14:textId="3DF1B4F7" w:rsidR="00211BEC" w:rsidRPr="00582227" w:rsidRDefault="00211BEC" w:rsidP="006800DA">
            <w:pPr>
              <w:rPr>
                <w:lang w:eastAsia="en-AU"/>
              </w:rPr>
            </w:pPr>
            <w:r w:rsidRPr="00582227">
              <w:rPr>
                <w:lang w:eastAsia="en-AU"/>
              </w:rPr>
              <w:t>Self-reported evidence from Parks Australia indicate</w:t>
            </w:r>
            <w:r w:rsidR="004F1970">
              <w:rPr>
                <w:lang w:eastAsia="en-AU"/>
              </w:rPr>
              <w:t>d</w:t>
            </w:r>
            <w:r w:rsidRPr="00582227">
              <w:rPr>
                <w:lang w:eastAsia="en-AU"/>
              </w:rPr>
              <w:t xml:space="preserve"> that the number of licensed tourism operators within the Temperate East </w:t>
            </w:r>
            <w:r w:rsidR="00D029AC">
              <w:rPr>
                <w:lang w:eastAsia="en-AU"/>
              </w:rPr>
              <w:t>Network</w:t>
            </w:r>
            <w:r w:rsidRPr="00582227">
              <w:rPr>
                <w:lang w:eastAsia="en-AU"/>
              </w:rPr>
              <w:t xml:space="preserve"> </w:t>
            </w:r>
            <w:r w:rsidR="004F1970">
              <w:rPr>
                <w:lang w:eastAsia="en-AU"/>
              </w:rPr>
              <w:t>was</w:t>
            </w:r>
            <w:r w:rsidRPr="00582227">
              <w:rPr>
                <w:lang w:eastAsia="en-AU"/>
              </w:rPr>
              <w:t xml:space="preserve"> currently very low. Most of these marine parks are located outside areas where commercial tourism businesses typically operate, which presents challenges for increasing tourism activities within the network</w:t>
            </w:r>
            <w:r w:rsidR="005D0ACD">
              <w:rPr>
                <w:lang w:eastAsia="en-AU"/>
              </w:rPr>
              <w:t xml:space="preserve"> or achieving high quality visitor experiences</w:t>
            </w:r>
            <w:r w:rsidRPr="00582227">
              <w:rPr>
                <w:lang w:eastAsia="en-AU"/>
              </w:rPr>
              <w:t>.</w:t>
            </w:r>
            <w:r w:rsidRPr="00582227">
              <w:rPr>
                <w:rStyle w:val="FootnoteReference"/>
                <w:sz w:val="22"/>
                <w:lang w:eastAsia="en-AU"/>
              </w:rPr>
              <w:footnoteReference w:id="38"/>
            </w:r>
          </w:p>
          <w:p w14:paraId="6478F475" w14:textId="1DBF6701" w:rsidR="00C50D9D" w:rsidRPr="00582227" w:rsidRDefault="00C50D9D" w:rsidP="006800DA">
            <w:pPr>
              <w:rPr>
                <w:b/>
                <w:bCs/>
                <w:lang w:eastAsia="en-AU"/>
              </w:rPr>
            </w:pPr>
            <w:r w:rsidRPr="00582227">
              <w:rPr>
                <w:b/>
                <w:bCs/>
                <w:lang w:eastAsia="en-AU"/>
              </w:rPr>
              <w:t>Evidence from engagement:</w:t>
            </w:r>
          </w:p>
          <w:p w14:paraId="151F832D" w14:textId="03596928" w:rsidR="00C50D9D" w:rsidRPr="00582227" w:rsidRDefault="00211BEC" w:rsidP="006800DA">
            <w:pPr>
              <w:rPr>
                <w:lang w:eastAsia="en-AU"/>
              </w:rPr>
            </w:pPr>
            <w:r w:rsidRPr="00582227">
              <w:rPr>
                <w:lang w:eastAsia="en-AU"/>
              </w:rPr>
              <w:t>One stakeholder noted that Parks Australia ha</w:t>
            </w:r>
            <w:r w:rsidR="005D0ACD">
              <w:rPr>
                <w:lang w:eastAsia="en-AU"/>
              </w:rPr>
              <w:t>d</w:t>
            </w:r>
            <w:r w:rsidRPr="00582227">
              <w:rPr>
                <w:lang w:eastAsia="en-AU"/>
              </w:rPr>
              <w:t xml:space="preserve"> </w:t>
            </w:r>
            <w:r w:rsidRPr="005D0ACD">
              <w:rPr>
                <w:lang w:eastAsia="en-AU"/>
              </w:rPr>
              <w:t>made commendable efforts to promote positive visitor experiences and foster curiosity about protected natural areas and ecotourism through the presence of staff on the ground and the use of visitor centres to engage and</w:t>
            </w:r>
            <w:r w:rsidRPr="00582227">
              <w:rPr>
                <w:lang w:eastAsia="en-AU"/>
              </w:rPr>
              <w:t xml:space="preserve"> educate visitors.</w:t>
            </w:r>
          </w:p>
          <w:p w14:paraId="5873062B" w14:textId="07C1C857" w:rsidR="00567F4D" w:rsidRPr="00582227" w:rsidRDefault="00CF5B59" w:rsidP="006800DA">
            <w:pPr>
              <w:rPr>
                <w:lang w:eastAsia="en-AU"/>
              </w:rPr>
            </w:pPr>
            <w:r w:rsidRPr="005D0ACD">
              <w:rPr>
                <w:lang w:eastAsia="en-AU"/>
              </w:rPr>
              <w:t>Another stakeholder noted that high-quality visitor experiences were typically attributed to the efforts of tourism operators</w:t>
            </w:r>
            <w:r w:rsidR="005D0ACD">
              <w:rPr>
                <w:lang w:eastAsia="en-AU"/>
              </w:rPr>
              <w:t xml:space="preserve">. This stakeholder suggested </w:t>
            </w:r>
            <w:r w:rsidRPr="005D0ACD">
              <w:rPr>
                <w:lang w:eastAsia="en-AU"/>
              </w:rPr>
              <w:t>that Parks Australia could play a more active role in supporting these operators, such as</w:t>
            </w:r>
            <w:r w:rsidR="005D0ACD">
              <w:rPr>
                <w:lang w:eastAsia="en-AU"/>
              </w:rPr>
              <w:t xml:space="preserve"> through</w:t>
            </w:r>
            <w:r w:rsidRPr="005D0ACD">
              <w:rPr>
                <w:lang w:eastAsia="en-AU"/>
              </w:rPr>
              <w:t xml:space="preserve"> increased marketing of Parks Australia’s role, promoting the availability</w:t>
            </w:r>
            <w:r w:rsidRPr="00582227">
              <w:rPr>
                <w:lang w:eastAsia="en-AU"/>
              </w:rPr>
              <w:t xml:space="preserve"> of grants, and engaging with operators through platforms such as the Tourism Forum.</w:t>
            </w:r>
          </w:p>
        </w:tc>
      </w:tr>
    </w:tbl>
    <w:p w14:paraId="029919BF" w14:textId="0BA39E88" w:rsidR="002420AB" w:rsidRPr="00D0445D" w:rsidRDefault="002420AB" w:rsidP="00CF5B59">
      <w:pPr>
        <w:spacing w:before="0" w:after="200" w:line="276" w:lineRule="auto"/>
      </w:pP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
        <w:gridCol w:w="4667"/>
        <w:gridCol w:w="2192"/>
        <w:gridCol w:w="2192"/>
        <w:gridCol w:w="15"/>
      </w:tblGrid>
      <w:tr w:rsidR="002420AB" w:rsidRPr="007D256A" w14:paraId="49BED283" w14:textId="77777777" w:rsidTr="00FB6F0C">
        <w:trPr>
          <w:gridAfter w:val="1"/>
          <w:wAfter w:w="15" w:type="dxa"/>
          <w:trHeight w:val="515"/>
        </w:trPr>
        <w:tc>
          <w:tcPr>
            <w:tcW w:w="4678" w:type="dxa"/>
            <w:gridSpan w:val="2"/>
            <w:shd w:val="clear" w:color="auto" w:fill="D7D7D7" w:themeFill="accent6" w:themeFillShade="E6"/>
            <w:vAlign w:val="center"/>
          </w:tcPr>
          <w:p w14:paraId="0A515CC0" w14:textId="6A787B8F" w:rsidR="002420AB" w:rsidRPr="007D256A" w:rsidRDefault="002420AB" w:rsidP="006800DA">
            <w:pPr>
              <w:spacing w:before="0"/>
              <w:rPr>
                <w:rFonts w:ascii="Calibri" w:eastAsia="Times New Roman" w:hAnsi="Calibri" w:cs="Calibri"/>
                <w:b/>
                <w:bCs/>
                <w:color w:val="001E61" w:themeColor="text1"/>
                <w:lang w:eastAsia="en-AU"/>
              </w:rPr>
            </w:pPr>
            <w:r w:rsidRPr="007D256A">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6E5FFA81" w14:textId="77777777" w:rsidR="002420AB" w:rsidRPr="007D256A" w:rsidRDefault="002420AB" w:rsidP="000235B3">
            <w:pPr>
              <w:spacing w:before="0"/>
              <w:jc w:val="center"/>
              <w:rPr>
                <w:rFonts w:ascii="Calibri" w:eastAsia="Times New Roman" w:hAnsi="Calibri" w:cs="Calibri"/>
                <w:b/>
                <w:bCs/>
                <w:color w:val="001E61" w:themeColor="text1"/>
                <w:lang w:eastAsia="en-AU"/>
              </w:rPr>
            </w:pPr>
            <w:r w:rsidRPr="007D256A">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731A0F03" w14:textId="77777777" w:rsidR="002420AB" w:rsidRPr="007D256A" w:rsidRDefault="002420AB" w:rsidP="000235B3">
            <w:pPr>
              <w:spacing w:before="0"/>
              <w:jc w:val="center"/>
              <w:rPr>
                <w:rFonts w:ascii="Calibri" w:eastAsia="Times New Roman" w:hAnsi="Calibri" w:cs="Calibri"/>
                <w:b/>
                <w:bCs/>
                <w:color w:val="001E61" w:themeColor="text1"/>
                <w:lang w:eastAsia="en-AU"/>
              </w:rPr>
            </w:pPr>
            <w:r w:rsidRPr="007D256A">
              <w:rPr>
                <w:rFonts w:ascii="Calibri" w:eastAsia="Times New Roman" w:hAnsi="Calibri" w:cs="Calibri"/>
                <w:b/>
                <w:bCs/>
                <w:color w:val="001E61" w:themeColor="text1"/>
                <w:lang w:eastAsia="en-AU"/>
              </w:rPr>
              <w:t>Trend rating</w:t>
            </w:r>
          </w:p>
        </w:tc>
      </w:tr>
      <w:tr w:rsidR="002420AB" w:rsidRPr="007D256A" w14:paraId="0B14A304" w14:textId="77777777" w:rsidTr="00FB6F0C">
        <w:trPr>
          <w:gridAfter w:val="1"/>
          <w:wAfter w:w="15" w:type="dxa"/>
          <w:trHeight w:val="1015"/>
        </w:trPr>
        <w:tc>
          <w:tcPr>
            <w:tcW w:w="4678" w:type="dxa"/>
            <w:gridSpan w:val="2"/>
            <w:shd w:val="clear" w:color="auto" w:fill="E1ECF8" w:themeFill="accent2" w:themeFillTint="33"/>
            <w:hideMark/>
          </w:tcPr>
          <w:p w14:paraId="389EBF23" w14:textId="77777777" w:rsidR="002420AB" w:rsidRPr="007D256A" w:rsidRDefault="002420AB" w:rsidP="006800DA">
            <w:pPr>
              <w:spacing w:before="0"/>
              <w:rPr>
                <w:rFonts w:ascii="Calibri" w:eastAsia="Times New Roman" w:hAnsi="Calibri" w:cs="Calibri"/>
                <w:b/>
                <w:bCs/>
                <w:color w:val="000000"/>
                <w:lang w:eastAsia="en-AU"/>
              </w:rPr>
            </w:pPr>
            <w:r w:rsidRPr="007D256A">
              <w:rPr>
                <w:rFonts w:eastAsia="Calibri Light" w:cs="Calibri Light"/>
                <w:b/>
                <w:bCs/>
                <w:color w:val="000000"/>
              </w:rPr>
              <w:t>O3. Increased visitation to marine parks</w:t>
            </w:r>
            <w:r w:rsidRPr="007D256A">
              <w:rPr>
                <w:b/>
                <w:bCs/>
              </w:rPr>
              <w:tab/>
            </w:r>
          </w:p>
        </w:tc>
        <w:tc>
          <w:tcPr>
            <w:tcW w:w="2197" w:type="dxa"/>
            <w:shd w:val="clear" w:color="auto" w:fill="FFFFFF" w:themeFill="background1"/>
            <w:vAlign w:val="center"/>
            <w:hideMark/>
          </w:tcPr>
          <w:p w14:paraId="4637076D" w14:textId="4A5B0B0C" w:rsidR="002420AB" w:rsidRPr="007D256A" w:rsidRDefault="00567F4D" w:rsidP="006800DA">
            <w:pPr>
              <w:spacing w:before="0"/>
              <w:rPr>
                <w:rFonts w:ascii="Calibri" w:eastAsia="Times New Roman" w:hAnsi="Calibri" w:cs="Calibri"/>
                <w:b/>
                <w:bCs/>
                <w:color w:val="000000"/>
                <w:highlight w:val="yellow"/>
                <w:lang w:eastAsia="en-AU"/>
              </w:rPr>
            </w:pPr>
            <w:r w:rsidRPr="007D256A">
              <w:rPr>
                <w:rFonts w:ascii="Calibri" w:eastAsia="Times New Roman" w:hAnsi="Calibri" w:cs="Calibri"/>
                <w:b/>
                <w:bCs/>
                <w:noProof/>
                <w:color w:val="000000"/>
                <w:lang w:eastAsia="en-AU"/>
              </w:rPr>
              <w:drawing>
                <wp:anchor distT="0" distB="0" distL="114300" distR="114300" simplePos="0" relativeHeight="251658244" behindDoc="0" locked="0" layoutInCell="1" allowOverlap="1" wp14:anchorId="34F45982" wp14:editId="755F7D69">
                  <wp:simplePos x="0" y="0"/>
                  <wp:positionH relativeFrom="column">
                    <wp:posOffset>194945</wp:posOffset>
                  </wp:positionH>
                  <wp:positionV relativeFrom="paragraph">
                    <wp:posOffset>6350</wp:posOffset>
                  </wp:positionV>
                  <wp:extent cx="882650" cy="298450"/>
                  <wp:effectExtent l="0" t="0" r="0" b="6350"/>
                  <wp:wrapNone/>
                  <wp:docPr id="199260792" name="Picture 6" descr="Unkn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60792" name="Picture 6" descr="Unknown"/>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82650" cy="298450"/>
                          </a:xfrm>
                          <a:prstGeom prst="rect">
                            <a:avLst/>
                          </a:prstGeom>
                          <a:noFill/>
                        </pic:spPr>
                      </pic:pic>
                    </a:graphicData>
                  </a:graphic>
                  <wp14:sizeRelH relativeFrom="margin">
                    <wp14:pctWidth>0</wp14:pctWidth>
                  </wp14:sizeRelH>
                  <wp14:sizeRelV relativeFrom="margin">
                    <wp14:pctHeight>0</wp14:pctHeight>
                  </wp14:sizeRelV>
                </wp:anchor>
              </w:drawing>
            </w:r>
          </w:p>
        </w:tc>
        <w:tc>
          <w:tcPr>
            <w:tcW w:w="2197" w:type="dxa"/>
            <w:shd w:val="clear" w:color="auto" w:fill="FFFFFF" w:themeFill="background1"/>
            <w:vAlign w:val="center"/>
          </w:tcPr>
          <w:p w14:paraId="435C1482" w14:textId="78690A50" w:rsidR="002420AB" w:rsidRPr="007D256A" w:rsidRDefault="002C7D22" w:rsidP="006800DA">
            <w:pPr>
              <w:spacing w:before="0"/>
              <w:jc w:val="center"/>
              <w:rPr>
                <w:rFonts w:ascii="Calibri" w:eastAsia="Times New Roman" w:hAnsi="Calibri" w:cs="Calibri"/>
                <w:b/>
                <w:bCs/>
                <w:color w:val="000000"/>
                <w:lang w:eastAsia="en-AU"/>
              </w:rPr>
            </w:pPr>
            <w:r w:rsidRPr="002C7D22">
              <w:rPr>
                <w:rFonts w:ascii="Calibri" w:eastAsia="Times New Roman" w:hAnsi="Calibri" w:cs="Calibri"/>
                <w:b/>
                <w:bCs/>
                <w:noProof/>
                <w:color w:val="000000"/>
                <w:highlight w:val="yellow"/>
                <w:lang w:eastAsia="en-AU"/>
              </w:rPr>
              <w:drawing>
                <wp:anchor distT="0" distB="0" distL="114300" distR="114300" simplePos="0" relativeHeight="251658322" behindDoc="0" locked="0" layoutInCell="1" allowOverlap="1" wp14:anchorId="16B28AAD" wp14:editId="2CCE78EA">
                  <wp:simplePos x="0" y="0"/>
                  <wp:positionH relativeFrom="column">
                    <wp:posOffset>116840</wp:posOffset>
                  </wp:positionH>
                  <wp:positionV relativeFrom="paragraph">
                    <wp:posOffset>-17780</wp:posOffset>
                  </wp:positionV>
                  <wp:extent cx="958850" cy="659130"/>
                  <wp:effectExtent l="0" t="0" r="0" b="7620"/>
                  <wp:wrapNone/>
                  <wp:docPr id="8" name="Picture 7" descr="Trend stable">
                    <a:extLst xmlns:a="http://schemas.openxmlformats.org/drawingml/2006/main">
                      <a:ext uri="{FF2B5EF4-FFF2-40B4-BE49-F238E27FC236}">
                        <a16:creationId xmlns:a16="http://schemas.microsoft.com/office/drawing/2014/main" id="{5D7789EE-E2D5-10A3-BF5D-F0C7A0AA1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Trend stable">
                            <a:extLst>
                              <a:ext uri="{FF2B5EF4-FFF2-40B4-BE49-F238E27FC236}">
                                <a16:creationId xmlns:a16="http://schemas.microsoft.com/office/drawing/2014/main" id="{5D7789EE-E2D5-10A3-BF5D-F0C7A0AA1CCF}"/>
                              </a:ext>
                            </a:extLst>
                          </pic:cNvP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958850" cy="659130"/>
                          </a:xfrm>
                          <a:prstGeom prst="rect">
                            <a:avLst/>
                          </a:prstGeom>
                        </pic:spPr>
                      </pic:pic>
                    </a:graphicData>
                  </a:graphic>
                  <wp14:sizeRelH relativeFrom="page">
                    <wp14:pctWidth>0</wp14:pctWidth>
                  </wp14:sizeRelH>
                  <wp14:sizeRelV relativeFrom="page">
                    <wp14:pctHeight>0</wp14:pctHeight>
                  </wp14:sizeRelV>
                </wp:anchor>
              </w:drawing>
            </w:r>
          </w:p>
          <w:p w14:paraId="3E8B8FB3" w14:textId="1B7B6B56" w:rsidR="002420AB" w:rsidRPr="007D256A" w:rsidRDefault="002420AB" w:rsidP="006800DA">
            <w:pPr>
              <w:spacing w:before="0"/>
              <w:jc w:val="center"/>
              <w:rPr>
                <w:rFonts w:ascii="Calibri" w:eastAsia="Times New Roman" w:hAnsi="Calibri" w:cs="Calibri"/>
                <w:b/>
                <w:bCs/>
                <w:color w:val="000000"/>
                <w:highlight w:val="yellow"/>
                <w:lang w:eastAsia="en-AU"/>
              </w:rPr>
            </w:pPr>
          </w:p>
        </w:tc>
      </w:tr>
      <w:tr w:rsidR="002420AB" w:rsidRPr="007D256A" w14:paraId="773C5795" w14:textId="77777777" w:rsidTr="00085BD7">
        <w:tblPrEx>
          <w:jc w:val="center"/>
          <w:tblInd w:w="0" w:type="dxa"/>
        </w:tblPrEx>
        <w:trPr>
          <w:gridBefore w:val="1"/>
          <w:trHeight w:val="340"/>
          <w:jc w:val="center"/>
        </w:trPr>
        <w:tc>
          <w:tcPr>
            <w:tcW w:w="9072" w:type="dxa"/>
            <w:gridSpan w:val="4"/>
            <w:shd w:val="clear" w:color="auto" w:fill="A5C8EC" w:themeFill="accent2" w:themeFillTint="99"/>
            <w:vAlign w:val="center"/>
          </w:tcPr>
          <w:p w14:paraId="31BE93E4" w14:textId="77777777" w:rsidR="002420AB" w:rsidRPr="00623857" w:rsidRDefault="002420AB" w:rsidP="006800DA">
            <w:pPr>
              <w:spacing w:before="0"/>
            </w:pPr>
            <w:r w:rsidRPr="00623857">
              <w:rPr>
                <w:rFonts w:ascii="Calibri" w:eastAsia="Times New Roman" w:hAnsi="Calibri" w:cs="Calibri"/>
                <w:b/>
                <w:bCs/>
                <w:lang w:eastAsia="en-AU"/>
              </w:rPr>
              <w:t>Evidence</w:t>
            </w:r>
          </w:p>
        </w:tc>
      </w:tr>
      <w:tr w:rsidR="002420AB" w:rsidRPr="007D256A" w14:paraId="49A07A96" w14:textId="77777777" w:rsidTr="00FB6F0C">
        <w:tblPrEx>
          <w:jc w:val="center"/>
          <w:tblInd w:w="0" w:type="dxa"/>
        </w:tblPrEx>
        <w:trPr>
          <w:gridBefore w:val="1"/>
          <w:trHeight w:val="816"/>
          <w:jc w:val="center"/>
        </w:trPr>
        <w:tc>
          <w:tcPr>
            <w:tcW w:w="9072" w:type="dxa"/>
            <w:gridSpan w:val="4"/>
            <w:vAlign w:val="center"/>
          </w:tcPr>
          <w:p w14:paraId="472313A2" w14:textId="77777777" w:rsidR="00425606" w:rsidRPr="005D0ACD" w:rsidRDefault="00425606" w:rsidP="006800DA">
            <w:pPr>
              <w:rPr>
                <w:lang w:eastAsia="en-AU"/>
              </w:rPr>
            </w:pPr>
            <w:r w:rsidRPr="007D256A">
              <w:rPr>
                <w:lang w:eastAsia="en-AU"/>
              </w:rPr>
              <w:t xml:space="preserve">Due to </w:t>
            </w:r>
            <w:r w:rsidRPr="005D0ACD">
              <w:rPr>
                <w:lang w:eastAsia="en-AU"/>
              </w:rPr>
              <w:t xml:space="preserve">mixed evidence and the absence of robust, quantifiable measures for tracking visitation to marine parks, this outcome was assessed as </w:t>
            </w:r>
            <w:r w:rsidRPr="000476FB">
              <w:rPr>
                <w:b/>
                <w:bCs/>
                <w:lang w:eastAsia="en-AU"/>
              </w:rPr>
              <w:t>unknown</w:t>
            </w:r>
            <w:r w:rsidRPr="005D0ACD">
              <w:rPr>
                <w:lang w:eastAsia="en-AU"/>
              </w:rPr>
              <w:t>.</w:t>
            </w:r>
          </w:p>
          <w:p w14:paraId="3276F929" w14:textId="66B4F4E0" w:rsidR="00C50D9D" w:rsidRPr="007D256A" w:rsidRDefault="00C50D9D" w:rsidP="006800DA">
            <w:pPr>
              <w:rPr>
                <w:b/>
                <w:bCs/>
                <w:lang w:eastAsia="en-AU"/>
              </w:rPr>
            </w:pPr>
            <w:r w:rsidRPr="007D256A">
              <w:rPr>
                <w:b/>
                <w:bCs/>
                <w:lang w:eastAsia="en-AU"/>
              </w:rPr>
              <w:t>Evidence from desktop review:</w:t>
            </w:r>
          </w:p>
          <w:p w14:paraId="6BF1C742" w14:textId="5223D515" w:rsidR="00567F4D" w:rsidRPr="007D256A" w:rsidRDefault="00567F4D" w:rsidP="006800DA">
            <w:pPr>
              <w:rPr>
                <w:lang w:eastAsia="en-AU"/>
              </w:rPr>
            </w:pPr>
            <w:r w:rsidRPr="007D256A">
              <w:rPr>
                <w:lang w:eastAsia="en-AU"/>
              </w:rPr>
              <w:t>Self-reported evidence from Parks Australia highlight</w:t>
            </w:r>
            <w:r w:rsidR="00D64870">
              <w:rPr>
                <w:lang w:eastAsia="en-AU"/>
              </w:rPr>
              <w:t>ed</w:t>
            </w:r>
            <w:r w:rsidRPr="007D256A">
              <w:rPr>
                <w:lang w:eastAsia="en-AU"/>
              </w:rPr>
              <w:t xml:space="preserve"> that most Temperate East Marine Parks are located too far offshore to attract significant visitor numbers, </w:t>
            </w:r>
            <w:proofErr w:type="gramStart"/>
            <w:r w:rsidRPr="007D256A">
              <w:rPr>
                <w:lang w:eastAsia="en-AU"/>
              </w:rPr>
              <w:t>with the exception of</w:t>
            </w:r>
            <w:proofErr w:type="gramEnd"/>
            <w:r w:rsidRPr="007D256A">
              <w:rPr>
                <w:lang w:eastAsia="en-AU"/>
              </w:rPr>
              <w:t xml:space="preserve"> Norfolk </w:t>
            </w:r>
            <w:r w:rsidRPr="007D256A">
              <w:rPr>
                <w:lang w:eastAsia="en-AU"/>
              </w:rPr>
              <w:lastRenderedPageBreak/>
              <w:t xml:space="preserve">Marine Park, which extends to the high-water mark on Norfolk Island but faces logistical access challenges. While Lord Howe Marine Park does have a commercial tourist boat fleet, its size has not increased during the </w:t>
            </w:r>
            <w:r w:rsidR="007A3B17">
              <w:rPr>
                <w:lang w:eastAsia="en-AU"/>
              </w:rPr>
              <w:t xml:space="preserve">life of the </w:t>
            </w:r>
            <w:r w:rsidRPr="007D256A">
              <w:rPr>
                <w:lang w:eastAsia="en-AU"/>
              </w:rPr>
              <w:t>management plan, primarily due to the cap of 440 tourist beds on Lord Howe Island.</w:t>
            </w:r>
            <w:r w:rsidRPr="007D256A">
              <w:rPr>
                <w:rStyle w:val="FootnoteReference"/>
                <w:sz w:val="22"/>
                <w:lang w:eastAsia="en-AU"/>
              </w:rPr>
              <w:footnoteReference w:id="39"/>
            </w:r>
          </w:p>
          <w:p w14:paraId="0C0FD127" w14:textId="4F99DD2C" w:rsidR="00C50D9D" w:rsidRPr="007D256A" w:rsidRDefault="00C50D9D" w:rsidP="006800DA">
            <w:pPr>
              <w:rPr>
                <w:b/>
                <w:bCs/>
                <w:lang w:eastAsia="en-AU"/>
              </w:rPr>
            </w:pPr>
            <w:r w:rsidRPr="007D256A">
              <w:rPr>
                <w:b/>
                <w:bCs/>
                <w:lang w:eastAsia="en-AU"/>
              </w:rPr>
              <w:t>Evidence from engagement:</w:t>
            </w:r>
          </w:p>
          <w:p w14:paraId="60F8F373" w14:textId="6F7666D9" w:rsidR="00154727" w:rsidRPr="005D0ACD" w:rsidRDefault="00425606" w:rsidP="006800DA">
            <w:pPr>
              <w:pStyle w:val="Normal4"/>
              <w:rPr>
                <w:szCs w:val="22"/>
                <w:lang w:eastAsia="en-AU"/>
              </w:rPr>
            </w:pPr>
            <w:r w:rsidRPr="005D0ACD">
              <w:rPr>
                <w:szCs w:val="22"/>
                <w:lang w:eastAsia="en-AU"/>
              </w:rPr>
              <w:t>One stakeholder perceived there had been an increase in activity in the marine parks of the Temperate</w:t>
            </w:r>
            <w:r w:rsidR="000476FB">
              <w:rPr>
                <w:szCs w:val="22"/>
                <w:lang w:eastAsia="en-AU"/>
              </w:rPr>
              <w:t xml:space="preserve"> </w:t>
            </w:r>
            <w:r w:rsidRPr="005D0ACD">
              <w:rPr>
                <w:szCs w:val="22"/>
                <w:lang w:eastAsia="en-AU"/>
              </w:rPr>
              <w:t>East, outlining they had observed more dive boats and dolphin watch boats passing through the network. However, given no other stakeholders provided feedback pertaining to visitation</w:t>
            </w:r>
            <w:r w:rsidR="00284F6B" w:rsidRPr="005D0ACD">
              <w:rPr>
                <w:szCs w:val="22"/>
                <w:lang w:eastAsia="en-AU"/>
              </w:rPr>
              <w:t xml:space="preserve"> numbers</w:t>
            </w:r>
            <w:r w:rsidRPr="005D0ACD">
              <w:rPr>
                <w:szCs w:val="22"/>
                <w:lang w:eastAsia="en-AU"/>
              </w:rPr>
              <w:t xml:space="preserve"> in the Temperate-East</w:t>
            </w:r>
            <w:r w:rsidR="005D0ACD">
              <w:rPr>
                <w:szCs w:val="22"/>
                <w:lang w:eastAsia="en-AU"/>
              </w:rPr>
              <w:t>,</w:t>
            </w:r>
            <w:r w:rsidRPr="005D0ACD">
              <w:rPr>
                <w:szCs w:val="22"/>
                <w:lang w:eastAsia="en-AU"/>
              </w:rPr>
              <w:t xml:space="preserve"> a </w:t>
            </w:r>
            <w:r w:rsidR="00D64870">
              <w:rPr>
                <w:szCs w:val="22"/>
                <w:lang w:eastAsia="en-AU"/>
              </w:rPr>
              <w:t>reliable</w:t>
            </w:r>
            <w:r w:rsidRPr="005D0ACD">
              <w:rPr>
                <w:szCs w:val="22"/>
                <w:lang w:eastAsia="en-AU"/>
              </w:rPr>
              <w:t xml:space="preserve"> assessment </w:t>
            </w:r>
            <w:r w:rsidR="00CF5B59" w:rsidRPr="005D0ACD">
              <w:rPr>
                <w:szCs w:val="22"/>
                <w:lang w:eastAsia="en-AU"/>
              </w:rPr>
              <w:t xml:space="preserve">of the effectiveness of this outcome </w:t>
            </w:r>
            <w:r w:rsidRPr="005D0ACD">
              <w:rPr>
                <w:szCs w:val="22"/>
                <w:lang w:eastAsia="en-AU"/>
              </w:rPr>
              <w:t>cannot be made.</w:t>
            </w:r>
          </w:p>
        </w:tc>
      </w:tr>
    </w:tbl>
    <w:p w14:paraId="4D33CCE4" w14:textId="542DDC27" w:rsidR="002420AB" w:rsidRPr="00D0445D" w:rsidRDefault="002420AB" w:rsidP="00D0445D">
      <w:pPr>
        <w:pStyle w:val="NoSpacing"/>
        <w:spacing w:after="200" w:line="276" w:lineRule="auto"/>
      </w:pP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
        <w:gridCol w:w="4667"/>
        <w:gridCol w:w="2192"/>
        <w:gridCol w:w="2192"/>
        <w:gridCol w:w="15"/>
      </w:tblGrid>
      <w:tr w:rsidR="002420AB" w:rsidRPr="007D256A" w14:paraId="7C0245ED" w14:textId="77777777" w:rsidTr="00C50D9D">
        <w:trPr>
          <w:gridAfter w:val="1"/>
          <w:wAfter w:w="15" w:type="dxa"/>
          <w:trHeight w:val="515"/>
        </w:trPr>
        <w:tc>
          <w:tcPr>
            <w:tcW w:w="4673" w:type="dxa"/>
            <w:gridSpan w:val="2"/>
            <w:shd w:val="clear" w:color="auto" w:fill="D7D7D7" w:themeFill="accent6" w:themeFillShade="E6"/>
            <w:vAlign w:val="center"/>
          </w:tcPr>
          <w:p w14:paraId="07055F33" w14:textId="2B29052D" w:rsidR="002420AB" w:rsidRPr="007D256A" w:rsidRDefault="002420AB" w:rsidP="00A01586">
            <w:pPr>
              <w:spacing w:before="0"/>
              <w:rPr>
                <w:rFonts w:ascii="Calibri" w:eastAsia="Times New Roman" w:hAnsi="Calibri" w:cs="Calibri"/>
                <w:b/>
                <w:bCs/>
                <w:color w:val="001E61" w:themeColor="text1"/>
                <w:lang w:eastAsia="en-AU"/>
              </w:rPr>
            </w:pPr>
            <w:r w:rsidRPr="007D256A">
              <w:rPr>
                <w:rFonts w:ascii="Calibri" w:eastAsia="Times New Roman" w:hAnsi="Calibri" w:cs="Calibri"/>
                <w:b/>
                <w:bCs/>
                <w:color w:val="001E61" w:themeColor="text1"/>
                <w:lang w:eastAsia="en-AU"/>
              </w:rPr>
              <w:t>Outcome</w:t>
            </w:r>
          </w:p>
        </w:tc>
        <w:tc>
          <w:tcPr>
            <w:tcW w:w="2192" w:type="dxa"/>
            <w:shd w:val="clear" w:color="auto" w:fill="D7D7D7" w:themeFill="accent6" w:themeFillShade="E6"/>
            <w:vAlign w:val="center"/>
          </w:tcPr>
          <w:p w14:paraId="7421CBCA" w14:textId="77777777" w:rsidR="002420AB" w:rsidRPr="007D256A" w:rsidRDefault="002420AB" w:rsidP="00A01586">
            <w:pPr>
              <w:spacing w:before="0"/>
              <w:jc w:val="center"/>
              <w:rPr>
                <w:rFonts w:ascii="Calibri" w:eastAsia="Times New Roman" w:hAnsi="Calibri" w:cs="Calibri"/>
                <w:b/>
                <w:bCs/>
                <w:color w:val="001E61" w:themeColor="text1"/>
                <w:lang w:eastAsia="en-AU"/>
              </w:rPr>
            </w:pPr>
            <w:r w:rsidRPr="007D256A">
              <w:rPr>
                <w:rFonts w:ascii="Calibri" w:eastAsia="Times New Roman" w:hAnsi="Calibri" w:cs="Calibri"/>
                <w:b/>
                <w:bCs/>
                <w:color w:val="001E61" w:themeColor="text1"/>
                <w:lang w:eastAsia="en-AU"/>
              </w:rPr>
              <w:t>Outcome effectiveness</w:t>
            </w:r>
          </w:p>
        </w:tc>
        <w:tc>
          <w:tcPr>
            <w:tcW w:w="2192" w:type="dxa"/>
            <w:shd w:val="clear" w:color="auto" w:fill="D7D7D7" w:themeFill="accent6" w:themeFillShade="E6"/>
            <w:vAlign w:val="center"/>
          </w:tcPr>
          <w:p w14:paraId="4F94014A" w14:textId="77777777" w:rsidR="002420AB" w:rsidRPr="007D256A" w:rsidRDefault="002420AB" w:rsidP="00A01586">
            <w:pPr>
              <w:spacing w:before="0"/>
              <w:jc w:val="center"/>
              <w:rPr>
                <w:rFonts w:ascii="Calibri" w:eastAsia="Times New Roman" w:hAnsi="Calibri" w:cs="Calibri"/>
                <w:b/>
                <w:bCs/>
                <w:color w:val="001E61" w:themeColor="text1"/>
                <w:lang w:eastAsia="en-AU"/>
              </w:rPr>
            </w:pPr>
            <w:r w:rsidRPr="007D256A">
              <w:rPr>
                <w:rFonts w:ascii="Calibri" w:eastAsia="Times New Roman" w:hAnsi="Calibri" w:cs="Calibri"/>
                <w:b/>
                <w:bCs/>
                <w:color w:val="001E61" w:themeColor="text1"/>
                <w:lang w:eastAsia="en-AU"/>
              </w:rPr>
              <w:t>Trend rating</w:t>
            </w:r>
          </w:p>
        </w:tc>
      </w:tr>
      <w:tr w:rsidR="002420AB" w:rsidRPr="007D256A" w14:paraId="2F38958B" w14:textId="77777777" w:rsidTr="00C50D9D">
        <w:trPr>
          <w:gridAfter w:val="1"/>
          <w:wAfter w:w="15" w:type="dxa"/>
          <w:trHeight w:val="1015"/>
        </w:trPr>
        <w:tc>
          <w:tcPr>
            <w:tcW w:w="4673" w:type="dxa"/>
            <w:gridSpan w:val="2"/>
            <w:shd w:val="clear" w:color="auto" w:fill="E1ECF8" w:themeFill="accent2" w:themeFillTint="33"/>
            <w:hideMark/>
          </w:tcPr>
          <w:p w14:paraId="7E419153" w14:textId="07A66C03" w:rsidR="002420AB" w:rsidRPr="007D256A" w:rsidRDefault="002420AB" w:rsidP="00A01586">
            <w:pPr>
              <w:spacing w:before="0"/>
              <w:rPr>
                <w:rFonts w:ascii="Calibri" w:eastAsia="Times New Roman" w:hAnsi="Calibri" w:cs="Calibri"/>
                <w:b/>
                <w:bCs/>
                <w:color w:val="000000"/>
                <w:lang w:eastAsia="en-AU"/>
              </w:rPr>
            </w:pPr>
            <w:r w:rsidRPr="007D256A">
              <w:rPr>
                <w:rFonts w:eastAsia="Calibri Light" w:cs="Calibri Light"/>
                <w:b/>
                <w:bCs/>
                <w:color w:val="000000"/>
              </w:rPr>
              <w:t>O4. Social and economic benefits from the contribution of marine parks to Australia's visitor economy</w:t>
            </w:r>
          </w:p>
        </w:tc>
        <w:tc>
          <w:tcPr>
            <w:tcW w:w="2192" w:type="dxa"/>
            <w:shd w:val="clear" w:color="auto" w:fill="FFFFFF" w:themeFill="background1"/>
            <w:vAlign w:val="center"/>
            <w:hideMark/>
          </w:tcPr>
          <w:p w14:paraId="0A02BB3D" w14:textId="1145A35C" w:rsidR="002C7D22" w:rsidRDefault="002C7D22" w:rsidP="00A01586">
            <w:pPr>
              <w:spacing w:before="0"/>
              <w:jc w:val="center"/>
              <w:rPr>
                <w:rFonts w:ascii="Calibri" w:eastAsia="Times New Roman" w:hAnsi="Calibri" w:cs="Calibri"/>
                <w:b/>
                <w:bCs/>
                <w:color w:val="000000"/>
                <w:lang w:eastAsia="en-AU"/>
              </w:rPr>
            </w:pPr>
            <w:r w:rsidRPr="007D256A">
              <w:rPr>
                <w:rFonts w:ascii="Calibri" w:eastAsia="Times New Roman" w:hAnsi="Calibri" w:cs="Calibri"/>
                <w:b/>
                <w:bCs/>
                <w:noProof/>
                <w:color w:val="000000"/>
                <w:lang w:eastAsia="en-AU"/>
              </w:rPr>
              <w:drawing>
                <wp:anchor distT="0" distB="0" distL="114300" distR="114300" simplePos="0" relativeHeight="251658323" behindDoc="0" locked="0" layoutInCell="1" allowOverlap="1" wp14:anchorId="6263EFA4" wp14:editId="25C12775">
                  <wp:simplePos x="0" y="0"/>
                  <wp:positionH relativeFrom="column">
                    <wp:posOffset>181610</wp:posOffset>
                  </wp:positionH>
                  <wp:positionV relativeFrom="paragraph">
                    <wp:posOffset>47625</wp:posOffset>
                  </wp:positionV>
                  <wp:extent cx="942975" cy="741045"/>
                  <wp:effectExtent l="0" t="0" r="0" b="0"/>
                  <wp:wrapNone/>
                  <wp:docPr id="1400961192" name="Picture 4" descr="Partia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961192" name="Picture 4" descr="Partially me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42975" cy="741045"/>
                          </a:xfrm>
                          <a:prstGeom prst="rect">
                            <a:avLst/>
                          </a:prstGeom>
                          <a:noFill/>
                        </pic:spPr>
                      </pic:pic>
                    </a:graphicData>
                  </a:graphic>
                  <wp14:sizeRelH relativeFrom="page">
                    <wp14:pctWidth>0</wp14:pctWidth>
                  </wp14:sizeRelH>
                  <wp14:sizeRelV relativeFrom="page">
                    <wp14:pctHeight>0</wp14:pctHeight>
                  </wp14:sizeRelV>
                </wp:anchor>
              </w:drawing>
            </w:r>
          </w:p>
          <w:p w14:paraId="170997AE" w14:textId="49939B40" w:rsidR="002C7D22" w:rsidRDefault="002C7D22" w:rsidP="00A01586">
            <w:pPr>
              <w:spacing w:before="0"/>
              <w:jc w:val="center"/>
              <w:rPr>
                <w:rFonts w:ascii="Calibri" w:eastAsia="Times New Roman" w:hAnsi="Calibri" w:cs="Calibri"/>
                <w:b/>
                <w:bCs/>
                <w:color w:val="000000"/>
                <w:lang w:eastAsia="en-AU"/>
              </w:rPr>
            </w:pPr>
          </w:p>
          <w:p w14:paraId="737172F0" w14:textId="743ADD38" w:rsidR="002420AB" w:rsidRPr="007D256A" w:rsidRDefault="002420AB" w:rsidP="00D47E1F">
            <w:pPr>
              <w:spacing w:before="0"/>
              <w:rPr>
                <w:rFonts w:ascii="Calibri" w:eastAsia="Times New Roman" w:hAnsi="Calibri" w:cs="Calibri"/>
                <w:b/>
                <w:bCs/>
                <w:color w:val="000000"/>
                <w:highlight w:val="yellow"/>
                <w:lang w:eastAsia="en-AU"/>
              </w:rPr>
            </w:pPr>
          </w:p>
        </w:tc>
        <w:tc>
          <w:tcPr>
            <w:tcW w:w="2192" w:type="dxa"/>
            <w:shd w:val="clear" w:color="auto" w:fill="FFFFFF" w:themeFill="background1"/>
            <w:vAlign w:val="center"/>
          </w:tcPr>
          <w:p w14:paraId="34A3A174" w14:textId="792EEB0E" w:rsidR="002420AB" w:rsidRPr="007D256A" w:rsidRDefault="002C7D22" w:rsidP="00A01586">
            <w:pPr>
              <w:spacing w:before="0"/>
              <w:jc w:val="center"/>
              <w:rPr>
                <w:rFonts w:ascii="Calibri" w:eastAsia="Times New Roman" w:hAnsi="Calibri" w:cs="Calibri"/>
                <w:b/>
                <w:bCs/>
                <w:color w:val="000000"/>
                <w:lang w:eastAsia="en-AU"/>
              </w:rPr>
            </w:pPr>
            <w:r w:rsidRPr="002C7D22">
              <w:rPr>
                <w:rFonts w:ascii="Calibri" w:eastAsia="Times New Roman" w:hAnsi="Calibri" w:cs="Calibri"/>
                <w:b/>
                <w:bCs/>
                <w:noProof/>
                <w:color w:val="000000"/>
                <w:highlight w:val="yellow"/>
                <w:lang w:eastAsia="en-AU"/>
              </w:rPr>
              <w:drawing>
                <wp:anchor distT="0" distB="0" distL="114300" distR="114300" simplePos="0" relativeHeight="251658324" behindDoc="0" locked="0" layoutInCell="1" allowOverlap="1" wp14:anchorId="34167A23" wp14:editId="304B5927">
                  <wp:simplePos x="0" y="0"/>
                  <wp:positionH relativeFrom="column">
                    <wp:posOffset>142875</wp:posOffset>
                  </wp:positionH>
                  <wp:positionV relativeFrom="paragraph">
                    <wp:posOffset>20320</wp:posOffset>
                  </wp:positionV>
                  <wp:extent cx="997585" cy="685800"/>
                  <wp:effectExtent l="0" t="0" r="0" b="0"/>
                  <wp:wrapNone/>
                  <wp:docPr id="977248515" name="Picture 7" descr="Trend stable">
                    <a:extLst xmlns:a="http://schemas.openxmlformats.org/drawingml/2006/main">
                      <a:ext uri="{FF2B5EF4-FFF2-40B4-BE49-F238E27FC236}">
                        <a16:creationId xmlns:a16="http://schemas.microsoft.com/office/drawing/2014/main" id="{5D7789EE-E2D5-10A3-BF5D-F0C7A0AA1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248515" name="Picture 7" descr="Trend stable">
                            <a:extLst>
                              <a:ext uri="{FF2B5EF4-FFF2-40B4-BE49-F238E27FC236}">
                                <a16:creationId xmlns:a16="http://schemas.microsoft.com/office/drawing/2014/main" id="{5D7789EE-E2D5-10A3-BF5D-F0C7A0AA1CCF}"/>
                              </a:ext>
                            </a:extLst>
                          </pic:cNvP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997585" cy="685800"/>
                          </a:xfrm>
                          <a:prstGeom prst="rect">
                            <a:avLst/>
                          </a:prstGeom>
                        </pic:spPr>
                      </pic:pic>
                    </a:graphicData>
                  </a:graphic>
                  <wp14:sizeRelH relativeFrom="page">
                    <wp14:pctWidth>0</wp14:pctWidth>
                  </wp14:sizeRelH>
                  <wp14:sizeRelV relativeFrom="page">
                    <wp14:pctHeight>0</wp14:pctHeight>
                  </wp14:sizeRelV>
                </wp:anchor>
              </w:drawing>
            </w:r>
          </w:p>
          <w:p w14:paraId="04759DEF" w14:textId="4C4E76C3" w:rsidR="002420AB" w:rsidRPr="007D256A" w:rsidRDefault="002420AB" w:rsidP="00A01586">
            <w:pPr>
              <w:spacing w:before="0"/>
              <w:jc w:val="center"/>
              <w:rPr>
                <w:rFonts w:ascii="Calibri" w:eastAsia="Times New Roman" w:hAnsi="Calibri" w:cs="Calibri"/>
                <w:b/>
                <w:bCs/>
                <w:color w:val="000000"/>
                <w:highlight w:val="yellow"/>
                <w:lang w:eastAsia="en-AU"/>
              </w:rPr>
            </w:pPr>
          </w:p>
        </w:tc>
      </w:tr>
      <w:tr w:rsidR="002420AB" w:rsidRPr="007D256A" w14:paraId="7941D74D" w14:textId="77777777" w:rsidTr="00085BD7">
        <w:tblPrEx>
          <w:jc w:val="center"/>
          <w:tblInd w:w="0" w:type="dxa"/>
        </w:tblPrEx>
        <w:trPr>
          <w:gridBefore w:val="1"/>
          <w:wBefore w:w="6" w:type="dxa"/>
          <w:trHeight w:val="340"/>
          <w:jc w:val="center"/>
        </w:trPr>
        <w:tc>
          <w:tcPr>
            <w:tcW w:w="9066" w:type="dxa"/>
            <w:gridSpan w:val="4"/>
            <w:shd w:val="clear" w:color="auto" w:fill="A5C8EC" w:themeFill="accent2" w:themeFillTint="99"/>
            <w:vAlign w:val="center"/>
          </w:tcPr>
          <w:p w14:paraId="28CDC66C" w14:textId="77777777" w:rsidR="002420AB" w:rsidRPr="00567719" w:rsidRDefault="002420AB" w:rsidP="00A01586">
            <w:pPr>
              <w:spacing w:before="0"/>
            </w:pPr>
            <w:r w:rsidRPr="00567719">
              <w:rPr>
                <w:rFonts w:ascii="Calibri" w:eastAsia="Times New Roman" w:hAnsi="Calibri" w:cs="Calibri"/>
                <w:b/>
                <w:bCs/>
                <w:lang w:eastAsia="en-AU"/>
              </w:rPr>
              <w:t>Evidence</w:t>
            </w:r>
          </w:p>
        </w:tc>
      </w:tr>
      <w:tr w:rsidR="00C50D9D" w:rsidRPr="007D256A" w14:paraId="08EE485D" w14:textId="77777777" w:rsidTr="004639E1">
        <w:tblPrEx>
          <w:jc w:val="center"/>
          <w:tblInd w:w="0" w:type="dxa"/>
        </w:tblPrEx>
        <w:trPr>
          <w:gridBefore w:val="1"/>
          <w:wBefore w:w="6" w:type="dxa"/>
          <w:trHeight w:val="116"/>
          <w:jc w:val="center"/>
        </w:trPr>
        <w:tc>
          <w:tcPr>
            <w:tcW w:w="9066" w:type="dxa"/>
            <w:gridSpan w:val="4"/>
            <w:vAlign w:val="center"/>
          </w:tcPr>
          <w:p w14:paraId="18E44432" w14:textId="0CBD59A7" w:rsidR="00154727" w:rsidRPr="007D256A" w:rsidRDefault="00C50D9D" w:rsidP="00A01586">
            <w:pPr>
              <w:pStyle w:val="Normal4"/>
              <w:spacing w:before="0"/>
              <w:rPr>
                <w:rFonts w:ascii="Calibri" w:eastAsia="Times New Roman" w:hAnsi="Calibri" w:cs="Calibri"/>
                <w:szCs w:val="22"/>
                <w:lang w:eastAsia="en-AU"/>
              </w:rPr>
            </w:pPr>
            <w:r w:rsidRPr="007D256A">
              <w:rPr>
                <w:rFonts w:ascii="Calibri" w:eastAsia="Times New Roman" w:hAnsi="Calibri" w:cs="Calibri"/>
                <w:szCs w:val="22"/>
                <w:lang w:eastAsia="en-AU"/>
              </w:rPr>
              <w:t xml:space="preserve">This outcome was assessed as </w:t>
            </w:r>
            <w:r w:rsidR="00154727" w:rsidRPr="007D256A">
              <w:rPr>
                <w:rFonts w:ascii="Calibri" w:eastAsia="Times New Roman" w:hAnsi="Calibri" w:cs="Calibri"/>
                <w:b/>
                <w:bCs/>
                <w:szCs w:val="22"/>
                <w:lang w:eastAsia="en-AU"/>
              </w:rPr>
              <w:t>partially met</w:t>
            </w:r>
            <w:r w:rsidR="004639E1">
              <w:rPr>
                <w:rFonts w:ascii="Calibri" w:eastAsia="Times New Roman" w:hAnsi="Calibri" w:cs="Calibri"/>
                <w:szCs w:val="22"/>
                <w:lang w:eastAsia="en-AU"/>
              </w:rPr>
              <w:t xml:space="preserve"> based on evidence from the desktop review. No stakeholder in</w:t>
            </w:r>
            <w:r w:rsidR="0077423E">
              <w:rPr>
                <w:rFonts w:ascii="Calibri" w:eastAsia="Times New Roman" w:hAnsi="Calibri" w:cs="Calibri"/>
                <w:szCs w:val="22"/>
                <w:lang w:eastAsia="en-AU"/>
              </w:rPr>
              <w:t>p</w:t>
            </w:r>
            <w:r w:rsidR="004639E1">
              <w:rPr>
                <w:rFonts w:ascii="Calibri" w:eastAsia="Times New Roman" w:hAnsi="Calibri" w:cs="Calibri"/>
                <w:szCs w:val="22"/>
                <w:lang w:eastAsia="en-AU"/>
              </w:rPr>
              <w:t xml:space="preserve">ut was relevant for assessing this </w:t>
            </w:r>
            <w:r w:rsidR="005D0ACD" w:rsidRPr="005D0ACD">
              <w:rPr>
                <w:rFonts w:ascii="Calibri" w:eastAsia="Times New Roman" w:hAnsi="Calibri" w:cs="Calibri"/>
                <w:szCs w:val="22"/>
                <w:lang w:eastAsia="en-AU"/>
              </w:rPr>
              <w:t>outcome.</w:t>
            </w:r>
          </w:p>
          <w:p w14:paraId="5231E078" w14:textId="0E6D79BF" w:rsidR="00C50D9D" w:rsidRPr="007D256A" w:rsidRDefault="00C50D9D" w:rsidP="00A01586">
            <w:pPr>
              <w:spacing w:before="0"/>
              <w:rPr>
                <w:rFonts w:ascii="Calibri" w:eastAsia="Times New Roman" w:hAnsi="Calibri" w:cs="Calibri"/>
                <w:b/>
                <w:bCs/>
                <w:lang w:eastAsia="en-AU"/>
              </w:rPr>
            </w:pPr>
            <w:r w:rsidRPr="007D256A">
              <w:rPr>
                <w:rFonts w:ascii="Calibri" w:eastAsia="Times New Roman" w:hAnsi="Calibri" w:cs="Calibri"/>
                <w:b/>
                <w:bCs/>
                <w:lang w:eastAsia="en-AU"/>
              </w:rPr>
              <w:t>Evidence from desktop review:</w:t>
            </w:r>
          </w:p>
          <w:p w14:paraId="3A9CED17" w14:textId="77777777" w:rsidR="000235B3" w:rsidRPr="000F41C5" w:rsidRDefault="000235B3" w:rsidP="00D47E1F">
            <w:pPr>
              <w:numPr>
                <w:ilvl w:val="0"/>
                <w:numId w:val="17"/>
              </w:numPr>
              <w:spacing w:before="0"/>
              <w:ind w:left="357" w:hanging="357"/>
            </w:pPr>
            <w:r w:rsidRPr="000F41C5">
              <w:rPr>
                <w:rFonts w:ascii="Calibri" w:eastAsia="Times New Roman" w:hAnsi="Calibri" w:cs="Calibri"/>
                <w:color w:val="000000"/>
                <w:lang w:eastAsia="en-AU"/>
              </w:rPr>
              <w:t>A report that details the social, economic and cultural values and benefits of Lord Howe Island.</w:t>
            </w:r>
            <w:r w:rsidRPr="00D47E1F">
              <w:rPr>
                <w:rStyle w:val="FootnoteReference"/>
                <w:sz w:val="22"/>
                <w:lang w:eastAsia="en-AU"/>
              </w:rPr>
              <w:footnoteReference w:id="40"/>
            </w:r>
          </w:p>
          <w:p w14:paraId="4A6467C8" w14:textId="1804B1AE" w:rsidR="00154727" w:rsidRPr="004639E1" w:rsidRDefault="00C50D9D" w:rsidP="00D47E1F">
            <w:pPr>
              <w:numPr>
                <w:ilvl w:val="0"/>
                <w:numId w:val="17"/>
              </w:numPr>
              <w:spacing w:before="0"/>
              <w:ind w:left="357" w:hanging="357"/>
            </w:pPr>
            <w:r w:rsidRPr="000F41C5">
              <w:rPr>
                <w:rFonts w:ascii="Calibri" w:eastAsia="Times New Roman" w:hAnsi="Calibri" w:cs="Calibri"/>
                <w:color w:val="000000"/>
                <w:lang w:eastAsia="en-AU"/>
              </w:rPr>
              <w:t xml:space="preserve">Self-reported evidence </w:t>
            </w:r>
            <w:r w:rsidR="00CA0E4D" w:rsidRPr="000F41C5">
              <w:rPr>
                <w:rFonts w:ascii="Calibri" w:eastAsia="Times New Roman" w:hAnsi="Calibri" w:cs="Calibri"/>
                <w:color w:val="000000"/>
                <w:lang w:eastAsia="en-AU"/>
              </w:rPr>
              <w:t>from Parks Australia</w:t>
            </w:r>
            <w:r w:rsidR="004639E1" w:rsidRPr="000F41C5">
              <w:rPr>
                <w:rFonts w:ascii="Calibri" w:eastAsia="Times New Roman" w:hAnsi="Calibri" w:cs="Calibri"/>
                <w:color w:val="000000"/>
                <w:lang w:eastAsia="en-AU"/>
              </w:rPr>
              <w:t xml:space="preserve"> which</w:t>
            </w:r>
            <w:r w:rsidR="00CA0E4D" w:rsidRPr="000F41C5">
              <w:rPr>
                <w:rFonts w:ascii="Calibri" w:eastAsia="Times New Roman" w:hAnsi="Calibri" w:cs="Calibri"/>
                <w:color w:val="000000"/>
                <w:lang w:eastAsia="en-AU"/>
              </w:rPr>
              <w:t xml:space="preserve"> indicates the difficulty in measuring the benefits of marine parks, particularly given their distance offshore. Parks Australia went on further to explain that “</w:t>
            </w:r>
            <w:r w:rsidR="00333934" w:rsidRPr="000F41C5">
              <w:rPr>
                <w:rFonts w:ascii="Calibri" w:eastAsia="Times New Roman" w:hAnsi="Calibri" w:cs="Calibri"/>
                <w:color w:val="000000"/>
                <w:lang w:eastAsia="en-AU"/>
              </w:rPr>
              <w:t xml:space="preserve">[Australian Marine Parks] </w:t>
            </w:r>
            <w:r w:rsidRPr="000F41C5">
              <w:rPr>
                <w:rFonts w:ascii="Calibri" w:eastAsia="Times New Roman" w:hAnsi="Calibri" w:cs="Calibri"/>
                <w:color w:val="000000"/>
                <w:lang w:eastAsia="en-AU"/>
              </w:rPr>
              <w:t xml:space="preserve">AMPs offer extremely marginal benefits to tourism operators with rising costs of fuel and vessel access </w:t>
            </w:r>
            <w:r w:rsidR="00CA0E4D" w:rsidRPr="000F41C5">
              <w:rPr>
                <w:rFonts w:ascii="Calibri" w:eastAsia="Times New Roman" w:hAnsi="Calibri" w:cs="Calibri"/>
                <w:color w:val="000000"/>
                <w:lang w:eastAsia="en-AU"/>
              </w:rPr>
              <w:t>challenges”.</w:t>
            </w:r>
            <w:r w:rsidR="00CA0E4D" w:rsidRPr="00D47E1F">
              <w:rPr>
                <w:rStyle w:val="FootnoteReference"/>
                <w:sz w:val="22"/>
                <w:lang w:eastAsia="en-AU"/>
              </w:rPr>
              <w:footnoteReference w:id="41"/>
            </w:r>
          </w:p>
        </w:tc>
      </w:tr>
    </w:tbl>
    <w:p w14:paraId="6DED9C68" w14:textId="77777777" w:rsidR="002420AB" w:rsidRDefault="002420AB" w:rsidP="002420AB">
      <w:pPr>
        <w:spacing w:before="0" w:after="200" w:line="276" w:lineRule="auto"/>
        <w:rPr>
          <w:sz w:val="2"/>
          <w:szCs w:val="2"/>
        </w:rPr>
      </w:pPr>
    </w:p>
    <w:p w14:paraId="33785D0C" w14:textId="4B8D7F80" w:rsidR="007D19B9" w:rsidRDefault="007D19B9">
      <w:pPr>
        <w:spacing w:before="0" w:after="200" w:line="276" w:lineRule="auto"/>
      </w:pPr>
      <w:r>
        <w:br w:type="page"/>
      </w:r>
    </w:p>
    <w:p w14:paraId="4FC7D0D0" w14:textId="1F05902A" w:rsidR="002420AB" w:rsidRPr="007F43F4" w:rsidRDefault="002420AB" w:rsidP="007F43F4">
      <w:pPr>
        <w:numPr>
          <w:ilvl w:val="1"/>
          <w:numId w:val="9"/>
        </w:numPr>
        <w:outlineLvl w:val="1"/>
        <w:rPr>
          <w:b/>
          <w:color w:val="001E61" w:themeColor="text1"/>
          <w:sz w:val="24"/>
        </w:rPr>
      </w:pPr>
      <w:bookmarkStart w:id="61" w:name="_Toc234253640"/>
      <w:r w:rsidRPr="007F43F4">
        <w:rPr>
          <w:b/>
          <w:color w:val="001E61" w:themeColor="text1"/>
          <w:sz w:val="24"/>
        </w:rPr>
        <w:lastRenderedPageBreak/>
        <w:t>Specific management plan actions</w:t>
      </w:r>
      <w:bookmarkEnd w:id="61"/>
    </w:p>
    <w:p w14:paraId="3FA2A968" w14:textId="660C9209" w:rsidR="002420AB" w:rsidRPr="00063473" w:rsidRDefault="002420AB" w:rsidP="002420AB">
      <w:r>
        <w:t xml:space="preserve">The tables below present the completion status and supporting evidence collected during the evaluation for each management plan action within the </w:t>
      </w:r>
      <w:r w:rsidR="00D64870">
        <w:t>T</w:t>
      </w:r>
      <w:r>
        <w:t xml:space="preserve">ourism and </w:t>
      </w:r>
      <w:r w:rsidR="00D64870">
        <w:t>V</w:t>
      </w:r>
      <w:r>
        <w:t xml:space="preserve">isitor </w:t>
      </w:r>
      <w:r w:rsidR="00D64870">
        <w:t>E</w:t>
      </w:r>
      <w:r>
        <w:t xml:space="preserve">xperience </w:t>
      </w:r>
      <w:r w:rsidR="00D64870">
        <w:t>P</w:t>
      </w:r>
      <w:r>
        <w:t xml:space="preserve">rogram. </w:t>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2420AB" w:rsidRPr="007F43F4" w14:paraId="018F44C1" w14:textId="77777777" w:rsidTr="00FB6F0C">
        <w:trPr>
          <w:trHeight w:val="486"/>
          <w:jc w:val="center"/>
        </w:trPr>
        <w:tc>
          <w:tcPr>
            <w:tcW w:w="6648" w:type="dxa"/>
            <w:shd w:val="clear" w:color="auto" w:fill="D7D7D7" w:themeFill="accent6" w:themeFillShade="E6"/>
            <w:vAlign w:val="center"/>
            <w:hideMark/>
          </w:tcPr>
          <w:p w14:paraId="5E49DF8F" w14:textId="5FB85C39" w:rsidR="002420AB" w:rsidRPr="007F43F4" w:rsidRDefault="002420AB" w:rsidP="006800DA">
            <w:pPr>
              <w:spacing w:before="0"/>
              <w:rPr>
                <w:rFonts w:ascii="Calibri" w:eastAsia="Times New Roman" w:hAnsi="Calibri" w:cs="Calibri"/>
                <w:b/>
                <w:bCs/>
                <w:color w:val="002060"/>
                <w:lang w:eastAsia="en-AU"/>
              </w:rPr>
            </w:pPr>
            <w:r w:rsidRPr="007F43F4">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5312568D" w14:textId="5F03B8F7" w:rsidR="002420AB" w:rsidRPr="007F43F4" w:rsidRDefault="002420AB" w:rsidP="002C7D22">
            <w:pPr>
              <w:spacing w:before="0"/>
              <w:jc w:val="center"/>
              <w:rPr>
                <w:rFonts w:ascii="Calibri" w:eastAsia="Times New Roman" w:hAnsi="Calibri" w:cs="Calibri"/>
                <w:b/>
                <w:bCs/>
                <w:color w:val="002060"/>
                <w:lang w:eastAsia="en-AU"/>
              </w:rPr>
            </w:pPr>
            <w:r w:rsidRPr="007F43F4">
              <w:rPr>
                <w:rFonts w:ascii="Calibri" w:eastAsia="Times New Roman" w:hAnsi="Calibri" w:cs="Calibri"/>
                <w:b/>
                <w:bCs/>
                <w:color w:val="002060"/>
                <w:lang w:eastAsia="en-AU"/>
              </w:rPr>
              <w:t>Completion status</w:t>
            </w:r>
          </w:p>
        </w:tc>
      </w:tr>
      <w:tr w:rsidR="002420AB" w:rsidRPr="007F43F4" w14:paraId="0D3EC429" w14:textId="77777777" w:rsidTr="00FB6F0C">
        <w:trPr>
          <w:trHeight w:val="730"/>
          <w:jc w:val="center"/>
        </w:trPr>
        <w:tc>
          <w:tcPr>
            <w:tcW w:w="6648" w:type="dxa"/>
            <w:shd w:val="clear" w:color="000000" w:fill="EBF5F5"/>
          </w:tcPr>
          <w:p w14:paraId="704D584F" w14:textId="77777777" w:rsidR="002420AB" w:rsidRPr="007F43F4" w:rsidRDefault="002420AB" w:rsidP="006800DA">
            <w:pPr>
              <w:spacing w:before="0"/>
              <w:rPr>
                <w:rFonts w:ascii="Calibri" w:eastAsia="Times New Roman" w:hAnsi="Calibri" w:cs="Calibri"/>
                <w:b/>
                <w:bCs/>
                <w:color w:val="000000"/>
                <w:highlight w:val="yellow"/>
                <w:lang w:eastAsia="en-AU"/>
              </w:rPr>
            </w:pPr>
            <w:r w:rsidRPr="007F43F4">
              <w:rPr>
                <w:rFonts w:ascii="Calibri" w:eastAsia="Times New Roman" w:hAnsi="Calibri" w:cs="Calibri"/>
                <w:b/>
                <w:bCs/>
                <w:color w:val="000000"/>
                <w:lang w:eastAsia="en-AU"/>
              </w:rPr>
              <w:t>A10. Develop a sustainable tourism and visitor experience strategy for Australian Marine Parks</w:t>
            </w:r>
          </w:p>
        </w:tc>
        <w:tc>
          <w:tcPr>
            <w:tcW w:w="2368" w:type="dxa"/>
            <w:gridSpan w:val="2"/>
          </w:tcPr>
          <w:p w14:paraId="2F34491A" w14:textId="1984EE2E" w:rsidR="002420AB" w:rsidRPr="007F43F4" w:rsidRDefault="002C7D22" w:rsidP="006800DA">
            <w:pPr>
              <w:rPr>
                <w:rFonts w:ascii="Calibri" w:eastAsia="Times New Roman" w:hAnsi="Calibri" w:cs="Calibri"/>
                <w:b/>
                <w:bCs/>
                <w:color w:val="000000"/>
                <w:lang w:eastAsia="en-AU"/>
              </w:rPr>
            </w:pPr>
            <w:r w:rsidRPr="002C7D22">
              <w:rPr>
                <w:rFonts w:ascii="Calibri" w:eastAsia="Times New Roman" w:hAnsi="Calibri" w:cs="Calibri"/>
                <w:b/>
                <w:bCs/>
                <w:noProof/>
                <w:color w:val="000000"/>
                <w:lang w:eastAsia="en-AU"/>
              </w:rPr>
              <w:drawing>
                <wp:anchor distT="0" distB="0" distL="114300" distR="114300" simplePos="0" relativeHeight="251658325" behindDoc="0" locked="0" layoutInCell="1" allowOverlap="1" wp14:anchorId="52A7BDDC" wp14:editId="36B5000C">
                  <wp:simplePos x="0" y="0"/>
                  <wp:positionH relativeFrom="column">
                    <wp:posOffset>129817</wp:posOffset>
                  </wp:positionH>
                  <wp:positionV relativeFrom="paragraph">
                    <wp:posOffset>9436</wp:posOffset>
                  </wp:positionV>
                  <wp:extent cx="1042560" cy="547290"/>
                  <wp:effectExtent l="0" t="0" r="5715" b="5715"/>
                  <wp:wrapNone/>
                  <wp:docPr id="1126499712"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499712" name="Picture 3" descr="Completed">
                            <a:extLst>
                              <a:ext uri="{FF2B5EF4-FFF2-40B4-BE49-F238E27FC236}">
                                <a16:creationId xmlns:a16="http://schemas.microsoft.com/office/drawing/2014/main" id="{6FE14850-A853-BFB4-662F-DDDCEFE0E37D}"/>
                              </a:ext>
                            </a:extLst>
                          </pic:cNvPr>
                          <pic:cNvPicPr>
                            <a:picLocks noChangeAspect="1"/>
                          </pic:cNvPicPr>
                        </pic:nvPicPr>
                        <pic:blipFill rotWithShape="1">
                          <a:blip r:embed="rId33">
                            <a:extLst>
                              <a:ext uri="{28A0092B-C50C-407E-A947-70E740481C1C}">
                                <a14:useLocalDpi xmlns:a14="http://schemas.microsoft.com/office/drawing/2010/main" val="0"/>
                              </a:ext>
                            </a:extLst>
                          </a:blip>
                          <a:srcRect t="7749" b="9910"/>
                          <a:stretch>
                            <a:fillRect/>
                          </a:stretch>
                        </pic:blipFill>
                        <pic:spPr bwMode="auto">
                          <a:xfrm>
                            <a:off x="0" y="0"/>
                            <a:ext cx="1042560" cy="5472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41B161" w14:textId="507F3B0E" w:rsidR="00A642A5" w:rsidRPr="007F43F4" w:rsidRDefault="00A642A5" w:rsidP="006800DA">
            <w:pPr>
              <w:rPr>
                <w:rFonts w:ascii="Calibri" w:eastAsia="Times New Roman" w:hAnsi="Calibri" w:cs="Calibri"/>
                <w:b/>
                <w:bCs/>
                <w:color w:val="000000"/>
                <w:lang w:eastAsia="en-AU"/>
              </w:rPr>
            </w:pPr>
          </w:p>
        </w:tc>
      </w:tr>
      <w:tr w:rsidR="002420AB" w:rsidRPr="007F43F4" w14:paraId="38AE6B47" w14:textId="77777777" w:rsidTr="00085BD7">
        <w:trPr>
          <w:gridAfter w:val="1"/>
          <w:wAfter w:w="42" w:type="dxa"/>
          <w:trHeight w:val="340"/>
          <w:jc w:val="center"/>
        </w:trPr>
        <w:tc>
          <w:tcPr>
            <w:tcW w:w="8974" w:type="dxa"/>
            <w:gridSpan w:val="2"/>
            <w:shd w:val="clear" w:color="auto" w:fill="93C8C4" w:themeFill="accent3" w:themeFillTint="66"/>
            <w:vAlign w:val="center"/>
          </w:tcPr>
          <w:p w14:paraId="3BF81E47" w14:textId="77777777" w:rsidR="002420AB" w:rsidRPr="007F43F4" w:rsidRDefault="002420AB" w:rsidP="006800DA">
            <w:pPr>
              <w:spacing w:before="0"/>
            </w:pPr>
            <w:r w:rsidRPr="00FC5102">
              <w:rPr>
                <w:rFonts w:ascii="Calibri" w:eastAsia="Times New Roman" w:hAnsi="Calibri" w:cs="Calibri"/>
                <w:b/>
                <w:bCs/>
                <w:lang w:eastAsia="en-AU"/>
              </w:rPr>
              <w:t>Evidence</w:t>
            </w:r>
          </w:p>
        </w:tc>
      </w:tr>
      <w:tr w:rsidR="002420AB" w:rsidRPr="007F43F4" w14:paraId="063B91EC" w14:textId="77777777" w:rsidTr="00FB6F0C">
        <w:trPr>
          <w:gridAfter w:val="1"/>
          <w:wAfter w:w="42" w:type="dxa"/>
          <w:trHeight w:val="40"/>
          <w:jc w:val="center"/>
        </w:trPr>
        <w:tc>
          <w:tcPr>
            <w:tcW w:w="8974" w:type="dxa"/>
            <w:gridSpan w:val="2"/>
            <w:vAlign w:val="center"/>
          </w:tcPr>
          <w:p w14:paraId="16564256" w14:textId="60BAE6D0" w:rsidR="002420AB" w:rsidRPr="007F43F4" w:rsidRDefault="005B34C7" w:rsidP="006800DA">
            <w:pPr>
              <w:spacing w:before="0"/>
              <w:rPr>
                <w:rFonts w:ascii="Calibri" w:eastAsia="Times New Roman" w:hAnsi="Calibri" w:cs="Calibri"/>
                <w:color w:val="000000"/>
                <w:lang w:eastAsia="en-AU"/>
              </w:rPr>
            </w:pPr>
            <w:r w:rsidRPr="007F43F4">
              <w:rPr>
                <w:rFonts w:ascii="Calibri" w:eastAsia="Times New Roman" w:hAnsi="Calibri" w:cs="Calibri"/>
                <w:color w:val="000000"/>
                <w:lang w:eastAsia="en-AU"/>
              </w:rPr>
              <w:t xml:space="preserve">Overall, this action was assessed as </w:t>
            </w:r>
            <w:r w:rsidRPr="007F43F4">
              <w:rPr>
                <w:rFonts w:ascii="Calibri" w:eastAsia="Times New Roman" w:hAnsi="Calibri" w:cs="Calibri"/>
                <w:b/>
                <w:bCs/>
                <w:color w:val="000000"/>
                <w:lang w:eastAsia="en-AU"/>
              </w:rPr>
              <w:t>completed in a timely manner</w:t>
            </w:r>
            <w:r w:rsidRPr="007F43F4">
              <w:rPr>
                <w:rFonts w:ascii="Calibri" w:eastAsia="Times New Roman" w:hAnsi="Calibri" w:cs="Calibri"/>
                <w:color w:val="000000"/>
                <w:lang w:eastAsia="en-AU"/>
              </w:rPr>
              <w:t xml:space="preserve">, with the desktop review identifying evidence of </w:t>
            </w:r>
            <w:r w:rsidR="00D03305" w:rsidRPr="007F43F4">
              <w:rPr>
                <w:rFonts w:ascii="Calibri" w:eastAsia="Times New Roman" w:hAnsi="Calibri" w:cs="Calibri"/>
                <w:color w:val="000000"/>
                <w:lang w:eastAsia="en-AU"/>
              </w:rPr>
              <w:t xml:space="preserve">the </w:t>
            </w:r>
            <w:r w:rsidR="004F0918">
              <w:rPr>
                <w:rFonts w:ascii="Calibri" w:eastAsia="Times New Roman" w:hAnsi="Calibri" w:cs="Calibri"/>
                <w:color w:val="000000"/>
                <w:lang w:eastAsia="en-AU"/>
              </w:rPr>
              <w:t xml:space="preserve">timely </w:t>
            </w:r>
            <w:r w:rsidR="004639E1">
              <w:rPr>
                <w:rFonts w:ascii="Calibri" w:eastAsia="Times New Roman" w:hAnsi="Calibri" w:cs="Calibri"/>
                <w:color w:val="000000"/>
                <w:lang w:eastAsia="en-AU"/>
              </w:rPr>
              <w:t xml:space="preserve">development of the </w:t>
            </w:r>
            <w:r w:rsidR="00C974B3">
              <w:rPr>
                <w:rFonts w:ascii="Calibri" w:eastAsia="Times New Roman" w:hAnsi="Calibri" w:cs="Calibri"/>
                <w:color w:val="000000"/>
                <w:lang w:eastAsia="en-AU"/>
              </w:rPr>
              <w:t>‘</w:t>
            </w:r>
            <w:r w:rsidR="00D03305" w:rsidRPr="00C974B3">
              <w:rPr>
                <w:rFonts w:ascii="Calibri" w:eastAsia="Times New Roman" w:hAnsi="Calibri" w:cs="Calibri"/>
                <w:i/>
                <w:iCs/>
                <w:color w:val="000000"/>
                <w:lang w:eastAsia="en-AU"/>
              </w:rPr>
              <w:t>Australian Marine Parks Tourism Strategy 2021</w:t>
            </w:r>
            <w:r w:rsidR="00C974B3">
              <w:rPr>
                <w:rFonts w:ascii="Calibri" w:eastAsia="Times New Roman" w:hAnsi="Calibri" w:cs="Calibri"/>
                <w:i/>
                <w:iCs/>
                <w:color w:val="000000"/>
                <w:lang w:eastAsia="en-AU"/>
              </w:rPr>
              <w:t>—</w:t>
            </w:r>
            <w:r w:rsidR="00D03305" w:rsidRPr="00C974B3">
              <w:rPr>
                <w:rFonts w:ascii="Calibri" w:eastAsia="Times New Roman" w:hAnsi="Calibri" w:cs="Calibri"/>
                <w:i/>
                <w:iCs/>
                <w:color w:val="000000"/>
                <w:lang w:eastAsia="en-AU"/>
              </w:rPr>
              <w:t>26</w:t>
            </w:r>
            <w:r w:rsidR="00C974B3">
              <w:rPr>
                <w:rFonts w:ascii="Calibri" w:eastAsia="Times New Roman" w:hAnsi="Calibri" w:cs="Calibri"/>
                <w:color w:val="000000"/>
                <w:lang w:eastAsia="en-AU"/>
              </w:rPr>
              <w:t>’</w:t>
            </w:r>
            <w:r w:rsidR="00D03305" w:rsidRPr="007F43F4">
              <w:rPr>
                <w:rFonts w:ascii="Calibri" w:eastAsia="Times New Roman" w:hAnsi="Calibri" w:cs="Calibri"/>
                <w:color w:val="000000"/>
                <w:lang w:eastAsia="en-AU"/>
              </w:rPr>
              <w:t>.</w:t>
            </w:r>
            <w:r w:rsidR="00D03305" w:rsidRPr="007F43F4">
              <w:rPr>
                <w:rStyle w:val="FootnoteReference"/>
                <w:rFonts w:eastAsia="Times New Roman" w:cs="Calibri"/>
                <w:color w:val="000000"/>
                <w:sz w:val="22"/>
                <w:lang w:eastAsia="en-AU"/>
              </w:rPr>
              <w:footnoteReference w:id="42"/>
            </w:r>
          </w:p>
        </w:tc>
      </w:tr>
    </w:tbl>
    <w:p w14:paraId="3AD3390E" w14:textId="160390DE" w:rsidR="002420AB" w:rsidRDefault="002420AB" w:rsidP="00A642A5">
      <w:pPr>
        <w:spacing w:before="0" w:after="200" w:line="276" w:lineRule="auto"/>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2420AB" w:rsidRPr="007F43F4" w14:paraId="4B3CF2D2" w14:textId="77777777" w:rsidTr="00FB6F0C">
        <w:trPr>
          <w:trHeight w:val="486"/>
          <w:jc w:val="center"/>
        </w:trPr>
        <w:tc>
          <w:tcPr>
            <w:tcW w:w="6648" w:type="dxa"/>
            <w:shd w:val="clear" w:color="auto" w:fill="D7D7D7" w:themeFill="accent6" w:themeFillShade="E6"/>
            <w:vAlign w:val="center"/>
            <w:hideMark/>
          </w:tcPr>
          <w:p w14:paraId="2A1FA398" w14:textId="3EB6DE7C" w:rsidR="002420AB" w:rsidRPr="007F43F4" w:rsidRDefault="002420AB" w:rsidP="00A01586">
            <w:pPr>
              <w:spacing w:before="0"/>
              <w:rPr>
                <w:rFonts w:ascii="Calibri" w:eastAsia="Times New Roman" w:hAnsi="Calibri" w:cs="Calibri"/>
                <w:b/>
                <w:bCs/>
                <w:color w:val="002060"/>
                <w:lang w:eastAsia="en-AU"/>
              </w:rPr>
            </w:pPr>
            <w:r w:rsidRPr="007F43F4">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1AD3D271" w14:textId="77777777" w:rsidR="002420AB" w:rsidRPr="007F43F4" w:rsidRDefault="002420AB" w:rsidP="00A01586">
            <w:pPr>
              <w:spacing w:before="0"/>
              <w:rPr>
                <w:rFonts w:ascii="Calibri" w:eastAsia="Times New Roman" w:hAnsi="Calibri" w:cs="Calibri"/>
                <w:b/>
                <w:bCs/>
                <w:color w:val="002060"/>
                <w:lang w:eastAsia="en-AU"/>
              </w:rPr>
            </w:pPr>
            <w:r w:rsidRPr="007F43F4">
              <w:rPr>
                <w:rFonts w:ascii="Calibri" w:eastAsia="Times New Roman" w:hAnsi="Calibri" w:cs="Calibri"/>
                <w:b/>
                <w:bCs/>
                <w:color w:val="002060"/>
                <w:lang w:eastAsia="en-AU"/>
              </w:rPr>
              <w:t xml:space="preserve">Completion status </w:t>
            </w:r>
          </w:p>
        </w:tc>
      </w:tr>
      <w:tr w:rsidR="001F455C" w:rsidRPr="007F43F4" w14:paraId="4376A358" w14:textId="77777777" w:rsidTr="00FB6F0C">
        <w:trPr>
          <w:trHeight w:val="730"/>
          <w:jc w:val="center"/>
        </w:trPr>
        <w:tc>
          <w:tcPr>
            <w:tcW w:w="6648" w:type="dxa"/>
            <w:shd w:val="clear" w:color="000000" w:fill="EBF5F5"/>
          </w:tcPr>
          <w:p w14:paraId="7C3C3DD9" w14:textId="77777777" w:rsidR="001F455C" w:rsidRPr="007F43F4" w:rsidRDefault="001F455C" w:rsidP="00A01586">
            <w:pPr>
              <w:spacing w:before="0"/>
              <w:rPr>
                <w:rFonts w:ascii="Calibri" w:eastAsia="Times New Roman" w:hAnsi="Calibri" w:cs="Calibri"/>
                <w:b/>
                <w:bCs/>
                <w:color w:val="000000"/>
                <w:highlight w:val="yellow"/>
                <w:lang w:eastAsia="en-AU"/>
              </w:rPr>
            </w:pPr>
            <w:r w:rsidRPr="007F43F4">
              <w:rPr>
                <w:rFonts w:eastAsia="Calibri Light" w:cs="Calibri Light"/>
                <w:b/>
                <w:bCs/>
                <w:color w:val="000000"/>
              </w:rPr>
              <w:t>A11. Work with national, state and local tourism authorities and operators to maximise the value of sustainable ecotourism opportunities associated with marine parks</w:t>
            </w:r>
          </w:p>
        </w:tc>
        <w:tc>
          <w:tcPr>
            <w:tcW w:w="2368" w:type="dxa"/>
            <w:gridSpan w:val="2"/>
            <w:vAlign w:val="center"/>
          </w:tcPr>
          <w:p w14:paraId="1478C988" w14:textId="699AACB7" w:rsidR="000A6645" w:rsidRDefault="000A6645" w:rsidP="00D47E1F">
            <w:pPr>
              <w:spacing w:before="0"/>
              <w:rPr>
                <w:rFonts w:ascii="Calibri" w:eastAsia="Times New Roman" w:hAnsi="Calibri" w:cs="Calibri"/>
                <w:b/>
                <w:bCs/>
                <w:color w:val="000000"/>
                <w:lang w:eastAsia="en-AU"/>
              </w:rPr>
            </w:pPr>
            <w:r w:rsidRPr="000A6645">
              <w:rPr>
                <w:rFonts w:ascii="Calibri" w:eastAsia="Times New Roman" w:hAnsi="Calibri" w:cs="Calibri"/>
                <w:b/>
                <w:bCs/>
                <w:noProof/>
                <w:color w:val="000000"/>
                <w:lang w:eastAsia="en-AU"/>
              </w:rPr>
              <w:drawing>
                <wp:anchor distT="0" distB="0" distL="114300" distR="114300" simplePos="0" relativeHeight="251658326" behindDoc="0" locked="0" layoutInCell="1" allowOverlap="1" wp14:anchorId="6EB1B4C6" wp14:editId="45A064C8">
                  <wp:simplePos x="0" y="0"/>
                  <wp:positionH relativeFrom="column">
                    <wp:posOffset>88265</wp:posOffset>
                  </wp:positionH>
                  <wp:positionV relativeFrom="paragraph">
                    <wp:posOffset>-28575</wp:posOffset>
                  </wp:positionV>
                  <wp:extent cx="1170305" cy="784225"/>
                  <wp:effectExtent l="0" t="0" r="0" b="0"/>
                  <wp:wrapNone/>
                  <wp:docPr id="489104131"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104131"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1170305" cy="784225"/>
                          </a:xfrm>
                          <a:prstGeom prst="rect">
                            <a:avLst/>
                          </a:prstGeom>
                        </pic:spPr>
                      </pic:pic>
                    </a:graphicData>
                  </a:graphic>
                  <wp14:sizeRelH relativeFrom="page">
                    <wp14:pctWidth>0</wp14:pctWidth>
                  </wp14:sizeRelH>
                  <wp14:sizeRelV relativeFrom="page">
                    <wp14:pctHeight>0</wp14:pctHeight>
                  </wp14:sizeRelV>
                </wp:anchor>
              </w:drawing>
            </w:r>
          </w:p>
          <w:p w14:paraId="52CB92AC" w14:textId="0C0CFEE1" w:rsidR="000A6645" w:rsidRDefault="000A6645" w:rsidP="00D47E1F">
            <w:pPr>
              <w:spacing w:before="0"/>
              <w:rPr>
                <w:rFonts w:ascii="Calibri" w:eastAsia="Times New Roman" w:hAnsi="Calibri" w:cs="Calibri"/>
                <w:b/>
                <w:bCs/>
                <w:color w:val="000000"/>
                <w:lang w:eastAsia="en-AU"/>
              </w:rPr>
            </w:pPr>
          </w:p>
          <w:p w14:paraId="2E1DACB0" w14:textId="400CF1F0" w:rsidR="001F455C" w:rsidRPr="007F43F4" w:rsidRDefault="001F455C" w:rsidP="00D47E1F">
            <w:pPr>
              <w:spacing w:before="0"/>
              <w:rPr>
                <w:rFonts w:ascii="Calibri" w:eastAsia="Times New Roman" w:hAnsi="Calibri" w:cs="Calibri"/>
                <w:b/>
                <w:bCs/>
                <w:color w:val="000000"/>
                <w:lang w:eastAsia="en-AU"/>
              </w:rPr>
            </w:pPr>
          </w:p>
        </w:tc>
      </w:tr>
      <w:tr w:rsidR="001F455C" w:rsidRPr="007F43F4" w14:paraId="7D0C7003" w14:textId="77777777" w:rsidTr="00085BD7">
        <w:trPr>
          <w:gridAfter w:val="1"/>
          <w:wAfter w:w="42" w:type="dxa"/>
          <w:trHeight w:val="340"/>
          <w:jc w:val="center"/>
        </w:trPr>
        <w:tc>
          <w:tcPr>
            <w:tcW w:w="8974" w:type="dxa"/>
            <w:gridSpan w:val="2"/>
            <w:shd w:val="clear" w:color="auto" w:fill="93C8C4" w:themeFill="accent3" w:themeFillTint="66"/>
            <w:vAlign w:val="center"/>
          </w:tcPr>
          <w:p w14:paraId="396544C8" w14:textId="77777777" w:rsidR="001F455C" w:rsidRPr="007F43F4" w:rsidRDefault="001F455C" w:rsidP="00A01586">
            <w:pPr>
              <w:spacing w:before="0"/>
            </w:pPr>
            <w:r w:rsidRPr="00FC5102">
              <w:rPr>
                <w:rFonts w:ascii="Calibri" w:eastAsia="Times New Roman" w:hAnsi="Calibri" w:cs="Calibri"/>
                <w:b/>
                <w:bCs/>
                <w:lang w:eastAsia="en-AU"/>
              </w:rPr>
              <w:t>Evidence</w:t>
            </w:r>
          </w:p>
        </w:tc>
      </w:tr>
      <w:tr w:rsidR="001F455C" w:rsidRPr="007F43F4" w14:paraId="5D32D28A" w14:textId="77777777" w:rsidTr="00FB6F0C">
        <w:trPr>
          <w:gridAfter w:val="1"/>
          <w:wAfter w:w="42" w:type="dxa"/>
          <w:trHeight w:val="40"/>
          <w:jc w:val="center"/>
        </w:trPr>
        <w:tc>
          <w:tcPr>
            <w:tcW w:w="8974" w:type="dxa"/>
            <w:gridSpan w:val="2"/>
            <w:vAlign w:val="center"/>
          </w:tcPr>
          <w:p w14:paraId="7231BC4B" w14:textId="580F7C00" w:rsidR="001F455C" w:rsidRPr="004639E1" w:rsidRDefault="001F455C" w:rsidP="00A01586">
            <w:pPr>
              <w:pStyle w:val="BulletMultiLevelList"/>
              <w:numPr>
                <w:ilvl w:val="0"/>
                <w:numId w:val="0"/>
              </w:numPr>
              <w:rPr>
                <w:lang w:eastAsia="en-AU"/>
              </w:rPr>
            </w:pPr>
            <w:r w:rsidRPr="004A6BF3">
              <w:rPr>
                <w:lang w:eastAsia="en-AU"/>
              </w:rPr>
              <w:t xml:space="preserve">Overall, this action was assessed as </w:t>
            </w:r>
            <w:r w:rsidRPr="004A6BF3">
              <w:rPr>
                <w:b/>
                <w:bCs/>
                <w:lang w:eastAsia="en-AU"/>
              </w:rPr>
              <w:t xml:space="preserve">partially </w:t>
            </w:r>
            <w:r w:rsidR="004639E1">
              <w:rPr>
                <w:b/>
                <w:bCs/>
                <w:lang w:eastAsia="en-AU"/>
              </w:rPr>
              <w:t>completed</w:t>
            </w:r>
            <w:r w:rsidRPr="004A6BF3">
              <w:rPr>
                <w:lang w:eastAsia="en-AU"/>
              </w:rPr>
              <w:t xml:space="preserve">. </w:t>
            </w:r>
            <w:r w:rsidR="004639E1">
              <w:rPr>
                <w:lang w:eastAsia="en-AU"/>
              </w:rPr>
              <w:t>While</w:t>
            </w:r>
            <w:r w:rsidR="007B4167" w:rsidRPr="004639E1">
              <w:rPr>
                <w:lang w:eastAsia="en-AU"/>
              </w:rPr>
              <w:t xml:space="preserve"> t</w:t>
            </w:r>
            <w:r w:rsidRPr="004639E1">
              <w:rPr>
                <w:lang w:eastAsia="en-AU"/>
              </w:rPr>
              <w:t xml:space="preserve">he desktop review identified evidence of partnership arrangements and collaboration initiatives </w:t>
            </w:r>
            <w:r w:rsidR="00DE7D52" w:rsidRPr="004639E1">
              <w:rPr>
                <w:lang w:eastAsia="en-AU"/>
              </w:rPr>
              <w:t xml:space="preserve">to maximise the value of sustainable ecotourism opportunities, </w:t>
            </w:r>
            <w:r w:rsidR="00F10B04">
              <w:rPr>
                <w:lang w:eastAsia="en-AU"/>
              </w:rPr>
              <w:t xml:space="preserve">these tended to be limited to </w:t>
            </w:r>
            <w:r w:rsidR="00F10B04" w:rsidRPr="004639E1">
              <w:rPr>
                <w:lang w:eastAsia="en-AU"/>
              </w:rPr>
              <w:t xml:space="preserve">local tourism </w:t>
            </w:r>
            <w:proofErr w:type="gramStart"/>
            <w:r w:rsidR="00F10B04" w:rsidRPr="004639E1">
              <w:rPr>
                <w:lang w:eastAsia="en-AU"/>
              </w:rPr>
              <w:t>authorities</w:t>
            </w:r>
            <w:proofErr w:type="gramEnd"/>
            <w:r w:rsidR="00F10B04">
              <w:rPr>
                <w:lang w:eastAsia="en-AU"/>
              </w:rPr>
              <w:t xml:space="preserve"> and </w:t>
            </w:r>
            <w:r w:rsidR="004639E1">
              <w:rPr>
                <w:lang w:eastAsia="en-AU"/>
              </w:rPr>
              <w:t>most</w:t>
            </w:r>
            <w:r w:rsidR="00DE7D52" w:rsidRPr="004639E1">
              <w:rPr>
                <w:lang w:eastAsia="en-AU"/>
              </w:rPr>
              <w:t xml:space="preserve"> stakeholders </w:t>
            </w:r>
            <w:r w:rsidR="004639E1">
              <w:rPr>
                <w:lang w:eastAsia="en-AU"/>
              </w:rPr>
              <w:t xml:space="preserve">did not feel the value </w:t>
            </w:r>
            <w:r w:rsidR="004F0918">
              <w:rPr>
                <w:lang w:eastAsia="en-AU"/>
              </w:rPr>
              <w:t xml:space="preserve">of </w:t>
            </w:r>
            <w:r w:rsidR="00DE7D52" w:rsidRPr="004639E1">
              <w:rPr>
                <w:lang w:eastAsia="en-AU"/>
              </w:rPr>
              <w:t xml:space="preserve">these experiences </w:t>
            </w:r>
            <w:r w:rsidR="004639E1">
              <w:rPr>
                <w:lang w:eastAsia="en-AU"/>
              </w:rPr>
              <w:t xml:space="preserve">had been maximised </w:t>
            </w:r>
            <w:r w:rsidR="00DE7D52" w:rsidRPr="004639E1">
              <w:rPr>
                <w:lang w:eastAsia="en-AU"/>
              </w:rPr>
              <w:t xml:space="preserve">over the </w:t>
            </w:r>
            <w:r w:rsidR="004639E1">
              <w:rPr>
                <w:lang w:eastAsia="en-AU"/>
              </w:rPr>
              <w:t>life of the plan</w:t>
            </w:r>
            <w:r w:rsidR="00DE7D52" w:rsidRPr="004639E1">
              <w:rPr>
                <w:lang w:eastAsia="en-AU"/>
              </w:rPr>
              <w:t>.</w:t>
            </w:r>
            <w:r w:rsidRPr="004639E1">
              <w:rPr>
                <w:lang w:eastAsia="en-AU"/>
              </w:rPr>
              <w:t xml:space="preserve"> </w:t>
            </w:r>
          </w:p>
          <w:p w14:paraId="4A4CAC3F" w14:textId="47FD71C3" w:rsidR="001F455C" w:rsidRPr="004A6BF3" w:rsidRDefault="001F455C" w:rsidP="00A01586">
            <w:pPr>
              <w:pStyle w:val="BulletMultiLevelList"/>
              <w:numPr>
                <w:ilvl w:val="0"/>
                <w:numId w:val="0"/>
              </w:numPr>
              <w:ind w:left="360" w:hanging="360"/>
              <w:rPr>
                <w:b/>
                <w:bCs/>
                <w:lang w:eastAsia="en-AU"/>
              </w:rPr>
            </w:pPr>
            <w:r w:rsidRPr="004A6BF3">
              <w:rPr>
                <w:b/>
                <w:bCs/>
                <w:lang w:eastAsia="en-AU"/>
              </w:rPr>
              <w:t>Evidence from desktop review:</w:t>
            </w:r>
          </w:p>
          <w:p w14:paraId="39A0EB70" w14:textId="525044C8" w:rsidR="004639E1" w:rsidRDefault="004639E1" w:rsidP="00D47E1F">
            <w:pPr>
              <w:spacing w:before="0"/>
              <w:rPr>
                <w:lang w:eastAsia="en-AU"/>
              </w:rPr>
            </w:pPr>
            <w:r w:rsidRPr="004639E1">
              <w:rPr>
                <w:lang w:eastAsia="en-AU"/>
              </w:rPr>
              <w:t xml:space="preserve">The desktop review found stronger evidence of partnerships with local tourism authorities, with less emphasis on national and state authorities or operators. These outputs were delivered between 2019 and 2025, highlighting the </w:t>
            </w:r>
            <w:r>
              <w:rPr>
                <w:lang w:eastAsia="en-AU"/>
              </w:rPr>
              <w:t xml:space="preserve">timeliness </w:t>
            </w:r>
            <w:r w:rsidRPr="004639E1">
              <w:rPr>
                <w:lang w:eastAsia="en-AU"/>
              </w:rPr>
              <w:t>of this action.</w:t>
            </w:r>
          </w:p>
          <w:p w14:paraId="1D93EE3F" w14:textId="0D420AB1" w:rsidR="001F455C" w:rsidRPr="004F0918" w:rsidRDefault="001F455C" w:rsidP="00A01586">
            <w:pPr>
              <w:pStyle w:val="BulletMultiLevelList"/>
              <w:numPr>
                <w:ilvl w:val="0"/>
                <w:numId w:val="0"/>
              </w:numPr>
              <w:ind w:left="360" w:hanging="360"/>
              <w:rPr>
                <w:lang w:eastAsia="en-AU"/>
              </w:rPr>
            </w:pPr>
            <w:r w:rsidRPr="007F43F4">
              <w:rPr>
                <w:lang w:eastAsia="en-AU"/>
              </w:rPr>
              <w:t xml:space="preserve">The desktop review provided the following evidence of work with </w:t>
            </w:r>
            <w:r w:rsidRPr="004F0918">
              <w:rPr>
                <w:lang w:eastAsia="en-AU"/>
              </w:rPr>
              <w:t>national authorities:</w:t>
            </w:r>
          </w:p>
          <w:p w14:paraId="12CB1C41" w14:textId="77777777" w:rsidR="001F455C" w:rsidRPr="007F43F4" w:rsidRDefault="001F455C" w:rsidP="00A01586">
            <w:pPr>
              <w:pStyle w:val="Actiontablebullets"/>
              <w:spacing w:after="120"/>
            </w:pPr>
            <w:r w:rsidRPr="007F43F4">
              <w:t xml:space="preserve">An industry briefing with </w:t>
            </w:r>
            <w:proofErr w:type="spellStart"/>
            <w:r w:rsidRPr="007F43F4">
              <w:t>AusTrade</w:t>
            </w:r>
            <w:proofErr w:type="spellEnd"/>
            <w:r w:rsidRPr="007F43F4">
              <w:t xml:space="preserve"> and Destination NSW to present the Tourism Strategy in April 2021.</w:t>
            </w:r>
            <w:r w:rsidRPr="00CF32B6">
              <w:rPr>
                <w:rStyle w:val="FootnoteReference"/>
              </w:rPr>
              <w:footnoteReference w:id="43"/>
            </w:r>
            <w:r w:rsidRPr="00CF32B6">
              <w:rPr>
                <w:rStyle w:val="FootnoteReference"/>
              </w:rPr>
              <w:t xml:space="preserve"> </w:t>
            </w:r>
          </w:p>
          <w:p w14:paraId="31476BA5" w14:textId="7E2C6BAC" w:rsidR="001F455C" w:rsidRPr="004F0918" w:rsidRDefault="001F455C" w:rsidP="00A01586">
            <w:pPr>
              <w:pStyle w:val="Actiontablebullets"/>
              <w:numPr>
                <w:ilvl w:val="0"/>
                <w:numId w:val="0"/>
              </w:numPr>
              <w:spacing w:after="120"/>
            </w:pPr>
            <w:r w:rsidRPr="007F43F4">
              <w:t xml:space="preserve">The desktop review provided the following evidence of work with </w:t>
            </w:r>
            <w:r w:rsidRPr="004F0918">
              <w:t>state authorities:</w:t>
            </w:r>
          </w:p>
          <w:p w14:paraId="5BD16909" w14:textId="1482B5B1" w:rsidR="001F455C" w:rsidRDefault="001F455C" w:rsidP="00A01586">
            <w:pPr>
              <w:pStyle w:val="Actiontablebullets"/>
              <w:spacing w:after="120"/>
            </w:pPr>
            <w:r w:rsidRPr="007F43F4">
              <w:t>A brochure on Elizabeth and Middleton reefs highlighting the natural values and allowable activities in collaboration with NSW Department of Primary Industries.</w:t>
            </w:r>
            <w:r w:rsidR="00CF32B6">
              <w:rPr>
                <w:rStyle w:val="FootnoteReference"/>
              </w:rPr>
              <w:footnoteReference w:id="44"/>
            </w:r>
          </w:p>
          <w:p w14:paraId="24C44606" w14:textId="73301A55" w:rsidR="00572089" w:rsidRPr="007F43F4" w:rsidRDefault="00572089" w:rsidP="00A01586">
            <w:pPr>
              <w:pStyle w:val="Actiontablebullets"/>
              <w:spacing w:after="120"/>
            </w:pPr>
            <w:r w:rsidRPr="00572089">
              <w:lastRenderedPageBreak/>
              <w:t>Self-reported evidence of collaboration with Tourism NSW related to Coffs Coast, whereby initial engagement occurred between 2019-2020 to then eventually be ceased due to negative impacts of COVID-19 on the tourism industry.</w:t>
            </w:r>
            <w:r w:rsidR="00194C4B">
              <w:rPr>
                <w:rStyle w:val="FootnoteReference"/>
              </w:rPr>
              <w:footnoteReference w:id="45"/>
            </w:r>
          </w:p>
          <w:p w14:paraId="1E54838B" w14:textId="0BB213B4" w:rsidR="001F455C" w:rsidRPr="007F43F4" w:rsidRDefault="001F455C" w:rsidP="00D47E1F">
            <w:pPr>
              <w:spacing w:before="0"/>
            </w:pPr>
            <w:r w:rsidRPr="007F43F4">
              <w:t xml:space="preserve">The desktop review provided the following evidence of work with </w:t>
            </w:r>
            <w:r w:rsidRPr="00AC52E5">
              <w:t>local authorities:</w:t>
            </w:r>
          </w:p>
          <w:p w14:paraId="1507ADCD" w14:textId="583696DC" w:rsidR="001F455C" w:rsidRPr="007F43F4" w:rsidRDefault="001F455C" w:rsidP="00A01586">
            <w:pPr>
              <w:pStyle w:val="Actiontablebullets"/>
              <w:spacing w:after="120"/>
            </w:pPr>
            <w:r w:rsidRPr="007F43F4">
              <w:t>NWAC</w:t>
            </w:r>
            <w:r w:rsidR="005F561F">
              <w:t>’s</w:t>
            </w:r>
            <w:r w:rsidRPr="007F43F4">
              <w:t xml:space="preserve"> </w:t>
            </w:r>
            <w:r w:rsidR="004639E1" w:rsidRPr="004639E1">
              <w:rPr>
                <w:i/>
                <w:iCs/>
              </w:rPr>
              <w:t>‘</w:t>
            </w:r>
            <w:r w:rsidRPr="004639E1">
              <w:rPr>
                <w:i/>
                <w:iCs/>
              </w:rPr>
              <w:t>Sharing our Sea Country</w:t>
            </w:r>
            <w:r w:rsidR="004639E1" w:rsidRPr="004639E1">
              <w:rPr>
                <w:i/>
                <w:iCs/>
              </w:rPr>
              <w:t>’</w:t>
            </w:r>
            <w:r w:rsidRPr="007F43F4">
              <w:t xml:space="preserve"> project using OMPG3 funding. </w:t>
            </w:r>
            <w:r w:rsidR="00774EE1">
              <w:t>This involved w</w:t>
            </w:r>
            <w:r w:rsidRPr="007F43F4">
              <w:t xml:space="preserve">orking with the </w:t>
            </w:r>
            <w:proofErr w:type="spellStart"/>
            <w:r w:rsidRPr="007F43F4">
              <w:t>Gumbaynnggirr</w:t>
            </w:r>
            <w:proofErr w:type="spellEnd"/>
            <w:r w:rsidRPr="007F43F4">
              <w:t xml:space="preserve"> People, who </w:t>
            </w:r>
            <w:r w:rsidR="00D64870">
              <w:t>were</w:t>
            </w:r>
            <w:r w:rsidRPr="007F43F4">
              <w:t xml:space="preserve"> developing a First Nations-led eco-tourism business in the Coffs Harbour region (Solitary Islands Marine Park) since 2020.</w:t>
            </w:r>
            <w:r w:rsidRPr="007F43F4">
              <w:rPr>
                <w:rStyle w:val="FootnoteReference"/>
                <w:sz w:val="22"/>
              </w:rPr>
              <w:footnoteReference w:id="46"/>
            </w:r>
            <w:r w:rsidRPr="007F43F4">
              <w:t xml:space="preserve"> </w:t>
            </w:r>
          </w:p>
          <w:p w14:paraId="1F7C2245" w14:textId="79FB5E63" w:rsidR="001F455C" w:rsidRPr="007F43F4" w:rsidRDefault="001F455C" w:rsidP="00A01586">
            <w:pPr>
              <w:pStyle w:val="Actiontablebullets"/>
              <w:spacing w:after="120"/>
            </w:pPr>
            <w:r w:rsidRPr="007F43F4">
              <w:t>A brief snorkelling/ reef walking guide for distribution by Norfolk Island Visitor Centre.</w:t>
            </w:r>
            <w:r w:rsidR="00572089">
              <w:rPr>
                <w:rStyle w:val="FootnoteReference"/>
              </w:rPr>
              <w:footnoteReference w:id="47"/>
            </w:r>
          </w:p>
          <w:p w14:paraId="1A7B8F70" w14:textId="43888430" w:rsidR="001F455C" w:rsidRPr="007F43F4" w:rsidRDefault="001F455C" w:rsidP="00A01586">
            <w:pPr>
              <w:pStyle w:val="Actiontablebullets"/>
              <w:spacing w:after="120"/>
            </w:pPr>
            <w:r w:rsidRPr="007F43F4">
              <w:t>Advertorial</w:t>
            </w:r>
            <w:r w:rsidR="00774EE1">
              <w:t>s</w:t>
            </w:r>
            <w:r w:rsidRPr="007F43F4">
              <w:t>/</w:t>
            </w:r>
            <w:r w:rsidR="00774EE1">
              <w:t xml:space="preserve"> </w:t>
            </w:r>
            <w:r w:rsidRPr="007F43F4">
              <w:t xml:space="preserve">articles published in </w:t>
            </w:r>
            <w:r w:rsidR="00774EE1">
              <w:t>‘</w:t>
            </w:r>
            <w:r w:rsidRPr="00774EE1">
              <w:rPr>
                <w:i/>
                <w:iCs/>
              </w:rPr>
              <w:t>Discover Norfolk</w:t>
            </w:r>
            <w:r w:rsidR="00774EE1" w:rsidRPr="00774EE1">
              <w:rPr>
                <w:i/>
                <w:iCs/>
              </w:rPr>
              <w:t>’</w:t>
            </w:r>
            <w:r w:rsidRPr="007F43F4">
              <w:t xml:space="preserve"> Magazine promoting Norfolk Marine Park marine tourism operators and visitor experiences</w:t>
            </w:r>
            <w:r w:rsidR="00CB347A">
              <w:t xml:space="preserve"> (</w:t>
            </w:r>
            <w:r w:rsidRPr="007F43F4">
              <w:t>e.g. reef snorkelling at Emily Bay and kayak tours</w:t>
            </w:r>
            <w:r w:rsidR="00CB347A">
              <w:t>)</w:t>
            </w:r>
            <w:r w:rsidRPr="007F43F4">
              <w:t>.</w:t>
            </w:r>
            <w:r w:rsidRPr="007F43F4">
              <w:rPr>
                <w:rStyle w:val="FootnoteReference"/>
                <w:sz w:val="22"/>
              </w:rPr>
              <w:footnoteReference w:id="48"/>
            </w:r>
            <w:r w:rsidRPr="007F43F4">
              <w:t xml:space="preserve"> </w:t>
            </w:r>
            <w:r w:rsidRPr="007F43F4">
              <w:rPr>
                <w:rStyle w:val="FootnoteReference"/>
                <w:sz w:val="22"/>
              </w:rPr>
              <w:footnoteReference w:id="49"/>
            </w:r>
            <w:r w:rsidRPr="007F43F4">
              <w:t xml:space="preserve"> </w:t>
            </w:r>
          </w:p>
          <w:p w14:paraId="21918EB3" w14:textId="2802FBA3" w:rsidR="001F455C" w:rsidRPr="00D47E1F" w:rsidRDefault="001F455C" w:rsidP="00A01586">
            <w:pPr>
              <w:pStyle w:val="Actiontablebullets"/>
              <w:numPr>
                <w:ilvl w:val="0"/>
                <w:numId w:val="0"/>
              </w:numPr>
              <w:spacing w:after="120"/>
              <w:rPr>
                <w:b/>
                <w:bCs/>
              </w:rPr>
            </w:pPr>
            <w:r w:rsidRPr="00D47E1F">
              <w:rPr>
                <w:b/>
                <w:bCs/>
              </w:rPr>
              <w:t xml:space="preserve">Evidence </w:t>
            </w:r>
            <w:r w:rsidR="00E21510" w:rsidRPr="00D47E1F">
              <w:rPr>
                <w:b/>
                <w:bCs/>
              </w:rPr>
              <w:t>from</w:t>
            </w:r>
            <w:r w:rsidRPr="00D47E1F">
              <w:rPr>
                <w:b/>
                <w:bCs/>
              </w:rPr>
              <w:t xml:space="preserve"> engagement:</w:t>
            </w:r>
          </w:p>
          <w:p w14:paraId="60424D87" w14:textId="6743F5D5" w:rsidR="001F455C" w:rsidRPr="004639E1" w:rsidRDefault="00F10B04" w:rsidP="00A01586">
            <w:pPr>
              <w:pStyle w:val="BulletMultiLevelList"/>
              <w:numPr>
                <w:ilvl w:val="0"/>
                <w:numId w:val="0"/>
              </w:numPr>
              <w:rPr>
                <w:lang w:eastAsia="en-AU"/>
              </w:rPr>
            </w:pPr>
            <w:r>
              <w:rPr>
                <w:lang w:eastAsia="en-AU"/>
              </w:rPr>
              <w:t>The few stakeholders who provided comment</w:t>
            </w:r>
            <w:r w:rsidR="00CB347A">
              <w:rPr>
                <w:lang w:eastAsia="en-AU"/>
              </w:rPr>
              <w:t>s</w:t>
            </w:r>
            <w:r>
              <w:rPr>
                <w:lang w:eastAsia="en-AU"/>
              </w:rPr>
              <w:t xml:space="preserve"> on this action</w:t>
            </w:r>
            <w:r w:rsidR="00E028F6">
              <w:rPr>
                <w:lang w:eastAsia="en-AU"/>
              </w:rPr>
              <w:t xml:space="preserve"> </w:t>
            </w:r>
            <w:r w:rsidR="008F62E8" w:rsidRPr="004639E1">
              <w:rPr>
                <w:lang w:eastAsia="en-AU"/>
              </w:rPr>
              <w:t>reported</w:t>
            </w:r>
            <w:r w:rsidR="00847878" w:rsidRPr="004639E1">
              <w:rPr>
                <w:lang w:eastAsia="en-AU"/>
              </w:rPr>
              <w:t xml:space="preserve"> </w:t>
            </w:r>
            <w:r w:rsidR="00F513D3" w:rsidRPr="004639E1">
              <w:rPr>
                <w:lang w:eastAsia="en-AU"/>
              </w:rPr>
              <w:t>limited</w:t>
            </w:r>
            <w:r w:rsidR="00847878" w:rsidRPr="004639E1">
              <w:rPr>
                <w:lang w:eastAsia="en-AU"/>
              </w:rPr>
              <w:t xml:space="preserve"> </w:t>
            </w:r>
            <w:r w:rsidR="004639E1">
              <w:rPr>
                <w:lang w:eastAsia="en-AU"/>
              </w:rPr>
              <w:t xml:space="preserve">perceived </w:t>
            </w:r>
            <w:r w:rsidR="00847878" w:rsidRPr="004639E1">
              <w:rPr>
                <w:lang w:eastAsia="en-AU"/>
              </w:rPr>
              <w:t xml:space="preserve">increase in the value of sustainable </w:t>
            </w:r>
            <w:r w:rsidR="00F513D3" w:rsidRPr="004639E1">
              <w:rPr>
                <w:lang w:eastAsia="en-AU"/>
              </w:rPr>
              <w:t>ecotourism</w:t>
            </w:r>
            <w:r w:rsidR="00847878" w:rsidRPr="004639E1">
              <w:rPr>
                <w:lang w:eastAsia="en-AU"/>
              </w:rPr>
              <w:t xml:space="preserve"> experiences over the life </w:t>
            </w:r>
            <w:r w:rsidR="004639E1">
              <w:rPr>
                <w:lang w:eastAsia="en-AU"/>
              </w:rPr>
              <w:t xml:space="preserve">of the </w:t>
            </w:r>
            <w:r w:rsidR="00847878" w:rsidRPr="004639E1">
              <w:rPr>
                <w:lang w:eastAsia="en-AU"/>
              </w:rPr>
              <w:t>plan</w:t>
            </w:r>
            <w:r w:rsidR="001F455C" w:rsidRPr="004639E1">
              <w:rPr>
                <w:lang w:eastAsia="en-AU"/>
              </w:rPr>
              <w:t xml:space="preserve">. </w:t>
            </w:r>
            <w:r w:rsidR="004639E1">
              <w:rPr>
                <w:lang w:eastAsia="en-AU"/>
              </w:rPr>
              <w:t xml:space="preserve">It was felt by these stakeholders that </w:t>
            </w:r>
            <w:r w:rsidR="00847878" w:rsidRPr="004639E1">
              <w:rPr>
                <w:lang w:eastAsia="en-AU"/>
              </w:rPr>
              <w:t>Parks Australia had</w:t>
            </w:r>
            <w:r w:rsidR="001F455C" w:rsidRPr="004639E1">
              <w:rPr>
                <w:lang w:eastAsia="en-AU"/>
              </w:rPr>
              <w:t xml:space="preserve"> placed greater priority on marine park health and science over visitation opportunities. </w:t>
            </w:r>
            <w:r>
              <w:rPr>
                <w:lang w:eastAsia="en-AU"/>
              </w:rPr>
              <w:t>Many stakeholders noted that</w:t>
            </w:r>
            <w:r w:rsidR="001F455C" w:rsidRPr="004639E1">
              <w:rPr>
                <w:lang w:eastAsia="en-AU"/>
              </w:rPr>
              <w:t xml:space="preserve"> tourism and visitor experiences were less relevant overall, as tourism activity was limited to a small number of accessible locations such as Lord Howe Island and Norfolk Island.</w:t>
            </w:r>
          </w:p>
          <w:p w14:paraId="61322E9B" w14:textId="1270C511" w:rsidR="001F455C" w:rsidRPr="004639E1" w:rsidRDefault="00F10B04" w:rsidP="00A01586">
            <w:pPr>
              <w:pStyle w:val="BulletMultiLevelList"/>
              <w:numPr>
                <w:ilvl w:val="0"/>
                <w:numId w:val="0"/>
              </w:numPr>
              <w:rPr>
                <w:lang w:eastAsia="en-AU"/>
              </w:rPr>
            </w:pPr>
            <w:r>
              <w:rPr>
                <w:lang w:eastAsia="en-AU"/>
              </w:rPr>
              <w:t>O</w:t>
            </w:r>
            <w:r w:rsidR="001F455C" w:rsidRPr="004639E1">
              <w:rPr>
                <w:lang w:eastAsia="en-AU"/>
              </w:rPr>
              <w:t xml:space="preserve">ne stakeholder acknowledged Park Australia’s efforts to promote sustainable ecotourism but emphasised the lack of incentives (e.g. extended permits for accredited operators) </w:t>
            </w:r>
            <w:r w:rsidR="004E4D63" w:rsidRPr="004639E1">
              <w:rPr>
                <w:lang w:eastAsia="en-AU"/>
              </w:rPr>
              <w:t>to encourage more tourism businesses to operate in the network</w:t>
            </w:r>
            <w:r w:rsidR="008F62E8" w:rsidRPr="004639E1">
              <w:rPr>
                <w:lang w:eastAsia="en-AU"/>
              </w:rPr>
              <w:t>. This was</w:t>
            </w:r>
            <w:r w:rsidR="001F455C" w:rsidRPr="004639E1">
              <w:rPr>
                <w:lang w:eastAsia="en-AU"/>
              </w:rPr>
              <w:t xml:space="preserve"> </w:t>
            </w:r>
            <w:r w:rsidR="008F62E8" w:rsidRPr="004639E1">
              <w:rPr>
                <w:lang w:eastAsia="en-AU"/>
              </w:rPr>
              <w:t xml:space="preserve">felt to </w:t>
            </w:r>
            <w:r w:rsidR="001F455C" w:rsidRPr="004639E1">
              <w:rPr>
                <w:lang w:eastAsia="en-AU"/>
              </w:rPr>
              <w:t>constrain the sustainability of ecotourism across the network.</w:t>
            </w:r>
          </w:p>
        </w:tc>
      </w:tr>
    </w:tbl>
    <w:p w14:paraId="4BB1A6D0" w14:textId="7902F511" w:rsidR="002420AB" w:rsidRDefault="002420AB" w:rsidP="001F455C">
      <w:pPr>
        <w:spacing w:before="0" w:after="200" w:line="276" w:lineRule="auto"/>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2420AB" w:rsidRPr="00384529" w14:paraId="743EF20D" w14:textId="77777777" w:rsidTr="00FB6F0C">
        <w:trPr>
          <w:trHeight w:val="486"/>
          <w:jc w:val="center"/>
        </w:trPr>
        <w:tc>
          <w:tcPr>
            <w:tcW w:w="6648" w:type="dxa"/>
            <w:shd w:val="clear" w:color="auto" w:fill="D7D7D7" w:themeFill="accent6" w:themeFillShade="E6"/>
            <w:vAlign w:val="center"/>
            <w:hideMark/>
          </w:tcPr>
          <w:p w14:paraId="511BA677" w14:textId="0882047B" w:rsidR="002420AB" w:rsidRPr="00384529" w:rsidRDefault="002420AB" w:rsidP="00A37BC9">
            <w:pPr>
              <w:keepNext/>
              <w:spacing w:before="0"/>
              <w:rPr>
                <w:rFonts w:ascii="Calibri" w:eastAsia="Times New Roman" w:hAnsi="Calibri" w:cs="Calibri"/>
                <w:b/>
                <w:bCs/>
                <w:color w:val="002060"/>
                <w:lang w:eastAsia="en-AU"/>
              </w:rPr>
            </w:pPr>
            <w:r w:rsidRPr="00384529">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2CCDF50E" w14:textId="13885B88" w:rsidR="002420AB" w:rsidRPr="00384529" w:rsidRDefault="002420AB" w:rsidP="000A6645">
            <w:pPr>
              <w:spacing w:before="0"/>
              <w:jc w:val="center"/>
              <w:rPr>
                <w:rFonts w:ascii="Calibri" w:eastAsia="Times New Roman" w:hAnsi="Calibri" w:cs="Calibri"/>
                <w:b/>
                <w:bCs/>
                <w:color w:val="002060"/>
                <w:lang w:eastAsia="en-AU"/>
              </w:rPr>
            </w:pPr>
            <w:r w:rsidRPr="00384529">
              <w:rPr>
                <w:rFonts w:ascii="Calibri" w:eastAsia="Times New Roman" w:hAnsi="Calibri" w:cs="Calibri"/>
                <w:b/>
                <w:bCs/>
                <w:color w:val="002060"/>
                <w:lang w:eastAsia="en-AU"/>
              </w:rPr>
              <w:t>Completion status</w:t>
            </w:r>
          </w:p>
        </w:tc>
      </w:tr>
      <w:tr w:rsidR="002420AB" w:rsidRPr="00384529" w14:paraId="1FDF3208" w14:textId="77777777" w:rsidTr="00FB6F0C">
        <w:trPr>
          <w:trHeight w:val="730"/>
          <w:jc w:val="center"/>
        </w:trPr>
        <w:tc>
          <w:tcPr>
            <w:tcW w:w="6648" w:type="dxa"/>
            <w:shd w:val="clear" w:color="000000" w:fill="EBF5F5"/>
          </w:tcPr>
          <w:p w14:paraId="2DD8C001" w14:textId="77777777" w:rsidR="002420AB" w:rsidRPr="00384529" w:rsidRDefault="002420AB" w:rsidP="00A37BC9">
            <w:pPr>
              <w:keepNext/>
              <w:spacing w:before="0"/>
              <w:rPr>
                <w:rFonts w:ascii="Calibri" w:eastAsia="Times New Roman" w:hAnsi="Calibri" w:cs="Calibri"/>
                <w:b/>
                <w:bCs/>
                <w:color w:val="000000"/>
                <w:highlight w:val="yellow"/>
                <w:lang w:eastAsia="en-AU"/>
              </w:rPr>
            </w:pPr>
            <w:r w:rsidRPr="00384529">
              <w:rPr>
                <w:rFonts w:eastAsia="Calibri Light" w:cs="Calibri Light"/>
                <w:b/>
                <w:bCs/>
                <w:color w:val="000000"/>
              </w:rPr>
              <w:t>A12. Develop a commercial tourism authorisation system to encourage best-practice and eco-accredited businesses operating in Australian Marine Parks</w:t>
            </w:r>
          </w:p>
        </w:tc>
        <w:tc>
          <w:tcPr>
            <w:tcW w:w="2368" w:type="dxa"/>
            <w:gridSpan w:val="2"/>
          </w:tcPr>
          <w:p w14:paraId="6F4AB3C3" w14:textId="4B2BED76" w:rsidR="002420AB" w:rsidRPr="00384529" w:rsidRDefault="000A6645" w:rsidP="006800DA">
            <w:pPr>
              <w:rPr>
                <w:rFonts w:ascii="Calibri" w:eastAsia="Times New Roman" w:hAnsi="Calibri" w:cs="Calibri"/>
                <w:b/>
                <w:bCs/>
                <w:color w:val="000000"/>
                <w:lang w:eastAsia="en-AU"/>
              </w:rPr>
            </w:pPr>
            <w:r w:rsidRPr="000A6645">
              <w:rPr>
                <w:rFonts w:ascii="Calibri" w:eastAsia="Times New Roman" w:hAnsi="Calibri" w:cs="Calibri"/>
                <w:b/>
                <w:bCs/>
                <w:noProof/>
                <w:color w:val="000000"/>
                <w:lang w:eastAsia="en-AU"/>
              </w:rPr>
              <w:drawing>
                <wp:anchor distT="0" distB="0" distL="114300" distR="114300" simplePos="0" relativeHeight="251658327" behindDoc="0" locked="0" layoutInCell="1" allowOverlap="1" wp14:anchorId="7902930F" wp14:editId="198927FB">
                  <wp:simplePos x="0" y="0"/>
                  <wp:positionH relativeFrom="column">
                    <wp:posOffset>116671</wp:posOffset>
                  </wp:positionH>
                  <wp:positionV relativeFrom="paragraph">
                    <wp:posOffset>3810</wp:posOffset>
                  </wp:positionV>
                  <wp:extent cx="1081825" cy="556232"/>
                  <wp:effectExtent l="0" t="0" r="4445" b="0"/>
                  <wp:wrapNone/>
                  <wp:docPr id="21116032"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6032" name="Picture 3" descr="Completed">
                            <a:extLst>
                              <a:ext uri="{FF2B5EF4-FFF2-40B4-BE49-F238E27FC236}">
                                <a16:creationId xmlns:a16="http://schemas.microsoft.com/office/drawing/2014/main" id="{6FE14850-A853-BFB4-662F-DDDCEFE0E37D}"/>
                              </a:ext>
                            </a:extLst>
                          </pic:cNvPr>
                          <pic:cNvPicPr>
                            <a:picLocks noChangeAspect="1"/>
                          </pic:cNvPicPr>
                        </pic:nvPicPr>
                        <pic:blipFill rotWithShape="1">
                          <a:blip r:embed="rId33">
                            <a:extLst>
                              <a:ext uri="{28A0092B-C50C-407E-A947-70E740481C1C}">
                                <a14:useLocalDpi xmlns:a14="http://schemas.microsoft.com/office/drawing/2010/main" val="0"/>
                              </a:ext>
                            </a:extLst>
                          </a:blip>
                          <a:srcRect t="9252" b="9910"/>
                          <a:stretch>
                            <a:fillRect/>
                          </a:stretch>
                        </pic:blipFill>
                        <pic:spPr bwMode="auto">
                          <a:xfrm>
                            <a:off x="0" y="0"/>
                            <a:ext cx="1081825" cy="55623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15FE8" w:rsidRPr="00384529">
              <w:rPr>
                <w:rFonts w:ascii="Calibri" w:eastAsia="Times New Roman" w:hAnsi="Calibri" w:cs="Calibri"/>
                <w:b/>
                <w:bCs/>
                <w:noProof/>
                <w:color w:val="000000"/>
                <w:lang w:eastAsia="en-AU"/>
              </w:rPr>
              <mc:AlternateContent>
                <mc:Choice Requires="wps">
                  <w:drawing>
                    <wp:anchor distT="0" distB="0" distL="114300" distR="114300" simplePos="0" relativeHeight="251658241" behindDoc="0" locked="0" layoutInCell="1" allowOverlap="1" wp14:anchorId="53B2AB7A" wp14:editId="16037BAE">
                      <wp:simplePos x="0" y="0"/>
                      <wp:positionH relativeFrom="column">
                        <wp:posOffset>-172648</wp:posOffset>
                      </wp:positionH>
                      <wp:positionV relativeFrom="paragraph">
                        <wp:posOffset>10248</wp:posOffset>
                      </wp:positionV>
                      <wp:extent cx="949124" cy="307340"/>
                      <wp:effectExtent l="0" t="0" r="0" b="0"/>
                      <wp:wrapNone/>
                      <wp:docPr id="1881997489" name="TextBox 77"/>
                      <wp:cNvGraphicFramePr/>
                      <a:graphic xmlns:a="http://schemas.openxmlformats.org/drawingml/2006/main">
                        <a:graphicData uri="http://schemas.microsoft.com/office/word/2010/wordprocessingShape">
                          <wps:wsp>
                            <wps:cNvSpPr txBox="1"/>
                            <wps:spPr>
                              <a:xfrm>
                                <a:off x="0" y="0"/>
                                <a:ext cx="949124" cy="307340"/>
                              </a:xfrm>
                              <a:prstGeom prst="rect">
                                <a:avLst/>
                              </a:prstGeom>
                              <a:noFill/>
                            </wps:spPr>
                            <wps:txbx>
                              <w:txbxContent>
                                <w:p w14:paraId="43CBDC1E" w14:textId="6DE0E469" w:rsidR="000467B1" w:rsidRPr="007E6F4C" w:rsidRDefault="000467B1" w:rsidP="000467B1">
                                  <w:pPr>
                                    <w:jc w:val="center"/>
                                    <w:rPr>
                                      <w:rFonts w:ascii="Calibri" w:hAnsi="Calibri" w:cs="Calibri"/>
                                      <w:b/>
                                      <w:bCs/>
                                      <w:color w:val="001E61" w:themeColor="text1"/>
                                      <w:kern w:val="24"/>
                                    </w:rPr>
                                  </w:pP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type w14:anchorId="53B2AB7A" id="_x0000_t202" coordsize="21600,21600" o:spt="202" path="m,l,21600r21600,l21600,xe">
                      <v:stroke joinstyle="miter"/>
                      <v:path gradientshapeok="t" o:connecttype="rect"/>
                    </v:shapetype>
                    <v:shape id="TextBox 77" o:spid="_x0000_s1026" type="#_x0000_t202" style="position:absolute;margin-left:-13.6pt;margin-top:.8pt;width:74.75pt;height:2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" filled="f" stroked="f">
                      <v:textbox style="mso-fit-shape-to-text:t">
                        <w:txbxContent>
                          <w:p w14:paraId="43CBDC1E" w14:textId="6DE0E469" w:rsidR="000467B1" w:rsidRPr="007E6F4C" w:rsidRDefault="000467B1" w:rsidP="000467B1">
                            <w:pPr>
                              <w:jc w:val="center"/>
                              <w:rPr>
                                <w:rFonts w:ascii="Calibri" w:hAnsi="Calibri" w:cs="Calibri"/>
                                <w:b/>
                                <w:bCs/>
                                <w:color w:val="001E61" w:themeColor="text1"/>
                                <w:kern w:val="24"/>
                              </w:rPr>
                            </w:pPr>
                          </w:p>
                        </w:txbxContent>
                      </v:textbox>
                    </v:shape>
                  </w:pict>
                </mc:Fallback>
              </mc:AlternateContent>
            </w:r>
            <w:r w:rsidR="000467B1" w:rsidRPr="00384529">
              <w:rPr>
                <w:rFonts w:ascii="Calibri" w:eastAsia="Times New Roman" w:hAnsi="Calibri" w:cs="Calibri"/>
                <w:b/>
                <w:bCs/>
                <w:noProof/>
                <w:color w:val="000000"/>
                <w:lang w:eastAsia="en-AU"/>
              </w:rPr>
              <w:drawing>
                <wp:anchor distT="0" distB="0" distL="114300" distR="114300" simplePos="0" relativeHeight="251658247" behindDoc="0" locked="0" layoutInCell="1" allowOverlap="1" wp14:anchorId="49EFA851" wp14:editId="6A9D65C1">
                  <wp:simplePos x="0" y="0"/>
                  <wp:positionH relativeFrom="column">
                    <wp:posOffset>6192520</wp:posOffset>
                  </wp:positionH>
                  <wp:positionV relativeFrom="paragraph">
                    <wp:posOffset>6242050</wp:posOffset>
                  </wp:positionV>
                  <wp:extent cx="433070" cy="433070"/>
                  <wp:effectExtent l="0" t="0" r="0" b="0"/>
                  <wp:wrapNone/>
                  <wp:docPr id="797282257" name="Graphic 83">
                    <a:extLst xmlns:a="http://schemas.openxmlformats.org/drawingml/2006/main">
                      <a:ext uri="{FF2B5EF4-FFF2-40B4-BE49-F238E27FC236}">
                        <a16:creationId xmlns:a16="http://schemas.microsoft.com/office/drawing/2014/main" id="{94E79D58-9055-C3C7-BB59-F4CB6600E20A}"/>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282257" name="Graphic 83">
                            <a:extLst>
                              <a:ext uri="{FF2B5EF4-FFF2-40B4-BE49-F238E27FC236}">
                                <a16:creationId xmlns:a16="http://schemas.microsoft.com/office/drawing/2014/main" id="{94E79D58-9055-C3C7-BB59-F4CB6600E20A}"/>
                              </a:ext>
                              <a:ext uri="{C183D7F6-B498-43B3-948B-1728B52AA6E4}">
                                <adec:decorative xmlns:adec="http://schemas.microsoft.com/office/drawing/2017/decorative" val="1"/>
                              </a:ext>
                            </a:extLst>
                          </pic:cNvPr>
                          <pic:cNvPicPr>
                            <a:picLocks noChangeAspect="1"/>
                          </pic:cNvPicPr>
                        </pic:nvPicPr>
                        <pic:blipFill>
                          <a:blip r:embed="rId38">
                            <a:extLst>
                              <a:ext uri="{96DAC541-7B7A-43D3-8B79-37D633B846F1}">
                                <asvg:svgBlip xmlns:asvg="http://schemas.microsoft.com/office/drawing/2016/SVG/main" r:embed="rId39"/>
                              </a:ext>
                            </a:extLst>
                          </a:blip>
                          <a:stretch>
                            <a:fillRect/>
                          </a:stretch>
                        </pic:blipFill>
                        <pic:spPr>
                          <a:xfrm>
                            <a:off x="0" y="0"/>
                            <a:ext cx="433070" cy="433070"/>
                          </a:xfrm>
                          <a:prstGeom prst="rect">
                            <a:avLst/>
                          </a:prstGeom>
                        </pic:spPr>
                      </pic:pic>
                    </a:graphicData>
                  </a:graphic>
                  <wp14:sizeRelH relativeFrom="margin">
                    <wp14:pctWidth>0</wp14:pctWidth>
                  </wp14:sizeRelH>
                  <wp14:sizeRelV relativeFrom="margin">
                    <wp14:pctHeight>0</wp14:pctHeight>
                  </wp14:sizeRelV>
                </wp:anchor>
              </w:drawing>
            </w:r>
          </w:p>
        </w:tc>
      </w:tr>
      <w:tr w:rsidR="002420AB" w:rsidRPr="00384529" w14:paraId="202B9AF5" w14:textId="77777777" w:rsidTr="00085BD7">
        <w:trPr>
          <w:gridAfter w:val="1"/>
          <w:wAfter w:w="42" w:type="dxa"/>
          <w:trHeight w:val="340"/>
          <w:jc w:val="center"/>
        </w:trPr>
        <w:tc>
          <w:tcPr>
            <w:tcW w:w="8974" w:type="dxa"/>
            <w:gridSpan w:val="2"/>
            <w:shd w:val="clear" w:color="auto" w:fill="93C8C4" w:themeFill="accent3" w:themeFillTint="66"/>
            <w:vAlign w:val="center"/>
          </w:tcPr>
          <w:p w14:paraId="508F2FDA" w14:textId="77777777" w:rsidR="002420AB" w:rsidRPr="00384529" w:rsidRDefault="002420AB" w:rsidP="00A37BC9">
            <w:pPr>
              <w:keepNext/>
              <w:spacing w:before="0"/>
            </w:pPr>
            <w:r w:rsidRPr="00FC5102">
              <w:rPr>
                <w:rFonts w:ascii="Calibri" w:eastAsia="Times New Roman" w:hAnsi="Calibri" w:cs="Calibri"/>
                <w:b/>
                <w:bCs/>
                <w:lang w:eastAsia="en-AU"/>
              </w:rPr>
              <w:t>Evidence</w:t>
            </w:r>
          </w:p>
        </w:tc>
      </w:tr>
      <w:tr w:rsidR="002420AB" w:rsidRPr="00384529" w14:paraId="2FBEB2AD" w14:textId="77777777" w:rsidTr="00FB6F0C">
        <w:trPr>
          <w:gridAfter w:val="1"/>
          <w:wAfter w:w="42" w:type="dxa"/>
          <w:trHeight w:val="40"/>
          <w:jc w:val="center"/>
        </w:trPr>
        <w:tc>
          <w:tcPr>
            <w:tcW w:w="8974" w:type="dxa"/>
            <w:gridSpan w:val="2"/>
            <w:vAlign w:val="center"/>
          </w:tcPr>
          <w:p w14:paraId="43E47DE6" w14:textId="199509B6" w:rsidR="001F455C" w:rsidRPr="00384529" w:rsidRDefault="00180FC9" w:rsidP="006800DA">
            <w:pPr>
              <w:pStyle w:val="BulletMultiLevelList"/>
              <w:numPr>
                <w:ilvl w:val="0"/>
                <w:numId w:val="0"/>
              </w:numPr>
              <w:rPr>
                <w:lang w:eastAsia="en-AU"/>
              </w:rPr>
            </w:pPr>
            <w:r w:rsidRPr="00384529">
              <w:rPr>
                <w:lang w:eastAsia="en-AU"/>
              </w:rPr>
              <w:t>Overall</w:t>
            </w:r>
            <w:r w:rsidR="000F41C5">
              <w:rPr>
                <w:lang w:eastAsia="en-AU"/>
              </w:rPr>
              <w:t>,</w:t>
            </w:r>
            <w:r w:rsidRPr="00384529">
              <w:rPr>
                <w:lang w:eastAsia="en-AU"/>
              </w:rPr>
              <w:t xml:space="preserve"> this action was </w:t>
            </w:r>
            <w:r w:rsidRPr="000A6645">
              <w:rPr>
                <w:lang w:eastAsia="en-AU"/>
              </w:rPr>
              <w:t>assessed as</w:t>
            </w:r>
            <w:r w:rsidRPr="00F10B04">
              <w:rPr>
                <w:b/>
                <w:bCs/>
                <w:lang w:eastAsia="en-AU"/>
              </w:rPr>
              <w:t xml:space="preserve"> complet</w:t>
            </w:r>
            <w:r w:rsidRPr="00384529">
              <w:rPr>
                <w:b/>
                <w:bCs/>
                <w:lang w:eastAsia="en-AU"/>
              </w:rPr>
              <w:t>ed</w:t>
            </w:r>
            <w:r w:rsidRPr="00384529">
              <w:rPr>
                <w:lang w:eastAsia="en-AU"/>
              </w:rPr>
              <w:t xml:space="preserve">, </w:t>
            </w:r>
            <w:r w:rsidR="00F10B04" w:rsidRPr="00F10B04">
              <w:rPr>
                <w:lang w:eastAsia="en-AU"/>
              </w:rPr>
              <w:t xml:space="preserve">with </w:t>
            </w:r>
            <w:r w:rsidR="00F10B04" w:rsidRPr="00DF7D2B">
              <w:rPr>
                <w:lang w:eastAsia="en-AU"/>
              </w:rPr>
              <w:t>the desktop review</w:t>
            </w:r>
            <w:r w:rsidR="00F10B04" w:rsidRPr="00F10B04">
              <w:rPr>
                <w:lang w:eastAsia="en-AU"/>
              </w:rPr>
              <w:t xml:space="preserve"> identifying evidence of an online permit and licensing application system that enabled authorisation for commercial tourism activities, recreational fishing</w:t>
            </w:r>
            <w:r w:rsidR="00D44FA6">
              <w:rPr>
                <w:lang w:eastAsia="en-AU"/>
              </w:rPr>
              <w:t xml:space="preserve"> (where required near Norfolk Island)</w:t>
            </w:r>
            <w:r w:rsidR="00F10B04" w:rsidRPr="00F10B04">
              <w:rPr>
                <w:lang w:eastAsia="en-AU"/>
              </w:rPr>
              <w:t>, and other activities</w:t>
            </w:r>
            <w:r w:rsidRPr="00384529">
              <w:rPr>
                <w:lang w:eastAsia="en-AU"/>
              </w:rPr>
              <w:t>.</w:t>
            </w:r>
            <w:r w:rsidR="00230BFF" w:rsidRPr="00384529">
              <w:rPr>
                <w:rStyle w:val="FootnoteReference"/>
                <w:rFonts w:eastAsia="Times New Roman" w:cs="Calibri"/>
                <w:color w:val="000000"/>
                <w:sz w:val="22"/>
                <w:lang w:eastAsia="en-AU"/>
              </w:rPr>
              <w:footnoteReference w:id="50"/>
            </w:r>
            <w:r w:rsidR="00230BFF">
              <w:rPr>
                <w:lang w:eastAsia="en-AU"/>
              </w:rPr>
              <w:t xml:space="preserve"> </w:t>
            </w:r>
          </w:p>
        </w:tc>
      </w:tr>
    </w:tbl>
    <w:p w14:paraId="395D3B0A" w14:textId="77777777" w:rsidR="00F10B04" w:rsidRDefault="00F10B04" w:rsidP="002420AB">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2420AB" w:rsidRPr="00DD2925" w14:paraId="24727726" w14:textId="77777777" w:rsidTr="00FB6F0C">
        <w:trPr>
          <w:trHeight w:val="486"/>
          <w:jc w:val="center"/>
        </w:trPr>
        <w:tc>
          <w:tcPr>
            <w:tcW w:w="6648" w:type="dxa"/>
            <w:shd w:val="clear" w:color="auto" w:fill="D7D7D7" w:themeFill="accent6" w:themeFillShade="E6"/>
            <w:vAlign w:val="center"/>
            <w:hideMark/>
          </w:tcPr>
          <w:p w14:paraId="4E37DC70" w14:textId="7EF29675" w:rsidR="002420AB" w:rsidRPr="00DD2925" w:rsidRDefault="002420AB" w:rsidP="00A01586">
            <w:pPr>
              <w:keepNext/>
              <w:spacing w:before="0"/>
              <w:rPr>
                <w:rFonts w:ascii="Calibri" w:eastAsia="Times New Roman" w:hAnsi="Calibri" w:cs="Calibri"/>
                <w:b/>
                <w:bCs/>
                <w:color w:val="002060"/>
                <w:lang w:eastAsia="en-AU"/>
              </w:rPr>
            </w:pPr>
            <w:r w:rsidRPr="00DD2925">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501082B0" w14:textId="74F05C99" w:rsidR="002420AB" w:rsidRPr="00DD2925" w:rsidRDefault="002420AB" w:rsidP="00A01586">
            <w:pPr>
              <w:spacing w:before="0"/>
              <w:jc w:val="center"/>
              <w:rPr>
                <w:rFonts w:ascii="Calibri" w:eastAsia="Times New Roman" w:hAnsi="Calibri" w:cs="Calibri"/>
                <w:b/>
                <w:bCs/>
                <w:color w:val="002060"/>
                <w:lang w:eastAsia="en-AU"/>
              </w:rPr>
            </w:pPr>
            <w:r w:rsidRPr="00DD2925">
              <w:rPr>
                <w:rFonts w:ascii="Calibri" w:eastAsia="Times New Roman" w:hAnsi="Calibri" w:cs="Calibri"/>
                <w:b/>
                <w:bCs/>
                <w:color w:val="002060"/>
                <w:lang w:eastAsia="en-AU"/>
              </w:rPr>
              <w:t>Completion status</w:t>
            </w:r>
          </w:p>
        </w:tc>
      </w:tr>
      <w:tr w:rsidR="002420AB" w:rsidRPr="00DD2925" w14:paraId="4C4C0F9C" w14:textId="77777777" w:rsidTr="00FB6F0C">
        <w:trPr>
          <w:trHeight w:val="730"/>
          <w:jc w:val="center"/>
        </w:trPr>
        <w:tc>
          <w:tcPr>
            <w:tcW w:w="6648" w:type="dxa"/>
            <w:shd w:val="clear" w:color="000000" w:fill="EBF5F5"/>
          </w:tcPr>
          <w:p w14:paraId="5651C525" w14:textId="77777777" w:rsidR="002420AB" w:rsidRPr="00DD2925" w:rsidRDefault="002420AB" w:rsidP="00A01586">
            <w:pPr>
              <w:spacing w:before="0"/>
              <w:rPr>
                <w:rFonts w:ascii="Calibri" w:eastAsia="Times New Roman" w:hAnsi="Calibri" w:cs="Calibri"/>
                <w:b/>
                <w:bCs/>
                <w:color w:val="000000"/>
                <w:highlight w:val="yellow"/>
                <w:lang w:eastAsia="en-AU"/>
              </w:rPr>
            </w:pPr>
            <w:r w:rsidRPr="00DD2925">
              <w:rPr>
                <w:rFonts w:eastAsia="Calibri Light" w:cs="Calibri Light"/>
                <w:b/>
                <w:bCs/>
                <w:color w:val="000000"/>
              </w:rPr>
              <w:t>A13. Work with Tourism Australia and state and regional tourism authorities and the fishing industry to market and promote Australian Marine Parks, including opportunities to promote locally and sustainably caught seafood</w:t>
            </w:r>
          </w:p>
        </w:tc>
        <w:tc>
          <w:tcPr>
            <w:tcW w:w="2368" w:type="dxa"/>
            <w:gridSpan w:val="2"/>
          </w:tcPr>
          <w:p w14:paraId="7DFDB51A" w14:textId="277799AA" w:rsidR="0063677A" w:rsidRPr="00DD2925" w:rsidRDefault="000A6645" w:rsidP="00A01586">
            <w:pPr>
              <w:spacing w:before="0"/>
              <w:rPr>
                <w:rFonts w:ascii="Calibri" w:eastAsia="Calibri" w:hAnsi="Calibri" w:cs="Calibri"/>
                <w:b/>
                <w:bCs/>
                <w:color w:val="001E61" w:themeColor="text1"/>
              </w:rPr>
            </w:pPr>
            <w:r w:rsidRPr="000A6645">
              <w:rPr>
                <w:rFonts w:ascii="Calibri" w:eastAsia="Calibri" w:hAnsi="Calibri" w:cs="Calibri"/>
                <w:b/>
                <w:bCs/>
                <w:noProof/>
                <w:color w:val="001E61" w:themeColor="text1"/>
              </w:rPr>
              <w:drawing>
                <wp:anchor distT="0" distB="0" distL="114300" distR="114300" simplePos="0" relativeHeight="251658328" behindDoc="0" locked="0" layoutInCell="1" allowOverlap="1" wp14:anchorId="324ECFB9" wp14:editId="65871E2C">
                  <wp:simplePos x="0" y="0"/>
                  <wp:positionH relativeFrom="column">
                    <wp:posOffset>135255</wp:posOffset>
                  </wp:positionH>
                  <wp:positionV relativeFrom="paragraph">
                    <wp:posOffset>6439</wp:posOffset>
                  </wp:positionV>
                  <wp:extent cx="1080466" cy="723993"/>
                  <wp:effectExtent l="0" t="0" r="5715" b="0"/>
                  <wp:wrapNone/>
                  <wp:docPr id="396801154"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801154"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1080466" cy="723993"/>
                          </a:xfrm>
                          <a:prstGeom prst="rect">
                            <a:avLst/>
                          </a:prstGeom>
                        </pic:spPr>
                      </pic:pic>
                    </a:graphicData>
                  </a:graphic>
                  <wp14:sizeRelH relativeFrom="page">
                    <wp14:pctWidth>0</wp14:pctWidth>
                  </wp14:sizeRelH>
                  <wp14:sizeRelV relativeFrom="page">
                    <wp14:pctHeight>0</wp14:pctHeight>
                  </wp14:sizeRelV>
                </wp:anchor>
              </w:drawing>
            </w:r>
          </w:p>
          <w:p w14:paraId="1A04FC34" w14:textId="5711F996" w:rsidR="002420AB" w:rsidRPr="00DD2925" w:rsidRDefault="002420AB" w:rsidP="00D47E1F">
            <w:pPr>
              <w:spacing w:before="0"/>
              <w:rPr>
                <w:rFonts w:ascii="Calibri" w:eastAsia="Times New Roman" w:hAnsi="Calibri" w:cs="Calibri"/>
                <w:b/>
                <w:bCs/>
                <w:color w:val="000000"/>
                <w:lang w:eastAsia="en-AU"/>
              </w:rPr>
            </w:pPr>
          </w:p>
        </w:tc>
      </w:tr>
      <w:tr w:rsidR="002420AB" w:rsidRPr="00DD2925" w14:paraId="1A930B07" w14:textId="77777777" w:rsidTr="00085BD7">
        <w:trPr>
          <w:gridAfter w:val="1"/>
          <w:wAfter w:w="42" w:type="dxa"/>
          <w:trHeight w:val="340"/>
          <w:jc w:val="center"/>
        </w:trPr>
        <w:tc>
          <w:tcPr>
            <w:tcW w:w="8974" w:type="dxa"/>
            <w:gridSpan w:val="2"/>
            <w:shd w:val="clear" w:color="auto" w:fill="93C8C4" w:themeFill="accent3" w:themeFillTint="66"/>
            <w:vAlign w:val="center"/>
          </w:tcPr>
          <w:p w14:paraId="1CFFC0C5" w14:textId="77777777" w:rsidR="002420AB" w:rsidRPr="00DD2925" w:rsidRDefault="002420AB" w:rsidP="00A01586">
            <w:pPr>
              <w:spacing w:before="0"/>
            </w:pPr>
            <w:r w:rsidRPr="00FC5102">
              <w:rPr>
                <w:rFonts w:ascii="Calibri" w:eastAsia="Times New Roman" w:hAnsi="Calibri" w:cs="Calibri"/>
                <w:b/>
                <w:bCs/>
                <w:lang w:eastAsia="en-AU"/>
              </w:rPr>
              <w:t>Evidence</w:t>
            </w:r>
          </w:p>
        </w:tc>
      </w:tr>
      <w:tr w:rsidR="000D148A" w:rsidRPr="00DD2925" w14:paraId="1D4F7B46" w14:textId="77777777" w:rsidTr="00FB6F0C">
        <w:trPr>
          <w:gridAfter w:val="1"/>
          <w:wAfter w:w="42" w:type="dxa"/>
          <w:trHeight w:val="40"/>
          <w:jc w:val="center"/>
        </w:trPr>
        <w:tc>
          <w:tcPr>
            <w:tcW w:w="8974" w:type="dxa"/>
            <w:gridSpan w:val="2"/>
            <w:vAlign w:val="center"/>
          </w:tcPr>
          <w:p w14:paraId="09033E5C" w14:textId="6B46C28B" w:rsidR="0063677A" w:rsidRPr="00F10B04" w:rsidRDefault="0063677A" w:rsidP="00A01586">
            <w:pPr>
              <w:pStyle w:val="BulletMultiLevelList"/>
              <w:numPr>
                <w:ilvl w:val="0"/>
                <w:numId w:val="0"/>
              </w:numPr>
              <w:rPr>
                <w:lang w:eastAsia="en-AU"/>
              </w:rPr>
            </w:pPr>
            <w:r w:rsidRPr="00DD2925">
              <w:rPr>
                <w:lang w:eastAsia="en-AU"/>
              </w:rPr>
              <w:t xml:space="preserve">Overall, this action was </w:t>
            </w:r>
            <w:r w:rsidRPr="000A6645">
              <w:rPr>
                <w:lang w:eastAsia="en-AU"/>
              </w:rPr>
              <w:t>assessed as</w:t>
            </w:r>
            <w:r w:rsidRPr="00DD2925">
              <w:rPr>
                <w:lang w:eastAsia="en-AU"/>
              </w:rPr>
              <w:t xml:space="preserve"> </w:t>
            </w:r>
            <w:r w:rsidRPr="00680B93">
              <w:rPr>
                <w:b/>
                <w:bCs/>
                <w:lang w:eastAsia="en-AU"/>
              </w:rPr>
              <w:t xml:space="preserve">partially </w:t>
            </w:r>
            <w:r w:rsidR="00F10B04">
              <w:rPr>
                <w:b/>
                <w:bCs/>
                <w:lang w:eastAsia="en-AU"/>
              </w:rPr>
              <w:t>completed</w:t>
            </w:r>
            <w:r w:rsidRPr="00DD2925">
              <w:rPr>
                <w:lang w:eastAsia="en-AU"/>
              </w:rPr>
              <w:t xml:space="preserve">. Desktop evidence showed efforts to market and promote Australian Marine Parks with tourism authorities and the fishing industry; however, these </w:t>
            </w:r>
            <w:r w:rsidRPr="00F10B04">
              <w:rPr>
                <w:lang w:eastAsia="en-AU"/>
              </w:rPr>
              <w:t xml:space="preserve">efforts </w:t>
            </w:r>
            <w:r w:rsidR="00F10B04" w:rsidRPr="00F10B04">
              <w:rPr>
                <w:lang w:eastAsia="en-AU"/>
              </w:rPr>
              <w:t>were</w:t>
            </w:r>
            <w:r w:rsidR="00F10B04" w:rsidRPr="00F10B04">
              <w:rPr>
                <w:b/>
                <w:bCs/>
                <w:lang w:eastAsia="en-AU"/>
              </w:rPr>
              <w:t xml:space="preserve"> </w:t>
            </w:r>
            <w:r w:rsidR="00F10B04" w:rsidRPr="00DF7D2B">
              <w:rPr>
                <w:lang w:eastAsia="en-AU"/>
              </w:rPr>
              <w:t xml:space="preserve">lacking in </w:t>
            </w:r>
            <w:r w:rsidRPr="00DF7D2B">
              <w:rPr>
                <w:lang w:eastAsia="en-AU"/>
              </w:rPr>
              <w:t>consisten</w:t>
            </w:r>
            <w:r w:rsidR="00F10B04" w:rsidRPr="00DF7D2B">
              <w:rPr>
                <w:lang w:eastAsia="en-AU"/>
              </w:rPr>
              <w:t>cy</w:t>
            </w:r>
            <w:r w:rsidRPr="00DD2925">
              <w:rPr>
                <w:lang w:eastAsia="en-AU"/>
              </w:rPr>
              <w:t xml:space="preserve">, occurring primarily within the first </w:t>
            </w:r>
            <w:r w:rsidR="00FC154B">
              <w:rPr>
                <w:lang w:eastAsia="en-AU"/>
              </w:rPr>
              <w:t>three</w:t>
            </w:r>
            <w:r w:rsidRPr="00DD2925">
              <w:rPr>
                <w:lang w:eastAsia="en-AU"/>
              </w:rPr>
              <w:t xml:space="preserve"> years of the plan and varying across the </w:t>
            </w:r>
            <w:r w:rsidR="00511EAF">
              <w:rPr>
                <w:lang w:eastAsia="en-AU"/>
              </w:rPr>
              <w:t>Temperate East M</w:t>
            </w:r>
            <w:r w:rsidRPr="00DD2925">
              <w:rPr>
                <w:lang w:eastAsia="en-AU"/>
              </w:rPr>
              <w:t xml:space="preserve">arine </w:t>
            </w:r>
            <w:r w:rsidR="00511EAF">
              <w:rPr>
                <w:lang w:eastAsia="en-AU"/>
              </w:rPr>
              <w:t>P</w:t>
            </w:r>
            <w:r w:rsidRPr="00DD2925">
              <w:rPr>
                <w:lang w:eastAsia="en-AU"/>
              </w:rPr>
              <w:t xml:space="preserve">ark </w:t>
            </w:r>
            <w:r w:rsidR="00511EAF">
              <w:rPr>
                <w:lang w:eastAsia="en-AU"/>
              </w:rPr>
              <w:t>N</w:t>
            </w:r>
            <w:r w:rsidRPr="00DD2925">
              <w:rPr>
                <w:lang w:eastAsia="en-AU"/>
              </w:rPr>
              <w:t xml:space="preserve">etwork. </w:t>
            </w:r>
            <w:r w:rsidR="00B375AC" w:rsidRPr="00F10B04">
              <w:rPr>
                <w:lang w:eastAsia="en-AU"/>
              </w:rPr>
              <w:t xml:space="preserve">Most stakeholders also reported that they </w:t>
            </w:r>
            <w:r w:rsidR="00F10B04">
              <w:rPr>
                <w:lang w:eastAsia="en-AU"/>
              </w:rPr>
              <w:t xml:space="preserve">either </w:t>
            </w:r>
            <w:r w:rsidR="00B375AC" w:rsidRPr="00F10B04">
              <w:rPr>
                <w:lang w:eastAsia="en-AU"/>
              </w:rPr>
              <w:t xml:space="preserve">did not feel that marketing assets had been </w:t>
            </w:r>
            <w:proofErr w:type="gramStart"/>
            <w:r w:rsidR="00F10B04">
              <w:rPr>
                <w:lang w:eastAsia="en-AU"/>
              </w:rPr>
              <w:t>effective, or</w:t>
            </w:r>
            <w:proofErr w:type="gramEnd"/>
            <w:r w:rsidR="00F10B04">
              <w:rPr>
                <w:lang w:eastAsia="en-AU"/>
              </w:rPr>
              <w:t xml:space="preserve"> were unsure if they had been</w:t>
            </w:r>
            <w:r w:rsidR="00B375AC" w:rsidRPr="00F10B04">
              <w:rPr>
                <w:lang w:eastAsia="en-AU"/>
              </w:rPr>
              <w:t>.</w:t>
            </w:r>
          </w:p>
          <w:p w14:paraId="159C36C6" w14:textId="61021B68" w:rsidR="00A03CA1" w:rsidRPr="00DD2925" w:rsidRDefault="00A03CA1" w:rsidP="00A01586">
            <w:pPr>
              <w:pStyle w:val="BulletMultiLevelList"/>
              <w:numPr>
                <w:ilvl w:val="0"/>
                <w:numId w:val="0"/>
              </w:numPr>
              <w:rPr>
                <w:b/>
                <w:bCs/>
                <w:lang w:eastAsia="en-AU"/>
              </w:rPr>
            </w:pPr>
            <w:r w:rsidRPr="00DD2925">
              <w:rPr>
                <w:b/>
                <w:bCs/>
                <w:lang w:eastAsia="en-AU"/>
              </w:rPr>
              <w:t>Evidence from desktop review:</w:t>
            </w:r>
          </w:p>
          <w:p w14:paraId="26149F4D" w14:textId="5448FD36" w:rsidR="000D148A" w:rsidRPr="00DD2925" w:rsidRDefault="000D148A" w:rsidP="00A01586">
            <w:pPr>
              <w:pStyle w:val="Actiontablebullets"/>
              <w:spacing w:after="120"/>
            </w:pPr>
            <w:r w:rsidRPr="00DD2925">
              <w:t>A fact sheet developed in collaboration with NSW Professional Fisher’s Association (PFA) to help commercial fishers understand where they can fish within the Temperate East Network.</w:t>
            </w:r>
            <w:r w:rsidRPr="00194C4B">
              <w:rPr>
                <w:rStyle w:val="FootnoteReference"/>
                <w:sz w:val="22"/>
              </w:rPr>
              <w:footnoteReference w:id="51"/>
            </w:r>
          </w:p>
          <w:p w14:paraId="003006AC" w14:textId="60BDA664" w:rsidR="000D148A" w:rsidRPr="00DD2925" w:rsidRDefault="000D148A" w:rsidP="00A01586">
            <w:pPr>
              <w:pStyle w:val="Actiontablebullets"/>
              <w:spacing w:after="120"/>
            </w:pPr>
            <w:r w:rsidRPr="00DD2925">
              <w:t>Annual advertorial</w:t>
            </w:r>
            <w:r w:rsidR="00AD3815">
              <w:t>s</w:t>
            </w:r>
            <w:r w:rsidRPr="00DD2925">
              <w:t>/</w:t>
            </w:r>
            <w:r w:rsidR="00AD3815">
              <w:t xml:space="preserve"> </w:t>
            </w:r>
            <w:r w:rsidRPr="00DD2925">
              <w:t xml:space="preserve">article published in </w:t>
            </w:r>
            <w:r w:rsidR="00AD3815">
              <w:t>‘</w:t>
            </w:r>
            <w:r w:rsidRPr="00AD3815">
              <w:rPr>
                <w:i/>
                <w:iCs/>
              </w:rPr>
              <w:t>Discover Norfolk</w:t>
            </w:r>
            <w:r w:rsidR="00AD3815">
              <w:t>’</w:t>
            </w:r>
            <w:r w:rsidRPr="00DD2925">
              <w:t xml:space="preserve"> Magazine </w:t>
            </w:r>
            <w:r w:rsidR="00EA5D22">
              <w:t xml:space="preserve">in 2021 </w:t>
            </w:r>
            <w:r w:rsidRPr="00DD2925">
              <w:t>promoting Norfolk Marine Park marine tourism operators and visitor experiences, including highlighting the importance of protection for “both conservation and providing a sustainable supply of local, fresh seafood”.</w:t>
            </w:r>
            <w:r w:rsidRPr="00194C4B">
              <w:rPr>
                <w:rStyle w:val="FootnoteReference"/>
                <w:sz w:val="22"/>
              </w:rPr>
              <w:footnoteReference w:id="52"/>
            </w:r>
          </w:p>
          <w:p w14:paraId="4D7CA2B7" w14:textId="72AE1A32" w:rsidR="000D148A" w:rsidRPr="00DD2925" w:rsidRDefault="000D148A" w:rsidP="00A01586">
            <w:pPr>
              <w:pStyle w:val="Actiontablebullets"/>
              <w:spacing w:after="120"/>
            </w:pPr>
            <w:r w:rsidRPr="00DD2925">
              <w:t>Sustainability certification for Australian caught tuna</w:t>
            </w:r>
            <w:r w:rsidR="00EA5D22">
              <w:t xml:space="preserve"> (achieved in 2020)</w:t>
            </w:r>
            <w:r w:rsidRPr="00DD2925">
              <w:t xml:space="preserve">, including across </w:t>
            </w:r>
            <w:r w:rsidR="00A14BE8">
              <w:t xml:space="preserve">the </w:t>
            </w:r>
            <w:r w:rsidRPr="00DD2925">
              <w:t xml:space="preserve">Temperate East </w:t>
            </w:r>
            <w:r w:rsidR="0097778C">
              <w:t>N</w:t>
            </w:r>
            <w:r w:rsidRPr="00DD2925">
              <w:t>etwork</w:t>
            </w:r>
            <w:r w:rsidR="0097778C">
              <w:t xml:space="preserve"> </w:t>
            </w:r>
            <w:r w:rsidRPr="00DD2925">
              <w:t xml:space="preserve">(funded by OMPG1). </w:t>
            </w:r>
            <w:r w:rsidR="00A03CA1" w:rsidRPr="00DD2925">
              <w:t>This certification aims to help raise awareness of Australia’s fisheries management, highlight how these fisheries depend on healthy marine ecosystems, and reinforce the role everyone can play in supporting a thriving ocean economy.</w:t>
            </w:r>
            <w:r w:rsidRPr="00194C4B">
              <w:rPr>
                <w:rStyle w:val="FootnoteReference"/>
                <w:sz w:val="22"/>
              </w:rPr>
              <w:footnoteReference w:id="53"/>
            </w:r>
          </w:p>
          <w:p w14:paraId="354BDED3" w14:textId="61062908" w:rsidR="00A03CA1" w:rsidRPr="00DD2925" w:rsidRDefault="00A03CA1" w:rsidP="00A01586">
            <w:pPr>
              <w:pStyle w:val="BulletMultiLevelList"/>
              <w:keepNext/>
              <w:numPr>
                <w:ilvl w:val="0"/>
                <w:numId w:val="0"/>
              </w:numPr>
              <w:ind w:left="357" w:hanging="357"/>
              <w:rPr>
                <w:b/>
                <w:bCs/>
                <w:lang w:eastAsia="en-AU"/>
              </w:rPr>
            </w:pPr>
            <w:r w:rsidRPr="00DD2925">
              <w:rPr>
                <w:b/>
                <w:bCs/>
                <w:lang w:eastAsia="en-AU"/>
              </w:rPr>
              <w:t>Evidence of engagement:</w:t>
            </w:r>
            <w:r w:rsidR="000D148A" w:rsidRPr="00DD2925">
              <w:rPr>
                <w:b/>
                <w:bCs/>
                <w:lang w:eastAsia="en-AU"/>
              </w:rPr>
              <w:t xml:space="preserve"> </w:t>
            </w:r>
          </w:p>
          <w:p w14:paraId="161ACDA2" w14:textId="302EBF40" w:rsidR="00A03CA1" w:rsidRPr="00F10B04" w:rsidRDefault="00F10B04" w:rsidP="00D47E1F">
            <w:pPr>
              <w:spacing w:before="0"/>
              <w:rPr>
                <w:lang w:eastAsia="en-AU"/>
              </w:rPr>
            </w:pPr>
            <w:r w:rsidRPr="00F10B04">
              <w:rPr>
                <w:lang w:eastAsia="en-AU"/>
              </w:rPr>
              <w:t xml:space="preserve">Most </w:t>
            </w:r>
            <w:r w:rsidR="002B215A">
              <w:rPr>
                <w:lang w:eastAsia="en-AU"/>
              </w:rPr>
              <w:t>stakeholders</w:t>
            </w:r>
            <w:r w:rsidRPr="00F10B04">
              <w:rPr>
                <w:lang w:eastAsia="en-AU"/>
              </w:rPr>
              <w:t xml:space="preserve"> were either uncertain about the completion of this action or felt that the marketing assets were ineffective in promoting Australian Marine Parks. One stakeholder specifically noted limited awareness of a coordinated marketing campaign and suggested that promoting the </w:t>
            </w:r>
            <w:r w:rsidR="00A14BE8">
              <w:rPr>
                <w:lang w:eastAsia="en-AU"/>
              </w:rPr>
              <w:t>Temperate East Network</w:t>
            </w:r>
            <w:r w:rsidRPr="00F10B04">
              <w:rPr>
                <w:lang w:eastAsia="en-AU"/>
              </w:rPr>
              <w:t>, particularly regarding local and sustainably caught seafood, was outside Parks Australia’s role and more appropriately the responsibility of operators or Tourism Australia</w:t>
            </w:r>
            <w:r w:rsidR="00D64870">
              <w:rPr>
                <w:lang w:eastAsia="en-AU"/>
              </w:rPr>
              <w:t>.</w:t>
            </w:r>
          </w:p>
        </w:tc>
      </w:tr>
    </w:tbl>
    <w:p w14:paraId="7B7B3F84" w14:textId="77777777" w:rsidR="00F10B04" w:rsidRDefault="00F10B04" w:rsidP="002420AB">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2420AB" w:rsidRPr="00DF6104" w14:paraId="38B16F64" w14:textId="77777777" w:rsidTr="00FB6F0C">
        <w:trPr>
          <w:trHeight w:val="486"/>
          <w:jc w:val="center"/>
        </w:trPr>
        <w:tc>
          <w:tcPr>
            <w:tcW w:w="6648" w:type="dxa"/>
            <w:shd w:val="clear" w:color="auto" w:fill="D7D7D7" w:themeFill="accent6" w:themeFillShade="E6"/>
            <w:vAlign w:val="center"/>
            <w:hideMark/>
          </w:tcPr>
          <w:p w14:paraId="5A2EF63C" w14:textId="3B82F40D" w:rsidR="002420AB" w:rsidRPr="00DF6104" w:rsidRDefault="002420AB" w:rsidP="00A01586">
            <w:pPr>
              <w:keepNext/>
              <w:spacing w:before="0"/>
              <w:rPr>
                <w:rFonts w:ascii="Calibri" w:eastAsia="Times New Roman" w:hAnsi="Calibri" w:cs="Calibri"/>
                <w:b/>
                <w:bCs/>
                <w:color w:val="002060"/>
                <w:lang w:eastAsia="en-AU"/>
              </w:rPr>
            </w:pPr>
            <w:r w:rsidRPr="00DF6104">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56A951BC" w14:textId="732AC0EF" w:rsidR="002420AB" w:rsidRPr="00DF6104" w:rsidRDefault="002420AB" w:rsidP="00A01586">
            <w:pPr>
              <w:spacing w:before="0"/>
              <w:jc w:val="center"/>
              <w:rPr>
                <w:rFonts w:ascii="Calibri" w:eastAsia="Times New Roman" w:hAnsi="Calibri" w:cs="Calibri"/>
                <w:b/>
                <w:bCs/>
                <w:color w:val="002060"/>
                <w:lang w:eastAsia="en-AU"/>
              </w:rPr>
            </w:pPr>
            <w:r w:rsidRPr="00DF6104">
              <w:rPr>
                <w:rFonts w:ascii="Calibri" w:eastAsia="Times New Roman" w:hAnsi="Calibri" w:cs="Calibri"/>
                <w:b/>
                <w:bCs/>
                <w:color w:val="002060"/>
                <w:lang w:eastAsia="en-AU"/>
              </w:rPr>
              <w:t>Completion status</w:t>
            </w:r>
          </w:p>
        </w:tc>
      </w:tr>
      <w:tr w:rsidR="00F51D28" w:rsidRPr="00DF6104" w14:paraId="78892924" w14:textId="77777777" w:rsidTr="00FB6F0C">
        <w:trPr>
          <w:trHeight w:val="730"/>
          <w:jc w:val="center"/>
        </w:trPr>
        <w:tc>
          <w:tcPr>
            <w:tcW w:w="6648" w:type="dxa"/>
            <w:shd w:val="clear" w:color="000000" w:fill="EBF5F5"/>
          </w:tcPr>
          <w:p w14:paraId="0A0B1DDB" w14:textId="77777777" w:rsidR="00F51D28" w:rsidRPr="00DF6104" w:rsidRDefault="00F51D28" w:rsidP="00A01586">
            <w:pPr>
              <w:keepNext/>
              <w:spacing w:before="0"/>
              <w:rPr>
                <w:rFonts w:ascii="Calibri" w:eastAsia="Times New Roman" w:hAnsi="Calibri" w:cs="Calibri"/>
                <w:b/>
                <w:bCs/>
                <w:color w:val="000000"/>
                <w:highlight w:val="yellow"/>
                <w:lang w:eastAsia="en-AU"/>
              </w:rPr>
            </w:pPr>
            <w:r w:rsidRPr="00DF6104">
              <w:rPr>
                <w:rFonts w:eastAsia="Calibri Light" w:cs="Calibri Light"/>
                <w:b/>
                <w:bCs/>
                <w:color w:val="000000"/>
              </w:rPr>
              <w:t>A14. Monitor visitor trends and levels of satisfaction with marine park experiences and products</w:t>
            </w:r>
          </w:p>
        </w:tc>
        <w:tc>
          <w:tcPr>
            <w:tcW w:w="2368" w:type="dxa"/>
            <w:gridSpan w:val="2"/>
          </w:tcPr>
          <w:p w14:paraId="12BDF38D" w14:textId="7366238D" w:rsidR="00D267F1" w:rsidRDefault="00D267F1" w:rsidP="00D47E1F">
            <w:pPr>
              <w:spacing w:before="0"/>
              <w:rPr>
                <w:rFonts w:ascii="Calibri" w:eastAsia="Times New Roman" w:hAnsi="Calibri" w:cs="Calibri"/>
                <w:b/>
                <w:bCs/>
                <w:color w:val="000000"/>
                <w:lang w:eastAsia="en-AU"/>
              </w:rPr>
            </w:pPr>
            <w:r w:rsidRPr="00D267F1">
              <w:rPr>
                <w:rFonts w:ascii="Calibri" w:eastAsia="Times New Roman" w:hAnsi="Calibri" w:cs="Calibri"/>
                <w:b/>
                <w:bCs/>
                <w:noProof/>
                <w:color w:val="000000"/>
                <w:lang w:eastAsia="en-AU"/>
              </w:rPr>
              <w:drawing>
                <wp:anchor distT="0" distB="0" distL="114300" distR="114300" simplePos="0" relativeHeight="251658329" behindDoc="0" locked="0" layoutInCell="1" allowOverlap="1" wp14:anchorId="6152C1BB" wp14:editId="1E4EDB2E">
                  <wp:simplePos x="0" y="0"/>
                  <wp:positionH relativeFrom="column">
                    <wp:posOffset>231057</wp:posOffset>
                  </wp:positionH>
                  <wp:positionV relativeFrom="paragraph">
                    <wp:posOffset>11706</wp:posOffset>
                  </wp:positionV>
                  <wp:extent cx="826936" cy="724619"/>
                  <wp:effectExtent l="0" t="0" r="0" b="0"/>
                  <wp:wrapNone/>
                  <wp:docPr id="225400063" name="Picture 1" descr="Not comm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400063" name="Picture 1" descr="Not commenced"/>
                          <pic:cNvPicPr/>
                        </pic:nvPicPr>
                        <pic:blipFill rotWithShape="1">
                          <a:blip r:embed="rId40">
                            <a:extLst>
                              <a:ext uri="{28A0092B-C50C-407E-A947-70E740481C1C}">
                                <a14:useLocalDpi xmlns:a14="http://schemas.microsoft.com/office/drawing/2010/main" val="0"/>
                              </a:ext>
                            </a:extLst>
                          </a:blip>
                          <a:srcRect t="6353"/>
                          <a:stretch>
                            <a:fillRect/>
                          </a:stretch>
                        </pic:blipFill>
                        <pic:spPr bwMode="auto">
                          <a:xfrm>
                            <a:off x="0" y="0"/>
                            <a:ext cx="831267" cy="72841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D6EFE3" w14:textId="64462E2B" w:rsidR="00D267F1" w:rsidRDefault="00D267F1" w:rsidP="00D47E1F">
            <w:pPr>
              <w:spacing w:before="0"/>
              <w:rPr>
                <w:rFonts w:ascii="Calibri" w:eastAsia="Times New Roman" w:hAnsi="Calibri" w:cs="Calibri"/>
                <w:b/>
                <w:bCs/>
                <w:color w:val="000000"/>
                <w:lang w:eastAsia="en-AU"/>
              </w:rPr>
            </w:pPr>
          </w:p>
          <w:p w14:paraId="67851BD2" w14:textId="74974B14" w:rsidR="00F51D28" w:rsidRPr="00DF6104" w:rsidRDefault="00F51D28" w:rsidP="00D47E1F">
            <w:pPr>
              <w:spacing w:before="0"/>
              <w:rPr>
                <w:rFonts w:ascii="Calibri" w:eastAsia="Times New Roman" w:hAnsi="Calibri" w:cs="Calibri"/>
                <w:b/>
                <w:bCs/>
                <w:color w:val="000000"/>
                <w:lang w:eastAsia="en-AU"/>
              </w:rPr>
            </w:pPr>
          </w:p>
        </w:tc>
      </w:tr>
      <w:tr w:rsidR="00F51D28" w:rsidRPr="00DF6104" w14:paraId="2B022F29" w14:textId="77777777" w:rsidTr="00085BD7">
        <w:trPr>
          <w:gridAfter w:val="1"/>
          <w:wAfter w:w="42" w:type="dxa"/>
          <w:trHeight w:val="340"/>
          <w:jc w:val="center"/>
        </w:trPr>
        <w:tc>
          <w:tcPr>
            <w:tcW w:w="8974" w:type="dxa"/>
            <w:gridSpan w:val="2"/>
            <w:shd w:val="clear" w:color="auto" w:fill="93C8C4" w:themeFill="accent3" w:themeFillTint="66"/>
            <w:vAlign w:val="center"/>
          </w:tcPr>
          <w:p w14:paraId="40FC52D3" w14:textId="77777777" w:rsidR="00F51D28" w:rsidRPr="00DF6104" w:rsidRDefault="00F51D28" w:rsidP="00A01586">
            <w:pPr>
              <w:spacing w:before="0"/>
            </w:pPr>
            <w:r w:rsidRPr="00FC5102">
              <w:rPr>
                <w:rFonts w:ascii="Calibri" w:eastAsia="Times New Roman" w:hAnsi="Calibri" w:cs="Calibri"/>
                <w:b/>
                <w:bCs/>
                <w:lang w:eastAsia="en-AU"/>
              </w:rPr>
              <w:t>Evidence</w:t>
            </w:r>
          </w:p>
        </w:tc>
      </w:tr>
      <w:tr w:rsidR="00F51D28" w:rsidRPr="00DF6104" w14:paraId="34BD1003" w14:textId="77777777" w:rsidTr="00FB6F0C">
        <w:trPr>
          <w:gridAfter w:val="1"/>
          <w:wAfter w:w="42" w:type="dxa"/>
          <w:trHeight w:val="40"/>
          <w:jc w:val="center"/>
        </w:trPr>
        <w:tc>
          <w:tcPr>
            <w:tcW w:w="8974" w:type="dxa"/>
            <w:gridSpan w:val="2"/>
            <w:vAlign w:val="center"/>
          </w:tcPr>
          <w:p w14:paraId="2D8A5A3C" w14:textId="626D977D" w:rsidR="00F51D28" w:rsidRPr="00DF6104" w:rsidRDefault="00F51D28" w:rsidP="00A01586">
            <w:pPr>
              <w:pStyle w:val="BulletMultiLevelList"/>
              <w:numPr>
                <w:ilvl w:val="0"/>
                <w:numId w:val="0"/>
              </w:numPr>
              <w:rPr>
                <w:b/>
                <w:bCs/>
                <w:lang w:eastAsia="en-AU"/>
              </w:rPr>
            </w:pPr>
            <w:r w:rsidRPr="00DF6104">
              <w:rPr>
                <w:lang w:eastAsia="en-AU"/>
              </w:rPr>
              <w:t xml:space="preserve">This action was assessed as </w:t>
            </w:r>
            <w:r w:rsidRPr="00DF6104">
              <w:rPr>
                <w:b/>
                <w:bCs/>
                <w:lang w:eastAsia="en-AU"/>
              </w:rPr>
              <w:t>not commenced</w:t>
            </w:r>
            <w:r w:rsidRPr="00DF6104">
              <w:rPr>
                <w:lang w:eastAsia="en-AU"/>
              </w:rPr>
              <w:t xml:space="preserve">, as </w:t>
            </w:r>
            <w:r w:rsidRPr="00B26A54">
              <w:rPr>
                <w:lang w:eastAsia="en-AU"/>
              </w:rPr>
              <w:t xml:space="preserve">desktop evidence indicated no </w:t>
            </w:r>
            <w:r w:rsidR="008E609F" w:rsidRPr="00B26A54">
              <w:rPr>
                <w:lang w:eastAsia="en-AU"/>
              </w:rPr>
              <w:t xml:space="preserve">implementation of </w:t>
            </w:r>
            <w:r w:rsidRPr="00B26A54">
              <w:rPr>
                <w:lang w:eastAsia="en-AU"/>
              </w:rPr>
              <w:t>monitoring of visitor trends or levels of satisfaction with marine park experiences and products. However, the evaluation identified that this may be due to the network’s remoteness and the limited number of licensed tourism operators and opportunities.</w:t>
            </w:r>
          </w:p>
          <w:p w14:paraId="65D56903" w14:textId="28E24F42" w:rsidR="00F51D28" w:rsidRPr="00DF6104" w:rsidRDefault="00F51D28" w:rsidP="00A01586">
            <w:pPr>
              <w:pStyle w:val="BulletMultiLevelList"/>
              <w:numPr>
                <w:ilvl w:val="0"/>
                <w:numId w:val="0"/>
              </w:numPr>
              <w:ind w:left="360" w:hanging="360"/>
              <w:rPr>
                <w:b/>
                <w:bCs/>
                <w:lang w:eastAsia="en-AU"/>
              </w:rPr>
            </w:pPr>
            <w:r w:rsidRPr="00DF6104">
              <w:rPr>
                <w:b/>
                <w:bCs/>
                <w:lang w:eastAsia="en-AU"/>
              </w:rPr>
              <w:t>Evidence from desktop review:</w:t>
            </w:r>
          </w:p>
          <w:p w14:paraId="0744814B" w14:textId="2A79EFC3" w:rsidR="00F51D28" w:rsidRPr="00B26A54" w:rsidRDefault="00F51D28" w:rsidP="00A01586">
            <w:pPr>
              <w:pStyle w:val="Actiontablebullets"/>
              <w:numPr>
                <w:ilvl w:val="0"/>
                <w:numId w:val="0"/>
              </w:numPr>
              <w:spacing w:after="120"/>
            </w:pPr>
            <w:r w:rsidRPr="00B26A54">
              <w:t>The desktop review provided the following evidence for the justification of why this action had not been commenced</w:t>
            </w:r>
            <w:r w:rsidR="00023A79" w:rsidRPr="00B26A54">
              <w:t>. Findings highlighted how this may have been due to the network’s remoteness (i.e. offshore/ deep</w:t>
            </w:r>
            <w:r w:rsidR="000444EA" w:rsidRPr="00B26A54">
              <w:t xml:space="preserve"> </w:t>
            </w:r>
            <w:r w:rsidR="00023A79" w:rsidRPr="00B26A54">
              <w:t>sea marine parks) and the limited number of license</w:t>
            </w:r>
            <w:r w:rsidR="00D64870">
              <w:t>d</w:t>
            </w:r>
            <w:r w:rsidR="00023A79" w:rsidRPr="00B26A54">
              <w:t xml:space="preserve"> tourism operators and opportunities. </w:t>
            </w:r>
          </w:p>
          <w:p w14:paraId="472A845C" w14:textId="563D27C7" w:rsidR="00F51D28" w:rsidRPr="00DF6104" w:rsidRDefault="00F51D28" w:rsidP="00A01586">
            <w:pPr>
              <w:pStyle w:val="Actiontablebullets"/>
              <w:spacing w:after="120"/>
            </w:pPr>
            <w:r w:rsidRPr="00DF6104">
              <w:t>A desktop analysis commissioned by Parks Australia in 2021 to identify current and potential users of the Temperate East Network found:</w:t>
            </w:r>
            <w:r w:rsidRPr="00DF6104">
              <w:rPr>
                <w:rStyle w:val="FootnoteReference"/>
                <w:sz w:val="22"/>
              </w:rPr>
              <w:footnoteReference w:id="54"/>
            </w:r>
            <w:r w:rsidRPr="00DF6104">
              <w:t xml:space="preserve"> </w:t>
            </w:r>
          </w:p>
          <w:p w14:paraId="4524A952" w14:textId="2B353F56" w:rsidR="00F51D28" w:rsidRPr="00DF6104" w:rsidRDefault="00F51D28" w:rsidP="00D47E1F">
            <w:pPr>
              <w:pStyle w:val="Indentedbullet"/>
              <w:spacing w:after="120"/>
            </w:pPr>
            <w:r w:rsidRPr="00DF6104">
              <w:t>There were nine commercial tourism operators in the Temperate East Network that hold a licence with Parks Australia</w:t>
            </w:r>
            <w:r w:rsidR="00B26A54">
              <w:t>.</w:t>
            </w:r>
          </w:p>
          <w:p w14:paraId="54801F2B" w14:textId="6178AE1D" w:rsidR="00B26A54" w:rsidRDefault="00B26A54" w:rsidP="00D47E1F">
            <w:pPr>
              <w:pStyle w:val="Indentedbullet"/>
              <w:spacing w:after="120"/>
            </w:pPr>
            <w:r w:rsidRPr="00B26A54">
              <w:t>Direct use of the Temperate East Network by commercial tourism operators was very low. However, there may be a higher number of potential users who are not currently licensed, possibly due to the impacts of COVID-19 on the sector or low levels of use, resulting in occasional ad hoc permit requests</w:t>
            </w:r>
            <w:r>
              <w:t>.</w:t>
            </w:r>
          </w:p>
          <w:p w14:paraId="56E00D5E" w14:textId="33BAEE70" w:rsidR="00F51D28" w:rsidRPr="00DF6104" w:rsidRDefault="00F51D28" w:rsidP="00A01586">
            <w:pPr>
              <w:pStyle w:val="Actiontablebullets"/>
              <w:spacing w:after="120"/>
            </w:pPr>
            <w:r w:rsidRPr="00DF6104">
              <w:t>Self-reported evidence that monitoring visitor trends and levels of satisfaction were not relevant due to limited tourism activity across the Temperate East Network.</w:t>
            </w:r>
            <w:r w:rsidRPr="00DF6104">
              <w:rPr>
                <w:rStyle w:val="FootnoteReference"/>
                <w:sz w:val="22"/>
              </w:rPr>
              <w:footnoteReference w:id="55"/>
            </w:r>
          </w:p>
          <w:p w14:paraId="0DD80ED1" w14:textId="2907372F" w:rsidR="00F51D28" w:rsidRPr="00DF6104" w:rsidRDefault="00B26A54" w:rsidP="00A01586">
            <w:pPr>
              <w:pStyle w:val="Actiontablebullets"/>
              <w:spacing w:after="120"/>
            </w:pPr>
            <w:r w:rsidRPr="00B26A54">
              <w:t xml:space="preserve">Challenges were noted in determining whether certain marine tourism activities occurred within </w:t>
            </w:r>
            <w:r w:rsidR="00315287">
              <w:t>Temperate East</w:t>
            </w:r>
            <w:r w:rsidRPr="00B26A54">
              <w:t xml:space="preserve"> Marine Parks or in nearby waters</w:t>
            </w:r>
            <w:r w:rsidR="00F51D28" w:rsidRPr="00DF6104">
              <w:t>.</w:t>
            </w:r>
            <w:r w:rsidR="00F51D28" w:rsidRPr="00DF6104">
              <w:rPr>
                <w:rStyle w:val="FootnoteReference"/>
                <w:sz w:val="22"/>
              </w:rPr>
              <w:footnoteReference w:id="56"/>
            </w:r>
          </w:p>
        </w:tc>
      </w:tr>
    </w:tbl>
    <w:p w14:paraId="55E358AF" w14:textId="17A1A7D5" w:rsidR="007D19B9" w:rsidRDefault="007D19B9" w:rsidP="00F51D28">
      <w:pPr>
        <w:spacing w:before="0" w:after="200" w:line="276" w:lineRule="auto"/>
        <w:rPr>
          <w:i/>
          <w:iCs/>
        </w:rPr>
      </w:pPr>
    </w:p>
    <w:p w14:paraId="2FB04FED" w14:textId="77777777" w:rsidR="007D19B9" w:rsidRDefault="007D19B9">
      <w:pPr>
        <w:spacing w:before="0" w:after="200" w:line="276" w:lineRule="auto"/>
        <w:rPr>
          <w:i/>
          <w:iCs/>
        </w:rPr>
      </w:pPr>
      <w:r>
        <w:rPr>
          <w:i/>
          <w:iCs/>
        </w:rPr>
        <w:br w:type="page"/>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2420AB" w:rsidRPr="00DD2925" w14:paraId="1D9E3EB4" w14:textId="77777777" w:rsidTr="00FB6F0C">
        <w:trPr>
          <w:trHeight w:val="486"/>
          <w:jc w:val="center"/>
        </w:trPr>
        <w:tc>
          <w:tcPr>
            <w:tcW w:w="6648" w:type="dxa"/>
            <w:shd w:val="clear" w:color="auto" w:fill="D7D7D7" w:themeFill="accent6" w:themeFillShade="E6"/>
            <w:vAlign w:val="center"/>
            <w:hideMark/>
          </w:tcPr>
          <w:p w14:paraId="56943C5D" w14:textId="29D95FC8" w:rsidR="002420AB" w:rsidRPr="00DD2925" w:rsidRDefault="002420AB" w:rsidP="00FB6F0C">
            <w:pPr>
              <w:spacing w:before="0" w:after="0"/>
              <w:rPr>
                <w:rFonts w:ascii="Calibri" w:eastAsia="Times New Roman" w:hAnsi="Calibri" w:cs="Calibri"/>
                <w:b/>
                <w:bCs/>
                <w:color w:val="002060"/>
                <w:lang w:eastAsia="en-AU"/>
              </w:rPr>
            </w:pPr>
            <w:r w:rsidRPr="00DD2925">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0FDC9DCB" w14:textId="125224E5" w:rsidR="002420AB" w:rsidRPr="00DD2925" w:rsidRDefault="002420AB" w:rsidP="00D267F1">
            <w:pPr>
              <w:spacing w:before="0" w:after="0"/>
              <w:jc w:val="center"/>
              <w:rPr>
                <w:rFonts w:ascii="Calibri" w:eastAsia="Times New Roman" w:hAnsi="Calibri" w:cs="Calibri"/>
                <w:b/>
                <w:bCs/>
                <w:color w:val="002060"/>
                <w:lang w:eastAsia="en-AU"/>
              </w:rPr>
            </w:pPr>
            <w:r w:rsidRPr="00DD2925">
              <w:rPr>
                <w:rFonts w:ascii="Calibri" w:eastAsia="Times New Roman" w:hAnsi="Calibri" w:cs="Calibri"/>
                <w:b/>
                <w:bCs/>
                <w:color w:val="002060"/>
                <w:lang w:eastAsia="en-AU"/>
              </w:rPr>
              <w:t>Completion status</w:t>
            </w:r>
          </w:p>
        </w:tc>
      </w:tr>
      <w:tr w:rsidR="009053A5" w:rsidRPr="00DD2925" w14:paraId="2A19898C" w14:textId="77777777" w:rsidTr="00D84C29">
        <w:trPr>
          <w:trHeight w:val="860"/>
          <w:jc w:val="center"/>
        </w:trPr>
        <w:tc>
          <w:tcPr>
            <w:tcW w:w="6648" w:type="dxa"/>
            <w:shd w:val="clear" w:color="000000" w:fill="EBF5F5"/>
          </w:tcPr>
          <w:p w14:paraId="5AD83D94" w14:textId="77777777" w:rsidR="009053A5" w:rsidRPr="00DD2925" w:rsidRDefault="009053A5" w:rsidP="009053A5">
            <w:pPr>
              <w:spacing w:before="0"/>
              <w:rPr>
                <w:rFonts w:ascii="Calibri" w:eastAsia="Times New Roman" w:hAnsi="Calibri" w:cs="Calibri"/>
                <w:b/>
                <w:bCs/>
                <w:color w:val="000000"/>
                <w:highlight w:val="yellow"/>
                <w:lang w:eastAsia="en-AU"/>
              </w:rPr>
            </w:pPr>
            <w:r w:rsidRPr="00DD2925">
              <w:rPr>
                <w:rFonts w:eastAsia="Calibri Light" w:cs="Calibri Light"/>
                <w:b/>
                <w:bCs/>
                <w:color w:val="000000"/>
              </w:rPr>
              <w:t>A15. Promote culturally sensitive tourism by encouraging tourism operators to liaise with Traditional Owners</w:t>
            </w:r>
          </w:p>
        </w:tc>
        <w:tc>
          <w:tcPr>
            <w:tcW w:w="2368" w:type="dxa"/>
            <w:gridSpan w:val="2"/>
          </w:tcPr>
          <w:p w14:paraId="2A34417C" w14:textId="5AD11DE5" w:rsidR="009053A5" w:rsidRDefault="00D267F1" w:rsidP="009053A5">
            <w:pPr>
              <w:spacing w:before="0" w:after="0"/>
              <w:rPr>
                <w:rFonts w:ascii="Calibri" w:eastAsia="Calibri" w:hAnsi="Calibri" w:cs="Calibri"/>
                <w:b/>
                <w:bCs/>
                <w:color w:val="001E61" w:themeColor="text1"/>
              </w:rPr>
            </w:pPr>
            <w:r w:rsidRPr="00D267F1">
              <w:rPr>
                <w:rFonts w:ascii="Calibri" w:eastAsia="Calibri" w:hAnsi="Calibri" w:cs="Calibri"/>
                <w:b/>
                <w:bCs/>
                <w:noProof/>
                <w:color w:val="001E61" w:themeColor="text1"/>
              </w:rPr>
              <w:drawing>
                <wp:anchor distT="0" distB="0" distL="114300" distR="114300" simplePos="0" relativeHeight="251658330" behindDoc="0" locked="0" layoutInCell="1" allowOverlap="1" wp14:anchorId="2374BB86" wp14:editId="39DB70C5">
                  <wp:simplePos x="0" y="0"/>
                  <wp:positionH relativeFrom="column">
                    <wp:posOffset>164098</wp:posOffset>
                  </wp:positionH>
                  <wp:positionV relativeFrom="paragraph">
                    <wp:posOffset>14515</wp:posOffset>
                  </wp:positionV>
                  <wp:extent cx="1053536" cy="666176"/>
                  <wp:effectExtent l="0" t="0" r="0" b="635"/>
                  <wp:wrapNone/>
                  <wp:docPr id="806818620"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818620"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rotWithShape="1">
                          <a:blip r:embed="rId34">
                            <a:extLst>
                              <a:ext uri="{28A0092B-C50C-407E-A947-70E740481C1C}">
                                <a14:useLocalDpi xmlns:a14="http://schemas.microsoft.com/office/drawing/2010/main" val="0"/>
                              </a:ext>
                            </a:extLst>
                          </a:blip>
                          <a:srcRect t="5634"/>
                          <a:stretch>
                            <a:fillRect/>
                          </a:stretch>
                        </pic:blipFill>
                        <pic:spPr bwMode="auto">
                          <a:xfrm>
                            <a:off x="0" y="0"/>
                            <a:ext cx="1053536" cy="66617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690FE5" w14:textId="77777777" w:rsidR="00D84C29" w:rsidRDefault="00D84C29" w:rsidP="009053A5">
            <w:pPr>
              <w:spacing w:before="0" w:after="0"/>
              <w:rPr>
                <w:rFonts w:ascii="Calibri" w:eastAsia="Calibri" w:hAnsi="Calibri" w:cs="Calibri"/>
                <w:b/>
                <w:bCs/>
                <w:color w:val="001E61" w:themeColor="text1"/>
              </w:rPr>
            </w:pPr>
          </w:p>
          <w:p w14:paraId="693E6AFD" w14:textId="77777777" w:rsidR="00D267F1" w:rsidRDefault="00D267F1" w:rsidP="009053A5">
            <w:pPr>
              <w:spacing w:before="0" w:after="0"/>
              <w:rPr>
                <w:rFonts w:ascii="Calibri" w:eastAsia="Calibri" w:hAnsi="Calibri" w:cs="Calibri"/>
                <w:b/>
                <w:bCs/>
                <w:color w:val="001E61" w:themeColor="text1"/>
              </w:rPr>
            </w:pPr>
          </w:p>
          <w:p w14:paraId="34BF4DD4" w14:textId="61910660" w:rsidR="00D84C29" w:rsidRPr="00D84C29" w:rsidRDefault="00D84C29" w:rsidP="009053A5">
            <w:pPr>
              <w:spacing w:before="0" w:after="0"/>
              <w:rPr>
                <w:rFonts w:ascii="Calibri" w:eastAsia="Calibri" w:hAnsi="Calibri" w:cs="Calibri"/>
                <w:b/>
                <w:bCs/>
                <w:color w:val="001E61" w:themeColor="text1"/>
              </w:rPr>
            </w:pPr>
          </w:p>
        </w:tc>
      </w:tr>
      <w:tr w:rsidR="005B6411" w:rsidRPr="00DD2925" w14:paraId="15E575B6" w14:textId="77777777" w:rsidTr="00085BD7">
        <w:trPr>
          <w:gridAfter w:val="1"/>
          <w:wAfter w:w="42" w:type="dxa"/>
          <w:trHeight w:val="340"/>
          <w:jc w:val="center"/>
        </w:trPr>
        <w:tc>
          <w:tcPr>
            <w:tcW w:w="8974" w:type="dxa"/>
            <w:gridSpan w:val="2"/>
            <w:shd w:val="clear" w:color="auto" w:fill="93C8C4" w:themeFill="accent3" w:themeFillTint="66"/>
            <w:vAlign w:val="center"/>
          </w:tcPr>
          <w:p w14:paraId="30BE76EF" w14:textId="5FADDCB2" w:rsidR="005B6411" w:rsidRPr="00DD2925" w:rsidRDefault="005B6411" w:rsidP="005B6411">
            <w:pPr>
              <w:spacing w:before="0" w:after="0"/>
            </w:pPr>
            <w:r w:rsidRPr="00FC5102">
              <w:rPr>
                <w:rFonts w:ascii="Calibri" w:eastAsia="Times New Roman" w:hAnsi="Calibri" w:cs="Calibri"/>
                <w:b/>
                <w:bCs/>
                <w:lang w:eastAsia="en-AU"/>
              </w:rPr>
              <w:t>Evidence</w:t>
            </w:r>
          </w:p>
        </w:tc>
      </w:tr>
      <w:tr w:rsidR="005B6411" w:rsidRPr="00DD2925" w14:paraId="4A31B603" w14:textId="77777777" w:rsidTr="00FB6F0C">
        <w:trPr>
          <w:gridAfter w:val="1"/>
          <w:wAfter w:w="42" w:type="dxa"/>
          <w:trHeight w:val="40"/>
          <w:jc w:val="center"/>
        </w:trPr>
        <w:tc>
          <w:tcPr>
            <w:tcW w:w="8974" w:type="dxa"/>
            <w:gridSpan w:val="2"/>
            <w:vAlign w:val="center"/>
          </w:tcPr>
          <w:p w14:paraId="7AF86FC2" w14:textId="77777777" w:rsidR="00D270E2" w:rsidRDefault="005B6411" w:rsidP="006634CD">
            <w:pPr>
              <w:pStyle w:val="BulletMultiLevelList"/>
              <w:numPr>
                <w:ilvl w:val="0"/>
                <w:numId w:val="0"/>
              </w:numPr>
              <w:rPr>
                <w:lang w:eastAsia="en-AU"/>
              </w:rPr>
            </w:pPr>
            <w:r w:rsidRPr="00DD2925">
              <w:rPr>
                <w:lang w:eastAsia="en-AU"/>
              </w:rPr>
              <w:t xml:space="preserve">Overall, this action was </w:t>
            </w:r>
            <w:r w:rsidRPr="00EF6B4B">
              <w:rPr>
                <w:lang w:eastAsia="en-AU"/>
              </w:rPr>
              <w:t>assessed as</w:t>
            </w:r>
            <w:r w:rsidRPr="00D270E2">
              <w:rPr>
                <w:b/>
                <w:bCs/>
                <w:lang w:eastAsia="en-AU"/>
              </w:rPr>
              <w:t xml:space="preserve"> partially</w:t>
            </w:r>
            <w:r w:rsidRPr="00DD2925">
              <w:rPr>
                <w:b/>
                <w:bCs/>
                <w:lang w:eastAsia="en-AU"/>
              </w:rPr>
              <w:t xml:space="preserve"> </w:t>
            </w:r>
            <w:r w:rsidR="00D270E2">
              <w:rPr>
                <w:b/>
                <w:bCs/>
                <w:lang w:eastAsia="en-AU"/>
              </w:rPr>
              <w:t>completed</w:t>
            </w:r>
            <w:r w:rsidRPr="00DD2925">
              <w:rPr>
                <w:lang w:eastAsia="en-AU"/>
              </w:rPr>
              <w:t xml:space="preserve">. </w:t>
            </w:r>
          </w:p>
          <w:p w14:paraId="1EE17427" w14:textId="2B53AE35" w:rsidR="000747F0" w:rsidRPr="00D270E2" w:rsidRDefault="00F94B9E" w:rsidP="00D270E2">
            <w:pPr>
              <w:pStyle w:val="BulletMultiLevelList"/>
              <w:numPr>
                <w:ilvl w:val="0"/>
                <w:numId w:val="0"/>
              </w:numPr>
              <w:rPr>
                <w:b/>
                <w:bCs/>
                <w:lang w:eastAsia="en-AU"/>
              </w:rPr>
            </w:pPr>
            <w:r>
              <w:rPr>
                <w:lang w:eastAsia="en-AU"/>
              </w:rPr>
              <w:t xml:space="preserve">The desktop review found that the main mechanism for encouraging tourism operators to </w:t>
            </w:r>
            <w:r w:rsidR="00D47E1F">
              <w:rPr>
                <w:lang w:eastAsia="en-AU"/>
              </w:rPr>
              <w:t>liaise</w:t>
            </w:r>
            <w:r>
              <w:rPr>
                <w:lang w:eastAsia="en-AU"/>
              </w:rPr>
              <w:t xml:space="preserve"> with Traditional Owners was a prompt that appeared on the webpage when </w:t>
            </w:r>
            <w:proofErr w:type="gramStart"/>
            <w:r>
              <w:rPr>
                <w:lang w:eastAsia="en-AU"/>
              </w:rPr>
              <w:t>submitting an application</w:t>
            </w:r>
            <w:proofErr w:type="gramEnd"/>
            <w:r>
              <w:rPr>
                <w:lang w:eastAsia="en-AU"/>
              </w:rPr>
              <w:t xml:space="preserve"> via the authorisations and assessments process</w:t>
            </w:r>
            <w:r w:rsidR="00D270E2">
              <w:rPr>
                <w:lang w:eastAsia="en-AU"/>
              </w:rPr>
              <w:t xml:space="preserve">. </w:t>
            </w:r>
            <w:r w:rsidR="00D47E1F">
              <w:rPr>
                <w:lang w:eastAsia="en-AU"/>
              </w:rPr>
              <w:t>A</w:t>
            </w:r>
            <w:r w:rsidR="005B6411" w:rsidRPr="00DD2925">
              <w:rPr>
                <w:lang w:eastAsia="en-AU"/>
              </w:rPr>
              <w:t xml:space="preserve"> few stakeholders </w:t>
            </w:r>
            <w:r w:rsidR="00D47E1F">
              <w:rPr>
                <w:lang w:eastAsia="en-AU"/>
              </w:rPr>
              <w:t xml:space="preserve">also </w:t>
            </w:r>
            <w:r w:rsidR="005B6411" w:rsidRPr="00DD2925">
              <w:rPr>
                <w:lang w:eastAsia="en-AU"/>
              </w:rPr>
              <w:t xml:space="preserve">reported being encouraged by Parks Australia to liaise with Traditional Owners. </w:t>
            </w:r>
            <w:r w:rsidR="00D270E2">
              <w:rPr>
                <w:lang w:eastAsia="en-AU"/>
              </w:rPr>
              <w:t>N</w:t>
            </w:r>
            <w:r w:rsidR="00566186">
              <w:rPr>
                <w:lang w:eastAsia="en-AU"/>
              </w:rPr>
              <w:t>o Traditional Owners nor First Nations tourism operators provided feedback pertaining to this action.</w:t>
            </w:r>
          </w:p>
        </w:tc>
      </w:tr>
    </w:tbl>
    <w:p w14:paraId="7020739E" w14:textId="77777777" w:rsidR="002420AB" w:rsidRDefault="002420AB" w:rsidP="002420AB"/>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2420AB" w:rsidRPr="00282980" w14:paraId="231D5983" w14:textId="77777777" w:rsidTr="0A5E645C">
        <w:trPr>
          <w:trHeight w:val="486"/>
          <w:jc w:val="center"/>
        </w:trPr>
        <w:tc>
          <w:tcPr>
            <w:tcW w:w="6648" w:type="dxa"/>
            <w:shd w:val="clear" w:color="auto" w:fill="D7D7D7" w:themeFill="accent6" w:themeFillShade="E6"/>
            <w:vAlign w:val="center"/>
            <w:hideMark/>
          </w:tcPr>
          <w:p w14:paraId="28006F22" w14:textId="133C32F5" w:rsidR="002420AB" w:rsidRPr="00282980" w:rsidRDefault="002420AB" w:rsidP="006800DA">
            <w:pPr>
              <w:spacing w:before="0"/>
              <w:rPr>
                <w:rFonts w:ascii="Calibri" w:eastAsia="Times New Roman" w:hAnsi="Calibri" w:cs="Calibri"/>
                <w:b/>
                <w:bCs/>
                <w:color w:val="002060"/>
                <w:lang w:eastAsia="en-AU"/>
              </w:rPr>
            </w:pPr>
            <w:r w:rsidRPr="00282980">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33B43335" w14:textId="134CA923" w:rsidR="002420AB" w:rsidRPr="00282980" w:rsidRDefault="002420AB" w:rsidP="00D267F1">
            <w:pPr>
              <w:spacing w:before="0"/>
              <w:jc w:val="center"/>
              <w:rPr>
                <w:rFonts w:ascii="Calibri" w:eastAsia="Times New Roman" w:hAnsi="Calibri" w:cs="Calibri"/>
                <w:b/>
                <w:bCs/>
                <w:color w:val="002060"/>
                <w:lang w:eastAsia="en-AU"/>
              </w:rPr>
            </w:pPr>
            <w:r w:rsidRPr="00282980">
              <w:rPr>
                <w:rFonts w:ascii="Calibri" w:eastAsia="Times New Roman" w:hAnsi="Calibri" w:cs="Calibri"/>
                <w:b/>
                <w:bCs/>
                <w:color w:val="002060"/>
                <w:lang w:eastAsia="en-AU"/>
              </w:rPr>
              <w:t>Completion status</w:t>
            </w:r>
          </w:p>
        </w:tc>
      </w:tr>
      <w:tr w:rsidR="00C30EA4" w:rsidRPr="00282980" w14:paraId="7E2D9A24" w14:textId="77777777" w:rsidTr="0A5E645C">
        <w:trPr>
          <w:trHeight w:val="730"/>
          <w:jc w:val="center"/>
        </w:trPr>
        <w:tc>
          <w:tcPr>
            <w:tcW w:w="6648" w:type="dxa"/>
            <w:shd w:val="clear" w:color="auto" w:fill="EBF5F5" w:themeFill="accent4" w:themeFillTint="33"/>
          </w:tcPr>
          <w:p w14:paraId="37FFC797" w14:textId="77777777" w:rsidR="00C30EA4" w:rsidRPr="00282980" w:rsidRDefault="00C30EA4" w:rsidP="006800DA">
            <w:pPr>
              <w:spacing w:before="0"/>
              <w:rPr>
                <w:rFonts w:ascii="Calibri" w:eastAsia="Times New Roman" w:hAnsi="Calibri" w:cs="Calibri"/>
                <w:b/>
                <w:bCs/>
                <w:color w:val="000000"/>
                <w:highlight w:val="yellow"/>
                <w:lang w:eastAsia="en-AU"/>
              </w:rPr>
            </w:pPr>
            <w:r w:rsidRPr="00282980">
              <w:rPr>
                <w:rFonts w:eastAsia="Calibri Light" w:cs="Calibri Light"/>
                <w:b/>
                <w:bCs/>
                <w:color w:val="000000"/>
              </w:rPr>
              <w:t>A16. Work with tourism operators and First Nations peoples to recognise and promote cultural values and cultural tourism opportunities</w:t>
            </w:r>
          </w:p>
        </w:tc>
        <w:tc>
          <w:tcPr>
            <w:tcW w:w="2368" w:type="dxa"/>
            <w:gridSpan w:val="2"/>
          </w:tcPr>
          <w:p w14:paraId="425C49A7" w14:textId="37269C83" w:rsidR="00C30EA4" w:rsidRPr="00282980" w:rsidRDefault="00F22872" w:rsidP="00D270E2">
            <w:pPr>
              <w:spacing w:before="0" w:after="0"/>
              <w:rPr>
                <w:rFonts w:ascii="Calibri" w:eastAsia="Calibri" w:hAnsi="Calibri" w:cs="Calibri"/>
                <w:b/>
                <w:bCs/>
                <w:color w:val="001E61" w:themeColor="text1"/>
              </w:rPr>
            </w:pPr>
            <w:r w:rsidRPr="00F22872">
              <w:rPr>
                <w:rFonts w:ascii="Calibri" w:eastAsia="Times New Roman" w:hAnsi="Calibri" w:cs="Calibri"/>
                <w:b/>
                <w:bCs/>
                <w:noProof/>
                <w:color w:val="000000"/>
                <w:lang w:eastAsia="en-AU"/>
              </w:rPr>
              <w:drawing>
                <wp:anchor distT="0" distB="0" distL="114300" distR="114300" simplePos="0" relativeHeight="251658332" behindDoc="0" locked="0" layoutInCell="1" allowOverlap="1" wp14:anchorId="616603DD" wp14:editId="5030CF8A">
                  <wp:simplePos x="0" y="0"/>
                  <wp:positionH relativeFrom="column">
                    <wp:posOffset>110311</wp:posOffset>
                  </wp:positionH>
                  <wp:positionV relativeFrom="paragraph">
                    <wp:posOffset>31571</wp:posOffset>
                  </wp:positionV>
                  <wp:extent cx="1139781" cy="763738"/>
                  <wp:effectExtent l="0" t="0" r="3810" b="0"/>
                  <wp:wrapNone/>
                  <wp:docPr id="323710156"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710156"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1139781" cy="763738"/>
                          </a:xfrm>
                          <a:prstGeom prst="rect">
                            <a:avLst/>
                          </a:prstGeom>
                        </pic:spPr>
                      </pic:pic>
                    </a:graphicData>
                  </a:graphic>
                  <wp14:sizeRelH relativeFrom="page">
                    <wp14:pctWidth>0</wp14:pctWidth>
                  </wp14:sizeRelH>
                  <wp14:sizeRelV relativeFrom="page">
                    <wp14:pctHeight>0</wp14:pctHeight>
                  </wp14:sizeRelV>
                </wp:anchor>
              </w:drawing>
            </w:r>
          </w:p>
          <w:p w14:paraId="222EAD2C" w14:textId="77777777" w:rsidR="00C30EA4" w:rsidRDefault="00C30EA4" w:rsidP="00D270E2">
            <w:pPr>
              <w:spacing w:before="0" w:after="0"/>
              <w:rPr>
                <w:rFonts w:ascii="Calibri" w:eastAsia="Times New Roman" w:hAnsi="Calibri" w:cs="Calibri"/>
                <w:b/>
                <w:bCs/>
                <w:color w:val="000000"/>
                <w:lang w:eastAsia="en-AU"/>
              </w:rPr>
            </w:pPr>
          </w:p>
          <w:p w14:paraId="6B4E4F9A" w14:textId="77777777" w:rsidR="00F22872" w:rsidRDefault="00F22872" w:rsidP="00D270E2">
            <w:pPr>
              <w:spacing w:before="0" w:after="0"/>
              <w:rPr>
                <w:rFonts w:ascii="Calibri" w:eastAsia="Times New Roman" w:hAnsi="Calibri" w:cs="Calibri"/>
                <w:b/>
                <w:bCs/>
                <w:color w:val="000000"/>
                <w:lang w:eastAsia="en-AU"/>
              </w:rPr>
            </w:pPr>
          </w:p>
          <w:p w14:paraId="5E072A64" w14:textId="77777777" w:rsidR="00F22872" w:rsidRDefault="00F22872" w:rsidP="00D270E2">
            <w:pPr>
              <w:spacing w:before="0" w:after="0"/>
              <w:rPr>
                <w:rFonts w:ascii="Calibri" w:eastAsia="Times New Roman" w:hAnsi="Calibri" w:cs="Calibri"/>
                <w:b/>
                <w:bCs/>
                <w:color w:val="000000"/>
                <w:lang w:eastAsia="en-AU"/>
              </w:rPr>
            </w:pPr>
          </w:p>
          <w:p w14:paraId="6A98ACE4" w14:textId="623C796D" w:rsidR="00C30EA4" w:rsidRPr="00282980" w:rsidRDefault="00C30EA4" w:rsidP="00D270E2">
            <w:pPr>
              <w:spacing w:before="0" w:after="0"/>
              <w:rPr>
                <w:rFonts w:ascii="Calibri" w:eastAsia="Times New Roman" w:hAnsi="Calibri" w:cs="Calibri"/>
                <w:b/>
                <w:bCs/>
                <w:color w:val="000000"/>
                <w:lang w:eastAsia="en-AU"/>
              </w:rPr>
            </w:pPr>
          </w:p>
        </w:tc>
      </w:tr>
      <w:tr w:rsidR="00C30EA4" w:rsidRPr="00282980" w14:paraId="4BA6751C" w14:textId="77777777" w:rsidTr="00085BD7">
        <w:trPr>
          <w:gridAfter w:val="1"/>
          <w:wAfter w:w="42" w:type="dxa"/>
          <w:trHeight w:val="340"/>
          <w:jc w:val="center"/>
        </w:trPr>
        <w:tc>
          <w:tcPr>
            <w:tcW w:w="8974" w:type="dxa"/>
            <w:gridSpan w:val="2"/>
            <w:shd w:val="clear" w:color="auto" w:fill="93C8C4" w:themeFill="accent3" w:themeFillTint="66"/>
            <w:vAlign w:val="center"/>
          </w:tcPr>
          <w:p w14:paraId="367F45D3" w14:textId="77777777" w:rsidR="00C30EA4" w:rsidRPr="00282980" w:rsidRDefault="00C30EA4" w:rsidP="006800DA">
            <w:pPr>
              <w:spacing w:before="0"/>
            </w:pPr>
            <w:r w:rsidRPr="00FC5102">
              <w:rPr>
                <w:rFonts w:ascii="Calibri" w:eastAsia="Times New Roman" w:hAnsi="Calibri" w:cs="Calibri"/>
                <w:b/>
                <w:bCs/>
                <w:lang w:eastAsia="en-AU"/>
              </w:rPr>
              <w:t>Evidence</w:t>
            </w:r>
          </w:p>
        </w:tc>
      </w:tr>
      <w:tr w:rsidR="00C30EA4" w:rsidRPr="00282980" w14:paraId="0F4A048C" w14:textId="77777777" w:rsidTr="0A5E645C">
        <w:trPr>
          <w:gridAfter w:val="1"/>
          <w:wAfter w:w="42" w:type="dxa"/>
          <w:trHeight w:val="40"/>
          <w:jc w:val="center"/>
        </w:trPr>
        <w:tc>
          <w:tcPr>
            <w:tcW w:w="8974" w:type="dxa"/>
            <w:gridSpan w:val="2"/>
            <w:vAlign w:val="center"/>
          </w:tcPr>
          <w:p w14:paraId="458C49FB" w14:textId="270A8414" w:rsidR="00C30EA4" w:rsidRPr="00333374" w:rsidRDefault="00C30EA4" w:rsidP="006800DA">
            <w:pPr>
              <w:pStyle w:val="BulletMultiLevelList"/>
              <w:numPr>
                <w:ilvl w:val="0"/>
                <w:numId w:val="0"/>
              </w:numPr>
              <w:rPr>
                <w:b/>
                <w:bCs/>
                <w:lang w:eastAsia="en-AU"/>
              </w:rPr>
            </w:pPr>
            <w:r w:rsidRPr="00333374">
              <w:rPr>
                <w:lang w:eastAsia="en-AU"/>
              </w:rPr>
              <w:t xml:space="preserve">Overall, this action was </w:t>
            </w:r>
            <w:r w:rsidRPr="00D267F1">
              <w:rPr>
                <w:lang w:eastAsia="en-AU"/>
              </w:rPr>
              <w:t>assessed as</w:t>
            </w:r>
            <w:r w:rsidRPr="00333374">
              <w:rPr>
                <w:b/>
                <w:bCs/>
                <w:lang w:eastAsia="en-AU"/>
              </w:rPr>
              <w:t xml:space="preserve"> partially </w:t>
            </w:r>
            <w:r w:rsidR="00D270E2" w:rsidRPr="00333374">
              <w:rPr>
                <w:b/>
                <w:bCs/>
                <w:lang w:eastAsia="en-AU"/>
              </w:rPr>
              <w:t>completed</w:t>
            </w:r>
            <w:r w:rsidR="00D270E2" w:rsidRPr="00333374">
              <w:rPr>
                <w:lang w:eastAsia="en-AU"/>
              </w:rPr>
              <w:t>.</w:t>
            </w:r>
            <w:r w:rsidRPr="00333374">
              <w:rPr>
                <w:lang w:eastAsia="en-AU"/>
              </w:rPr>
              <w:t xml:space="preserve"> The desktop review identified one example of relevant </w:t>
            </w:r>
            <w:r w:rsidR="000143F3" w:rsidRPr="00333374">
              <w:rPr>
                <w:lang w:eastAsia="en-AU"/>
              </w:rPr>
              <w:t xml:space="preserve">collaboration between Parks Australia and a First Nations </w:t>
            </w:r>
            <w:r w:rsidR="00F72E05" w:rsidRPr="00333374">
              <w:rPr>
                <w:lang w:eastAsia="en-AU"/>
              </w:rPr>
              <w:t>organisation</w:t>
            </w:r>
            <w:r w:rsidR="00327A7D" w:rsidRPr="00333374">
              <w:rPr>
                <w:lang w:eastAsia="en-AU"/>
              </w:rPr>
              <w:t xml:space="preserve"> </w:t>
            </w:r>
            <w:r w:rsidR="000143F3" w:rsidRPr="00333374">
              <w:rPr>
                <w:lang w:eastAsia="en-AU"/>
              </w:rPr>
              <w:t xml:space="preserve">to </w:t>
            </w:r>
            <w:r w:rsidR="00FE6E43" w:rsidRPr="00333374">
              <w:rPr>
                <w:lang w:eastAsia="en-AU"/>
              </w:rPr>
              <w:t>promote cultural tourism opportunities. One First Nations partner also felt that Parks Australia had taken appropriate and effective steps to recognise cultural tourism opportunities.</w:t>
            </w:r>
          </w:p>
          <w:p w14:paraId="71E01B30" w14:textId="3CDB5658" w:rsidR="00C30EA4" w:rsidRPr="00333374" w:rsidRDefault="00C30EA4" w:rsidP="006800DA">
            <w:pPr>
              <w:pStyle w:val="BulletMultiLevelList"/>
              <w:numPr>
                <w:ilvl w:val="0"/>
                <w:numId w:val="0"/>
              </w:numPr>
              <w:rPr>
                <w:b/>
                <w:bCs/>
                <w:lang w:eastAsia="en-AU"/>
              </w:rPr>
            </w:pPr>
            <w:r w:rsidRPr="00333374">
              <w:rPr>
                <w:b/>
                <w:bCs/>
                <w:lang w:eastAsia="en-AU"/>
              </w:rPr>
              <w:t>Evidence from desktop review:</w:t>
            </w:r>
          </w:p>
          <w:p w14:paraId="50F46541" w14:textId="66B9172D" w:rsidR="00C30EA4" w:rsidRPr="00333374" w:rsidRDefault="00804CCA" w:rsidP="006800DA">
            <w:pPr>
              <w:pStyle w:val="Normal4"/>
              <w:rPr>
                <w:rStyle w:val="FootnoteReference"/>
                <w:rFonts w:eastAsia="Times New Roman" w:cs="Calibri"/>
                <w:color w:val="000000"/>
                <w:sz w:val="22"/>
                <w:szCs w:val="22"/>
                <w:lang w:eastAsia="en-AU"/>
              </w:rPr>
            </w:pPr>
            <w:r>
              <w:t xml:space="preserve">The desktop review </w:t>
            </w:r>
            <w:r w:rsidR="00246F42">
              <w:t xml:space="preserve">found that </w:t>
            </w:r>
            <w:r w:rsidR="00D270E2" w:rsidRPr="00333374">
              <w:t xml:space="preserve">NWAC has been leading the </w:t>
            </w:r>
            <w:r w:rsidR="00D270E2" w:rsidRPr="00333374">
              <w:rPr>
                <w:i/>
                <w:iCs/>
              </w:rPr>
              <w:t>‘Sharing our Sea Country’</w:t>
            </w:r>
            <w:r w:rsidR="00D270E2" w:rsidRPr="00333374">
              <w:t xml:space="preserve"> project, supported by </w:t>
            </w:r>
            <w:r w:rsidR="00964112" w:rsidRPr="00333374">
              <w:t xml:space="preserve">round 3 </w:t>
            </w:r>
            <w:r w:rsidR="00D270E2" w:rsidRPr="00333374">
              <w:t xml:space="preserve">OMPG funding. Since 2020, NWAC has been working with </w:t>
            </w:r>
            <w:proofErr w:type="spellStart"/>
            <w:r w:rsidR="00D270E2" w:rsidRPr="00333374">
              <w:t>Gumbaynnggirr</w:t>
            </w:r>
            <w:proofErr w:type="spellEnd"/>
            <w:r w:rsidR="00D270E2" w:rsidRPr="00333374">
              <w:t xml:space="preserve"> </w:t>
            </w:r>
            <w:r w:rsidR="00964112" w:rsidRPr="00333374">
              <w:t>p</w:t>
            </w:r>
            <w:r w:rsidR="00D270E2" w:rsidRPr="00333374">
              <w:t>eople</w:t>
            </w:r>
            <w:r w:rsidR="00964112" w:rsidRPr="00333374">
              <w:t>s</w:t>
            </w:r>
            <w:r w:rsidR="00D270E2" w:rsidRPr="00333374">
              <w:t xml:space="preserve"> to develop a First Nations-led eco-tourism business in the Coffs Harbour region, within the Solitary Islands Marine Park.</w:t>
            </w:r>
            <w:r w:rsidR="00C30EA4" w:rsidRPr="00333374">
              <w:rPr>
                <w:rStyle w:val="FootnoteReference"/>
                <w:rFonts w:eastAsia="Times New Roman" w:cs="Calibri"/>
                <w:color w:val="000000"/>
                <w:sz w:val="22"/>
                <w:szCs w:val="22"/>
                <w:lang w:eastAsia="en-AU"/>
              </w:rPr>
              <w:footnoteReference w:id="57"/>
            </w:r>
            <w:r w:rsidR="00C30EA4" w:rsidRPr="00333374">
              <w:rPr>
                <w:rStyle w:val="FootnoteReference"/>
                <w:rFonts w:eastAsia="Times New Roman" w:cs="Calibri"/>
                <w:color w:val="000000"/>
                <w:sz w:val="22"/>
                <w:szCs w:val="22"/>
                <w:lang w:eastAsia="en-AU"/>
              </w:rPr>
              <w:t xml:space="preserve"> </w:t>
            </w:r>
          </w:p>
          <w:p w14:paraId="4ADD539E" w14:textId="31404A2B" w:rsidR="00C30EA4" w:rsidRPr="00D47E1F" w:rsidRDefault="00C30EA4" w:rsidP="00947EED">
            <w:pPr>
              <w:pStyle w:val="Actiontablebullets"/>
              <w:numPr>
                <w:ilvl w:val="0"/>
                <w:numId w:val="0"/>
              </w:numPr>
              <w:rPr>
                <w:b/>
                <w:bCs/>
              </w:rPr>
            </w:pPr>
            <w:r w:rsidRPr="00D47E1F">
              <w:rPr>
                <w:b/>
                <w:bCs/>
              </w:rPr>
              <w:t>Evidence from engagement:</w:t>
            </w:r>
          </w:p>
          <w:p w14:paraId="3FB7B1C7" w14:textId="77777777" w:rsidR="00FB0EDD" w:rsidRPr="00333374" w:rsidRDefault="007A2CE9" w:rsidP="006800DA">
            <w:pPr>
              <w:pStyle w:val="Normal4"/>
              <w:rPr>
                <w:szCs w:val="22"/>
              </w:rPr>
            </w:pPr>
            <w:r w:rsidRPr="00333374">
              <w:rPr>
                <w:szCs w:val="22"/>
              </w:rPr>
              <w:t>One First Nations partner outlined that they had worked with Parks Australia and had highly positive experiences</w:t>
            </w:r>
            <w:r w:rsidR="00420E6A" w:rsidRPr="00333374">
              <w:rPr>
                <w:szCs w:val="22"/>
              </w:rPr>
              <w:t xml:space="preserve">. They reported they had been adequately </w:t>
            </w:r>
            <w:r w:rsidR="00B13C43" w:rsidRPr="00333374">
              <w:rPr>
                <w:szCs w:val="22"/>
              </w:rPr>
              <w:t>supported</w:t>
            </w:r>
            <w:r w:rsidR="00420E6A" w:rsidRPr="00333374">
              <w:rPr>
                <w:szCs w:val="22"/>
              </w:rPr>
              <w:t xml:space="preserve"> through the grant process</w:t>
            </w:r>
            <w:r w:rsidR="00FB0EDD" w:rsidRPr="00333374">
              <w:rPr>
                <w:szCs w:val="22"/>
              </w:rPr>
              <w:t xml:space="preserve"> and </w:t>
            </w:r>
            <w:r w:rsidR="00404ECB" w:rsidRPr="00333374">
              <w:rPr>
                <w:szCs w:val="22"/>
              </w:rPr>
              <w:t xml:space="preserve">establishment of their </w:t>
            </w:r>
            <w:proofErr w:type="gramStart"/>
            <w:r w:rsidR="00404ECB" w:rsidRPr="00333374">
              <w:rPr>
                <w:szCs w:val="22"/>
              </w:rPr>
              <w:t>project</w:t>
            </w:r>
            <w:r w:rsidR="00FB0EDD" w:rsidRPr="00333374">
              <w:rPr>
                <w:szCs w:val="22"/>
              </w:rPr>
              <w:t>,</w:t>
            </w:r>
            <w:r w:rsidR="00404ECB" w:rsidRPr="00333374">
              <w:rPr>
                <w:szCs w:val="22"/>
              </w:rPr>
              <w:t xml:space="preserve"> and</w:t>
            </w:r>
            <w:proofErr w:type="gramEnd"/>
            <w:r w:rsidR="00420E6A" w:rsidRPr="00333374">
              <w:rPr>
                <w:szCs w:val="22"/>
              </w:rPr>
              <w:t xml:space="preserve"> were </w:t>
            </w:r>
            <w:r w:rsidR="00B13C43" w:rsidRPr="00333374">
              <w:rPr>
                <w:szCs w:val="22"/>
              </w:rPr>
              <w:t>regularly</w:t>
            </w:r>
            <w:r w:rsidR="00420E6A" w:rsidRPr="00333374">
              <w:rPr>
                <w:szCs w:val="22"/>
              </w:rPr>
              <w:t xml:space="preserve"> advised of other potential opportunities for training and capacity building</w:t>
            </w:r>
            <w:r w:rsidR="00B13C43" w:rsidRPr="00333374">
              <w:rPr>
                <w:szCs w:val="22"/>
              </w:rPr>
              <w:t xml:space="preserve">. </w:t>
            </w:r>
          </w:p>
          <w:p w14:paraId="4BE79B9F" w14:textId="45AB8EF3" w:rsidR="00C30EA4" w:rsidRPr="00AC1CA2" w:rsidRDefault="6327DF42" w:rsidP="006800DA">
            <w:pPr>
              <w:pStyle w:val="Normal4"/>
            </w:pPr>
            <w:r>
              <w:t xml:space="preserve">This partner </w:t>
            </w:r>
            <w:r w:rsidR="1566FC46">
              <w:t xml:space="preserve">acknowledged </w:t>
            </w:r>
            <w:r>
              <w:t xml:space="preserve">that while the support </w:t>
            </w:r>
            <w:r w:rsidR="7C673AE0">
              <w:t xml:space="preserve">they had received from Parks Australia had been highly positive, this </w:t>
            </w:r>
            <w:r w:rsidR="227F4B49">
              <w:t>was largely due to the in-depth, one-to-one relationships they had developed with a Parks Australia staff member. They highlighted that this level of personalised support was not always consistent across the network for other First Nations operators or peoples.</w:t>
            </w:r>
            <w:r w:rsidR="3CCF4B61" w:rsidRPr="0A5E645C">
              <w:rPr>
                <w:b/>
                <w:bCs/>
              </w:rPr>
              <w:t xml:space="preserve"> </w:t>
            </w:r>
          </w:p>
        </w:tc>
      </w:tr>
    </w:tbl>
    <w:p w14:paraId="7DC37D48" w14:textId="0881858F" w:rsidR="002420AB" w:rsidRPr="00C30EA4" w:rsidRDefault="002420AB" w:rsidP="00134FE2">
      <w:pPr>
        <w:spacing w:before="0" w:after="200" w:line="276" w:lineRule="auto"/>
        <w:rPr>
          <w:i/>
          <w:iCs/>
          <w:sz w:val="2"/>
          <w:szCs w:val="2"/>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2420AB" w:rsidRPr="00282980" w14:paraId="6F36AB89" w14:textId="77777777" w:rsidTr="00FB6F0C">
        <w:trPr>
          <w:trHeight w:val="486"/>
          <w:jc w:val="center"/>
        </w:trPr>
        <w:tc>
          <w:tcPr>
            <w:tcW w:w="6648" w:type="dxa"/>
            <w:shd w:val="clear" w:color="auto" w:fill="D7D7D7" w:themeFill="accent6" w:themeFillShade="E6"/>
            <w:vAlign w:val="center"/>
            <w:hideMark/>
          </w:tcPr>
          <w:p w14:paraId="18776C33" w14:textId="077B966E" w:rsidR="002420AB" w:rsidRPr="00282980" w:rsidRDefault="002420AB" w:rsidP="00A01586">
            <w:pPr>
              <w:spacing w:before="0"/>
              <w:rPr>
                <w:rFonts w:ascii="Calibri" w:eastAsia="Times New Roman" w:hAnsi="Calibri" w:cs="Calibri"/>
                <w:b/>
                <w:bCs/>
                <w:color w:val="002060"/>
                <w:lang w:eastAsia="en-AU"/>
              </w:rPr>
            </w:pPr>
            <w:r w:rsidRPr="00282980">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387EB01A" w14:textId="1AAF2755" w:rsidR="002420AB" w:rsidRPr="00282980" w:rsidRDefault="002420AB" w:rsidP="00A01586">
            <w:pPr>
              <w:spacing w:before="0"/>
              <w:jc w:val="center"/>
              <w:rPr>
                <w:rFonts w:ascii="Calibri" w:eastAsia="Times New Roman" w:hAnsi="Calibri" w:cs="Calibri"/>
                <w:b/>
                <w:bCs/>
                <w:color w:val="002060"/>
                <w:lang w:eastAsia="en-AU"/>
              </w:rPr>
            </w:pPr>
            <w:r w:rsidRPr="00282980">
              <w:rPr>
                <w:rFonts w:ascii="Calibri" w:eastAsia="Times New Roman" w:hAnsi="Calibri" w:cs="Calibri"/>
                <w:b/>
                <w:bCs/>
                <w:color w:val="002060"/>
                <w:lang w:eastAsia="en-AU"/>
              </w:rPr>
              <w:t>Completion status</w:t>
            </w:r>
          </w:p>
        </w:tc>
      </w:tr>
      <w:tr w:rsidR="002420AB" w:rsidRPr="00282980" w14:paraId="7B7305E2" w14:textId="77777777" w:rsidTr="00FB6F0C">
        <w:trPr>
          <w:trHeight w:val="730"/>
          <w:jc w:val="center"/>
        </w:trPr>
        <w:tc>
          <w:tcPr>
            <w:tcW w:w="6648" w:type="dxa"/>
            <w:shd w:val="clear" w:color="000000" w:fill="EBF5F5"/>
          </w:tcPr>
          <w:p w14:paraId="1F5F9BA9" w14:textId="77777777" w:rsidR="002420AB" w:rsidRPr="00282980" w:rsidRDefault="002420AB" w:rsidP="00A01586">
            <w:pPr>
              <w:spacing w:before="0"/>
              <w:rPr>
                <w:rFonts w:ascii="Calibri" w:eastAsia="Times New Roman" w:hAnsi="Calibri" w:cs="Calibri"/>
                <w:b/>
                <w:bCs/>
                <w:color w:val="000000"/>
                <w:highlight w:val="yellow"/>
                <w:lang w:eastAsia="en-AU"/>
              </w:rPr>
            </w:pPr>
            <w:r w:rsidRPr="00282980">
              <w:rPr>
                <w:rFonts w:eastAsia="Calibri Light" w:cs="Calibri Light"/>
                <w:b/>
                <w:bCs/>
                <w:color w:val="000000"/>
              </w:rPr>
              <w:t>A17. Promote visitor experiences that foster curiosity and appreciation of natural and heritage values in the Network, for example nature watching, diving or snorkelling at the Norfolk, Solitary Islands, Cod Grounds and Lord Howe Marine Parks</w:t>
            </w:r>
          </w:p>
        </w:tc>
        <w:tc>
          <w:tcPr>
            <w:tcW w:w="2368" w:type="dxa"/>
            <w:gridSpan w:val="2"/>
          </w:tcPr>
          <w:p w14:paraId="31E363A9" w14:textId="75544A42" w:rsidR="002420AB" w:rsidRPr="00282980" w:rsidRDefault="00F22872" w:rsidP="00D47E1F">
            <w:pPr>
              <w:spacing w:before="0"/>
              <w:rPr>
                <w:rFonts w:ascii="Calibri" w:eastAsia="Times New Roman" w:hAnsi="Calibri" w:cs="Calibri"/>
                <w:b/>
                <w:bCs/>
                <w:color w:val="000000"/>
                <w:lang w:eastAsia="en-AU"/>
              </w:rPr>
            </w:pPr>
            <w:r w:rsidRPr="00F22872">
              <w:rPr>
                <w:rFonts w:ascii="Calibri" w:eastAsia="Times New Roman" w:hAnsi="Calibri" w:cs="Calibri"/>
                <w:b/>
                <w:bCs/>
                <w:noProof/>
                <w:color w:val="000000"/>
                <w:lang w:eastAsia="en-AU"/>
              </w:rPr>
              <w:drawing>
                <wp:anchor distT="0" distB="0" distL="114300" distR="114300" simplePos="0" relativeHeight="251658333" behindDoc="0" locked="0" layoutInCell="1" allowOverlap="1" wp14:anchorId="3DB1B8FE" wp14:editId="11FFF8F1">
                  <wp:simplePos x="0" y="0"/>
                  <wp:positionH relativeFrom="column">
                    <wp:posOffset>117806</wp:posOffset>
                  </wp:positionH>
                  <wp:positionV relativeFrom="paragraph">
                    <wp:posOffset>26670</wp:posOffset>
                  </wp:positionV>
                  <wp:extent cx="1049573" cy="669151"/>
                  <wp:effectExtent l="0" t="0" r="0" b="0"/>
                  <wp:wrapNone/>
                  <wp:docPr id="1889186881"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186881"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1049573" cy="669151"/>
                          </a:xfrm>
                          <a:prstGeom prst="rect">
                            <a:avLst/>
                          </a:prstGeom>
                        </pic:spPr>
                      </pic:pic>
                    </a:graphicData>
                  </a:graphic>
                  <wp14:sizeRelH relativeFrom="page">
                    <wp14:pctWidth>0</wp14:pctWidth>
                  </wp14:sizeRelH>
                  <wp14:sizeRelV relativeFrom="page">
                    <wp14:pctHeight>0</wp14:pctHeight>
                  </wp14:sizeRelV>
                </wp:anchor>
              </w:drawing>
            </w:r>
          </w:p>
        </w:tc>
      </w:tr>
      <w:tr w:rsidR="002420AB" w:rsidRPr="00282980" w14:paraId="045AC658" w14:textId="77777777" w:rsidTr="00104824">
        <w:trPr>
          <w:gridAfter w:val="1"/>
          <w:wAfter w:w="42" w:type="dxa"/>
          <w:trHeight w:val="340"/>
          <w:jc w:val="center"/>
        </w:trPr>
        <w:tc>
          <w:tcPr>
            <w:tcW w:w="8974" w:type="dxa"/>
            <w:gridSpan w:val="2"/>
            <w:shd w:val="clear" w:color="auto" w:fill="93C8C4" w:themeFill="accent3" w:themeFillTint="66"/>
            <w:vAlign w:val="center"/>
          </w:tcPr>
          <w:p w14:paraId="06B5B7D9" w14:textId="77777777" w:rsidR="002420AB" w:rsidRPr="00282980" w:rsidRDefault="002420AB" w:rsidP="00A01586">
            <w:pPr>
              <w:spacing w:before="0"/>
            </w:pPr>
            <w:r w:rsidRPr="00FC5102">
              <w:rPr>
                <w:rFonts w:ascii="Calibri" w:eastAsia="Times New Roman" w:hAnsi="Calibri" w:cs="Calibri"/>
                <w:b/>
                <w:bCs/>
                <w:lang w:eastAsia="en-AU"/>
              </w:rPr>
              <w:t>Evidence</w:t>
            </w:r>
          </w:p>
        </w:tc>
      </w:tr>
      <w:tr w:rsidR="002420AB" w:rsidRPr="00282980" w14:paraId="743AB920" w14:textId="77777777" w:rsidTr="00FB6F0C">
        <w:trPr>
          <w:gridAfter w:val="1"/>
          <w:wAfter w:w="42" w:type="dxa"/>
          <w:trHeight w:val="40"/>
          <w:jc w:val="center"/>
        </w:trPr>
        <w:tc>
          <w:tcPr>
            <w:tcW w:w="8974" w:type="dxa"/>
            <w:gridSpan w:val="2"/>
            <w:vAlign w:val="center"/>
          </w:tcPr>
          <w:p w14:paraId="1E0364EF" w14:textId="12CC9EFF" w:rsidR="000D148A" w:rsidRPr="00282980" w:rsidRDefault="000D148A" w:rsidP="00A01586">
            <w:pPr>
              <w:pStyle w:val="BulletMultiLevelList"/>
              <w:numPr>
                <w:ilvl w:val="0"/>
                <w:numId w:val="0"/>
              </w:numPr>
              <w:rPr>
                <w:lang w:eastAsia="en-AU"/>
              </w:rPr>
            </w:pPr>
            <w:r w:rsidRPr="00282980">
              <w:rPr>
                <w:lang w:eastAsia="en-AU"/>
              </w:rPr>
              <w:t xml:space="preserve">Overall, this action was assessed as </w:t>
            </w:r>
            <w:r w:rsidR="002222B5" w:rsidRPr="00282980">
              <w:rPr>
                <w:b/>
                <w:bCs/>
                <w:lang w:eastAsia="en-AU"/>
              </w:rPr>
              <w:t>completed</w:t>
            </w:r>
            <w:r w:rsidR="002222B5" w:rsidRPr="00282980">
              <w:rPr>
                <w:lang w:eastAsia="en-AU"/>
              </w:rPr>
              <w:t>. A range of desktop evidence was identified in relation to the promotion of visitor experiences to foster curiosity and appreciation</w:t>
            </w:r>
            <w:r w:rsidR="002223F0" w:rsidRPr="00282980">
              <w:rPr>
                <w:lang w:eastAsia="en-AU"/>
              </w:rPr>
              <w:t xml:space="preserve"> which was corroborated by stakeholders. </w:t>
            </w:r>
          </w:p>
          <w:p w14:paraId="7C4B54EF" w14:textId="0D074EBA" w:rsidR="00C30EA4" w:rsidRPr="00763EEA" w:rsidRDefault="00C30EA4" w:rsidP="00A01586">
            <w:pPr>
              <w:pStyle w:val="BulletMultiLevelList"/>
              <w:numPr>
                <w:ilvl w:val="0"/>
                <w:numId w:val="0"/>
              </w:numPr>
              <w:rPr>
                <w:b/>
                <w:bCs/>
                <w:lang w:eastAsia="en-AU"/>
              </w:rPr>
            </w:pPr>
            <w:r w:rsidRPr="00763EEA">
              <w:rPr>
                <w:b/>
                <w:bCs/>
                <w:lang w:eastAsia="en-AU"/>
              </w:rPr>
              <w:t>Evidence from desktop review:</w:t>
            </w:r>
          </w:p>
          <w:p w14:paraId="0343F560" w14:textId="77777777" w:rsidR="000D148A" w:rsidRPr="00282980" w:rsidRDefault="000D148A" w:rsidP="00A01586">
            <w:pPr>
              <w:pStyle w:val="Actiontablebullets"/>
              <w:spacing w:after="120"/>
            </w:pPr>
            <w:r w:rsidRPr="00282980">
              <w:t>Visitor experiences being promoted on the Parks Australia website under the ‘Explore’ section of each corresponding marine park.</w:t>
            </w:r>
            <w:r w:rsidRPr="00282980">
              <w:rPr>
                <w:rStyle w:val="FootnoteReference"/>
                <w:sz w:val="22"/>
              </w:rPr>
              <w:footnoteReference w:id="58"/>
            </w:r>
            <w:r w:rsidRPr="00282980">
              <w:t xml:space="preserve"> </w:t>
            </w:r>
          </w:p>
          <w:p w14:paraId="61292177" w14:textId="32640B0E" w:rsidR="000D148A" w:rsidRPr="00282980" w:rsidRDefault="000D148A" w:rsidP="00A01586">
            <w:pPr>
              <w:pStyle w:val="Actiontablebullets"/>
              <w:spacing w:after="120"/>
            </w:pPr>
            <w:r w:rsidRPr="00282980">
              <w:t xml:space="preserve">Information of the </w:t>
            </w:r>
            <w:r w:rsidR="008238A0">
              <w:t>‘</w:t>
            </w:r>
            <w:r w:rsidRPr="008238A0">
              <w:rPr>
                <w:i/>
                <w:iCs/>
              </w:rPr>
              <w:t>Norfolk Marine Park no-take determination</w:t>
            </w:r>
            <w:r w:rsidR="008238A0">
              <w:t>’</w:t>
            </w:r>
            <w:r w:rsidRPr="00282980">
              <w:t xml:space="preserve"> provided to visitors through signage, fact sheets in accommodation and an article in the ‘</w:t>
            </w:r>
            <w:r w:rsidRPr="008238A0">
              <w:rPr>
                <w:i/>
                <w:iCs/>
              </w:rPr>
              <w:t>Discover Norfolk’</w:t>
            </w:r>
            <w:r w:rsidRPr="00282980">
              <w:t xml:space="preserve"> magazine.</w:t>
            </w:r>
            <w:r w:rsidRPr="00282980">
              <w:rPr>
                <w:rStyle w:val="FootnoteReference"/>
                <w:sz w:val="22"/>
              </w:rPr>
              <w:footnoteReference w:id="59"/>
            </w:r>
            <w:r w:rsidRPr="00282980">
              <w:t xml:space="preserve"> </w:t>
            </w:r>
            <w:r w:rsidRPr="00282980">
              <w:rPr>
                <w:rStyle w:val="FootnoteReference"/>
                <w:sz w:val="22"/>
              </w:rPr>
              <w:footnoteReference w:id="60"/>
            </w:r>
          </w:p>
          <w:p w14:paraId="01F5B7EA" w14:textId="5A9F4064" w:rsidR="000D148A" w:rsidRPr="00282980" w:rsidRDefault="000D148A" w:rsidP="00A01586">
            <w:pPr>
              <w:pStyle w:val="Actiontablebullets"/>
              <w:spacing w:after="120"/>
            </w:pPr>
            <w:r w:rsidRPr="00282980">
              <w:t xml:space="preserve">Norfolk Island Regional Council multi-media campaign, funded by OMPG2, to educate and empower responsible care and use of the Norfolk Marine Park </w:t>
            </w:r>
            <w:r w:rsidR="00FB0EDD">
              <w:t>for</w:t>
            </w:r>
            <w:r w:rsidRPr="00282980">
              <w:t xml:space="preserve"> both local community and visitors.</w:t>
            </w:r>
            <w:r w:rsidRPr="00282980">
              <w:rPr>
                <w:rStyle w:val="FootnoteReference"/>
                <w:sz w:val="22"/>
              </w:rPr>
              <w:footnoteReference w:id="61"/>
            </w:r>
          </w:p>
          <w:p w14:paraId="4A9D42C8" w14:textId="0712CF06" w:rsidR="000D148A" w:rsidRPr="00282980" w:rsidRDefault="000D148A" w:rsidP="00A01586">
            <w:pPr>
              <w:pStyle w:val="Actiontablebullets"/>
              <w:spacing w:after="120"/>
            </w:pPr>
            <w:r w:rsidRPr="00282980">
              <w:t>Advertorial</w:t>
            </w:r>
            <w:r w:rsidR="008238A0">
              <w:t>s</w:t>
            </w:r>
            <w:r w:rsidRPr="00282980">
              <w:t>/</w:t>
            </w:r>
            <w:r w:rsidR="008238A0">
              <w:t xml:space="preserve"> </w:t>
            </w:r>
            <w:r w:rsidRPr="00282980">
              <w:t>articles published in ‘</w:t>
            </w:r>
            <w:r w:rsidRPr="008238A0">
              <w:rPr>
                <w:i/>
                <w:iCs/>
              </w:rPr>
              <w:t>Discover Norfolk’</w:t>
            </w:r>
            <w:r w:rsidRPr="00282980">
              <w:t xml:space="preserve"> magazine promoting Norfolk Marine Park marine tourism operators and visitor experiences </w:t>
            </w:r>
            <w:r w:rsidR="00FF3B33">
              <w:t>(</w:t>
            </w:r>
            <w:r w:rsidRPr="00282980">
              <w:t>e.g. reef snorkelling at Emily Bay and kayak tours</w:t>
            </w:r>
            <w:r w:rsidR="00FF3B33">
              <w:t>)</w:t>
            </w:r>
            <w:r w:rsidRPr="00282980">
              <w:t>.</w:t>
            </w:r>
            <w:r w:rsidRPr="00282980">
              <w:rPr>
                <w:rStyle w:val="FootnoteReference"/>
                <w:sz w:val="22"/>
              </w:rPr>
              <w:footnoteReference w:id="62"/>
            </w:r>
            <w:r w:rsidRPr="00282980">
              <w:t xml:space="preserve"> </w:t>
            </w:r>
            <w:r w:rsidRPr="00282980">
              <w:rPr>
                <w:rStyle w:val="FootnoteReference"/>
                <w:sz w:val="22"/>
              </w:rPr>
              <w:footnoteReference w:id="63"/>
            </w:r>
            <w:r w:rsidRPr="00282980">
              <w:t xml:space="preserve"> </w:t>
            </w:r>
          </w:p>
          <w:p w14:paraId="28FEE208" w14:textId="06EAFB2B" w:rsidR="000D148A" w:rsidRPr="00282980" w:rsidRDefault="000D148A" w:rsidP="00A01586">
            <w:pPr>
              <w:pStyle w:val="Actiontablebullets"/>
              <w:spacing w:after="120"/>
            </w:pPr>
            <w:r w:rsidRPr="00282980">
              <w:t xml:space="preserve">AMP awareness information stall at </w:t>
            </w:r>
            <w:r w:rsidR="00FB0EDD" w:rsidRPr="00FB0EDD">
              <w:rPr>
                <w:i/>
                <w:iCs/>
              </w:rPr>
              <w:t>‘</w:t>
            </w:r>
            <w:r w:rsidRPr="00FB0EDD">
              <w:rPr>
                <w:i/>
                <w:iCs/>
              </w:rPr>
              <w:t>Taste of Seafood</w:t>
            </w:r>
            <w:r w:rsidR="00FB0EDD" w:rsidRPr="00FB0EDD">
              <w:rPr>
                <w:i/>
                <w:iCs/>
              </w:rPr>
              <w:t>’</w:t>
            </w:r>
            <w:r w:rsidRPr="00282980">
              <w:t xml:space="preserve"> festival, whereby Parks representatives from AMP Compliance and </w:t>
            </w:r>
            <w:r w:rsidR="00FF3B33">
              <w:t>Temperate East</w:t>
            </w:r>
            <w:r w:rsidRPr="00282980">
              <w:t xml:space="preserve"> </w:t>
            </w:r>
            <w:r w:rsidR="00857A7B">
              <w:t>Regional Team</w:t>
            </w:r>
            <w:r w:rsidRPr="00282980">
              <w:t xml:space="preserve"> attended the festival at Coffs Harbour in May 2023 (and Bermagui in December 2022).</w:t>
            </w:r>
            <w:r w:rsidRPr="00282980">
              <w:rPr>
                <w:rStyle w:val="FootnoteReference"/>
                <w:sz w:val="22"/>
              </w:rPr>
              <w:footnoteReference w:id="64"/>
            </w:r>
          </w:p>
          <w:p w14:paraId="221D6A8E" w14:textId="1F7A1217" w:rsidR="002420AB" w:rsidRPr="00282980" w:rsidRDefault="000D148A" w:rsidP="00A01586">
            <w:pPr>
              <w:pStyle w:val="Actiontablebullets"/>
              <w:spacing w:after="120"/>
            </w:pPr>
            <w:r w:rsidRPr="00282980">
              <w:t>Information stall at</w:t>
            </w:r>
            <w:r w:rsidR="00857A7B">
              <w:t xml:space="preserve"> the Bondi</w:t>
            </w:r>
            <w:r w:rsidRPr="00282980">
              <w:t xml:space="preserve"> </w:t>
            </w:r>
            <w:r w:rsidR="00FB0EDD" w:rsidRPr="00FB0EDD">
              <w:rPr>
                <w:i/>
                <w:iCs/>
              </w:rPr>
              <w:t>‘</w:t>
            </w:r>
            <w:r w:rsidRPr="00FB0EDD">
              <w:rPr>
                <w:i/>
                <w:iCs/>
              </w:rPr>
              <w:t>Ocean Lovers</w:t>
            </w:r>
            <w:r w:rsidR="00FB0EDD" w:rsidRPr="00FB0EDD">
              <w:rPr>
                <w:i/>
                <w:iCs/>
              </w:rPr>
              <w:t>’</w:t>
            </w:r>
            <w:r w:rsidRPr="00282980">
              <w:t xml:space="preserve"> festival in February 2025, whereby Temperate East Parks Australia representatives sponsored a booth at the festival </w:t>
            </w:r>
            <w:r w:rsidR="00FB0EDD">
              <w:t>that</w:t>
            </w:r>
            <w:r w:rsidRPr="00282980">
              <w:t xml:space="preserve"> “attracted hundreds of visitors”</w:t>
            </w:r>
            <w:r w:rsidR="00285E37">
              <w:t>.</w:t>
            </w:r>
            <w:r w:rsidRPr="00282980">
              <w:rPr>
                <w:rStyle w:val="FootnoteReference"/>
                <w:sz w:val="22"/>
              </w:rPr>
              <w:footnoteReference w:id="65"/>
            </w:r>
          </w:p>
          <w:p w14:paraId="0DAB7192" w14:textId="77777777" w:rsidR="000747F0" w:rsidRPr="00D47E1F" w:rsidRDefault="000747F0" w:rsidP="00A01586">
            <w:pPr>
              <w:pStyle w:val="Actiontablebullets"/>
              <w:numPr>
                <w:ilvl w:val="0"/>
                <w:numId w:val="0"/>
              </w:numPr>
              <w:spacing w:after="120"/>
              <w:rPr>
                <w:b/>
                <w:bCs/>
              </w:rPr>
            </w:pPr>
            <w:r w:rsidRPr="00D47E1F">
              <w:rPr>
                <w:b/>
                <w:bCs/>
              </w:rPr>
              <w:t>Evidence from engagement:</w:t>
            </w:r>
          </w:p>
          <w:p w14:paraId="2977CE86" w14:textId="7D425673" w:rsidR="000747F0" w:rsidRPr="00763EEA" w:rsidRDefault="009E2C7F" w:rsidP="00A01586">
            <w:pPr>
              <w:pStyle w:val="Actiontablebullets"/>
              <w:numPr>
                <w:ilvl w:val="0"/>
                <w:numId w:val="0"/>
              </w:numPr>
              <w:spacing w:after="120"/>
            </w:pPr>
            <w:r w:rsidRPr="00763EEA">
              <w:t>Overall, stakeholders reported that assets managed by Parks Australia were well maintained on a day-to-day basis</w:t>
            </w:r>
            <w:r w:rsidR="00FB0EDD">
              <w:t>. F</w:t>
            </w:r>
            <w:r w:rsidR="00B07BC9" w:rsidRPr="00763EEA">
              <w:t>urther feedback pertaining to this action was limited.</w:t>
            </w:r>
          </w:p>
        </w:tc>
      </w:tr>
    </w:tbl>
    <w:p w14:paraId="12606EEE" w14:textId="5FE75803" w:rsidR="002420AB" w:rsidRDefault="002420AB" w:rsidP="009E2C7F">
      <w:pPr>
        <w:spacing w:before="0" w:after="200" w:line="276" w:lineRule="auto"/>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2420AB" w:rsidRPr="00282980" w14:paraId="618D35F9" w14:textId="77777777" w:rsidTr="00FB6F0C">
        <w:trPr>
          <w:trHeight w:val="486"/>
          <w:jc w:val="center"/>
        </w:trPr>
        <w:tc>
          <w:tcPr>
            <w:tcW w:w="6648" w:type="dxa"/>
            <w:shd w:val="clear" w:color="auto" w:fill="D7D7D7" w:themeFill="accent6" w:themeFillShade="E6"/>
            <w:vAlign w:val="center"/>
            <w:hideMark/>
          </w:tcPr>
          <w:p w14:paraId="397B2B12" w14:textId="2B46C0FF" w:rsidR="002420AB" w:rsidRPr="00282980" w:rsidRDefault="002420AB" w:rsidP="00A01586">
            <w:pPr>
              <w:keepNext/>
              <w:spacing w:before="0"/>
              <w:rPr>
                <w:rFonts w:ascii="Calibri" w:eastAsia="Times New Roman" w:hAnsi="Calibri" w:cs="Calibri"/>
                <w:b/>
                <w:bCs/>
                <w:color w:val="002060"/>
                <w:lang w:eastAsia="en-AU"/>
              </w:rPr>
            </w:pPr>
            <w:r w:rsidRPr="00282980">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45301B1E" w14:textId="7E581388" w:rsidR="002420AB" w:rsidRPr="00282980" w:rsidRDefault="002420AB" w:rsidP="00A01586">
            <w:pPr>
              <w:spacing w:before="0"/>
              <w:jc w:val="center"/>
              <w:rPr>
                <w:rFonts w:ascii="Calibri" w:eastAsia="Times New Roman" w:hAnsi="Calibri" w:cs="Calibri"/>
                <w:b/>
                <w:bCs/>
                <w:color w:val="002060"/>
                <w:lang w:eastAsia="en-AU"/>
              </w:rPr>
            </w:pPr>
            <w:r w:rsidRPr="00282980">
              <w:rPr>
                <w:rFonts w:ascii="Calibri" w:eastAsia="Times New Roman" w:hAnsi="Calibri" w:cs="Calibri"/>
                <w:b/>
                <w:bCs/>
                <w:color w:val="002060"/>
                <w:lang w:eastAsia="en-AU"/>
              </w:rPr>
              <w:t>Completion status</w:t>
            </w:r>
          </w:p>
        </w:tc>
      </w:tr>
      <w:tr w:rsidR="00C90206" w:rsidRPr="00282980" w14:paraId="146530D2" w14:textId="77777777" w:rsidTr="20C15CFF">
        <w:trPr>
          <w:trHeight w:val="730"/>
          <w:jc w:val="center"/>
        </w:trPr>
        <w:tc>
          <w:tcPr>
            <w:tcW w:w="6648" w:type="dxa"/>
            <w:shd w:val="clear" w:color="auto" w:fill="EBF5F5" w:themeFill="accent4" w:themeFillTint="33"/>
          </w:tcPr>
          <w:p w14:paraId="015C76C4" w14:textId="77777777" w:rsidR="00C90206" w:rsidRPr="00282980" w:rsidRDefault="00C90206" w:rsidP="00A01586">
            <w:pPr>
              <w:spacing w:before="0"/>
              <w:rPr>
                <w:rFonts w:ascii="Calibri" w:eastAsia="Times New Roman" w:hAnsi="Calibri" w:cs="Calibri"/>
                <w:b/>
                <w:bCs/>
                <w:color w:val="000000"/>
                <w:highlight w:val="yellow"/>
                <w:lang w:eastAsia="en-AU"/>
              </w:rPr>
            </w:pPr>
            <w:r w:rsidRPr="00282980">
              <w:rPr>
                <w:rFonts w:eastAsia="Calibri Light" w:cs="Calibri Light"/>
                <w:b/>
                <w:bCs/>
                <w:color w:val="000000"/>
              </w:rPr>
              <w:t>A18. Work with other Commonwealth, state and territory government agencies, and the tourism industry to support tourism initiatives, events and attractions that promote visitor experiences in marine parks</w:t>
            </w:r>
          </w:p>
        </w:tc>
        <w:tc>
          <w:tcPr>
            <w:tcW w:w="2368" w:type="dxa"/>
            <w:gridSpan w:val="2"/>
          </w:tcPr>
          <w:p w14:paraId="628A4DE8" w14:textId="4E3EA4D0" w:rsidR="00C90206" w:rsidRPr="00282980" w:rsidRDefault="00F22872" w:rsidP="00A01586">
            <w:pPr>
              <w:spacing w:before="0"/>
              <w:rPr>
                <w:rFonts w:ascii="Calibri" w:eastAsia="Calibri" w:hAnsi="Calibri" w:cs="Calibri"/>
                <w:b/>
                <w:bCs/>
                <w:color w:val="001E61" w:themeColor="text1"/>
              </w:rPr>
            </w:pPr>
            <w:r w:rsidRPr="00F22872">
              <w:rPr>
                <w:rFonts w:ascii="Calibri" w:eastAsia="Calibri" w:hAnsi="Calibri" w:cs="Calibri"/>
                <w:b/>
                <w:bCs/>
                <w:noProof/>
                <w:color w:val="001E61" w:themeColor="text1"/>
              </w:rPr>
              <w:drawing>
                <wp:anchor distT="0" distB="0" distL="114300" distR="114300" simplePos="0" relativeHeight="251658334" behindDoc="0" locked="0" layoutInCell="1" allowOverlap="1" wp14:anchorId="54459CEC" wp14:editId="4A42C8A9">
                  <wp:simplePos x="0" y="0"/>
                  <wp:positionH relativeFrom="column">
                    <wp:posOffset>129442</wp:posOffset>
                  </wp:positionH>
                  <wp:positionV relativeFrom="paragraph">
                    <wp:posOffset>10795</wp:posOffset>
                  </wp:positionV>
                  <wp:extent cx="1146220" cy="727933"/>
                  <wp:effectExtent l="0" t="0" r="0" b="0"/>
                  <wp:wrapNone/>
                  <wp:docPr id="494697551"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697551"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rotWithShape="1">
                          <a:blip r:embed="rId34">
                            <a:extLst>
                              <a:ext uri="{28A0092B-C50C-407E-A947-70E740481C1C}">
                                <a14:useLocalDpi xmlns:a14="http://schemas.microsoft.com/office/drawing/2010/main" val="0"/>
                              </a:ext>
                            </a:extLst>
                          </a:blip>
                          <a:srcRect t="5224"/>
                          <a:stretch>
                            <a:fillRect/>
                          </a:stretch>
                        </pic:blipFill>
                        <pic:spPr bwMode="auto">
                          <a:xfrm>
                            <a:off x="0" y="0"/>
                            <a:ext cx="1146220" cy="7279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344E07E" w14:textId="0FC06142" w:rsidR="00C90206" w:rsidRPr="00282980" w:rsidRDefault="00C90206" w:rsidP="00D47E1F">
            <w:pPr>
              <w:pStyle w:val="Heading3Numbered"/>
              <w:numPr>
                <w:ilvl w:val="0"/>
                <w:numId w:val="0"/>
              </w:numPr>
              <w:spacing w:before="0"/>
              <w:outlineLvl w:val="9"/>
              <w:rPr>
                <w:rFonts w:ascii="Calibri" w:eastAsia="Calibri" w:hAnsi="Calibri" w:cs="Calibri"/>
                <w:bCs/>
                <w:color w:val="000000"/>
                <w:lang w:eastAsia="en-AU"/>
              </w:rPr>
            </w:pPr>
          </w:p>
        </w:tc>
      </w:tr>
      <w:tr w:rsidR="00C90206" w:rsidRPr="00282980" w14:paraId="134BFF6B" w14:textId="77777777" w:rsidTr="00104824">
        <w:trPr>
          <w:gridAfter w:val="1"/>
          <w:wAfter w:w="42" w:type="dxa"/>
          <w:trHeight w:val="340"/>
          <w:jc w:val="center"/>
        </w:trPr>
        <w:tc>
          <w:tcPr>
            <w:tcW w:w="8974" w:type="dxa"/>
            <w:gridSpan w:val="2"/>
            <w:shd w:val="clear" w:color="auto" w:fill="93C8C4" w:themeFill="accent3" w:themeFillTint="66"/>
            <w:vAlign w:val="center"/>
          </w:tcPr>
          <w:p w14:paraId="090EAE93" w14:textId="77777777" w:rsidR="00C90206" w:rsidRPr="00282980" w:rsidRDefault="00C90206" w:rsidP="00A01586">
            <w:pPr>
              <w:spacing w:before="0"/>
            </w:pPr>
            <w:r w:rsidRPr="00FC5102">
              <w:rPr>
                <w:rFonts w:ascii="Calibri" w:eastAsia="Times New Roman" w:hAnsi="Calibri" w:cs="Calibri"/>
                <w:b/>
                <w:bCs/>
                <w:lang w:eastAsia="en-AU"/>
              </w:rPr>
              <w:t>Evidence</w:t>
            </w:r>
          </w:p>
        </w:tc>
      </w:tr>
      <w:tr w:rsidR="00C90206" w:rsidRPr="00282980" w14:paraId="3B860953" w14:textId="77777777" w:rsidTr="00FB6F0C">
        <w:trPr>
          <w:gridAfter w:val="1"/>
          <w:wAfter w:w="42" w:type="dxa"/>
          <w:trHeight w:val="40"/>
          <w:jc w:val="center"/>
        </w:trPr>
        <w:tc>
          <w:tcPr>
            <w:tcW w:w="8974" w:type="dxa"/>
            <w:gridSpan w:val="2"/>
            <w:vAlign w:val="center"/>
          </w:tcPr>
          <w:p w14:paraId="7D686A6C" w14:textId="29C658CC" w:rsidR="00C90206" w:rsidRPr="00282980" w:rsidRDefault="00C90206" w:rsidP="00A01586">
            <w:pPr>
              <w:pStyle w:val="BulletMultiLevelList"/>
              <w:numPr>
                <w:ilvl w:val="0"/>
                <w:numId w:val="0"/>
              </w:numPr>
              <w:rPr>
                <w:b/>
                <w:bCs/>
                <w:lang w:eastAsia="en-AU"/>
              </w:rPr>
            </w:pPr>
            <w:r w:rsidRPr="00282980">
              <w:rPr>
                <w:lang w:eastAsia="en-AU"/>
              </w:rPr>
              <w:t xml:space="preserve">Overall, this action was </w:t>
            </w:r>
            <w:r w:rsidRPr="00285E37">
              <w:rPr>
                <w:lang w:eastAsia="en-AU"/>
              </w:rPr>
              <w:t>assessed as</w:t>
            </w:r>
            <w:r w:rsidRPr="00D736C0">
              <w:rPr>
                <w:b/>
                <w:bCs/>
                <w:lang w:eastAsia="en-AU"/>
              </w:rPr>
              <w:t xml:space="preserve"> partially</w:t>
            </w:r>
            <w:r w:rsidRPr="00282980">
              <w:rPr>
                <w:b/>
                <w:bCs/>
                <w:lang w:eastAsia="en-AU"/>
              </w:rPr>
              <w:t xml:space="preserve"> completed</w:t>
            </w:r>
            <w:r w:rsidRPr="00282980">
              <w:rPr>
                <w:lang w:eastAsia="en-AU"/>
              </w:rPr>
              <w:t>. Th</w:t>
            </w:r>
            <w:r w:rsidRPr="00D736C0">
              <w:rPr>
                <w:lang w:eastAsia="en-AU"/>
              </w:rPr>
              <w:t>e desktop review identified an increase in initiatives, events and attractions that promote visitor experience</w:t>
            </w:r>
            <w:r w:rsidR="00285E37">
              <w:rPr>
                <w:lang w:eastAsia="en-AU"/>
              </w:rPr>
              <w:t>s</w:t>
            </w:r>
            <w:r w:rsidRPr="00D736C0">
              <w:rPr>
                <w:lang w:eastAsia="en-AU"/>
              </w:rPr>
              <w:t xml:space="preserve"> in the Temperate East</w:t>
            </w:r>
            <w:r w:rsidR="00285E37">
              <w:rPr>
                <w:lang w:eastAsia="en-AU"/>
              </w:rPr>
              <w:t xml:space="preserve"> Network</w:t>
            </w:r>
            <w:r w:rsidRPr="00D736C0">
              <w:rPr>
                <w:lang w:eastAsia="en-AU"/>
              </w:rPr>
              <w:t xml:space="preserve">. </w:t>
            </w:r>
            <w:r w:rsidR="00D736C0" w:rsidRPr="00D736C0">
              <w:rPr>
                <w:lang w:eastAsia="en-AU"/>
              </w:rPr>
              <w:t>However, stakeholders expressed mixed perceptions regarding the effectiveness of support provided for these efforts.</w:t>
            </w:r>
          </w:p>
          <w:p w14:paraId="30794667" w14:textId="6034D8AF" w:rsidR="00C90206" w:rsidRPr="00F93CCD" w:rsidRDefault="00C90206" w:rsidP="00A01586">
            <w:pPr>
              <w:pStyle w:val="BulletMultiLevelList"/>
              <w:numPr>
                <w:ilvl w:val="0"/>
                <w:numId w:val="0"/>
              </w:numPr>
              <w:ind w:left="360" w:hanging="360"/>
              <w:rPr>
                <w:b/>
                <w:bCs/>
                <w:lang w:eastAsia="en-AU"/>
              </w:rPr>
            </w:pPr>
            <w:r w:rsidRPr="00F93CCD">
              <w:rPr>
                <w:b/>
                <w:bCs/>
                <w:lang w:eastAsia="en-AU"/>
              </w:rPr>
              <w:t>Evidence from desktop review:</w:t>
            </w:r>
          </w:p>
          <w:p w14:paraId="29C7A560" w14:textId="0EFDDA07" w:rsidR="00C90206" w:rsidRPr="00282980" w:rsidRDefault="00D736C0" w:rsidP="00A01586">
            <w:pPr>
              <w:pStyle w:val="Actiontablebullets"/>
              <w:spacing w:after="120"/>
            </w:pPr>
            <w:r w:rsidRPr="00D736C0">
              <w:t xml:space="preserve">Parks Australia representatives </w:t>
            </w:r>
            <w:r>
              <w:t xml:space="preserve">from </w:t>
            </w:r>
            <w:r w:rsidRPr="00D736C0">
              <w:t>the AMP Compliance and Temperate East Management teams attended the</w:t>
            </w:r>
            <w:r w:rsidRPr="00282980">
              <w:t xml:space="preserve"> </w:t>
            </w:r>
            <w:r w:rsidRPr="00D736C0">
              <w:rPr>
                <w:i/>
                <w:iCs/>
              </w:rPr>
              <w:t>‘Taste of Seafood’</w:t>
            </w:r>
            <w:r w:rsidRPr="00282980">
              <w:t xml:space="preserve"> </w:t>
            </w:r>
            <w:r w:rsidRPr="00D736C0">
              <w:t>festival in Bermagui in December</w:t>
            </w:r>
            <w:r>
              <w:t xml:space="preserve"> 2022 and in</w:t>
            </w:r>
            <w:r w:rsidRPr="00D736C0">
              <w:t xml:space="preserve"> Coffs Harbour in May</w:t>
            </w:r>
            <w:r>
              <w:t xml:space="preserve"> 2023</w:t>
            </w:r>
            <w:r w:rsidR="00C90206" w:rsidRPr="00282980">
              <w:t>.</w:t>
            </w:r>
            <w:r w:rsidR="00C90206" w:rsidRPr="00282980">
              <w:rPr>
                <w:rStyle w:val="FootnoteReference"/>
                <w:sz w:val="22"/>
              </w:rPr>
              <w:footnoteReference w:id="66"/>
            </w:r>
          </w:p>
          <w:p w14:paraId="6B201C54" w14:textId="37DD48CA" w:rsidR="00C90206" w:rsidRPr="00282980" w:rsidRDefault="00C90206" w:rsidP="00A01586">
            <w:pPr>
              <w:pStyle w:val="Actiontablebullets"/>
              <w:spacing w:after="120"/>
            </w:pPr>
            <w:r w:rsidRPr="00282980">
              <w:t xml:space="preserve">Information stall at </w:t>
            </w:r>
            <w:r w:rsidR="007C6ADE">
              <w:t>the Bond</w:t>
            </w:r>
            <w:r w:rsidR="046F26E6">
              <w:t>i</w:t>
            </w:r>
            <w:r w:rsidR="007C6ADE">
              <w:t xml:space="preserve"> </w:t>
            </w:r>
            <w:r w:rsidR="00D736C0" w:rsidRPr="00D736C0">
              <w:rPr>
                <w:i/>
                <w:iCs/>
              </w:rPr>
              <w:t>‘</w:t>
            </w:r>
            <w:r w:rsidRPr="00D736C0">
              <w:rPr>
                <w:i/>
                <w:iCs/>
              </w:rPr>
              <w:t>Ocean Lovers</w:t>
            </w:r>
            <w:r w:rsidR="00D736C0" w:rsidRPr="00D736C0">
              <w:rPr>
                <w:i/>
                <w:iCs/>
              </w:rPr>
              <w:t>’</w:t>
            </w:r>
            <w:r w:rsidRPr="00D736C0">
              <w:rPr>
                <w:i/>
                <w:iCs/>
              </w:rPr>
              <w:t xml:space="preserve"> </w:t>
            </w:r>
            <w:r w:rsidRPr="00282980">
              <w:t>festival in February 2025, whereby Temperate East Parks Australia representatives sponsored a booth at the festival and “attracted hundreds of visitors”.</w:t>
            </w:r>
            <w:r w:rsidRPr="00282980">
              <w:rPr>
                <w:rStyle w:val="FootnoteReference"/>
                <w:sz w:val="22"/>
              </w:rPr>
              <w:footnoteReference w:id="67"/>
            </w:r>
          </w:p>
          <w:p w14:paraId="7CDF131A" w14:textId="1552AA47" w:rsidR="00C90206" w:rsidRPr="00282980" w:rsidRDefault="00C90206" w:rsidP="00A01586">
            <w:pPr>
              <w:pStyle w:val="Actiontablebullets"/>
              <w:spacing w:after="120"/>
            </w:pPr>
            <w:r w:rsidRPr="00282980">
              <w:t>Self-reported evidence of attending the Sydney International Boat Show (SIBS) on 2 August 2019 to scope out the potential benefits for having an AMP stall in</w:t>
            </w:r>
            <w:r w:rsidR="00D736C0">
              <w:t xml:space="preserve"> the</w:t>
            </w:r>
            <w:r w:rsidRPr="00282980">
              <w:t xml:space="preserve"> future.</w:t>
            </w:r>
            <w:r w:rsidRPr="00282980">
              <w:rPr>
                <w:rStyle w:val="FootnoteReference"/>
                <w:sz w:val="22"/>
              </w:rPr>
              <w:footnoteReference w:id="68"/>
            </w:r>
          </w:p>
          <w:p w14:paraId="54B4CD42" w14:textId="77777777" w:rsidR="00C90206" w:rsidRPr="00947EED" w:rsidRDefault="00C90206" w:rsidP="00A01586">
            <w:pPr>
              <w:pStyle w:val="Actiontablebullets"/>
              <w:numPr>
                <w:ilvl w:val="0"/>
                <w:numId w:val="0"/>
              </w:numPr>
              <w:spacing w:after="120"/>
              <w:rPr>
                <w:b/>
                <w:bCs/>
              </w:rPr>
            </w:pPr>
            <w:r w:rsidRPr="00947EED">
              <w:rPr>
                <w:b/>
                <w:bCs/>
              </w:rPr>
              <w:t>Evidence from engagement:</w:t>
            </w:r>
          </w:p>
          <w:p w14:paraId="65926052" w14:textId="353B5335" w:rsidR="00C90206" w:rsidRPr="00D736C0" w:rsidRDefault="001D6048" w:rsidP="00947EED">
            <w:pPr>
              <w:spacing w:before="0"/>
            </w:pPr>
            <w:r w:rsidRPr="00D736C0">
              <w:t xml:space="preserve">The evaluation found mixed perceptions amongst stakeholders of this action. </w:t>
            </w:r>
            <w:r w:rsidR="00C50D9D" w:rsidRPr="00D736C0">
              <w:t xml:space="preserve">One stakeholder noted that Parks Australia provided appropriate support for their tourism activities and described the partnership as positive and collaborative. </w:t>
            </w:r>
            <w:r w:rsidR="00F1417F" w:rsidRPr="00F1417F">
              <w:rPr>
                <w:rFonts w:ascii="Calibri" w:eastAsia="Times New Roman" w:hAnsi="Calibri" w:cs="Calibri"/>
                <w:color w:val="000000"/>
                <w:lang w:eastAsia="en-AU"/>
              </w:rPr>
              <w:t xml:space="preserve">However, </w:t>
            </w:r>
            <w:r w:rsidR="00F1417F">
              <w:rPr>
                <w:rFonts w:ascii="Calibri" w:eastAsia="Times New Roman" w:hAnsi="Calibri" w:cs="Calibri"/>
                <w:color w:val="000000"/>
                <w:lang w:eastAsia="en-AU"/>
              </w:rPr>
              <w:t xml:space="preserve">it was felt </w:t>
            </w:r>
            <w:r w:rsidR="00F1417F" w:rsidRPr="00F1417F">
              <w:rPr>
                <w:rFonts w:ascii="Calibri" w:eastAsia="Times New Roman" w:hAnsi="Calibri" w:cs="Calibri"/>
                <w:color w:val="000000"/>
                <w:lang w:eastAsia="en-AU"/>
              </w:rPr>
              <w:t>that this support was largely reactive, occurring only when specifically requested or prompted, rather than being proactive in anticipating or addressing needs.</w:t>
            </w:r>
          </w:p>
        </w:tc>
      </w:tr>
    </w:tbl>
    <w:p w14:paraId="20207F55" w14:textId="77777777" w:rsidR="002420AB" w:rsidRDefault="002420AB" w:rsidP="002420AB">
      <w:pPr>
        <w:sectPr w:rsidR="002420AB" w:rsidSect="002420AB">
          <w:footerReference w:type="default" r:id="rId41"/>
          <w:pgSz w:w="11906" w:h="16838"/>
          <w:pgMar w:top="1702" w:right="1440" w:bottom="1134" w:left="1440" w:header="567" w:footer="708" w:gutter="0"/>
          <w:cols w:space="708"/>
          <w:docGrid w:linePitch="360"/>
        </w:sectPr>
      </w:pPr>
    </w:p>
    <w:p w14:paraId="19C1B2FA" w14:textId="0B18040E" w:rsidR="002420AB" w:rsidRDefault="002420AB" w:rsidP="002420AB">
      <w:pPr>
        <w:pStyle w:val="Heading1Numbered"/>
      </w:pPr>
      <w:bookmarkStart w:id="62" w:name="_Toc234253641"/>
      <w:bookmarkStart w:id="63" w:name="Indigenous_Engagement"/>
      <w:r>
        <w:lastRenderedPageBreak/>
        <w:t xml:space="preserve">Findings: </w:t>
      </w:r>
      <w:r w:rsidR="008C3B5D">
        <w:t>Indigenous</w:t>
      </w:r>
      <w:r>
        <w:t xml:space="preserve"> </w:t>
      </w:r>
      <w:r w:rsidR="000F69C8">
        <w:t>E</w:t>
      </w:r>
      <w:r>
        <w:t xml:space="preserve">ngagement </w:t>
      </w:r>
      <w:r w:rsidR="000F69C8">
        <w:t>P</w:t>
      </w:r>
      <w:r>
        <w:t>rogram</w:t>
      </w:r>
      <w:bookmarkEnd w:id="62"/>
    </w:p>
    <w:bookmarkEnd w:id="63"/>
    <w:p w14:paraId="36FBE528" w14:textId="77777777" w:rsidR="002420AB" w:rsidRPr="00DC7DDE" w:rsidRDefault="002420AB" w:rsidP="002420AB">
      <w:pPr>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7892FC2E" w14:textId="701DA581" w:rsidR="002420AB" w:rsidRPr="00C72558" w:rsidRDefault="002420AB" w:rsidP="00CF6467">
      <w:pPr>
        <w:pStyle w:val="Chapterdescription"/>
        <w:spacing w:before="0" w:line="240" w:lineRule="auto"/>
      </w:pPr>
      <w:r w:rsidRPr="00C72558">
        <w:t xml:space="preserve">This chapter presents assessments of the implementation of </w:t>
      </w:r>
      <w:r w:rsidR="008C3B5D">
        <w:t>Indigenous</w:t>
      </w:r>
      <w:r w:rsidRPr="00C72558">
        <w:rPr>
          <w:b/>
          <w:bCs/>
        </w:rPr>
        <w:t xml:space="preserve"> </w:t>
      </w:r>
      <w:r w:rsidR="000F69C8">
        <w:rPr>
          <w:b/>
          <w:bCs/>
        </w:rPr>
        <w:t>E</w:t>
      </w:r>
      <w:r w:rsidRPr="00C72558">
        <w:rPr>
          <w:b/>
          <w:bCs/>
        </w:rPr>
        <w:t xml:space="preserve">ngagement </w:t>
      </w:r>
      <w:r w:rsidR="000F69C8">
        <w:rPr>
          <w:b/>
          <w:bCs/>
        </w:rPr>
        <w:t>P</w:t>
      </w:r>
      <w:r w:rsidRPr="00C72558">
        <w:rPr>
          <w:b/>
          <w:bCs/>
        </w:rPr>
        <w:t>rogram</w:t>
      </w:r>
      <w:r w:rsidRPr="00C72558">
        <w:t xml:space="preserve"> of the Temperate East Marine </w:t>
      </w:r>
      <w:r w:rsidR="00CC388D">
        <w:t xml:space="preserve">Parks </w:t>
      </w:r>
      <w:r w:rsidRPr="00C72558">
        <w:t>Management Plan</w:t>
      </w:r>
      <w:r w:rsidR="004F1970" w:rsidRPr="00C72558">
        <w:t>.</w:t>
      </w:r>
      <w:r w:rsidRPr="00C72558">
        <w:t xml:space="preserve"> </w:t>
      </w:r>
    </w:p>
    <w:p w14:paraId="39E169F2" w14:textId="77777777" w:rsidR="002420AB" w:rsidRPr="00DA7F1A" w:rsidRDefault="002420AB" w:rsidP="002420AB">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17AA3EDC" w14:textId="77777777" w:rsidR="002420AB" w:rsidRDefault="002420AB" w:rsidP="00572E2B">
      <w:pPr>
        <w:pStyle w:val="Heading2Numbered"/>
        <w:numPr>
          <w:ilvl w:val="1"/>
          <w:numId w:val="14"/>
        </w:numPr>
      </w:pPr>
      <w:bookmarkStart w:id="64" w:name="_Toc234253642"/>
      <w:r>
        <w:t>Overall findings about the efficacy of program implementation</w:t>
      </w:r>
      <w:bookmarkEnd w:id="64"/>
      <w:r>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2420AB" w:rsidRPr="009E1679" w14:paraId="4A7CF118" w14:textId="77777777" w:rsidTr="00FB6F0C">
        <w:trPr>
          <w:trHeight w:val="450"/>
          <w:jc w:val="center"/>
        </w:trPr>
        <w:tc>
          <w:tcPr>
            <w:tcW w:w="9062" w:type="dxa"/>
            <w:gridSpan w:val="2"/>
            <w:shd w:val="clear" w:color="auto" w:fill="D7D7D7" w:themeFill="accent6" w:themeFillShade="E6"/>
            <w:vAlign w:val="center"/>
          </w:tcPr>
          <w:p w14:paraId="793A3E82" w14:textId="77777777" w:rsidR="002420AB" w:rsidRPr="00063473" w:rsidRDefault="002420AB" w:rsidP="00FB6F0C">
            <w:pPr>
              <w:spacing w:before="0"/>
              <w:ind w:left="57"/>
              <w:rPr>
                <w:rFonts w:ascii="Calibri" w:eastAsia="Calibri" w:hAnsi="Calibri" w:cs="Calibri"/>
                <w:sz w:val="20"/>
                <w:szCs w:val="20"/>
              </w:rPr>
            </w:pPr>
            <w:r w:rsidRPr="007D19B9">
              <w:rPr>
                <w:rFonts w:ascii="Calibri" w:eastAsia="Calibri" w:hAnsi="Calibri" w:cs="Calibri"/>
                <w:b/>
                <w:bCs/>
                <w:color w:val="002060"/>
              </w:rPr>
              <w:t>Grade</w:t>
            </w:r>
          </w:p>
        </w:tc>
      </w:tr>
      <w:tr w:rsidR="002420AB" w:rsidRPr="007A60C8" w14:paraId="4F0AA557" w14:textId="77777777" w:rsidTr="00FB6F0C">
        <w:trPr>
          <w:trHeight w:val="1768"/>
          <w:jc w:val="center"/>
        </w:trPr>
        <w:tc>
          <w:tcPr>
            <w:tcW w:w="2838" w:type="dxa"/>
            <w:shd w:val="clear" w:color="auto" w:fill="FFFFFF" w:themeFill="background1"/>
            <w:vAlign w:val="bottom"/>
            <w:hideMark/>
          </w:tcPr>
          <w:p w14:paraId="363A06E7" w14:textId="5CF8C217" w:rsidR="002420AB" w:rsidRPr="007A60C8" w:rsidRDefault="00B61535" w:rsidP="00FB6F0C">
            <w:pPr>
              <w:spacing w:before="0"/>
              <w:ind w:left="57"/>
              <w:jc w:val="center"/>
              <w:rPr>
                <w:rFonts w:ascii="Calibri" w:eastAsia="Calibri" w:hAnsi="Calibri" w:cs="Calibri"/>
                <w:sz w:val="20"/>
                <w:szCs w:val="20"/>
              </w:rPr>
            </w:pPr>
            <w:r>
              <w:rPr>
                <w:rFonts w:ascii="Calibri" w:eastAsia="Calibri" w:hAnsi="Calibri" w:cs="Calibri"/>
                <w:noProof/>
                <w:sz w:val="20"/>
                <w:szCs w:val="20"/>
              </w:rPr>
              <w:drawing>
                <wp:anchor distT="0" distB="0" distL="114300" distR="114300" simplePos="0" relativeHeight="251658331" behindDoc="0" locked="0" layoutInCell="1" allowOverlap="1" wp14:anchorId="4E3AE285" wp14:editId="3C7C8206">
                  <wp:simplePos x="0" y="0"/>
                  <wp:positionH relativeFrom="column">
                    <wp:posOffset>354330</wp:posOffset>
                  </wp:positionH>
                  <wp:positionV relativeFrom="paragraph">
                    <wp:posOffset>-1711325</wp:posOffset>
                  </wp:positionV>
                  <wp:extent cx="998855" cy="916305"/>
                  <wp:effectExtent l="0" t="0" r="0" b="0"/>
                  <wp:wrapNone/>
                  <wp:docPr id="1071078800"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078800" name="Picture 7">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8855" cy="916305"/>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097DEBEF" w14:textId="3147D122" w:rsidR="00B61535" w:rsidRPr="0090060E" w:rsidRDefault="00B61535" w:rsidP="00D358A1">
            <w:pPr>
              <w:pStyle w:val="BodyTextIndent"/>
              <w:ind w:left="0"/>
            </w:pPr>
            <w:r w:rsidRPr="0090060E">
              <w:rPr>
                <w:sz w:val="22"/>
                <w:szCs w:val="22"/>
              </w:rPr>
              <w:t xml:space="preserve">The </w:t>
            </w:r>
            <w:r w:rsidR="008C3B5D">
              <w:rPr>
                <w:b/>
                <w:sz w:val="22"/>
                <w:szCs w:val="22"/>
              </w:rPr>
              <w:t>Indigenous</w:t>
            </w:r>
            <w:r w:rsidRPr="002D4F48">
              <w:rPr>
                <w:b/>
                <w:sz w:val="22"/>
                <w:szCs w:val="22"/>
              </w:rPr>
              <w:t xml:space="preserve"> </w:t>
            </w:r>
            <w:r w:rsidR="000F69C8" w:rsidRPr="002D4F48">
              <w:rPr>
                <w:b/>
                <w:sz w:val="22"/>
                <w:szCs w:val="22"/>
              </w:rPr>
              <w:t>Engagement P</w:t>
            </w:r>
            <w:r w:rsidRPr="002D4F48">
              <w:rPr>
                <w:b/>
                <w:sz w:val="22"/>
                <w:szCs w:val="22"/>
              </w:rPr>
              <w:t>rogram</w:t>
            </w:r>
            <w:r w:rsidRPr="0090060E">
              <w:rPr>
                <w:sz w:val="22"/>
                <w:szCs w:val="22"/>
              </w:rPr>
              <w:t xml:space="preserve"> was assessed as</w:t>
            </w:r>
            <w:r w:rsidR="004B006F" w:rsidRPr="0090060E">
              <w:rPr>
                <w:sz w:val="22"/>
                <w:szCs w:val="22"/>
              </w:rPr>
              <w:t xml:space="preserve"> having</w:t>
            </w:r>
            <w:r w:rsidRPr="0090060E">
              <w:rPr>
                <w:sz w:val="22"/>
                <w:szCs w:val="22"/>
              </w:rPr>
              <w:t xml:space="preserve"> ‘significant concerns’, with the overall outcomes of the management program rated as ‘partially met’. </w:t>
            </w:r>
            <w:r w:rsidRPr="00D358A1">
              <w:rPr>
                <w:sz w:val="22"/>
                <w:szCs w:val="22"/>
              </w:rPr>
              <w:t xml:space="preserve">Of the </w:t>
            </w:r>
            <w:r w:rsidR="00A24BE0" w:rsidRPr="00D358A1">
              <w:rPr>
                <w:sz w:val="22"/>
                <w:szCs w:val="22"/>
              </w:rPr>
              <w:t xml:space="preserve">eight </w:t>
            </w:r>
            <w:r w:rsidRPr="00D358A1">
              <w:rPr>
                <w:sz w:val="22"/>
                <w:szCs w:val="22"/>
              </w:rPr>
              <w:t xml:space="preserve">planned actions, </w:t>
            </w:r>
            <w:r w:rsidR="00A24BE0" w:rsidRPr="00D358A1">
              <w:rPr>
                <w:sz w:val="22"/>
                <w:szCs w:val="22"/>
              </w:rPr>
              <w:t>one</w:t>
            </w:r>
            <w:r w:rsidRPr="00D358A1">
              <w:rPr>
                <w:sz w:val="22"/>
                <w:szCs w:val="22"/>
              </w:rPr>
              <w:t xml:space="preserve"> </w:t>
            </w:r>
            <w:r w:rsidR="00A24BE0" w:rsidRPr="00D358A1">
              <w:rPr>
                <w:sz w:val="22"/>
                <w:szCs w:val="22"/>
              </w:rPr>
              <w:t xml:space="preserve">was </w:t>
            </w:r>
            <w:r w:rsidRPr="00D358A1">
              <w:rPr>
                <w:sz w:val="22"/>
                <w:szCs w:val="22"/>
              </w:rPr>
              <w:t>assessed as ‘complete</w:t>
            </w:r>
            <w:r w:rsidR="008D7480">
              <w:rPr>
                <w:sz w:val="22"/>
                <w:szCs w:val="22"/>
              </w:rPr>
              <w:t>d</w:t>
            </w:r>
            <w:r w:rsidRPr="00D358A1">
              <w:rPr>
                <w:sz w:val="22"/>
                <w:szCs w:val="22"/>
              </w:rPr>
              <w:t xml:space="preserve">’, </w:t>
            </w:r>
            <w:r w:rsidR="00252451">
              <w:rPr>
                <w:sz w:val="22"/>
                <w:szCs w:val="22"/>
              </w:rPr>
              <w:t>six</w:t>
            </w:r>
            <w:r w:rsidRPr="00D358A1">
              <w:rPr>
                <w:sz w:val="22"/>
                <w:szCs w:val="22"/>
              </w:rPr>
              <w:t xml:space="preserve"> were deemed ‘partially complete</w:t>
            </w:r>
            <w:r w:rsidR="008D7480">
              <w:rPr>
                <w:sz w:val="22"/>
                <w:szCs w:val="22"/>
              </w:rPr>
              <w:t>d</w:t>
            </w:r>
            <w:r w:rsidRPr="00D358A1">
              <w:rPr>
                <w:sz w:val="22"/>
                <w:szCs w:val="22"/>
              </w:rPr>
              <w:t>’</w:t>
            </w:r>
            <w:r w:rsidR="00A24BE0" w:rsidRPr="00D358A1">
              <w:rPr>
                <w:sz w:val="22"/>
                <w:szCs w:val="22"/>
              </w:rPr>
              <w:t xml:space="preserve">, </w:t>
            </w:r>
            <w:r w:rsidRPr="00D358A1">
              <w:rPr>
                <w:sz w:val="22"/>
                <w:szCs w:val="22"/>
              </w:rPr>
              <w:t>and one ‘not commenced’.</w:t>
            </w:r>
          </w:p>
          <w:p w14:paraId="68B0506F" w14:textId="191AE90B" w:rsidR="002420AB" w:rsidRPr="004E4025" w:rsidRDefault="004B006F" w:rsidP="00CF6467">
            <w:pPr>
              <w:pStyle w:val="BodyTextIndent"/>
              <w:ind w:left="0"/>
              <w:rPr>
                <w:sz w:val="22"/>
                <w:szCs w:val="22"/>
              </w:rPr>
            </w:pPr>
            <w:r>
              <w:rPr>
                <w:sz w:val="22"/>
                <w:szCs w:val="22"/>
              </w:rPr>
              <w:t>It is important to note that</w:t>
            </w:r>
            <w:r w:rsidRPr="004B006F">
              <w:rPr>
                <w:sz w:val="22"/>
                <w:szCs w:val="22"/>
              </w:rPr>
              <w:t xml:space="preserve"> feedback </w:t>
            </w:r>
            <w:r>
              <w:rPr>
                <w:sz w:val="22"/>
                <w:szCs w:val="22"/>
              </w:rPr>
              <w:t xml:space="preserve">from First Nations partners </w:t>
            </w:r>
            <w:r w:rsidRPr="004B006F">
              <w:rPr>
                <w:sz w:val="22"/>
                <w:szCs w:val="22"/>
              </w:rPr>
              <w:t>for this program was limited, with only three participating in the stakeholder engagement phase of the evaluation</w:t>
            </w:r>
            <w:r w:rsidR="00532674" w:rsidRPr="00441D77">
              <w:rPr>
                <w:sz w:val="22"/>
                <w:szCs w:val="22"/>
              </w:rPr>
              <w:t xml:space="preserve"> specifically in relation to the Temperate East.</w:t>
            </w:r>
            <w:r w:rsidR="00532674" w:rsidRPr="00D358A1">
              <w:rPr>
                <w:sz w:val="22"/>
                <w:szCs w:val="22"/>
              </w:rPr>
              <w:t xml:space="preserve"> Nevertheless, opportunities were identified to improve the program’s effectiveness, particularly by strengthening co-management approaches that embed early engagement with First Nations communities and ensuring more appropriate and adequate engagement</w:t>
            </w:r>
            <w:r w:rsidR="00532674">
              <w:rPr>
                <w:sz w:val="22"/>
                <w:szCs w:val="22"/>
              </w:rPr>
              <w:t>.</w:t>
            </w:r>
          </w:p>
        </w:tc>
      </w:tr>
    </w:tbl>
    <w:p w14:paraId="7EDD4A47" w14:textId="77777777" w:rsidR="00EC759A" w:rsidRPr="00EC759A" w:rsidRDefault="00EC759A" w:rsidP="00EC759A">
      <w:pPr>
        <w:ind w:left="432" w:hanging="432"/>
        <w:outlineLvl w:val="1"/>
        <w:rPr>
          <w:b/>
          <w:color w:val="001E61" w:themeColor="text1"/>
          <w:sz w:val="24"/>
          <w:szCs w:val="24"/>
        </w:rPr>
      </w:pPr>
      <w:bookmarkStart w:id="65" w:name="_Toc229684977"/>
      <w:bookmarkStart w:id="66" w:name="_Toc229685047"/>
      <w:bookmarkStart w:id="67" w:name="_Toc229686279"/>
      <w:bookmarkStart w:id="68" w:name="_Toc234253643"/>
      <w:r w:rsidRPr="00EC759A">
        <w:rPr>
          <w:b/>
          <w:color w:val="001E61" w:themeColor="text1"/>
          <w:sz w:val="24"/>
          <w:szCs w:val="24"/>
        </w:rPr>
        <w:t>Strengths and achievements</w:t>
      </w:r>
      <w:bookmarkEnd w:id="65"/>
      <w:bookmarkEnd w:id="66"/>
      <w:bookmarkEnd w:id="67"/>
      <w:bookmarkEnd w:id="68"/>
      <w:r w:rsidRPr="00EC759A">
        <w:rPr>
          <w:b/>
          <w:color w:val="001E61" w:themeColor="text1"/>
          <w:sz w:val="24"/>
          <w:szCs w:val="24"/>
        </w:rPr>
        <w:t xml:space="preserve"> </w:t>
      </w:r>
    </w:p>
    <w:p w14:paraId="0A7770CB" w14:textId="39C77F74" w:rsidR="00EC759A" w:rsidRPr="008B4866" w:rsidRDefault="00EC759A" w:rsidP="00EC759A">
      <w:r w:rsidRPr="00EC759A">
        <w:t xml:space="preserve">The evaluation identified </w:t>
      </w:r>
      <w:r w:rsidR="00532674">
        <w:t>a range of</w:t>
      </w:r>
      <w:r w:rsidR="00532674" w:rsidRPr="00EC759A">
        <w:t xml:space="preserve"> </w:t>
      </w:r>
      <w:r w:rsidRPr="00EC759A">
        <w:t>efforts by Parks Australia to engage First Nations peoples</w:t>
      </w:r>
      <w:r w:rsidR="004B006F">
        <w:t xml:space="preserve"> in a culturally responsive way</w:t>
      </w:r>
      <w:r w:rsidRPr="00EC759A">
        <w:t xml:space="preserve">, particularly in relation to providing information to First Nations peoples about marine park management. This was exemplified through initiatives that provided training and qualifications for First Nations </w:t>
      </w:r>
      <w:r w:rsidR="00804138">
        <w:t>R</w:t>
      </w:r>
      <w:r w:rsidRPr="00EC759A">
        <w:t xml:space="preserve">angers and through the development of educational resources, such as those disseminated as part of the South Coast Education Program, to teach young First Nations peoples </w:t>
      </w:r>
      <w:r w:rsidRPr="008B4866">
        <w:t xml:space="preserve">about marine park management. </w:t>
      </w:r>
    </w:p>
    <w:p w14:paraId="232EDDE9" w14:textId="31B81131" w:rsidR="00EC759A" w:rsidRPr="00EC759A" w:rsidRDefault="00EC759A" w:rsidP="00EC759A">
      <w:r w:rsidRPr="008B4866">
        <w:t xml:space="preserve">The desktop review also highlighted efforts to enhance understanding of </w:t>
      </w:r>
      <w:r w:rsidR="004B006F" w:rsidRPr="008B4866">
        <w:t>T</w:t>
      </w:r>
      <w:r w:rsidRPr="008B4866">
        <w:t xml:space="preserve">raditional </w:t>
      </w:r>
      <w:r w:rsidR="004B006F" w:rsidRPr="008B4866">
        <w:t>K</w:t>
      </w:r>
      <w:r w:rsidRPr="008B4866">
        <w:t xml:space="preserve">nowledge, map </w:t>
      </w:r>
      <w:r w:rsidR="004B006F" w:rsidRPr="008B4866">
        <w:t>C</w:t>
      </w:r>
      <w:r w:rsidRPr="008B4866">
        <w:t xml:space="preserve">ultural </w:t>
      </w:r>
      <w:r w:rsidR="004B006F" w:rsidRPr="008B4866">
        <w:t>V</w:t>
      </w:r>
      <w:r w:rsidRPr="008B4866">
        <w:t xml:space="preserve">alues, and manage significant sites, evidenced by projects </w:t>
      </w:r>
      <w:r w:rsidR="008B4866" w:rsidRPr="008B4866">
        <w:t xml:space="preserve">such as that with the </w:t>
      </w:r>
      <w:proofErr w:type="spellStart"/>
      <w:r w:rsidR="008B4866" w:rsidRPr="008B4866">
        <w:t>Ngiyambandigay</w:t>
      </w:r>
      <w:proofErr w:type="spellEnd"/>
      <w:r w:rsidR="008B4866" w:rsidRPr="008B4866">
        <w:t xml:space="preserve"> </w:t>
      </w:r>
      <w:proofErr w:type="spellStart"/>
      <w:r w:rsidR="008B4866" w:rsidRPr="008B4866">
        <w:t>Wajaarr</w:t>
      </w:r>
      <w:proofErr w:type="spellEnd"/>
      <w:r w:rsidR="008B4866" w:rsidRPr="008B4866">
        <w:t xml:space="preserve"> Aboriginal Corporation</w:t>
      </w:r>
      <w:r w:rsidR="00A74B57">
        <w:t xml:space="preserve"> (NWAC)</w:t>
      </w:r>
      <w:r w:rsidRPr="008B4866">
        <w:t>.</w:t>
      </w:r>
    </w:p>
    <w:p w14:paraId="5803F608" w14:textId="77777777" w:rsidR="00EC759A" w:rsidRPr="00EC759A" w:rsidRDefault="00EC759A" w:rsidP="00EC759A">
      <w:pPr>
        <w:outlineLvl w:val="1"/>
        <w:rPr>
          <w:b/>
          <w:color w:val="001E61" w:themeColor="text1"/>
          <w:sz w:val="24"/>
          <w:szCs w:val="24"/>
        </w:rPr>
      </w:pPr>
      <w:bookmarkStart w:id="69" w:name="_Toc229684978"/>
      <w:bookmarkStart w:id="70" w:name="_Toc229685048"/>
      <w:bookmarkStart w:id="71" w:name="_Toc229686280"/>
      <w:bookmarkStart w:id="72" w:name="_Toc234253644"/>
      <w:r w:rsidRPr="00EC759A">
        <w:rPr>
          <w:b/>
          <w:color w:val="001E61" w:themeColor="text1"/>
          <w:sz w:val="24"/>
          <w:szCs w:val="24"/>
        </w:rPr>
        <w:t>Barriers, challenges and limiting factors</w:t>
      </w:r>
      <w:bookmarkEnd w:id="69"/>
      <w:bookmarkEnd w:id="70"/>
      <w:bookmarkEnd w:id="71"/>
      <w:bookmarkEnd w:id="72"/>
      <w:r w:rsidRPr="00EC759A">
        <w:rPr>
          <w:b/>
          <w:color w:val="001E61" w:themeColor="text1"/>
          <w:sz w:val="24"/>
          <w:szCs w:val="24"/>
        </w:rPr>
        <w:t xml:space="preserve"> </w:t>
      </w:r>
    </w:p>
    <w:p w14:paraId="5CBF0B2B" w14:textId="77777777" w:rsidR="004B006F" w:rsidRDefault="00EC759A" w:rsidP="00EC759A">
      <w:pPr>
        <w:rPr>
          <w:szCs w:val="20"/>
        </w:rPr>
      </w:pPr>
      <w:r w:rsidRPr="00EC759A">
        <w:rPr>
          <w:szCs w:val="20"/>
        </w:rPr>
        <w:t xml:space="preserve">Despite demonstrated strengths in collaboration with Traditional Owners, Parks Australia staff reported difficulties in initially identifying and establishing connections with appropriate First Nations community members. </w:t>
      </w:r>
      <w:r w:rsidR="004B006F" w:rsidRPr="004B006F">
        <w:rPr>
          <w:szCs w:val="20"/>
        </w:rPr>
        <w:t>These difficulties constrained the expansion of collaborative projects and partnerships with Traditional Owners and other First Nations organisations. The desktop review supported these findings, with actions A22 and A26 highlighting a limited number of collaborative initiatives.</w:t>
      </w:r>
    </w:p>
    <w:p w14:paraId="0F5117B1" w14:textId="46D12CAF" w:rsidR="004B006F" w:rsidRDefault="00EC759A" w:rsidP="00EC759A">
      <w:pPr>
        <w:rPr>
          <w:szCs w:val="20"/>
        </w:rPr>
      </w:pPr>
      <w:r w:rsidRPr="00EC759A">
        <w:rPr>
          <w:szCs w:val="20"/>
        </w:rPr>
        <w:t xml:space="preserve">Additionally, First Nations partners reported </w:t>
      </w:r>
      <w:r w:rsidR="008E0A9C">
        <w:rPr>
          <w:szCs w:val="20"/>
        </w:rPr>
        <w:t xml:space="preserve">a range of </w:t>
      </w:r>
      <w:r w:rsidRPr="00EC759A">
        <w:rPr>
          <w:szCs w:val="20"/>
        </w:rPr>
        <w:t xml:space="preserve">negative feedback in </w:t>
      </w:r>
      <w:r w:rsidR="004B006F">
        <w:rPr>
          <w:szCs w:val="20"/>
        </w:rPr>
        <w:t xml:space="preserve">relation to the </w:t>
      </w:r>
      <w:r w:rsidRPr="00EC759A">
        <w:rPr>
          <w:szCs w:val="20"/>
        </w:rPr>
        <w:t>effectiveness and appropriat</w:t>
      </w:r>
      <w:r w:rsidR="004B006F">
        <w:rPr>
          <w:szCs w:val="20"/>
        </w:rPr>
        <w:t xml:space="preserve">eness </w:t>
      </w:r>
      <w:r w:rsidRPr="00EC759A">
        <w:rPr>
          <w:szCs w:val="20"/>
        </w:rPr>
        <w:t xml:space="preserve">of the </w:t>
      </w:r>
      <w:r w:rsidR="008C3B5D">
        <w:rPr>
          <w:szCs w:val="20"/>
        </w:rPr>
        <w:t>Indigenous</w:t>
      </w:r>
      <w:r w:rsidRPr="00EC759A">
        <w:rPr>
          <w:szCs w:val="20"/>
        </w:rPr>
        <w:t xml:space="preserve"> </w:t>
      </w:r>
      <w:r w:rsidR="000F69C8">
        <w:rPr>
          <w:szCs w:val="20"/>
        </w:rPr>
        <w:t>E</w:t>
      </w:r>
      <w:r w:rsidRPr="00EC759A">
        <w:rPr>
          <w:szCs w:val="20"/>
        </w:rPr>
        <w:t xml:space="preserve">ngagement </w:t>
      </w:r>
      <w:r w:rsidR="000F69C8">
        <w:rPr>
          <w:szCs w:val="20"/>
        </w:rPr>
        <w:t>P</w:t>
      </w:r>
      <w:r w:rsidRPr="00EC759A">
        <w:rPr>
          <w:szCs w:val="20"/>
        </w:rPr>
        <w:t>rogram, citing issues in relation to</w:t>
      </w:r>
      <w:r w:rsidR="004B006F">
        <w:rPr>
          <w:szCs w:val="20"/>
        </w:rPr>
        <w:t>:</w:t>
      </w:r>
      <w:r w:rsidRPr="00EC759A">
        <w:rPr>
          <w:szCs w:val="20"/>
        </w:rPr>
        <w:t xml:space="preserve"> </w:t>
      </w:r>
    </w:p>
    <w:p w14:paraId="2334FBD6" w14:textId="77777777" w:rsidR="00F2089D" w:rsidRPr="004B006F" w:rsidRDefault="00F2089D" w:rsidP="00486CB5">
      <w:pPr>
        <w:pStyle w:val="Actiontablebullets"/>
        <w:rPr>
          <w:szCs w:val="20"/>
        </w:rPr>
      </w:pPr>
      <w:r>
        <w:t>T</w:t>
      </w:r>
      <w:r w:rsidRPr="00EC759A">
        <w:t xml:space="preserve">he </w:t>
      </w:r>
      <w:r>
        <w:t>“</w:t>
      </w:r>
      <w:r w:rsidRPr="00EC759A">
        <w:t>lack-lustre</w:t>
      </w:r>
      <w:r>
        <w:t>”</w:t>
      </w:r>
      <w:r w:rsidRPr="00EC759A">
        <w:t xml:space="preserve"> </w:t>
      </w:r>
      <w:r>
        <w:t>engagement efforts</w:t>
      </w:r>
      <w:r w:rsidRPr="004B006F">
        <w:t xml:space="preserve">, including concerns about the absence of </w:t>
      </w:r>
      <w:r>
        <w:t xml:space="preserve">proper </w:t>
      </w:r>
      <w:r w:rsidRPr="004B006F">
        <w:t>co-management approache</w:t>
      </w:r>
      <w:r>
        <w:t>s.</w:t>
      </w:r>
    </w:p>
    <w:p w14:paraId="2E4BB688" w14:textId="07B17A90" w:rsidR="00F2089D" w:rsidRPr="00F2089D" w:rsidRDefault="00F2089D" w:rsidP="00486CB5">
      <w:pPr>
        <w:pStyle w:val="Actiontablebullets"/>
      </w:pPr>
      <w:r w:rsidRPr="00F2089D">
        <w:t xml:space="preserve">Engagement efforts that were not inclusive of all relevant First Nations partners or appropriate Traditional Owners with the necessary Cultural and Sea Country knowledge, leaving some feeling </w:t>
      </w:r>
      <w:r w:rsidRPr="00F2089D">
        <w:lastRenderedPageBreak/>
        <w:t>excluded from important management decisions related to their heritage</w:t>
      </w:r>
      <w:r>
        <w:t xml:space="preserve">, </w:t>
      </w:r>
      <w:r w:rsidRPr="00F2089D">
        <w:t>Totems</w:t>
      </w:r>
      <w:r>
        <w:t xml:space="preserve"> and/ or cultural responsibilities.</w:t>
      </w:r>
    </w:p>
    <w:p w14:paraId="10501771" w14:textId="13C3553F" w:rsidR="004B006F" w:rsidRDefault="004B006F" w:rsidP="00486CB5">
      <w:pPr>
        <w:pStyle w:val="Actiontablebullets"/>
        <w:spacing w:after="120"/>
      </w:pPr>
      <w:r>
        <w:t>T</w:t>
      </w:r>
      <w:r w:rsidR="00EC759A" w:rsidRPr="00EC759A">
        <w:t>he siloed nature of the program from the other programs (i.e. in the management plan)</w:t>
      </w:r>
      <w:r w:rsidR="00F2089D">
        <w:t>.</w:t>
      </w:r>
      <w:r w:rsidR="00EC759A" w:rsidRPr="00EC759A">
        <w:t xml:space="preserve"> </w:t>
      </w:r>
    </w:p>
    <w:p w14:paraId="14D77F5B" w14:textId="3DF885CB" w:rsidR="004B006F" w:rsidRPr="00EC759A" w:rsidRDefault="12C5BF0B" w:rsidP="004B006F">
      <w:pPr>
        <w:pStyle w:val="BulletMultiLevelList"/>
        <w:numPr>
          <w:ilvl w:val="0"/>
          <w:numId w:val="0"/>
        </w:numPr>
      </w:pPr>
      <w:r>
        <w:t xml:space="preserve">Overall, </w:t>
      </w:r>
      <w:r w:rsidR="4D350B1A">
        <w:t xml:space="preserve">this meant that many </w:t>
      </w:r>
      <w:r>
        <w:t xml:space="preserve">First Nations </w:t>
      </w:r>
      <w:r w:rsidR="4891D757">
        <w:t xml:space="preserve">peoples </w:t>
      </w:r>
      <w:r>
        <w:t>felt that their contribution, engagement and collaboration in the Temperate</w:t>
      </w:r>
      <w:r w:rsidR="19A30504">
        <w:t xml:space="preserve"> East</w:t>
      </w:r>
      <w:r>
        <w:t xml:space="preserve"> </w:t>
      </w:r>
      <w:r w:rsidR="4A1BC397">
        <w:t xml:space="preserve">Network </w:t>
      </w:r>
      <w:r>
        <w:t>was not appropriately value</w:t>
      </w:r>
      <w:r w:rsidR="4891D757">
        <w:t>d</w:t>
      </w:r>
      <w:r>
        <w:t xml:space="preserve">. </w:t>
      </w:r>
    </w:p>
    <w:p w14:paraId="7443B315" w14:textId="6AC4B830" w:rsidR="00EC759A" w:rsidRPr="00EC759A" w:rsidRDefault="00EC759A" w:rsidP="00947EED">
      <w:pPr>
        <w:pStyle w:val="BulletMultiLevelList"/>
        <w:numPr>
          <w:ilvl w:val="0"/>
          <w:numId w:val="0"/>
        </w:numPr>
      </w:pPr>
      <w:r w:rsidRPr="004B006F">
        <w:rPr>
          <w:szCs w:val="20"/>
        </w:rPr>
        <w:t>Findings highlighted the need for more structured and consistent engagement (i.e. formally recognising governance structures</w:t>
      </w:r>
      <w:r w:rsidR="00F2089D">
        <w:rPr>
          <w:szCs w:val="20"/>
        </w:rPr>
        <w:t xml:space="preserve"> and appropriate partners/ Traditional Owners</w:t>
      </w:r>
      <w:r w:rsidRPr="004B006F">
        <w:rPr>
          <w:szCs w:val="20"/>
        </w:rPr>
        <w:t>), formalised partnerships</w:t>
      </w:r>
      <w:r w:rsidR="00F2089D">
        <w:rPr>
          <w:szCs w:val="20"/>
        </w:rPr>
        <w:t xml:space="preserve"> and co-management approaches</w:t>
      </w:r>
      <w:r w:rsidRPr="004B006F">
        <w:rPr>
          <w:szCs w:val="20"/>
        </w:rPr>
        <w:t>, and greater integration of First Nations perspectives in marine park management.</w:t>
      </w:r>
    </w:p>
    <w:p w14:paraId="643A2902" w14:textId="77777777" w:rsidR="00EC759A" w:rsidRPr="00EC759A" w:rsidRDefault="00EC759A" w:rsidP="00EC759A">
      <w:pPr>
        <w:numPr>
          <w:ilvl w:val="1"/>
          <w:numId w:val="14"/>
        </w:numPr>
        <w:outlineLvl w:val="1"/>
        <w:rPr>
          <w:b/>
          <w:color w:val="001E61" w:themeColor="text1"/>
          <w:sz w:val="24"/>
        </w:rPr>
      </w:pPr>
      <w:bookmarkStart w:id="73" w:name="_Toc234253645"/>
      <w:r w:rsidRPr="00EC759A">
        <w:rPr>
          <w:b/>
          <w:color w:val="001E61" w:themeColor="text1"/>
          <w:sz w:val="24"/>
        </w:rPr>
        <w:t>Outcome effectiveness</w:t>
      </w:r>
      <w:bookmarkEnd w:id="73"/>
      <w:r w:rsidRPr="00EC759A">
        <w:rPr>
          <w:b/>
          <w:color w:val="001E61" w:themeColor="text1"/>
          <w:sz w:val="24"/>
        </w:rPr>
        <w:t xml:space="preserve"> </w:t>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EC759A" w:rsidRPr="00EC759A" w14:paraId="06F1B3C7" w14:textId="77777777">
        <w:trPr>
          <w:trHeight w:val="515"/>
        </w:trPr>
        <w:tc>
          <w:tcPr>
            <w:tcW w:w="4678" w:type="dxa"/>
            <w:shd w:val="clear" w:color="auto" w:fill="D7D7D7" w:themeFill="accent6" w:themeFillShade="E6"/>
            <w:vAlign w:val="center"/>
          </w:tcPr>
          <w:p w14:paraId="26441FA6" w14:textId="5466B19B" w:rsidR="00EC759A" w:rsidRPr="00EC759A" w:rsidRDefault="00EC759A" w:rsidP="00EC759A">
            <w:pPr>
              <w:spacing w:before="0"/>
              <w:outlineLvl w:val="2"/>
              <w:rPr>
                <w:rFonts w:ascii="Calibri" w:eastAsia="Times New Roman" w:hAnsi="Calibri" w:cs="Calibri"/>
                <w:b/>
                <w:bCs/>
                <w:color w:val="001E61" w:themeColor="text1"/>
                <w:lang w:eastAsia="en-AU"/>
              </w:rPr>
            </w:pPr>
            <w:r w:rsidRPr="00EC759A">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1E7EE8B1" w14:textId="77777777" w:rsidR="00EC759A" w:rsidRPr="00EC759A" w:rsidRDefault="00EC759A" w:rsidP="00F22872">
            <w:pPr>
              <w:spacing w:before="0"/>
              <w:jc w:val="center"/>
              <w:rPr>
                <w:rFonts w:ascii="Calibri" w:eastAsia="Times New Roman" w:hAnsi="Calibri" w:cs="Calibri"/>
                <w:b/>
                <w:bCs/>
                <w:color w:val="001E61" w:themeColor="text1"/>
                <w:lang w:eastAsia="en-AU"/>
              </w:rPr>
            </w:pPr>
            <w:r w:rsidRPr="00EC759A">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05B1896C" w14:textId="77777777" w:rsidR="00EC759A" w:rsidRPr="00EC759A" w:rsidRDefault="00EC759A" w:rsidP="00F22872">
            <w:pPr>
              <w:spacing w:before="0"/>
              <w:jc w:val="center"/>
              <w:rPr>
                <w:rFonts w:ascii="Calibri" w:eastAsia="Times New Roman" w:hAnsi="Calibri" w:cs="Calibri"/>
                <w:b/>
                <w:bCs/>
                <w:color w:val="001E61" w:themeColor="text1"/>
                <w:lang w:eastAsia="en-AU"/>
              </w:rPr>
            </w:pPr>
            <w:r w:rsidRPr="00EC759A">
              <w:rPr>
                <w:rFonts w:ascii="Calibri" w:eastAsia="Times New Roman" w:hAnsi="Calibri" w:cs="Calibri"/>
                <w:b/>
                <w:bCs/>
                <w:color w:val="001E61" w:themeColor="text1"/>
                <w:lang w:eastAsia="en-AU"/>
              </w:rPr>
              <w:t>Trend rating</w:t>
            </w:r>
          </w:p>
        </w:tc>
      </w:tr>
      <w:tr w:rsidR="00EC759A" w:rsidRPr="00EC759A" w14:paraId="2B606B29" w14:textId="77777777">
        <w:trPr>
          <w:trHeight w:val="1015"/>
        </w:trPr>
        <w:tc>
          <w:tcPr>
            <w:tcW w:w="4678" w:type="dxa"/>
            <w:shd w:val="clear" w:color="auto" w:fill="E1ECF8" w:themeFill="accent2" w:themeFillTint="33"/>
            <w:hideMark/>
          </w:tcPr>
          <w:p w14:paraId="018A8DF9" w14:textId="77777777" w:rsidR="00EC759A" w:rsidRPr="00EC759A" w:rsidRDefault="00EC759A" w:rsidP="00EC759A">
            <w:pPr>
              <w:spacing w:before="0"/>
              <w:rPr>
                <w:rFonts w:ascii="Calibri" w:eastAsia="Times New Roman" w:hAnsi="Calibri" w:cs="Calibri"/>
                <w:b/>
                <w:bCs/>
                <w:color w:val="000000"/>
                <w:lang w:eastAsia="en-AU"/>
              </w:rPr>
            </w:pPr>
            <w:r w:rsidRPr="00EC759A">
              <w:rPr>
                <w:rFonts w:ascii="Calibri" w:eastAsia="Times New Roman" w:hAnsi="Calibri" w:cs="Calibri"/>
                <w:b/>
                <w:bCs/>
                <w:color w:val="000000"/>
                <w:lang w:eastAsia="en-AU"/>
              </w:rPr>
              <w:t>O5. Marine Park management contributes to social, cultural and economic benefits for Traditional Owners</w:t>
            </w:r>
          </w:p>
        </w:tc>
        <w:tc>
          <w:tcPr>
            <w:tcW w:w="2197" w:type="dxa"/>
            <w:shd w:val="clear" w:color="auto" w:fill="FFFFFF" w:themeFill="background1"/>
            <w:vAlign w:val="center"/>
            <w:hideMark/>
          </w:tcPr>
          <w:p w14:paraId="3B75312B" w14:textId="3A48504E" w:rsidR="00EC759A" w:rsidRPr="00EC759A" w:rsidRDefault="00F22872" w:rsidP="00EC759A">
            <w:pPr>
              <w:spacing w:before="0"/>
              <w:jc w:val="center"/>
              <w:rPr>
                <w:rFonts w:ascii="Calibri" w:eastAsia="Times New Roman" w:hAnsi="Calibri" w:cs="Calibri"/>
                <w:b/>
                <w:bCs/>
                <w:color w:val="000000"/>
                <w:lang w:eastAsia="en-AU"/>
              </w:rPr>
            </w:pPr>
            <w:r w:rsidRPr="00F22872">
              <w:rPr>
                <w:rFonts w:ascii="Calibri" w:eastAsia="Times New Roman" w:hAnsi="Calibri" w:cs="Calibri"/>
                <w:b/>
                <w:bCs/>
                <w:noProof/>
                <w:color w:val="000000"/>
                <w:lang w:eastAsia="en-AU"/>
              </w:rPr>
              <w:drawing>
                <wp:anchor distT="0" distB="0" distL="114300" distR="114300" simplePos="0" relativeHeight="251658335" behindDoc="0" locked="0" layoutInCell="1" allowOverlap="1" wp14:anchorId="2DAA9B49" wp14:editId="270EF3B7">
                  <wp:simplePos x="0" y="0"/>
                  <wp:positionH relativeFrom="column">
                    <wp:posOffset>173355</wp:posOffset>
                  </wp:positionH>
                  <wp:positionV relativeFrom="paragraph">
                    <wp:posOffset>43815</wp:posOffset>
                  </wp:positionV>
                  <wp:extent cx="905510" cy="711200"/>
                  <wp:effectExtent l="0" t="0" r="0" b="0"/>
                  <wp:wrapNone/>
                  <wp:docPr id="1142120320" name="Picture 4" descr="Partially met">
                    <a:extLst xmlns:a="http://schemas.openxmlformats.org/drawingml/2006/main">
                      <a:ext uri="{FF2B5EF4-FFF2-40B4-BE49-F238E27FC236}">
                        <a16:creationId xmlns:a16="http://schemas.microsoft.com/office/drawing/2014/main" id="{E8372988-6E13-CF10-7599-0A1CBAB23E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120320" name="Picture 4" descr="Partially met">
                            <a:extLst>
                              <a:ext uri="{FF2B5EF4-FFF2-40B4-BE49-F238E27FC236}">
                                <a16:creationId xmlns:a16="http://schemas.microsoft.com/office/drawing/2014/main" id="{E8372988-6E13-CF10-7599-0A1CBAB23EF6}"/>
                              </a:ext>
                            </a:extLst>
                          </pic:cNvPr>
                          <pic:cNvPicPr>
                            <a:picLocks noChangeAspect="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05510" cy="711200"/>
                          </a:xfrm>
                          <a:prstGeom prst="rect">
                            <a:avLst/>
                          </a:prstGeom>
                          <a:noFill/>
                        </pic:spPr>
                      </pic:pic>
                    </a:graphicData>
                  </a:graphic>
                  <wp14:sizeRelH relativeFrom="page">
                    <wp14:pctWidth>0</wp14:pctWidth>
                  </wp14:sizeRelH>
                  <wp14:sizeRelV relativeFrom="page">
                    <wp14:pctHeight>0</wp14:pctHeight>
                  </wp14:sizeRelV>
                </wp:anchor>
              </w:drawing>
            </w:r>
          </w:p>
          <w:p w14:paraId="19EC22CE" w14:textId="3B97669C" w:rsidR="00EC759A" w:rsidRPr="00EC759A" w:rsidRDefault="00EC759A" w:rsidP="00EC759A">
            <w:pPr>
              <w:spacing w:before="0"/>
              <w:jc w:val="center"/>
              <w:rPr>
                <w:rFonts w:ascii="Calibri" w:eastAsia="Times New Roman" w:hAnsi="Calibri" w:cs="Calibri"/>
                <w:b/>
                <w:bCs/>
                <w:color w:val="000000"/>
                <w:highlight w:val="yellow"/>
                <w:lang w:eastAsia="en-AU"/>
              </w:rPr>
            </w:pPr>
          </w:p>
        </w:tc>
        <w:tc>
          <w:tcPr>
            <w:tcW w:w="2197" w:type="dxa"/>
            <w:shd w:val="clear" w:color="auto" w:fill="FFFFFF" w:themeFill="background1"/>
            <w:vAlign w:val="center"/>
          </w:tcPr>
          <w:p w14:paraId="12FFF229" w14:textId="3FAFF0FE" w:rsidR="00EC759A" w:rsidRPr="00EC759A" w:rsidRDefault="00C006D3" w:rsidP="00EC759A">
            <w:pPr>
              <w:spacing w:before="0"/>
              <w:jc w:val="center"/>
              <w:rPr>
                <w:rFonts w:ascii="Calibri" w:eastAsia="Times New Roman" w:hAnsi="Calibri" w:cs="Calibri"/>
                <w:b/>
                <w:bCs/>
                <w:color w:val="000000"/>
                <w:lang w:eastAsia="en-AU"/>
              </w:rPr>
            </w:pPr>
            <w:r w:rsidRPr="00C006D3">
              <w:rPr>
                <w:rFonts w:ascii="Calibri" w:eastAsia="Times New Roman" w:hAnsi="Calibri" w:cs="Calibri"/>
                <w:b/>
                <w:bCs/>
                <w:noProof/>
                <w:color w:val="000000"/>
                <w:lang w:eastAsia="en-AU"/>
              </w:rPr>
              <w:drawing>
                <wp:anchor distT="0" distB="0" distL="114300" distR="114300" simplePos="0" relativeHeight="251658336" behindDoc="0" locked="0" layoutInCell="1" allowOverlap="1" wp14:anchorId="57FBCEFF" wp14:editId="10EA9AA8">
                  <wp:simplePos x="0" y="0"/>
                  <wp:positionH relativeFrom="column">
                    <wp:posOffset>226060</wp:posOffset>
                  </wp:positionH>
                  <wp:positionV relativeFrom="paragraph">
                    <wp:posOffset>19685</wp:posOffset>
                  </wp:positionV>
                  <wp:extent cx="824230" cy="695325"/>
                  <wp:effectExtent l="0" t="0" r="0" b="9525"/>
                  <wp:wrapNone/>
                  <wp:docPr id="1358111740" name="Picture 5" descr="Trend getting better">
                    <a:extLst xmlns:a="http://schemas.openxmlformats.org/drawingml/2006/main">
                      <a:ext uri="{FF2B5EF4-FFF2-40B4-BE49-F238E27FC236}">
                        <a16:creationId xmlns:a16="http://schemas.microsoft.com/office/drawing/2014/main" id="{2CFF2CC1-0A8F-9EE1-D81A-1BE2333F9B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111740" name="Picture 5" descr="Trend getting better">
                            <a:extLst>
                              <a:ext uri="{FF2B5EF4-FFF2-40B4-BE49-F238E27FC236}">
                                <a16:creationId xmlns:a16="http://schemas.microsoft.com/office/drawing/2014/main" id="{2CFF2CC1-0A8F-9EE1-D81A-1BE2333F9B8A}"/>
                              </a:ext>
                            </a:extLst>
                          </pic:cNvPr>
                          <pic:cNvPicPr>
                            <a:picLocks noChangeAspect="1"/>
                          </pic:cNvPicPr>
                        </pic:nvPicPr>
                        <pic:blipFill rotWithShape="1">
                          <a:blip r:embed="rId32">
                            <a:extLst>
                              <a:ext uri="{28A0092B-C50C-407E-A947-70E740481C1C}">
                                <a14:useLocalDpi xmlns:a14="http://schemas.microsoft.com/office/drawing/2010/main" val="0"/>
                              </a:ext>
                            </a:extLst>
                          </a:blip>
                          <a:srcRect t="10963" b="11523"/>
                          <a:stretch>
                            <a:fillRect/>
                          </a:stretch>
                        </pic:blipFill>
                        <pic:spPr bwMode="auto">
                          <a:xfrm>
                            <a:off x="0" y="0"/>
                            <a:ext cx="824230" cy="695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F6D0AB1" w14:textId="77777777" w:rsidR="00EC759A" w:rsidRDefault="00EC759A" w:rsidP="00EC759A">
            <w:pPr>
              <w:spacing w:before="0"/>
              <w:jc w:val="center"/>
              <w:rPr>
                <w:rFonts w:ascii="Calibri" w:eastAsia="Times New Roman" w:hAnsi="Calibri" w:cs="Calibri"/>
                <w:b/>
                <w:bCs/>
                <w:color w:val="000000"/>
                <w:lang w:eastAsia="en-AU"/>
              </w:rPr>
            </w:pPr>
          </w:p>
          <w:p w14:paraId="7FF9C0A5" w14:textId="5743E4A6" w:rsidR="00EC759A" w:rsidRPr="00EC759A" w:rsidRDefault="00EC759A" w:rsidP="00EC759A">
            <w:pPr>
              <w:spacing w:before="0"/>
              <w:jc w:val="center"/>
              <w:rPr>
                <w:rFonts w:ascii="Calibri" w:eastAsia="Times New Roman" w:hAnsi="Calibri" w:cs="Calibri"/>
                <w:b/>
                <w:bCs/>
                <w:color w:val="000000"/>
                <w:lang w:eastAsia="en-AU"/>
              </w:rPr>
            </w:pPr>
          </w:p>
        </w:tc>
      </w:tr>
      <w:tr w:rsidR="00EC759A" w:rsidRPr="00EC759A" w14:paraId="525CEAA9" w14:textId="77777777" w:rsidTr="00104824">
        <w:tblPrEx>
          <w:jc w:val="center"/>
          <w:tblInd w:w="0" w:type="dxa"/>
        </w:tblPrEx>
        <w:trPr>
          <w:trHeight w:val="340"/>
          <w:jc w:val="center"/>
        </w:trPr>
        <w:tc>
          <w:tcPr>
            <w:tcW w:w="9072" w:type="dxa"/>
            <w:gridSpan w:val="3"/>
            <w:shd w:val="clear" w:color="auto" w:fill="A5C8EC" w:themeFill="accent2" w:themeFillTint="99"/>
            <w:vAlign w:val="center"/>
          </w:tcPr>
          <w:p w14:paraId="2CFBC90E" w14:textId="77777777" w:rsidR="00EC759A" w:rsidRPr="00567719" w:rsidRDefault="00EC759A" w:rsidP="00EC759A">
            <w:pPr>
              <w:spacing w:before="0"/>
            </w:pPr>
            <w:r w:rsidRPr="00567719">
              <w:rPr>
                <w:rFonts w:ascii="Calibri" w:eastAsia="Times New Roman" w:hAnsi="Calibri" w:cs="Calibri"/>
                <w:b/>
                <w:bCs/>
                <w:lang w:eastAsia="en-AU"/>
              </w:rPr>
              <w:t>Evidence</w:t>
            </w:r>
          </w:p>
        </w:tc>
      </w:tr>
      <w:tr w:rsidR="00EC759A" w:rsidRPr="00EC759A" w14:paraId="3B38D8A7" w14:textId="77777777" w:rsidTr="008B4866">
        <w:tblPrEx>
          <w:jc w:val="center"/>
          <w:tblInd w:w="0" w:type="dxa"/>
        </w:tblPrEx>
        <w:trPr>
          <w:trHeight w:val="258"/>
          <w:jc w:val="center"/>
        </w:trPr>
        <w:tc>
          <w:tcPr>
            <w:tcW w:w="9072" w:type="dxa"/>
            <w:gridSpan w:val="3"/>
            <w:vAlign w:val="center"/>
          </w:tcPr>
          <w:p w14:paraId="51A347A9" w14:textId="022F144B" w:rsidR="00EC759A" w:rsidRPr="00EC759A" w:rsidRDefault="00EC759A" w:rsidP="00EC759A">
            <w:pPr>
              <w:rPr>
                <w:lang w:eastAsia="en-AU"/>
              </w:rPr>
            </w:pPr>
            <w:r w:rsidRPr="00EC759A">
              <w:rPr>
                <w:lang w:eastAsia="en-AU"/>
              </w:rPr>
              <w:t xml:space="preserve">This outcome was </w:t>
            </w:r>
            <w:r w:rsidRPr="00C006D3">
              <w:rPr>
                <w:lang w:eastAsia="en-AU"/>
              </w:rPr>
              <w:t>assessed as</w:t>
            </w:r>
            <w:r w:rsidRPr="004B006F">
              <w:rPr>
                <w:b/>
                <w:bCs/>
                <w:lang w:eastAsia="en-AU"/>
              </w:rPr>
              <w:t xml:space="preserve"> partially met</w:t>
            </w:r>
            <w:r w:rsidR="008B4866">
              <w:rPr>
                <w:b/>
                <w:bCs/>
                <w:lang w:eastAsia="en-AU"/>
              </w:rPr>
              <w:t>,</w:t>
            </w:r>
            <w:r w:rsidRPr="00EC759A">
              <w:rPr>
                <w:lang w:eastAsia="en-AU"/>
              </w:rPr>
              <w:t xml:space="preserve"> </w:t>
            </w:r>
            <w:r w:rsidR="008B4866" w:rsidRPr="008B4866">
              <w:rPr>
                <w:lang w:eastAsia="en-AU"/>
              </w:rPr>
              <w:t>based on desktop evidence indicating that progress has been made towards meeting the outcome as outlined in the plan.</w:t>
            </w:r>
          </w:p>
          <w:p w14:paraId="0000F850" w14:textId="77777777" w:rsidR="00EC759A" w:rsidRPr="00EC759A" w:rsidRDefault="00EC759A" w:rsidP="00EC759A">
            <w:pPr>
              <w:rPr>
                <w:b/>
                <w:bCs/>
                <w:lang w:eastAsia="en-AU"/>
              </w:rPr>
            </w:pPr>
            <w:r w:rsidRPr="00EC759A">
              <w:rPr>
                <w:b/>
                <w:bCs/>
                <w:lang w:eastAsia="en-AU"/>
              </w:rPr>
              <w:t>Evidence from desktop review:</w:t>
            </w:r>
          </w:p>
          <w:p w14:paraId="5CE629E0" w14:textId="3C5CA442" w:rsidR="00EC759A" w:rsidRPr="00EC759A" w:rsidRDefault="004B006F" w:rsidP="004B006F">
            <w:pPr>
              <w:rPr>
                <w:lang w:eastAsia="en-AU"/>
              </w:rPr>
            </w:pPr>
            <w:r w:rsidRPr="004B006F">
              <w:t xml:space="preserve">The review highlighted evidence of training and development opportunities (as outlined further in A21). </w:t>
            </w:r>
            <w:r w:rsidR="007B5ECF">
              <w:t>It also</w:t>
            </w:r>
            <w:r w:rsidRPr="004B006F">
              <w:t xml:space="preserve"> identified broader benefits associated with marine protected areas (MPAs), including: </w:t>
            </w:r>
          </w:p>
          <w:p w14:paraId="35006CA5" w14:textId="09CABDB5" w:rsidR="004B006F" w:rsidRPr="00C55C0D" w:rsidRDefault="007B5ECF" w:rsidP="00C55C0D">
            <w:pPr>
              <w:numPr>
                <w:ilvl w:val="0"/>
                <w:numId w:val="17"/>
              </w:numPr>
              <w:spacing w:before="0"/>
              <w:ind w:left="357" w:hanging="357"/>
              <w:rPr>
                <w:rFonts w:ascii="Calibri" w:eastAsia="Times New Roman" w:hAnsi="Calibri" w:cs="Calibri"/>
                <w:color w:val="000000"/>
                <w:lang w:eastAsia="en-AU"/>
              </w:rPr>
            </w:pPr>
            <w:r>
              <w:rPr>
                <w:rFonts w:ascii="Calibri" w:eastAsia="Times New Roman" w:hAnsi="Calibri" w:cs="Calibri"/>
                <w:color w:val="000000"/>
                <w:lang w:eastAsia="en-AU"/>
              </w:rPr>
              <w:t>The</w:t>
            </w:r>
            <w:r w:rsidR="004B006F" w:rsidRPr="004B006F">
              <w:rPr>
                <w:rFonts w:ascii="Calibri" w:eastAsia="Times New Roman" w:hAnsi="Calibri" w:cs="Calibri"/>
                <w:color w:val="000000"/>
                <w:lang w:eastAsia="en-AU"/>
              </w:rPr>
              <w:t xml:space="preserve"> cultural traditions, practices, and knowledge</w:t>
            </w:r>
            <w:r w:rsidR="008B4866">
              <w:rPr>
                <w:rFonts w:ascii="Calibri" w:eastAsia="Times New Roman" w:hAnsi="Calibri" w:cs="Calibri"/>
                <w:color w:val="000000"/>
                <w:lang w:eastAsia="en-AU"/>
              </w:rPr>
              <w:t>s</w:t>
            </w:r>
            <w:r w:rsidR="004B006F" w:rsidRPr="004B006F">
              <w:rPr>
                <w:rFonts w:ascii="Calibri" w:eastAsia="Times New Roman" w:hAnsi="Calibri" w:cs="Calibri"/>
                <w:color w:val="000000"/>
                <w:lang w:eastAsia="en-AU"/>
              </w:rPr>
              <w:t xml:space="preserve"> related to resource use</w:t>
            </w:r>
            <w:r w:rsidR="007561C5">
              <w:rPr>
                <w:rFonts w:ascii="Calibri" w:eastAsia="Times New Roman" w:hAnsi="Calibri" w:cs="Calibri"/>
                <w:color w:val="000000"/>
                <w:lang w:eastAsia="en-AU"/>
              </w:rPr>
              <w:t>,</w:t>
            </w:r>
            <w:r w:rsidR="004B006F" w:rsidRPr="004B006F">
              <w:rPr>
                <w:rFonts w:ascii="Calibri" w:eastAsia="Times New Roman" w:hAnsi="Calibri" w:cs="Calibri"/>
                <w:color w:val="000000"/>
                <w:lang w:eastAsia="en-AU"/>
              </w:rPr>
              <w:t xml:space="preserve"> access to marine resources and cultural heritage</w:t>
            </w:r>
            <w:r w:rsidR="007561C5">
              <w:rPr>
                <w:rFonts w:ascii="Calibri" w:eastAsia="Times New Roman" w:hAnsi="Calibri" w:cs="Calibri"/>
                <w:color w:val="000000"/>
                <w:lang w:eastAsia="en-AU"/>
              </w:rPr>
              <w:t>,</w:t>
            </w:r>
            <w:r w:rsidR="004B006F" w:rsidRPr="004B006F">
              <w:rPr>
                <w:rFonts w:ascii="Calibri" w:eastAsia="Times New Roman" w:hAnsi="Calibri" w:cs="Calibri"/>
                <w:color w:val="000000"/>
                <w:lang w:eastAsia="en-AU"/>
              </w:rPr>
              <w:t xml:space="preserve"> and protection of </w:t>
            </w:r>
            <w:r w:rsidR="008B4866">
              <w:rPr>
                <w:rFonts w:ascii="Calibri" w:eastAsia="Times New Roman" w:hAnsi="Calibri" w:cs="Calibri"/>
                <w:color w:val="000000"/>
                <w:lang w:eastAsia="en-AU"/>
              </w:rPr>
              <w:t>cultural or</w:t>
            </w:r>
            <w:r w:rsidR="004B006F" w:rsidRPr="004B006F">
              <w:rPr>
                <w:rFonts w:ascii="Calibri" w:eastAsia="Times New Roman" w:hAnsi="Calibri" w:cs="Calibri"/>
                <w:color w:val="000000"/>
                <w:lang w:eastAsia="en-AU"/>
              </w:rPr>
              <w:t xml:space="preserve"> spiritual places and landscapes. The review also noted that </w:t>
            </w:r>
            <w:r w:rsidR="00C55C0D">
              <w:rPr>
                <w:rFonts w:ascii="Calibri" w:eastAsia="Times New Roman" w:hAnsi="Calibri" w:cs="Calibri"/>
                <w:color w:val="000000"/>
                <w:lang w:eastAsia="en-AU"/>
              </w:rPr>
              <w:t>MPAs</w:t>
            </w:r>
            <w:r w:rsidR="004B006F" w:rsidRPr="00C55C0D">
              <w:rPr>
                <w:rFonts w:ascii="Calibri" w:eastAsia="Times New Roman" w:hAnsi="Calibri" w:cs="Calibri"/>
                <w:color w:val="000000"/>
                <w:lang w:eastAsia="en-AU"/>
              </w:rPr>
              <w:t xml:space="preserve"> were more likely to attract visitors due to their natural beauty and clean water, boosting local income through tourism and seafood industries</w:t>
            </w:r>
            <w:r w:rsidR="008B4866" w:rsidRPr="00C55C0D">
              <w:rPr>
                <w:rFonts w:ascii="Calibri" w:eastAsia="Times New Roman" w:hAnsi="Calibri" w:cs="Calibri"/>
                <w:color w:val="000000"/>
                <w:lang w:eastAsia="en-AU"/>
              </w:rPr>
              <w:t>.</w:t>
            </w:r>
          </w:p>
          <w:p w14:paraId="5333BB20" w14:textId="5E4BDC36" w:rsidR="00EC759A" w:rsidRPr="00EC759A" w:rsidRDefault="00EC759A" w:rsidP="00EC759A">
            <w:pPr>
              <w:numPr>
                <w:ilvl w:val="0"/>
                <w:numId w:val="17"/>
              </w:numPr>
              <w:spacing w:before="0"/>
              <w:ind w:left="357" w:hanging="357"/>
              <w:rPr>
                <w:rFonts w:ascii="Calibri" w:eastAsia="Times New Roman" w:hAnsi="Calibri" w:cs="Calibri"/>
                <w:color w:val="000000"/>
                <w:lang w:eastAsia="en-AU"/>
              </w:rPr>
            </w:pPr>
            <w:r w:rsidRPr="00EC759A">
              <w:rPr>
                <w:rFonts w:ascii="Calibri" w:eastAsia="Times New Roman" w:hAnsi="Calibri" w:cs="Calibri"/>
                <w:color w:val="000000"/>
                <w:lang w:eastAsia="en-AU"/>
              </w:rPr>
              <w:t xml:space="preserve">Other benefits such as continuation of </w:t>
            </w:r>
            <w:r w:rsidR="00C55C0D">
              <w:rPr>
                <w:rFonts w:ascii="Calibri" w:eastAsia="Times New Roman" w:hAnsi="Calibri" w:cs="Calibri"/>
                <w:color w:val="000000"/>
                <w:lang w:eastAsia="en-AU"/>
              </w:rPr>
              <w:t>c</w:t>
            </w:r>
            <w:r w:rsidRPr="00EC759A">
              <w:rPr>
                <w:rFonts w:ascii="Calibri" w:eastAsia="Times New Roman" w:hAnsi="Calibri" w:cs="Calibri"/>
                <w:color w:val="000000"/>
                <w:lang w:eastAsia="en-AU"/>
              </w:rPr>
              <w:t xml:space="preserve">ultural </w:t>
            </w:r>
            <w:r w:rsidR="00C55C0D">
              <w:rPr>
                <w:rFonts w:ascii="Calibri" w:eastAsia="Times New Roman" w:hAnsi="Calibri" w:cs="Calibri"/>
                <w:color w:val="000000"/>
                <w:lang w:eastAsia="en-AU"/>
              </w:rPr>
              <w:t>t</w:t>
            </w:r>
            <w:r w:rsidRPr="00EC759A">
              <w:rPr>
                <w:rFonts w:ascii="Calibri" w:eastAsia="Times New Roman" w:hAnsi="Calibri" w:cs="Calibri"/>
                <w:color w:val="000000"/>
                <w:lang w:eastAsia="en-AU"/>
              </w:rPr>
              <w:t xml:space="preserve">raditions, community and individual wellbeing and employment </w:t>
            </w:r>
            <w:r w:rsidR="008B4866">
              <w:rPr>
                <w:rFonts w:ascii="Calibri" w:eastAsia="Times New Roman" w:hAnsi="Calibri" w:cs="Calibri"/>
                <w:color w:val="000000"/>
                <w:lang w:eastAsia="en-AU"/>
              </w:rPr>
              <w:t xml:space="preserve">opportunities </w:t>
            </w:r>
            <w:r w:rsidRPr="00EC759A">
              <w:rPr>
                <w:rFonts w:ascii="Calibri" w:eastAsia="Times New Roman" w:hAnsi="Calibri" w:cs="Calibri"/>
                <w:color w:val="000000"/>
                <w:lang w:eastAsia="en-AU"/>
              </w:rPr>
              <w:t xml:space="preserve">were identified when </w:t>
            </w:r>
            <w:r w:rsidR="008B4866">
              <w:rPr>
                <w:rFonts w:ascii="Calibri" w:eastAsia="Times New Roman" w:hAnsi="Calibri" w:cs="Calibri"/>
                <w:color w:val="000000"/>
                <w:lang w:eastAsia="en-AU"/>
              </w:rPr>
              <w:t>First Nations</w:t>
            </w:r>
            <w:r w:rsidRPr="00EC759A">
              <w:rPr>
                <w:rFonts w:ascii="Calibri" w:eastAsia="Times New Roman" w:hAnsi="Calibri" w:cs="Calibri"/>
                <w:color w:val="000000"/>
                <w:lang w:eastAsia="en-AU"/>
              </w:rPr>
              <w:t xml:space="preserve"> peoples </w:t>
            </w:r>
            <w:proofErr w:type="gramStart"/>
            <w:r w:rsidRPr="00EC759A">
              <w:rPr>
                <w:rFonts w:ascii="Calibri" w:eastAsia="Times New Roman" w:hAnsi="Calibri" w:cs="Calibri"/>
                <w:color w:val="000000"/>
                <w:lang w:eastAsia="en-AU"/>
              </w:rPr>
              <w:t>were connected with</w:t>
            </w:r>
            <w:proofErr w:type="gramEnd"/>
            <w:r w:rsidRPr="00EC759A">
              <w:rPr>
                <w:rFonts w:ascii="Calibri" w:eastAsia="Times New Roman" w:hAnsi="Calibri" w:cs="Calibri"/>
                <w:color w:val="000000"/>
                <w:lang w:eastAsia="en-AU"/>
              </w:rPr>
              <w:t xml:space="preserve"> marine areas.</w:t>
            </w:r>
          </w:p>
          <w:p w14:paraId="1A02BBC6" w14:textId="77777777" w:rsidR="00EC759A" w:rsidRPr="00EC759A" w:rsidRDefault="00EC759A" w:rsidP="00EC759A">
            <w:pPr>
              <w:spacing w:before="0"/>
              <w:ind w:left="357" w:hanging="357"/>
              <w:rPr>
                <w:rFonts w:ascii="Calibri" w:eastAsia="Times New Roman" w:hAnsi="Calibri" w:cs="Calibri"/>
                <w:b/>
                <w:bCs/>
                <w:color w:val="000000"/>
                <w:lang w:eastAsia="en-AU"/>
              </w:rPr>
            </w:pPr>
            <w:r w:rsidRPr="00EC759A">
              <w:rPr>
                <w:rFonts w:ascii="Calibri" w:eastAsia="Times New Roman" w:hAnsi="Calibri" w:cs="Calibri"/>
                <w:b/>
                <w:bCs/>
                <w:color w:val="000000"/>
                <w:lang w:eastAsia="en-AU"/>
              </w:rPr>
              <w:t>Evidence from consultations with Traditional Owners:</w:t>
            </w:r>
          </w:p>
          <w:p w14:paraId="75EA5E84" w14:textId="55ACCD03" w:rsidR="00EC759A" w:rsidRPr="00EC759A" w:rsidRDefault="007B5ECF" w:rsidP="007B5ECF">
            <w:pPr>
              <w:rPr>
                <w:lang w:eastAsia="en-AU"/>
              </w:rPr>
            </w:pPr>
            <w:r w:rsidRPr="007B5ECF">
              <w:rPr>
                <w:lang w:eastAsia="en-AU"/>
              </w:rPr>
              <w:t>No explicit feedback was provided by Traditional Owners regarding this outcome. However, as noted earlier, some First Nations partners and Traditional Owners expressed concerns about not feeling adequately engaged</w:t>
            </w:r>
            <w:r>
              <w:t xml:space="preserve"> in </w:t>
            </w:r>
            <w:r w:rsidRPr="007B5ECF">
              <w:rPr>
                <w:lang w:eastAsia="en-AU"/>
              </w:rPr>
              <w:t xml:space="preserve">marine park management and decision-making, which may have limited the potential benefits for these </w:t>
            </w:r>
            <w:r>
              <w:rPr>
                <w:lang w:eastAsia="en-AU"/>
              </w:rPr>
              <w:t>groups</w:t>
            </w:r>
            <w:r w:rsidRPr="007B5ECF">
              <w:rPr>
                <w:lang w:eastAsia="en-AU"/>
              </w:rPr>
              <w:t>.</w:t>
            </w:r>
          </w:p>
        </w:tc>
      </w:tr>
    </w:tbl>
    <w:p w14:paraId="2EC3B8C5" w14:textId="3DBF7AEE" w:rsidR="007B5ECF" w:rsidRPr="008D7480" w:rsidRDefault="007B5ECF">
      <w:pPr>
        <w:spacing w:before="0" w:after="200" w:line="276" w:lineRule="auto"/>
        <w:rPr>
          <w:sz w:val="2"/>
          <w:szCs w:val="2"/>
        </w:rPr>
      </w:pP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EC759A" w:rsidRPr="00EC759A" w14:paraId="5C80CDE3" w14:textId="77777777" w:rsidTr="007B5ECF">
        <w:trPr>
          <w:trHeight w:val="515"/>
        </w:trPr>
        <w:tc>
          <w:tcPr>
            <w:tcW w:w="4678" w:type="dxa"/>
            <w:shd w:val="clear" w:color="auto" w:fill="D7D7D7" w:themeFill="accent6" w:themeFillShade="E6"/>
            <w:vAlign w:val="center"/>
          </w:tcPr>
          <w:p w14:paraId="34425BA9" w14:textId="02B85F47" w:rsidR="00EC759A" w:rsidRPr="00EC759A" w:rsidRDefault="00EC759A" w:rsidP="007D19B9">
            <w:pPr>
              <w:keepNext/>
              <w:spacing w:before="0"/>
              <w:outlineLvl w:val="2"/>
              <w:rPr>
                <w:rFonts w:ascii="Calibri" w:eastAsia="Times New Roman" w:hAnsi="Calibri" w:cs="Calibri"/>
                <w:b/>
                <w:bCs/>
                <w:color w:val="001E61" w:themeColor="text1"/>
                <w:lang w:eastAsia="en-AU"/>
              </w:rPr>
            </w:pPr>
            <w:r w:rsidRPr="00EC759A">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70C3382F" w14:textId="77777777" w:rsidR="00EC759A" w:rsidRPr="00EC759A" w:rsidRDefault="00EC759A" w:rsidP="00C006D3">
            <w:pPr>
              <w:spacing w:before="0"/>
              <w:jc w:val="center"/>
              <w:rPr>
                <w:rFonts w:ascii="Calibri" w:eastAsia="Times New Roman" w:hAnsi="Calibri" w:cs="Calibri"/>
                <w:b/>
                <w:bCs/>
                <w:color w:val="001E61" w:themeColor="text1"/>
                <w:lang w:eastAsia="en-AU"/>
              </w:rPr>
            </w:pPr>
            <w:r w:rsidRPr="00EC759A">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0C4F6275" w14:textId="77777777" w:rsidR="00EC759A" w:rsidRPr="00EC759A" w:rsidRDefault="00EC759A" w:rsidP="00C006D3">
            <w:pPr>
              <w:spacing w:before="0"/>
              <w:jc w:val="center"/>
              <w:rPr>
                <w:rFonts w:ascii="Calibri" w:eastAsia="Times New Roman" w:hAnsi="Calibri" w:cs="Calibri"/>
                <w:b/>
                <w:bCs/>
                <w:color w:val="001E61" w:themeColor="text1"/>
                <w:lang w:eastAsia="en-AU"/>
              </w:rPr>
            </w:pPr>
            <w:r w:rsidRPr="00EC759A">
              <w:rPr>
                <w:rFonts w:ascii="Calibri" w:eastAsia="Times New Roman" w:hAnsi="Calibri" w:cs="Calibri"/>
                <w:b/>
                <w:bCs/>
                <w:color w:val="001E61" w:themeColor="text1"/>
                <w:lang w:eastAsia="en-AU"/>
              </w:rPr>
              <w:t>Trend rating</w:t>
            </w:r>
          </w:p>
        </w:tc>
      </w:tr>
      <w:tr w:rsidR="00EC759A" w:rsidRPr="00EC759A" w14:paraId="24E9CD3A" w14:textId="77777777" w:rsidTr="007B5ECF">
        <w:trPr>
          <w:trHeight w:val="1015"/>
        </w:trPr>
        <w:tc>
          <w:tcPr>
            <w:tcW w:w="4678" w:type="dxa"/>
            <w:shd w:val="clear" w:color="auto" w:fill="E1ECF8" w:themeFill="accent2" w:themeFillTint="33"/>
            <w:hideMark/>
          </w:tcPr>
          <w:p w14:paraId="54675DD2" w14:textId="334CE0FC" w:rsidR="00EC759A" w:rsidRPr="00EC759A" w:rsidRDefault="00EC759A" w:rsidP="00EC759A">
            <w:pPr>
              <w:spacing w:before="0"/>
              <w:rPr>
                <w:rFonts w:ascii="Calibri" w:eastAsia="Times New Roman" w:hAnsi="Calibri" w:cs="Calibri"/>
                <w:b/>
                <w:bCs/>
                <w:color w:val="000000"/>
                <w:lang w:eastAsia="en-AU"/>
              </w:rPr>
            </w:pPr>
            <w:r w:rsidRPr="00EC759A">
              <w:rPr>
                <w:rFonts w:ascii="Calibri" w:eastAsia="Times New Roman" w:hAnsi="Calibri" w:cs="Calibri"/>
                <w:b/>
                <w:bCs/>
                <w:color w:val="000000"/>
                <w:lang w:eastAsia="en-AU"/>
              </w:rPr>
              <w:t xml:space="preserve">O6. Increase understanding of </w:t>
            </w:r>
            <w:r w:rsidR="007B5ECF">
              <w:rPr>
                <w:rFonts w:ascii="Calibri" w:eastAsia="Times New Roman" w:hAnsi="Calibri" w:cs="Calibri"/>
                <w:b/>
                <w:bCs/>
                <w:color w:val="000000"/>
                <w:lang w:eastAsia="en-AU"/>
              </w:rPr>
              <w:t>T</w:t>
            </w:r>
            <w:r w:rsidRPr="00EC759A">
              <w:rPr>
                <w:rFonts w:ascii="Calibri" w:eastAsia="Times New Roman" w:hAnsi="Calibri" w:cs="Calibri"/>
                <w:b/>
                <w:bCs/>
                <w:color w:val="000000"/>
                <w:lang w:eastAsia="en-AU"/>
              </w:rPr>
              <w:t xml:space="preserve">raditional </w:t>
            </w:r>
            <w:r w:rsidR="007B5ECF">
              <w:rPr>
                <w:rFonts w:ascii="Calibri" w:eastAsia="Times New Roman" w:hAnsi="Calibri" w:cs="Calibri"/>
                <w:b/>
                <w:bCs/>
                <w:color w:val="000000"/>
                <w:lang w:eastAsia="en-AU"/>
              </w:rPr>
              <w:t>K</w:t>
            </w:r>
            <w:r w:rsidRPr="00EC759A">
              <w:rPr>
                <w:rFonts w:ascii="Calibri" w:eastAsia="Times New Roman" w:hAnsi="Calibri" w:cs="Calibri"/>
                <w:b/>
                <w:bCs/>
                <w:color w:val="000000"/>
                <w:lang w:eastAsia="en-AU"/>
              </w:rPr>
              <w:t>nowledge, map cultural values and manage significant sites</w:t>
            </w:r>
          </w:p>
        </w:tc>
        <w:tc>
          <w:tcPr>
            <w:tcW w:w="2197" w:type="dxa"/>
            <w:shd w:val="clear" w:color="auto" w:fill="FFFFFF" w:themeFill="background1"/>
            <w:vAlign w:val="center"/>
            <w:hideMark/>
          </w:tcPr>
          <w:p w14:paraId="1C8731C2" w14:textId="3A9A61B6" w:rsidR="00EC759A" w:rsidRPr="00EC759A" w:rsidRDefault="00C006D3" w:rsidP="00EC759A">
            <w:pPr>
              <w:spacing w:before="0"/>
              <w:jc w:val="center"/>
              <w:rPr>
                <w:rFonts w:ascii="Calibri" w:eastAsia="Times New Roman" w:hAnsi="Calibri" w:cs="Calibri"/>
                <w:b/>
                <w:bCs/>
                <w:color w:val="000000"/>
                <w:lang w:eastAsia="en-AU"/>
              </w:rPr>
            </w:pPr>
            <w:r w:rsidRPr="00F22872">
              <w:rPr>
                <w:rFonts w:ascii="Calibri" w:eastAsia="Times New Roman" w:hAnsi="Calibri" w:cs="Calibri"/>
                <w:b/>
                <w:bCs/>
                <w:noProof/>
                <w:color w:val="000000"/>
                <w:lang w:eastAsia="en-AU"/>
              </w:rPr>
              <w:drawing>
                <wp:anchor distT="0" distB="0" distL="114300" distR="114300" simplePos="0" relativeHeight="251658337" behindDoc="0" locked="0" layoutInCell="1" allowOverlap="1" wp14:anchorId="1E1A76BE" wp14:editId="62E8DFF0">
                  <wp:simplePos x="0" y="0"/>
                  <wp:positionH relativeFrom="column">
                    <wp:posOffset>204470</wp:posOffset>
                  </wp:positionH>
                  <wp:positionV relativeFrom="paragraph">
                    <wp:posOffset>22860</wp:posOffset>
                  </wp:positionV>
                  <wp:extent cx="905510" cy="711200"/>
                  <wp:effectExtent l="0" t="0" r="0" b="0"/>
                  <wp:wrapNone/>
                  <wp:docPr id="353934158" name="Picture 4" descr="Partially met">
                    <a:extLst xmlns:a="http://schemas.openxmlformats.org/drawingml/2006/main">
                      <a:ext uri="{FF2B5EF4-FFF2-40B4-BE49-F238E27FC236}">
                        <a16:creationId xmlns:a16="http://schemas.microsoft.com/office/drawing/2014/main" id="{E8372988-6E13-CF10-7599-0A1CBAB23E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934158" name="Picture 4" descr="Partially met">
                            <a:extLst>
                              <a:ext uri="{FF2B5EF4-FFF2-40B4-BE49-F238E27FC236}">
                                <a16:creationId xmlns:a16="http://schemas.microsoft.com/office/drawing/2014/main" id="{E8372988-6E13-CF10-7599-0A1CBAB23EF6}"/>
                              </a:ext>
                            </a:extLst>
                          </pic:cNvPr>
                          <pic:cNvPicPr>
                            <a:picLocks noChangeAspect="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05510" cy="711200"/>
                          </a:xfrm>
                          <a:prstGeom prst="rect">
                            <a:avLst/>
                          </a:prstGeom>
                          <a:noFill/>
                        </pic:spPr>
                      </pic:pic>
                    </a:graphicData>
                  </a:graphic>
                  <wp14:sizeRelH relativeFrom="page">
                    <wp14:pctWidth>0</wp14:pctWidth>
                  </wp14:sizeRelH>
                  <wp14:sizeRelV relativeFrom="page">
                    <wp14:pctHeight>0</wp14:pctHeight>
                  </wp14:sizeRelV>
                </wp:anchor>
              </w:drawing>
            </w:r>
          </w:p>
          <w:p w14:paraId="36CBF16F" w14:textId="77777777" w:rsidR="00EC759A" w:rsidRDefault="00EC759A" w:rsidP="00EC759A">
            <w:pPr>
              <w:spacing w:before="0"/>
              <w:jc w:val="center"/>
              <w:rPr>
                <w:rFonts w:ascii="Calibri" w:eastAsia="Times New Roman" w:hAnsi="Calibri" w:cs="Calibri"/>
                <w:b/>
                <w:bCs/>
                <w:color w:val="000000"/>
                <w:lang w:eastAsia="en-AU"/>
              </w:rPr>
            </w:pPr>
          </w:p>
          <w:p w14:paraId="098CAB9B" w14:textId="156C749F" w:rsidR="00EC759A" w:rsidRPr="00EC759A" w:rsidRDefault="00EC759A" w:rsidP="00EC759A">
            <w:pPr>
              <w:spacing w:before="0"/>
              <w:jc w:val="center"/>
              <w:rPr>
                <w:rFonts w:ascii="Calibri" w:eastAsia="Times New Roman" w:hAnsi="Calibri" w:cs="Calibri"/>
                <w:b/>
                <w:bCs/>
                <w:color w:val="000000"/>
                <w:lang w:eastAsia="en-AU"/>
              </w:rPr>
            </w:pPr>
          </w:p>
        </w:tc>
        <w:tc>
          <w:tcPr>
            <w:tcW w:w="2197" w:type="dxa"/>
            <w:shd w:val="clear" w:color="auto" w:fill="FFFFFF" w:themeFill="background1"/>
            <w:vAlign w:val="center"/>
          </w:tcPr>
          <w:p w14:paraId="74A021C3" w14:textId="4FA35337" w:rsidR="00EC759A" w:rsidRPr="00EC759A" w:rsidRDefault="00C006D3" w:rsidP="00EC759A">
            <w:pPr>
              <w:spacing w:before="0"/>
              <w:jc w:val="center"/>
              <w:rPr>
                <w:rFonts w:ascii="Calibri" w:eastAsia="Times New Roman" w:hAnsi="Calibri" w:cs="Calibri"/>
                <w:b/>
                <w:bCs/>
                <w:color w:val="000000"/>
                <w:lang w:eastAsia="en-AU"/>
              </w:rPr>
            </w:pPr>
            <w:r w:rsidRPr="00C006D3">
              <w:rPr>
                <w:rFonts w:ascii="Calibri" w:eastAsia="Times New Roman" w:hAnsi="Calibri" w:cs="Calibri"/>
                <w:b/>
                <w:bCs/>
                <w:noProof/>
                <w:color w:val="000000"/>
                <w:lang w:eastAsia="en-AU"/>
              </w:rPr>
              <w:drawing>
                <wp:anchor distT="0" distB="0" distL="114300" distR="114300" simplePos="0" relativeHeight="251658338" behindDoc="0" locked="0" layoutInCell="1" allowOverlap="1" wp14:anchorId="4F083990" wp14:editId="59DB20BD">
                  <wp:simplePos x="0" y="0"/>
                  <wp:positionH relativeFrom="column">
                    <wp:posOffset>274955</wp:posOffset>
                  </wp:positionH>
                  <wp:positionV relativeFrom="paragraph">
                    <wp:posOffset>44450</wp:posOffset>
                  </wp:positionV>
                  <wp:extent cx="785495" cy="662940"/>
                  <wp:effectExtent l="0" t="0" r="0" b="3810"/>
                  <wp:wrapNone/>
                  <wp:docPr id="32810457" name="Picture 5" descr="Trend getting better">
                    <a:extLst xmlns:a="http://schemas.openxmlformats.org/drawingml/2006/main">
                      <a:ext uri="{FF2B5EF4-FFF2-40B4-BE49-F238E27FC236}">
                        <a16:creationId xmlns:a16="http://schemas.microsoft.com/office/drawing/2014/main" id="{2CFF2CC1-0A8F-9EE1-D81A-1BE2333F9B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10457" name="Picture 5" descr="Trend getting better">
                            <a:extLst>
                              <a:ext uri="{FF2B5EF4-FFF2-40B4-BE49-F238E27FC236}">
                                <a16:creationId xmlns:a16="http://schemas.microsoft.com/office/drawing/2014/main" id="{2CFF2CC1-0A8F-9EE1-D81A-1BE2333F9B8A}"/>
                              </a:ext>
                            </a:extLst>
                          </pic:cNvPr>
                          <pic:cNvPicPr>
                            <a:picLocks noChangeAspect="1"/>
                          </pic:cNvPicPr>
                        </pic:nvPicPr>
                        <pic:blipFill rotWithShape="1">
                          <a:blip r:embed="rId32">
                            <a:extLst>
                              <a:ext uri="{28A0092B-C50C-407E-A947-70E740481C1C}">
                                <a14:useLocalDpi xmlns:a14="http://schemas.microsoft.com/office/drawing/2010/main" val="0"/>
                              </a:ext>
                            </a:extLst>
                          </a:blip>
                          <a:srcRect t="10963" b="11523"/>
                          <a:stretch>
                            <a:fillRect/>
                          </a:stretch>
                        </pic:blipFill>
                        <pic:spPr bwMode="auto">
                          <a:xfrm>
                            <a:off x="0" y="0"/>
                            <a:ext cx="785495" cy="662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CC2A474" w14:textId="77777777" w:rsidR="00EC759A" w:rsidRDefault="00EC759A" w:rsidP="00EC759A">
            <w:pPr>
              <w:spacing w:before="0"/>
              <w:jc w:val="center"/>
              <w:rPr>
                <w:rFonts w:ascii="Calibri" w:eastAsia="Times New Roman" w:hAnsi="Calibri" w:cs="Calibri"/>
                <w:b/>
                <w:bCs/>
                <w:color w:val="000000"/>
                <w:highlight w:val="yellow"/>
                <w:lang w:eastAsia="en-AU"/>
              </w:rPr>
            </w:pPr>
          </w:p>
          <w:p w14:paraId="3E3C287B" w14:textId="7CC2C11D" w:rsidR="00EC759A" w:rsidRPr="00EC759A" w:rsidRDefault="00EC759A" w:rsidP="00EC759A">
            <w:pPr>
              <w:spacing w:before="0"/>
              <w:jc w:val="center"/>
              <w:rPr>
                <w:rFonts w:ascii="Calibri" w:eastAsia="Times New Roman" w:hAnsi="Calibri" w:cs="Calibri"/>
                <w:b/>
                <w:bCs/>
                <w:color w:val="000000"/>
                <w:highlight w:val="yellow"/>
                <w:lang w:eastAsia="en-AU"/>
              </w:rPr>
            </w:pPr>
          </w:p>
        </w:tc>
      </w:tr>
      <w:tr w:rsidR="00EC759A" w:rsidRPr="00EC759A" w14:paraId="2E3C00E6" w14:textId="77777777" w:rsidTr="00104824">
        <w:tblPrEx>
          <w:jc w:val="center"/>
          <w:tblInd w:w="0" w:type="dxa"/>
        </w:tblPrEx>
        <w:trPr>
          <w:trHeight w:val="340"/>
          <w:jc w:val="center"/>
        </w:trPr>
        <w:tc>
          <w:tcPr>
            <w:tcW w:w="9072" w:type="dxa"/>
            <w:gridSpan w:val="3"/>
            <w:shd w:val="clear" w:color="auto" w:fill="A5C8EC" w:themeFill="accent2" w:themeFillTint="99"/>
            <w:vAlign w:val="center"/>
          </w:tcPr>
          <w:p w14:paraId="3872FC0B" w14:textId="77777777" w:rsidR="00EC759A" w:rsidRPr="00567719" w:rsidRDefault="00EC759A" w:rsidP="00EC759A">
            <w:pPr>
              <w:spacing w:before="0"/>
            </w:pPr>
            <w:r w:rsidRPr="00567719">
              <w:rPr>
                <w:rFonts w:ascii="Calibri" w:eastAsia="Times New Roman" w:hAnsi="Calibri" w:cs="Calibri"/>
                <w:b/>
                <w:bCs/>
                <w:lang w:eastAsia="en-AU"/>
              </w:rPr>
              <w:t>Evidence</w:t>
            </w:r>
          </w:p>
        </w:tc>
      </w:tr>
      <w:tr w:rsidR="00EC759A" w:rsidRPr="00EC759A" w14:paraId="54D4587E" w14:textId="77777777" w:rsidTr="007B5ECF">
        <w:tblPrEx>
          <w:jc w:val="center"/>
          <w:tblInd w:w="0" w:type="dxa"/>
        </w:tblPrEx>
        <w:trPr>
          <w:trHeight w:val="816"/>
          <w:jc w:val="center"/>
        </w:trPr>
        <w:tc>
          <w:tcPr>
            <w:tcW w:w="9072" w:type="dxa"/>
            <w:gridSpan w:val="3"/>
            <w:vAlign w:val="center"/>
          </w:tcPr>
          <w:p w14:paraId="4EFB354C" w14:textId="7BF31371" w:rsidR="00EC759A" w:rsidRPr="00EC759A" w:rsidRDefault="00EC759A" w:rsidP="00EC759A">
            <w:pPr>
              <w:rPr>
                <w:lang w:eastAsia="en-AU"/>
              </w:rPr>
            </w:pPr>
            <w:r w:rsidRPr="00EC759A">
              <w:rPr>
                <w:lang w:eastAsia="en-AU"/>
              </w:rPr>
              <w:lastRenderedPageBreak/>
              <w:t xml:space="preserve">This outcome was </w:t>
            </w:r>
            <w:r w:rsidRPr="00C006D3">
              <w:rPr>
                <w:lang w:eastAsia="en-AU"/>
              </w:rPr>
              <w:t>assessed as</w:t>
            </w:r>
            <w:r w:rsidRPr="008B4866">
              <w:rPr>
                <w:b/>
                <w:bCs/>
                <w:lang w:eastAsia="en-AU"/>
              </w:rPr>
              <w:t xml:space="preserve"> partially</w:t>
            </w:r>
            <w:r w:rsidRPr="00EC759A">
              <w:rPr>
                <w:b/>
                <w:lang w:eastAsia="en-AU"/>
              </w:rPr>
              <w:t xml:space="preserve"> met</w:t>
            </w:r>
            <w:r w:rsidRPr="00EC759A">
              <w:rPr>
                <w:lang w:eastAsia="en-AU"/>
              </w:rPr>
              <w:t>. While</w:t>
            </w:r>
            <w:r w:rsidRPr="00EC759A" w:rsidDel="009B42EC">
              <w:rPr>
                <w:lang w:eastAsia="en-AU"/>
              </w:rPr>
              <w:t xml:space="preserve"> </w:t>
            </w:r>
            <w:r w:rsidRPr="00EC759A">
              <w:rPr>
                <w:lang w:eastAsia="en-AU"/>
              </w:rPr>
              <w:t xml:space="preserve">there was sound desktop evidence, limited feedback from First Nations partners made it challenging to </w:t>
            </w:r>
            <w:r w:rsidR="008D7480">
              <w:rPr>
                <w:lang w:eastAsia="en-AU"/>
              </w:rPr>
              <w:t>reliably</w:t>
            </w:r>
            <w:r w:rsidRPr="00EC759A">
              <w:rPr>
                <w:lang w:eastAsia="en-AU"/>
              </w:rPr>
              <w:t xml:space="preserve"> assess the effectiveness of this outcome.</w:t>
            </w:r>
          </w:p>
          <w:p w14:paraId="163871DD" w14:textId="77777777" w:rsidR="00EC759A" w:rsidRPr="00EC759A" w:rsidRDefault="00EC759A" w:rsidP="00EC759A">
            <w:pPr>
              <w:rPr>
                <w:b/>
                <w:bCs/>
                <w:lang w:eastAsia="en-AU"/>
              </w:rPr>
            </w:pPr>
            <w:r w:rsidRPr="00EC759A">
              <w:rPr>
                <w:b/>
                <w:bCs/>
                <w:lang w:eastAsia="en-AU"/>
              </w:rPr>
              <w:t>Evidence from desktop review:</w:t>
            </w:r>
          </w:p>
          <w:p w14:paraId="36223E89" w14:textId="52E69230" w:rsidR="00EC759A" w:rsidRPr="00630B05" w:rsidRDefault="00EC759A" w:rsidP="00EC759A">
            <w:pPr>
              <w:numPr>
                <w:ilvl w:val="0"/>
                <w:numId w:val="17"/>
              </w:numPr>
              <w:spacing w:before="0"/>
              <w:ind w:left="357" w:hanging="357"/>
              <w:rPr>
                <w:rFonts w:ascii="Calibri" w:eastAsia="Times New Roman" w:hAnsi="Calibri" w:cs="Calibri"/>
                <w:color w:val="000000"/>
                <w:lang w:eastAsia="en-AU"/>
              </w:rPr>
            </w:pPr>
            <w:r w:rsidRPr="00630B05">
              <w:rPr>
                <w:rFonts w:ascii="Calibri" w:eastAsia="Times New Roman" w:hAnsi="Calibri" w:cs="Calibri"/>
                <w:color w:val="000000"/>
                <w:lang w:eastAsia="en-AU"/>
              </w:rPr>
              <w:t xml:space="preserve">A </w:t>
            </w:r>
            <w:r w:rsidR="00630B05" w:rsidRPr="00630B05">
              <w:rPr>
                <w:rFonts w:ascii="Calibri" w:eastAsia="Times New Roman" w:hAnsi="Calibri" w:cs="Calibri"/>
                <w:color w:val="000000"/>
                <w:lang w:eastAsia="en-AU"/>
              </w:rPr>
              <w:t xml:space="preserve">collaborative </w:t>
            </w:r>
            <w:r w:rsidRPr="00630B05">
              <w:rPr>
                <w:rFonts w:ascii="Calibri" w:eastAsia="Times New Roman" w:hAnsi="Calibri" w:cs="Calibri"/>
                <w:color w:val="000000"/>
                <w:lang w:eastAsia="en-AU"/>
              </w:rPr>
              <w:t xml:space="preserve">project was conducted with </w:t>
            </w:r>
            <w:r w:rsidR="00630B05" w:rsidRPr="00630B05">
              <w:rPr>
                <w:rFonts w:ascii="Calibri" w:eastAsia="Times New Roman" w:hAnsi="Calibri" w:cs="Calibri"/>
                <w:color w:val="000000"/>
                <w:lang w:eastAsia="en-AU"/>
              </w:rPr>
              <w:t>artist</w:t>
            </w:r>
            <w:r w:rsidR="00972C85">
              <w:rPr>
                <w:rFonts w:ascii="Calibri" w:eastAsia="Times New Roman" w:hAnsi="Calibri" w:cs="Calibri"/>
                <w:color w:val="000000"/>
                <w:lang w:eastAsia="en-AU"/>
              </w:rPr>
              <w:t>s</w:t>
            </w:r>
            <w:r w:rsidR="0029399D">
              <w:rPr>
                <w:rFonts w:ascii="Calibri" w:eastAsia="Times New Roman" w:hAnsi="Calibri" w:cs="Calibri"/>
                <w:color w:val="000000"/>
                <w:lang w:eastAsia="en-AU"/>
              </w:rPr>
              <w:t xml:space="preserve"> from t</w:t>
            </w:r>
            <w:r w:rsidR="00B21822">
              <w:rPr>
                <w:rFonts w:ascii="Calibri" w:eastAsia="Times New Roman" w:hAnsi="Calibri" w:cs="Calibri"/>
                <w:color w:val="000000"/>
                <w:lang w:eastAsia="en-AU"/>
              </w:rPr>
              <w:t>he</w:t>
            </w:r>
            <w:r w:rsidR="001B41BC">
              <w:rPr>
                <w:rFonts w:ascii="Calibri" w:eastAsia="Times New Roman" w:hAnsi="Calibri" w:cs="Calibri"/>
                <w:color w:val="000000"/>
                <w:lang w:eastAsia="en-AU"/>
              </w:rPr>
              <w:t xml:space="preserve"> </w:t>
            </w:r>
            <w:proofErr w:type="spellStart"/>
            <w:r w:rsidR="00630B05" w:rsidRPr="00630B05">
              <w:rPr>
                <w:rFonts w:ascii="Calibri" w:eastAsia="Times New Roman" w:hAnsi="Calibri" w:cs="Calibri"/>
                <w:color w:val="000000"/>
                <w:lang w:eastAsia="en-AU"/>
              </w:rPr>
              <w:t>Worimi</w:t>
            </w:r>
            <w:proofErr w:type="spellEnd"/>
            <w:r w:rsidR="00630B05" w:rsidRPr="00630B05">
              <w:rPr>
                <w:rFonts w:ascii="Calibri" w:eastAsia="Times New Roman" w:hAnsi="Calibri" w:cs="Calibri"/>
                <w:color w:val="000000"/>
                <w:lang w:eastAsia="en-AU"/>
              </w:rPr>
              <w:t xml:space="preserve"> </w:t>
            </w:r>
            <w:r w:rsidR="003F3AD5">
              <w:rPr>
                <w:rFonts w:ascii="Calibri" w:eastAsia="Times New Roman" w:hAnsi="Calibri" w:cs="Calibri"/>
                <w:color w:val="000000"/>
                <w:lang w:eastAsia="en-AU"/>
              </w:rPr>
              <w:t>P</w:t>
            </w:r>
            <w:r w:rsidR="003F3AD5" w:rsidRPr="00630B05">
              <w:rPr>
                <w:rFonts w:ascii="Calibri" w:eastAsia="Times New Roman" w:hAnsi="Calibri" w:cs="Calibri"/>
                <w:color w:val="000000"/>
                <w:lang w:eastAsia="en-AU"/>
              </w:rPr>
              <w:t>eoples</w:t>
            </w:r>
            <w:r w:rsidR="00630B05" w:rsidRPr="00630B05">
              <w:rPr>
                <w:rFonts w:ascii="Calibri" w:eastAsia="Times New Roman" w:hAnsi="Calibri" w:cs="Calibri"/>
                <w:color w:val="000000"/>
                <w:lang w:eastAsia="en-AU"/>
              </w:rPr>
              <w:t xml:space="preserve">, Parks Australia and the </w:t>
            </w:r>
            <w:r w:rsidRPr="00630B05">
              <w:rPr>
                <w:rFonts w:ascii="Calibri" w:eastAsia="Times New Roman" w:hAnsi="Calibri" w:cs="Calibri"/>
                <w:color w:val="000000"/>
                <w:lang w:eastAsia="en-AU"/>
              </w:rPr>
              <w:t xml:space="preserve">NSW Department of Primary Industries (NSW DPI) to develop </w:t>
            </w:r>
            <w:r w:rsidR="007B5ECF" w:rsidRPr="00630B05">
              <w:rPr>
                <w:rFonts w:ascii="Calibri" w:eastAsia="Times New Roman" w:hAnsi="Calibri" w:cs="Calibri"/>
                <w:color w:val="000000"/>
                <w:lang w:eastAsia="en-AU"/>
              </w:rPr>
              <w:t xml:space="preserve">First Nations </w:t>
            </w:r>
            <w:r w:rsidR="00630B05" w:rsidRPr="00630B05">
              <w:rPr>
                <w:rFonts w:ascii="Calibri" w:eastAsia="Times New Roman" w:hAnsi="Calibri" w:cs="Calibri"/>
                <w:color w:val="000000"/>
                <w:lang w:eastAsia="en-AU"/>
              </w:rPr>
              <w:t xml:space="preserve">traditional </w:t>
            </w:r>
            <w:r w:rsidRPr="00630B05">
              <w:rPr>
                <w:rFonts w:ascii="Calibri" w:eastAsia="Times New Roman" w:hAnsi="Calibri" w:cs="Calibri"/>
                <w:color w:val="000000"/>
                <w:lang w:eastAsia="en-AU"/>
              </w:rPr>
              <w:t>artworks</w:t>
            </w:r>
            <w:r w:rsidR="00630B05" w:rsidRPr="00630B05">
              <w:rPr>
                <w:rFonts w:ascii="Calibri" w:eastAsia="Times New Roman" w:hAnsi="Calibri" w:cs="Calibri"/>
                <w:color w:val="000000"/>
                <w:lang w:eastAsia="en-AU"/>
              </w:rPr>
              <w:t xml:space="preserve">, </w:t>
            </w:r>
            <w:r w:rsidRPr="00630B05">
              <w:rPr>
                <w:rFonts w:ascii="Calibri" w:eastAsia="Times New Roman" w:hAnsi="Calibri" w:cs="Calibri"/>
                <w:color w:val="000000"/>
                <w:lang w:eastAsia="en-AU"/>
              </w:rPr>
              <w:t>interpretative stories</w:t>
            </w:r>
            <w:r w:rsidR="00630B05" w:rsidRPr="00630B05">
              <w:rPr>
                <w:rFonts w:ascii="Calibri" w:eastAsia="Times New Roman" w:hAnsi="Calibri" w:cs="Calibri"/>
                <w:color w:val="000000"/>
                <w:lang w:eastAsia="en-AU"/>
              </w:rPr>
              <w:t xml:space="preserve"> and a </w:t>
            </w:r>
            <w:r w:rsidRPr="00630B05">
              <w:rPr>
                <w:rFonts w:ascii="Calibri" w:eastAsia="Times New Roman" w:hAnsi="Calibri" w:cs="Calibri"/>
                <w:color w:val="000000"/>
                <w:lang w:eastAsia="en-AU"/>
              </w:rPr>
              <w:t>brochure. These artworks and interpretative stories have been used to provide an understanding of the values and connections to marine parks and the importance of Sea Country</w:t>
            </w:r>
            <w:r w:rsidR="00630B05" w:rsidRPr="00630B05">
              <w:rPr>
                <w:rFonts w:ascii="Calibri" w:eastAsia="Times New Roman" w:hAnsi="Calibri" w:cs="Calibri"/>
                <w:color w:val="000000"/>
                <w:lang w:eastAsia="en-AU"/>
              </w:rPr>
              <w:t xml:space="preserve"> for the </w:t>
            </w:r>
            <w:proofErr w:type="spellStart"/>
            <w:r w:rsidR="00630B05" w:rsidRPr="00630B05">
              <w:rPr>
                <w:rFonts w:ascii="Calibri" w:eastAsia="Times New Roman" w:hAnsi="Calibri" w:cs="Calibri"/>
                <w:color w:val="000000"/>
                <w:lang w:eastAsia="en-AU"/>
              </w:rPr>
              <w:t>Worimi</w:t>
            </w:r>
            <w:proofErr w:type="spellEnd"/>
            <w:r w:rsidR="00630B05" w:rsidRPr="00630B05">
              <w:rPr>
                <w:rFonts w:ascii="Calibri" w:eastAsia="Times New Roman" w:hAnsi="Calibri" w:cs="Calibri"/>
                <w:color w:val="000000"/>
                <w:lang w:eastAsia="en-AU"/>
              </w:rPr>
              <w:t xml:space="preserve"> peoples</w:t>
            </w:r>
            <w:r w:rsidRPr="00630B05">
              <w:rPr>
                <w:rFonts w:ascii="Calibri" w:eastAsia="Times New Roman" w:hAnsi="Calibri" w:cs="Calibri"/>
                <w:color w:val="000000"/>
                <w:lang w:eastAsia="en-AU"/>
              </w:rPr>
              <w:t>.</w:t>
            </w:r>
            <w:r w:rsidRPr="00630B05">
              <w:rPr>
                <w:rFonts w:eastAsia="Times New Roman" w:cs="Calibri"/>
                <w:color w:val="000000"/>
                <w:vertAlign w:val="superscript"/>
                <w:lang w:eastAsia="en-AU"/>
              </w:rPr>
              <w:footnoteReference w:id="69"/>
            </w:r>
          </w:p>
          <w:p w14:paraId="5AC5E9C8" w14:textId="620C7156" w:rsidR="00EC759A" w:rsidRPr="00EC759A" w:rsidRDefault="00EC759A" w:rsidP="00EC759A">
            <w:pPr>
              <w:numPr>
                <w:ilvl w:val="0"/>
                <w:numId w:val="17"/>
              </w:numPr>
              <w:spacing w:before="0"/>
              <w:ind w:left="357" w:hanging="357"/>
              <w:rPr>
                <w:rFonts w:ascii="Calibri" w:eastAsia="Times New Roman" w:hAnsi="Calibri" w:cs="Calibri"/>
                <w:color w:val="000000"/>
                <w:lang w:eastAsia="en-AU"/>
              </w:rPr>
            </w:pPr>
            <w:r w:rsidRPr="00EC759A">
              <w:rPr>
                <w:rFonts w:ascii="Calibri" w:eastAsia="Times New Roman" w:hAnsi="Calibri" w:cs="Calibri"/>
                <w:color w:val="000000"/>
                <w:lang w:eastAsia="en-AU"/>
              </w:rPr>
              <w:t>A round 3</w:t>
            </w:r>
            <w:r w:rsidR="007D1246">
              <w:rPr>
                <w:rFonts w:ascii="Calibri" w:eastAsia="Times New Roman" w:hAnsi="Calibri" w:cs="Calibri"/>
                <w:color w:val="000000"/>
                <w:lang w:eastAsia="en-AU"/>
              </w:rPr>
              <w:t xml:space="preserve"> Our Marine Park</w:t>
            </w:r>
            <w:r w:rsidR="006C6083">
              <w:rPr>
                <w:rFonts w:ascii="Calibri" w:eastAsia="Times New Roman" w:hAnsi="Calibri" w:cs="Calibri"/>
                <w:color w:val="000000"/>
                <w:lang w:eastAsia="en-AU"/>
              </w:rPr>
              <w:t xml:space="preserve"> Grant</w:t>
            </w:r>
            <w:r w:rsidRPr="00EC759A">
              <w:rPr>
                <w:rFonts w:ascii="Calibri" w:eastAsia="Times New Roman" w:hAnsi="Calibri" w:cs="Calibri"/>
                <w:color w:val="000000"/>
                <w:lang w:eastAsia="en-AU"/>
              </w:rPr>
              <w:t xml:space="preserve"> </w:t>
            </w:r>
            <w:r w:rsidR="006C6083">
              <w:rPr>
                <w:rFonts w:ascii="Calibri" w:eastAsia="Times New Roman" w:hAnsi="Calibri" w:cs="Calibri"/>
                <w:color w:val="000000"/>
                <w:lang w:eastAsia="en-AU"/>
              </w:rPr>
              <w:t>(</w:t>
            </w:r>
            <w:r w:rsidRPr="00EC759A">
              <w:rPr>
                <w:rFonts w:ascii="Calibri" w:eastAsia="Times New Roman" w:hAnsi="Calibri" w:cs="Calibri"/>
                <w:color w:val="000000"/>
                <w:lang w:eastAsia="en-AU"/>
              </w:rPr>
              <w:t>OMPG</w:t>
            </w:r>
            <w:r w:rsidR="006C6083">
              <w:rPr>
                <w:rFonts w:ascii="Calibri" w:eastAsia="Times New Roman" w:hAnsi="Calibri" w:cs="Calibri"/>
                <w:color w:val="000000"/>
                <w:lang w:eastAsia="en-AU"/>
              </w:rPr>
              <w:t>)</w:t>
            </w:r>
            <w:r w:rsidRPr="00EC759A">
              <w:rPr>
                <w:rFonts w:ascii="Calibri" w:eastAsia="Times New Roman" w:hAnsi="Calibri" w:cs="Calibri"/>
                <w:color w:val="000000"/>
                <w:lang w:eastAsia="en-AU"/>
              </w:rPr>
              <w:t xml:space="preserve"> project by </w:t>
            </w:r>
            <w:r w:rsidR="00482F3C">
              <w:rPr>
                <w:rFonts w:ascii="Calibri" w:eastAsia="Times New Roman" w:hAnsi="Calibri" w:cs="Calibri"/>
                <w:color w:val="000000"/>
                <w:lang w:eastAsia="en-AU"/>
              </w:rPr>
              <w:t>NWAC</w:t>
            </w:r>
            <w:r w:rsidRPr="00EC759A">
              <w:rPr>
                <w:rFonts w:ascii="Calibri" w:eastAsia="Times New Roman" w:hAnsi="Calibri" w:cs="Calibri"/>
                <w:color w:val="000000"/>
                <w:lang w:eastAsia="en-AU"/>
              </w:rPr>
              <w:t xml:space="preserve"> included the development of a traditional marine based seasonal calendar to increase understanding of </w:t>
            </w:r>
            <w:r w:rsidR="007B5ECF">
              <w:rPr>
                <w:rFonts w:ascii="Calibri" w:eastAsia="Times New Roman" w:hAnsi="Calibri" w:cs="Calibri"/>
                <w:color w:val="000000"/>
                <w:lang w:eastAsia="en-AU"/>
              </w:rPr>
              <w:t>T</w:t>
            </w:r>
            <w:r w:rsidRPr="00EC759A">
              <w:rPr>
                <w:rFonts w:ascii="Calibri" w:eastAsia="Times New Roman" w:hAnsi="Calibri" w:cs="Calibri"/>
                <w:color w:val="000000"/>
                <w:lang w:eastAsia="en-AU"/>
              </w:rPr>
              <w:t xml:space="preserve">raditional </w:t>
            </w:r>
            <w:r w:rsidR="007B5ECF">
              <w:rPr>
                <w:rFonts w:ascii="Calibri" w:eastAsia="Times New Roman" w:hAnsi="Calibri" w:cs="Calibri"/>
                <w:color w:val="000000"/>
                <w:lang w:eastAsia="en-AU"/>
              </w:rPr>
              <w:t>K</w:t>
            </w:r>
            <w:r w:rsidRPr="00EC759A">
              <w:rPr>
                <w:rFonts w:ascii="Calibri" w:eastAsia="Times New Roman" w:hAnsi="Calibri" w:cs="Calibri"/>
                <w:color w:val="000000"/>
                <w:lang w:eastAsia="en-AU"/>
              </w:rPr>
              <w:t xml:space="preserve">nowledge and </w:t>
            </w:r>
            <w:r w:rsidR="007B5ECF">
              <w:rPr>
                <w:rFonts w:ascii="Calibri" w:eastAsia="Times New Roman" w:hAnsi="Calibri" w:cs="Calibri"/>
                <w:color w:val="000000"/>
                <w:lang w:eastAsia="en-AU"/>
              </w:rPr>
              <w:t>C</w:t>
            </w:r>
            <w:r w:rsidRPr="00EC759A">
              <w:rPr>
                <w:rFonts w:ascii="Calibri" w:eastAsia="Times New Roman" w:hAnsi="Calibri" w:cs="Calibri"/>
                <w:color w:val="000000"/>
                <w:lang w:eastAsia="en-AU"/>
              </w:rPr>
              <w:t xml:space="preserve">ultural </w:t>
            </w:r>
            <w:r w:rsidR="007B5ECF">
              <w:rPr>
                <w:rFonts w:ascii="Calibri" w:eastAsia="Times New Roman" w:hAnsi="Calibri" w:cs="Calibri"/>
                <w:color w:val="000000"/>
                <w:lang w:eastAsia="en-AU"/>
              </w:rPr>
              <w:t>V</w:t>
            </w:r>
            <w:r w:rsidRPr="00EC759A">
              <w:rPr>
                <w:rFonts w:ascii="Calibri" w:eastAsia="Times New Roman" w:hAnsi="Calibri" w:cs="Calibri"/>
                <w:color w:val="000000"/>
                <w:lang w:eastAsia="en-AU"/>
              </w:rPr>
              <w:t>alues.</w:t>
            </w:r>
            <w:r w:rsidRPr="00EC759A">
              <w:rPr>
                <w:rFonts w:eastAsia="Times New Roman" w:cs="Calibri"/>
                <w:color w:val="000000"/>
                <w:vertAlign w:val="superscript"/>
                <w:lang w:eastAsia="en-AU"/>
              </w:rPr>
              <w:footnoteReference w:id="70"/>
            </w:r>
          </w:p>
          <w:p w14:paraId="75A67997" w14:textId="06E12CB5" w:rsidR="00EC759A" w:rsidRPr="00EC759A" w:rsidRDefault="00EC759A" w:rsidP="00EC759A">
            <w:pPr>
              <w:numPr>
                <w:ilvl w:val="0"/>
                <w:numId w:val="17"/>
              </w:numPr>
              <w:spacing w:before="0"/>
              <w:ind w:left="357" w:hanging="357"/>
              <w:rPr>
                <w:rFonts w:ascii="Calibri" w:eastAsia="Times New Roman" w:hAnsi="Calibri" w:cs="Calibri"/>
                <w:color w:val="000000"/>
                <w:lang w:eastAsia="en-AU"/>
              </w:rPr>
            </w:pPr>
            <w:r w:rsidRPr="00EC759A">
              <w:rPr>
                <w:rFonts w:ascii="Calibri" w:eastAsia="Times New Roman" w:hAnsi="Calibri" w:cs="Calibri"/>
                <w:color w:val="000000"/>
                <w:lang w:eastAsia="en-AU"/>
              </w:rPr>
              <w:t>An Aboriginal Lia</w:t>
            </w:r>
            <w:r w:rsidR="00282108">
              <w:rPr>
                <w:rFonts w:ascii="Calibri" w:eastAsia="Times New Roman" w:hAnsi="Calibri" w:cs="Calibri"/>
                <w:color w:val="000000"/>
                <w:lang w:eastAsia="en-AU"/>
              </w:rPr>
              <w:t>i</w:t>
            </w:r>
            <w:r w:rsidRPr="00EC759A">
              <w:rPr>
                <w:rFonts w:ascii="Calibri" w:eastAsia="Times New Roman" w:hAnsi="Calibri" w:cs="Calibri"/>
                <w:color w:val="000000"/>
                <w:lang w:eastAsia="en-AU"/>
              </w:rPr>
              <w:t>son Office</w:t>
            </w:r>
            <w:r w:rsidR="007B5ECF">
              <w:rPr>
                <w:rFonts w:ascii="Calibri" w:eastAsia="Times New Roman" w:hAnsi="Calibri" w:cs="Calibri"/>
                <w:color w:val="000000"/>
                <w:lang w:eastAsia="en-AU"/>
              </w:rPr>
              <w:t>r</w:t>
            </w:r>
            <w:r w:rsidRPr="00EC759A">
              <w:rPr>
                <w:rFonts w:ascii="Calibri" w:eastAsia="Times New Roman" w:hAnsi="Calibri" w:cs="Calibri"/>
                <w:color w:val="000000"/>
                <w:lang w:eastAsia="en-AU"/>
              </w:rPr>
              <w:t xml:space="preserve"> from NSW DPI shared their experiences and story with Parks Australia staff, a range of government partners in Hobart and the </w:t>
            </w:r>
            <w:r w:rsidR="00EA5B0A">
              <w:rPr>
                <w:rFonts w:ascii="Calibri" w:eastAsia="Times New Roman" w:hAnsi="Calibri" w:cs="Calibri"/>
                <w:color w:val="000000"/>
                <w:lang w:eastAsia="en-AU"/>
              </w:rPr>
              <w:t>Temperate East Marine Park Advisory Committee (</w:t>
            </w:r>
            <w:r w:rsidRPr="00EC759A">
              <w:rPr>
                <w:rFonts w:ascii="Calibri" w:eastAsia="Times New Roman" w:hAnsi="Calibri" w:cs="Calibri"/>
                <w:color w:val="000000"/>
                <w:lang w:eastAsia="en-AU"/>
              </w:rPr>
              <w:t>TEMPAC</w:t>
            </w:r>
            <w:r w:rsidR="00EA5B0A">
              <w:rPr>
                <w:rFonts w:ascii="Calibri" w:eastAsia="Times New Roman" w:hAnsi="Calibri" w:cs="Calibri"/>
                <w:color w:val="000000"/>
                <w:lang w:eastAsia="en-AU"/>
              </w:rPr>
              <w:t>)</w:t>
            </w:r>
            <w:r w:rsidR="007B5ECF">
              <w:rPr>
                <w:rFonts w:ascii="Calibri" w:eastAsia="Times New Roman" w:hAnsi="Calibri" w:cs="Calibri"/>
                <w:color w:val="000000"/>
                <w:lang w:eastAsia="en-AU"/>
              </w:rPr>
              <w:t xml:space="preserve">. </w:t>
            </w:r>
            <w:r w:rsidR="007B5ECF" w:rsidRPr="007B5ECF">
              <w:rPr>
                <w:rFonts w:ascii="Calibri" w:eastAsia="Times New Roman" w:hAnsi="Calibri" w:cs="Calibri"/>
                <w:color w:val="000000"/>
                <w:lang w:eastAsia="en-AU"/>
              </w:rPr>
              <w:t>This engagement facilitated two-way knowledge sharing on marine park management</w:t>
            </w:r>
            <w:r w:rsidRPr="00EC759A">
              <w:rPr>
                <w:rFonts w:ascii="Calibri" w:eastAsia="Times New Roman" w:hAnsi="Calibri" w:cs="Calibri"/>
                <w:color w:val="000000"/>
                <w:lang w:eastAsia="en-AU"/>
              </w:rPr>
              <w:t>.</w:t>
            </w:r>
            <w:r w:rsidRPr="00EC759A">
              <w:rPr>
                <w:rFonts w:eastAsia="Times New Roman" w:cs="Calibri"/>
                <w:color w:val="000000"/>
                <w:vertAlign w:val="superscript"/>
                <w:lang w:eastAsia="en-AU"/>
              </w:rPr>
              <w:footnoteReference w:id="71"/>
            </w:r>
          </w:p>
          <w:p w14:paraId="4E35B7AD" w14:textId="77777777" w:rsidR="00EC759A" w:rsidRPr="00EC759A" w:rsidRDefault="00EC759A" w:rsidP="00EC759A">
            <w:pPr>
              <w:spacing w:before="0"/>
              <w:rPr>
                <w:rFonts w:ascii="Calibri" w:eastAsia="Times New Roman" w:hAnsi="Calibri" w:cs="Calibri"/>
                <w:b/>
                <w:bCs/>
                <w:color w:val="000000"/>
                <w:lang w:eastAsia="en-AU"/>
              </w:rPr>
            </w:pPr>
            <w:r w:rsidRPr="00EC759A">
              <w:rPr>
                <w:rFonts w:ascii="Calibri" w:eastAsia="Times New Roman" w:hAnsi="Calibri" w:cs="Calibri"/>
                <w:b/>
                <w:color w:val="000000"/>
                <w:lang w:eastAsia="en-AU"/>
              </w:rPr>
              <w:t xml:space="preserve">Evidence from </w:t>
            </w:r>
            <w:r w:rsidRPr="00EC759A">
              <w:rPr>
                <w:rFonts w:ascii="Calibri" w:eastAsia="Times New Roman" w:hAnsi="Calibri" w:cs="Calibri"/>
                <w:b/>
                <w:bCs/>
                <w:color w:val="000000"/>
                <w:lang w:eastAsia="en-AU"/>
              </w:rPr>
              <w:t>engagement:</w:t>
            </w:r>
          </w:p>
          <w:p w14:paraId="7DD44E7F" w14:textId="7AF9E8B0" w:rsidR="00EC759A" w:rsidRPr="00EC759A" w:rsidRDefault="00EC759A" w:rsidP="00EC759A">
            <w:r w:rsidRPr="00EC759A">
              <w:t xml:space="preserve">While no First Nations partners explicitly provided feedback </w:t>
            </w:r>
            <w:r w:rsidR="008D7480">
              <w:t>on</w:t>
            </w:r>
            <w:r w:rsidRPr="00EC759A">
              <w:t xml:space="preserve"> this </w:t>
            </w:r>
            <w:r w:rsidR="008D7480">
              <w:t>outcome</w:t>
            </w:r>
            <w:r w:rsidRPr="00EC759A">
              <w:t xml:space="preserve">, </w:t>
            </w:r>
            <w:r w:rsidR="007B5ECF">
              <w:rPr>
                <w:rFonts w:ascii="Calibri" w:eastAsia="Times New Roman" w:hAnsi="Calibri" w:cs="Calibri"/>
                <w:color w:val="000000"/>
                <w:lang w:eastAsia="en-AU"/>
              </w:rPr>
              <w:t>o</w:t>
            </w:r>
            <w:r w:rsidRPr="00EC759A">
              <w:rPr>
                <w:rFonts w:ascii="Calibri" w:eastAsia="Times New Roman" w:hAnsi="Calibri" w:cs="Calibri"/>
                <w:color w:val="000000"/>
                <w:lang w:eastAsia="en-AU"/>
              </w:rPr>
              <w:t xml:space="preserve">ne Traditional Owner expressed concern that studies conducted with First Nations communities, including those referenced in the desktop review, </w:t>
            </w:r>
            <w:r w:rsidR="00DE1D97" w:rsidRPr="00DE1D97">
              <w:rPr>
                <w:rFonts w:ascii="Calibri" w:eastAsia="Times New Roman" w:hAnsi="Calibri" w:cs="Calibri"/>
                <w:color w:val="000000"/>
                <w:lang w:eastAsia="en-AU"/>
              </w:rPr>
              <w:t>were sometimes undertaken “behind closed doors” or without the involvement of the most appropriate Elders, Traditional Owners, or Cultural Knowledge Holders. This feedback highlights potential issues with the cultural appropriateness of such projects and suggests that they may not always effectively empower First Nations peoples. In particular, the lack of inclusive engagement was seen as a barrier to achieving the intended outcome of increasing understanding of Traditional Knowledge, mapping Cultural Values, and managing Significant Sites.</w:t>
            </w:r>
          </w:p>
        </w:tc>
      </w:tr>
    </w:tbl>
    <w:p w14:paraId="34421A37" w14:textId="31EEDF3F" w:rsidR="008A7F22" w:rsidRDefault="008A7F22" w:rsidP="0060453C"/>
    <w:p w14:paraId="2BC14E8A" w14:textId="21880CF0" w:rsidR="00486CB5" w:rsidRDefault="008A7F22" w:rsidP="00947EED">
      <w:pPr>
        <w:spacing w:before="0" w:after="200" w:line="276" w:lineRule="auto"/>
      </w:pPr>
      <w:r>
        <w:br w:type="page"/>
      </w:r>
    </w:p>
    <w:p w14:paraId="7153CB70" w14:textId="487B10D8" w:rsidR="00EC759A" w:rsidRPr="00EC759A" w:rsidRDefault="00EC759A" w:rsidP="00EC759A">
      <w:pPr>
        <w:numPr>
          <w:ilvl w:val="1"/>
          <w:numId w:val="9"/>
        </w:numPr>
        <w:outlineLvl w:val="1"/>
        <w:rPr>
          <w:b/>
          <w:color w:val="001E61" w:themeColor="text1"/>
          <w:sz w:val="24"/>
        </w:rPr>
      </w:pPr>
      <w:bookmarkStart w:id="74" w:name="_Toc234253646"/>
      <w:r w:rsidRPr="00EC759A">
        <w:rPr>
          <w:b/>
          <w:color w:val="001E61" w:themeColor="text1"/>
          <w:sz w:val="24"/>
        </w:rPr>
        <w:lastRenderedPageBreak/>
        <w:t>Specific management plan actions</w:t>
      </w:r>
      <w:bookmarkEnd w:id="74"/>
    </w:p>
    <w:p w14:paraId="36B07695" w14:textId="7EC60E9A" w:rsidR="007D6C91" w:rsidRDefault="00EC759A" w:rsidP="00EC759A">
      <w:r w:rsidRPr="00EC759A">
        <w:t xml:space="preserve">The tables below present the completion status and supporting evidence collected during the evaluation for each management plan action within the </w:t>
      </w:r>
      <w:r w:rsidR="008C3B5D">
        <w:t>Indigenous</w:t>
      </w:r>
      <w:r w:rsidRPr="00EC759A">
        <w:t xml:space="preserve"> </w:t>
      </w:r>
      <w:r w:rsidR="000F69C8">
        <w:t>E</w:t>
      </w:r>
      <w:r w:rsidRPr="00EC759A">
        <w:t xml:space="preserve">ngagement </w:t>
      </w:r>
      <w:r w:rsidR="000F69C8">
        <w:t>P</w:t>
      </w:r>
      <w:r w:rsidRPr="00EC759A">
        <w:t xml:space="preserve">rogram. </w:t>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EC759A" w:rsidRPr="00EC759A" w14:paraId="08D9A438" w14:textId="77777777">
        <w:trPr>
          <w:trHeight w:val="486"/>
          <w:jc w:val="center"/>
        </w:trPr>
        <w:tc>
          <w:tcPr>
            <w:tcW w:w="6648" w:type="dxa"/>
            <w:shd w:val="clear" w:color="auto" w:fill="D7D7D7" w:themeFill="accent6" w:themeFillShade="E6"/>
            <w:vAlign w:val="center"/>
            <w:hideMark/>
          </w:tcPr>
          <w:p w14:paraId="2AC20560" w14:textId="66F49176" w:rsidR="00EC759A" w:rsidRPr="00EC759A" w:rsidRDefault="007D6C91" w:rsidP="00EC759A">
            <w:pPr>
              <w:spacing w:before="0"/>
              <w:rPr>
                <w:rFonts w:ascii="Calibri" w:eastAsia="Times New Roman" w:hAnsi="Calibri" w:cs="Calibri"/>
                <w:b/>
                <w:bCs/>
                <w:color w:val="002060"/>
                <w:lang w:eastAsia="en-AU"/>
              </w:rPr>
            </w:pPr>
            <w:r>
              <w:br w:type="page"/>
            </w:r>
            <w:r w:rsidR="00EC759A" w:rsidRPr="00EC759A">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70550625" w14:textId="6354BF8F" w:rsidR="00EC759A" w:rsidRPr="00EC759A" w:rsidRDefault="00EC759A" w:rsidP="00D26856">
            <w:pPr>
              <w:spacing w:before="0"/>
              <w:jc w:val="center"/>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Completion status</w:t>
            </w:r>
          </w:p>
        </w:tc>
      </w:tr>
      <w:tr w:rsidR="00EC759A" w:rsidRPr="00EC759A" w14:paraId="197A93BA" w14:textId="77777777">
        <w:trPr>
          <w:trHeight w:val="730"/>
          <w:jc w:val="center"/>
        </w:trPr>
        <w:tc>
          <w:tcPr>
            <w:tcW w:w="6648" w:type="dxa"/>
            <w:shd w:val="clear" w:color="000000" w:fill="EBF5F5"/>
          </w:tcPr>
          <w:p w14:paraId="207DA5AD" w14:textId="77777777" w:rsidR="00EC759A" w:rsidRPr="00EC759A" w:rsidRDefault="00EC759A" w:rsidP="00EC759A">
            <w:pPr>
              <w:spacing w:before="0"/>
              <w:rPr>
                <w:rFonts w:ascii="Calibri" w:eastAsia="Times New Roman" w:hAnsi="Calibri" w:cs="Calibri"/>
                <w:b/>
                <w:bCs/>
                <w:color w:val="000000"/>
                <w:highlight w:val="yellow"/>
                <w:lang w:eastAsia="en-AU"/>
              </w:rPr>
            </w:pPr>
            <w:r w:rsidRPr="00EC759A">
              <w:rPr>
                <w:rFonts w:ascii="Calibri" w:eastAsia="Times New Roman" w:hAnsi="Calibri" w:cs="Calibri"/>
                <w:b/>
                <w:bCs/>
                <w:color w:val="000000"/>
                <w:lang w:eastAsia="en-AU"/>
              </w:rPr>
              <w:t>A19. Develop an Australian Marine parks First Nations engagement and cultural heritage strategy, to improve understanding of cultural heritage, link management with Sea Country plans and maximise employment and enterprise opportunities for Traditional Owners</w:t>
            </w:r>
          </w:p>
        </w:tc>
        <w:tc>
          <w:tcPr>
            <w:tcW w:w="2368" w:type="dxa"/>
            <w:gridSpan w:val="2"/>
          </w:tcPr>
          <w:p w14:paraId="51C1978B" w14:textId="6A62736B" w:rsidR="00D26856" w:rsidRDefault="00D26856" w:rsidP="00EC759A">
            <w:pPr>
              <w:rPr>
                <w:rFonts w:ascii="Calibri" w:eastAsia="Times New Roman" w:hAnsi="Calibri" w:cs="Calibri"/>
                <w:b/>
                <w:bCs/>
                <w:color w:val="000000"/>
                <w:lang w:eastAsia="en-AU"/>
              </w:rPr>
            </w:pPr>
            <w:r w:rsidRPr="00D26856">
              <w:rPr>
                <w:rFonts w:ascii="Calibri" w:eastAsia="Times New Roman" w:hAnsi="Calibri" w:cs="Calibri"/>
                <w:b/>
                <w:bCs/>
                <w:noProof/>
                <w:color w:val="000000"/>
                <w:lang w:eastAsia="en-AU"/>
              </w:rPr>
              <w:drawing>
                <wp:anchor distT="0" distB="0" distL="114300" distR="114300" simplePos="0" relativeHeight="251658339" behindDoc="0" locked="0" layoutInCell="1" allowOverlap="1" wp14:anchorId="0C835613" wp14:editId="3CC55272">
                  <wp:simplePos x="0" y="0"/>
                  <wp:positionH relativeFrom="column">
                    <wp:posOffset>187861</wp:posOffset>
                  </wp:positionH>
                  <wp:positionV relativeFrom="paragraph">
                    <wp:posOffset>10339</wp:posOffset>
                  </wp:positionV>
                  <wp:extent cx="946597" cy="815627"/>
                  <wp:effectExtent l="0" t="0" r="6350" b="3810"/>
                  <wp:wrapNone/>
                  <wp:docPr id="1315070137" name="Picture 7" descr="Not commenced">
                    <a:extLst xmlns:a="http://schemas.openxmlformats.org/drawingml/2006/main">
                      <a:ext uri="{FF2B5EF4-FFF2-40B4-BE49-F238E27FC236}">
                        <a16:creationId xmlns:a16="http://schemas.microsoft.com/office/drawing/2014/main" id="{BABC0F26-D4E5-E6B8-CBF3-D79E9A66C0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070137" name="Picture 7" descr="Not commenced">
                            <a:extLst>
                              <a:ext uri="{FF2B5EF4-FFF2-40B4-BE49-F238E27FC236}">
                                <a16:creationId xmlns:a16="http://schemas.microsoft.com/office/drawing/2014/main" id="{BABC0F26-D4E5-E6B8-CBF3-D79E9A66C0E4}"/>
                              </a:ext>
                            </a:extLst>
                          </pic:cNvPr>
                          <pic:cNvPicPr>
                            <a:picLocks noChangeAspect="1"/>
                          </pic:cNvPicPr>
                        </pic:nvPicPr>
                        <pic:blipFill rotWithShape="1">
                          <a:blip r:embed="rId40">
                            <a:extLst>
                              <a:ext uri="{28A0092B-C50C-407E-A947-70E740481C1C}">
                                <a14:useLocalDpi xmlns:a14="http://schemas.microsoft.com/office/drawing/2010/main" val="0"/>
                              </a:ext>
                            </a:extLst>
                          </a:blip>
                          <a:srcRect t="7917"/>
                          <a:stretch>
                            <a:fillRect/>
                          </a:stretch>
                        </pic:blipFill>
                        <pic:spPr bwMode="auto">
                          <a:xfrm>
                            <a:off x="0" y="0"/>
                            <a:ext cx="946597" cy="81562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C8B437D" w14:textId="7C8E6276" w:rsidR="00D26856" w:rsidRDefault="00D26856" w:rsidP="00EC759A">
            <w:pPr>
              <w:rPr>
                <w:rFonts w:ascii="Calibri" w:eastAsia="Times New Roman" w:hAnsi="Calibri" w:cs="Calibri"/>
                <w:b/>
                <w:bCs/>
                <w:color w:val="000000"/>
                <w:lang w:eastAsia="en-AU"/>
              </w:rPr>
            </w:pPr>
          </w:p>
          <w:p w14:paraId="0F49B392" w14:textId="7E0CAD2A" w:rsidR="00EC759A" w:rsidRPr="00EC759A" w:rsidRDefault="00EC759A" w:rsidP="00EC759A">
            <w:pPr>
              <w:rPr>
                <w:rFonts w:ascii="Calibri" w:eastAsia="Times New Roman" w:hAnsi="Calibri" w:cs="Calibri"/>
                <w:b/>
                <w:bCs/>
                <w:color w:val="000000"/>
                <w:lang w:eastAsia="en-AU"/>
              </w:rPr>
            </w:pPr>
          </w:p>
        </w:tc>
      </w:tr>
      <w:tr w:rsidR="00EC759A" w:rsidRPr="00EC759A" w14:paraId="2ACA16E3" w14:textId="77777777" w:rsidTr="00104824">
        <w:trPr>
          <w:gridAfter w:val="1"/>
          <w:wAfter w:w="42" w:type="dxa"/>
          <w:trHeight w:val="340"/>
          <w:jc w:val="center"/>
        </w:trPr>
        <w:tc>
          <w:tcPr>
            <w:tcW w:w="8974" w:type="dxa"/>
            <w:gridSpan w:val="2"/>
            <w:shd w:val="clear" w:color="auto" w:fill="C5E3E2" w:themeFill="accent4" w:themeFillTint="99"/>
            <w:vAlign w:val="center"/>
          </w:tcPr>
          <w:p w14:paraId="0E81F614" w14:textId="77777777" w:rsidR="00EC759A" w:rsidRPr="00EC759A" w:rsidRDefault="00EC759A" w:rsidP="00EC759A">
            <w:pPr>
              <w:spacing w:before="0"/>
            </w:pPr>
            <w:r w:rsidRPr="00FC5102">
              <w:rPr>
                <w:rFonts w:ascii="Calibri" w:eastAsia="Times New Roman" w:hAnsi="Calibri" w:cs="Calibri"/>
                <w:b/>
                <w:bCs/>
                <w:lang w:eastAsia="en-AU"/>
              </w:rPr>
              <w:t>Evidence</w:t>
            </w:r>
          </w:p>
        </w:tc>
      </w:tr>
      <w:tr w:rsidR="00EC759A" w:rsidRPr="00EC759A" w14:paraId="2327E317" w14:textId="77777777">
        <w:trPr>
          <w:gridAfter w:val="1"/>
          <w:wAfter w:w="42" w:type="dxa"/>
          <w:trHeight w:val="40"/>
          <w:jc w:val="center"/>
        </w:trPr>
        <w:tc>
          <w:tcPr>
            <w:tcW w:w="8974" w:type="dxa"/>
            <w:gridSpan w:val="2"/>
            <w:vAlign w:val="center"/>
          </w:tcPr>
          <w:p w14:paraId="35B6F58A" w14:textId="77777777" w:rsidR="00EC759A" w:rsidRDefault="00EC759A" w:rsidP="00EC759A">
            <w:pPr>
              <w:rPr>
                <w:szCs w:val="20"/>
                <w:lang w:eastAsia="en-AU"/>
              </w:rPr>
            </w:pPr>
            <w:r w:rsidRPr="00EC759A">
              <w:rPr>
                <w:szCs w:val="20"/>
                <w:lang w:eastAsia="en-AU"/>
              </w:rPr>
              <w:t xml:space="preserve">This action was </w:t>
            </w:r>
            <w:r w:rsidRPr="00696E08">
              <w:rPr>
                <w:szCs w:val="20"/>
                <w:lang w:eastAsia="en-AU"/>
              </w:rPr>
              <w:t>assessed as</w:t>
            </w:r>
            <w:r w:rsidRPr="00DE1D97">
              <w:rPr>
                <w:b/>
                <w:bCs/>
                <w:szCs w:val="20"/>
                <w:lang w:eastAsia="en-AU"/>
              </w:rPr>
              <w:t xml:space="preserve"> not commenced</w:t>
            </w:r>
            <w:r w:rsidRPr="00EC759A">
              <w:rPr>
                <w:szCs w:val="20"/>
                <w:lang w:eastAsia="en-AU"/>
              </w:rPr>
              <w:t xml:space="preserve"> as an Indigenous Engagement and Cultural Heritage Strategy has not been established. </w:t>
            </w:r>
          </w:p>
          <w:p w14:paraId="32042052" w14:textId="17DB05D2" w:rsidR="00DE1D97" w:rsidRDefault="00DE1D97" w:rsidP="00EC759A">
            <w:pPr>
              <w:rPr>
                <w:szCs w:val="20"/>
                <w:lang w:eastAsia="en-AU"/>
              </w:rPr>
            </w:pPr>
            <w:r w:rsidRPr="00DE1D97">
              <w:rPr>
                <w:szCs w:val="20"/>
                <w:lang w:eastAsia="en-AU"/>
              </w:rPr>
              <w:t xml:space="preserve">While some </w:t>
            </w:r>
            <w:r w:rsidR="009543B5">
              <w:rPr>
                <w:szCs w:val="20"/>
                <w:lang w:eastAsia="en-AU"/>
              </w:rPr>
              <w:t>Parks Australia</w:t>
            </w:r>
            <w:r w:rsidRPr="00DE1D97">
              <w:rPr>
                <w:szCs w:val="20"/>
                <w:lang w:eastAsia="en-AU"/>
              </w:rPr>
              <w:t xml:space="preserve"> staff indicated that this had not been pursued due to the diverse and specific requirements of First Nations culture</w:t>
            </w:r>
            <w:r w:rsidR="009543B5">
              <w:rPr>
                <w:szCs w:val="20"/>
                <w:lang w:eastAsia="en-AU"/>
              </w:rPr>
              <w:t>s</w:t>
            </w:r>
            <w:r w:rsidRPr="00DE1D97">
              <w:rPr>
                <w:szCs w:val="20"/>
                <w:lang w:eastAsia="en-AU"/>
              </w:rPr>
              <w:t xml:space="preserve"> and communit</w:t>
            </w:r>
            <w:r w:rsidR="009543B5">
              <w:rPr>
                <w:szCs w:val="20"/>
                <w:lang w:eastAsia="en-AU"/>
              </w:rPr>
              <w:t>ies</w:t>
            </w:r>
            <w:r w:rsidRPr="00DE1D97">
              <w:rPr>
                <w:szCs w:val="20"/>
                <w:lang w:eastAsia="en-AU"/>
              </w:rPr>
              <w:t xml:space="preserve">, some First Nations partners suggested that such a strategy could address current shortcomings in engagement activities. Specifically, First Nations participants recommended that the strategy include a requirement to undertake clear and comprehensive mapping of Traditional Owners for the different marine parks </w:t>
            </w:r>
            <w:r w:rsidR="009543B5">
              <w:rPr>
                <w:szCs w:val="20"/>
                <w:lang w:eastAsia="en-AU"/>
              </w:rPr>
              <w:t xml:space="preserve">(potentially via </w:t>
            </w:r>
            <w:r w:rsidR="00F67F5F">
              <w:rPr>
                <w:szCs w:val="20"/>
                <w:lang w:eastAsia="en-AU"/>
              </w:rPr>
              <w:t xml:space="preserve">documentation of </w:t>
            </w:r>
            <w:r w:rsidR="009543B5">
              <w:rPr>
                <w:szCs w:val="20"/>
                <w:lang w:eastAsia="en-AU"/>
              </w:rPr>
              <w:t>existing</w:t>
            </w:r>
            <w:r w:rsidR="00F67F5F">
              <w:rPr>
                <w:szCs w:val="20"/>
                <w:lang w:eastAsia="en-AU"/>
              </w:rPr>
              <w:t xml:space="preserve"> Commonwealth Native Title Determinations</w:t>
            </w:r>
            <w:r w:rsidR="009543B5">
              <w:rPr>
                <w:szCs w:val="20"/>
                <w:lang w:eastAsia="en-AU"/>
              </w:rPr>
              <w:t xml:space="preserve">) </w:t>
            </w:r>
            <w:r w:rsidRPr="00DE1D97">
              <w:rPr>
                <w:szCs w:val="20"/>
                <w:lang w:eastAsia="en-AU"/>
              </w:rPr>
              <w:t>to ensure the adequate inclusion and engagement of relevant peoples.</w:t>
            </w:r>
            <w:r w:rsidR="009543B5">
              <w:rPr>
                <w:szCs w:val="20"/>
                <w:lang w:eastAsia="en-AU"/>
              </w:rPr>
              <w:t xml:space="preserve"> Ensuring understanding of Traditional Ownership remained contemporary was also found to be important, as Native Title claims could change over the course of the management plan. </w:t>
            </w:r>
            <w:r w:rsidRPr="00DE1D97">
              <w:rPr>
                <w:szCs w:val="20"/>
                <w:lang w:eastAsia="en-AU"/>
              </w:rPr>
              <w:t xml:space="preserve"> Additionally, </w:t>
            </w:r>
            <w:r w:rsidR="009543B5">
              <w:rPr>
                <w:szCs w:val="20"/>
                <w:lang w:eastAsia="en-AU"/>
              </w:rPr>
              <w:t>First Nations participants</w:t>
            </w:r>
            <w:r w:rsidR="009543B5" w:rsidRPr="00DE1D97">
              <w:rPr>
                <w:szCs w:val="20"/>
                <w:lang w:eastAsia="en-AU"/>
              </w:rPr>
              <w:t xml:space="preserve"> </w:t>
            </w:r>
            <w:r w:rsidRPr="00DE1D97">
              <w:rPr>
                <w:szCs w:val="20"/>
                <w:lang w:eastAsia="en-AU"/>
              </w:rPr>
              <w:t>emphasised that the strategy should mandate the involvement of relevant Traditional Owner groups from the early stages of projects and provide a framework to better implement co-management practices.</w:t>
            </w:r>
          </w:p>
          <w:p w14:paraId="25DCD018" w14:textId="49A1D6D2" w:rsidR="009543B5" w:rsidRPr="00EC759A" w:rsidRDefault="009543B5" w:rsidP="00EC759A">
            <w:pPr>
              <w:rPr>
                <w:szCs w:val="20"/>
                <w:lang w:eastAsia="en-AU"/>
              </w:rPr>
            </w:pPr>
            <w:r>
              <w:rPr>
                <w:rFonts w:ascii="Calibri" w:eastAsia="Times New Roman" w:hAnsi="Calibri" w:cs="Calibri"/>
                <w:color w:val="000000"/>
                <w:lang w:eastAsia="en-AU"/>
              </w:rPr>
              <w:t>Beyond engaging with Traditional Owners, First Nations participants also felt that it would be important to p</w:t>
            </w:r>
            <w:r w:rsidRPr="00935B71">
              <w:rPr>
                <w:rFonts w:ascii="Calibri" w:eastAsia="Times New Roman" w:hAnsi="Calibri" w:cs="Calibri"/>
                <w:color w:val="000000"/>
                <w:lang w:eastAsia="en-AU"/>
              </w:rPr>
              <w:t>rovid</w:t>
            </w:r>
            <w:r>
              <w:rPr>
                <w:rFonts w:ascii="Calibri" w:eastAsia="Times New Roman" w:hAnsi="Calibri" w:cs="Calibri"/>
                <w:color w:val="000000"/>
                <w:lang w:eastAsia="en-AU"/>
              </w:rPr>
              <w:t xml:space="preserve">e </w:t>
            </w:r>
            <w:r w:rsidRPr="00935B71">
              <w:rPr>
                <w:rFonts w:ascii="Calibri" w:eastAsia="Times New Roman" w:hAnsi="Calibri" w:cs="Calibri"/>
                <w:color w:val="000000"/>
                <w:lang w:eastAsia="en-AU"/>
              </w:rPr>
              <w:t xml:space="preserve">more informal avenues for engagement with First Nations community members who may not be officially recognised as Traditional </w:t>
            </w:r>
            <w:proofErr w:type="gramStart"/>
            <w:r w:rsidRPr="00935B71">
              <w:rPr>
                <w:rFonts w:ascii="Calibri" w:eastAsia="Times New Roman" w:hAnsi="Calibri" w:cs="Calibri"/>
                <w:color w:val="000000"/>
                <w:lang w:eastAsia="en-AU"/>
              </w:rPr>
              <w:t>Owners</w:t>
            </w:r>
            <w:proofErr w:type="gramEnd"/>
            <w:r w:rsidRPr="00935B71">
              <w:rPr>
                <w:rFonts w:ascii="Calibri" w:eastAsia="Times New Roman" w:hAnsi="Calibri" w:cs="Calibri"/>
                <w:color w:val="000000"/>
                <w:lang w:eastAsia="en-AU"/>
              </w:rPr>
              <w:t xml:space="preserve"> but </w:t>
            </w:r>
            <w:r>
              <w:rPr>
                <w:rFonts w:ascii="Calibri" w:eastAsia="Times New Roman" w:hAnsi="Calibri" w:cs="Calibri"/>
                <w:color w:val="000000"/>
                <w:lang w:eastAsia="en-AU"/>
              </w:rPr>
              <w:t>who sought</w:t>
            </w:r>
            <w:r w:rsidRPr="00935B71">
              <w:rPr>
                <w:rFonts w:ascii="Calibri" w:eastAsia="Times New Roman" w:hAnsi="Calibri" w:cs="Calibri"/>
                <w:color w:val="000000"/>
                <w:lang w:eastAsia="en-AU"/>
              </w:rPr>
              <w:t xml:space="preserve"> to maintain connection</w:t>
            </w:r>
            <w:r>
              <w:rPr>
                <w:rFonts w:ascii="Calibri" w:eastAsia="Times New Roman" w:hAnsi="Calibri" w:cs="Calibri"/>
                <w:color w:val="000000"/>
                <w:lang w:eastAsia="en-AU"/>
              </w:rPr>
              <w:t xml:space="preserve">s to Sea Country </w:t>
            </w:r>
            <w:r w:rsidRPr="00935B71">
              <w:rPr>
                <w:rFonts w:ascii="Calibri" w:eastAsia="Times New Roman" w:hAnsi="Calibri" w:cs="Calibri"/>
                <w:color w:val="000000"/>
                <w:lang w:eastAsia="en-AU"/>
              </w:rPr>
              <w:t>and practise Culture.</w:t>
            </w:r>
          </w:p>
        </w:tc>
      </w:tr>
    </w:tbl>
    <w:p w14:paraId="4C3FAFF0" w14:textId="77777777" w:rsidR="00EC759A" w:rsidRPr="00EC759A" w:rsidRDefault="00EC759A" w:rsidP="00EC759A">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EC759A" w:rsidRPr="00EC759A" w14:paraId="0E849778" w14:textId="77777777">
        <w:trPr>
          <w:trHeight w:val="486"/>
          <w:jc w:val="center"/>
        </w:trPr>
        <w:tc>
          <w:tcPr>
            <w:tcW w:w="6648" w:type="dxa"/>
            <w:shd w:val="clear" w:color="auto" w:fill="D7D7D7" w:themeFill="accent6" w:themeFillShade="E6"/>
            <w:vAlign w:val="center"/>
            <w:hideMark/>
          </w:tcPr>
          <w:p w14:paraId="424D6813" w14:textId="0CCB8A73" w:rsidR="00EC759A" w:rsidRPr="00EC759A" w:rsidRDefault="00EC759A" w:rsidP="00EC759A">
            <w:pPr>
              <w:spacing w:before="0"/>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2E9E6B3C" w14:textId="4E4E8557" w:rsidR="00EC759A" w:rsidRPr="00EC759A" w:rsidRDefault="00EC759A" w:rsidP="00696E08">
            <w:pPr>
              <w:spacing w:before="0"/>
              <w:jc w:val="center"/>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Completion status</w:t>
            </w:r>
          </w:p>
        </w:tc>
      </w:tr>
      <w:tr w:rsidR="00EC759A" w:rsidRPr="00EC759A" w14:paraId="1DCAD06F" w14:textId="77777777">
        <w:trPr>
          <w:trHeight w:val="730"/>
          <w:jc w:val="center"/>
        </w:trPr>
        <w:tc>
          <w:tcPr>
            <w:tcW w:w="6648" w:type="dxa"/>
            <w:shd w:val="clear" w:color="000000" w:fill="EBF5F5"/>
          </w:tcPr>
          <w:p w14:paraId="0FB392B1" w14:textId="77777777" w:rsidR="00EC759A" w:rsidRPr="00EC759A" w:rsidRDefault="00EC759A" w:rsidP="00EC759A">
            <w:pPr>
              <w:spacing w:before="0"/>
              <w:rPr>
                <w:rFonts w:ascii="Calibri" w:eastAsia="Times New Roman" w:hAnsi="Calibri" w:cs="Calibri"/>
                <w:b/>
                <w:color w:val="000000"/>
                <w:lang w:eastAsia="en-AU"/>
              </w:rPr>
            </w:pPr>
            <w:r w:rsidRPr="00EC759A">
              <w:rPr>
                <w:b/>
                <w:bCs/>
              </w:rPr>
              <w:t>A20. Develop agreements to support First Nations Ranger programs to deliver management in marine parks</w:t>
            </w:r>
          </w:p>
        </w:tc>
        <w:tc>
          <w:tcPr>
            <w:tcW w:w="2368" w:type="dxa"/>
            <w:gridSpan w:val="2"/>
          </w:tcPr>
          <w:p w14:paraId="0543D5C6" w14:textId="2B807CDF" w:rsidR="00696E08" w:rsidRDefault="00696E08" w:rsidP="00EC759A">
            <w:pPr>
              <w:rPr>
                <w:rFonts w:ascii="Calibri" w:eastAsia="Times New Roman" w:hAnsi="Calibri" w:cs="Calibri"/>
                <w:b/>
                <w:bCs/>
                <w:color w:val="000000"/>
                <w:lang w:eastAsia="en-AU"/>
              </w:rPr>
            </w:pPr>
            <w:r w:rsidRPr="00696E08">
              <w:rPr>
                <w:rFonts w:ascii="Calibri" w:eastAsia="Times New Roman" w:hAnsi="Calibri" w:cs="Calibri"/>
                <w:b/>
                <w:bCs/>
                <w:noProof/>
                <w:color w:val="000000"/>
                <w:lang w:eastAsia="en-AU"/>
              </w:rPr>
              <w:drawing>
                <wp:anchor distT="0" distB="0" distL="114300" distR="114300" simplePos="0" relativeHeight="251658340" behindDoc="0" locked="0" layoutInCell="1" allowOverlap="1" wp14:anchorId="73008FBB" wp14:editId="6550888E">
                  <wp:simplePos x="0" y="0"/>
                  <wp:positionH relativeFrom="column">
                    <wp:posOffset>91431</wp:posOffset>
                  </wp:positionH>
                  <wp:positionV relativeFrom="paragraph">
                    <wp:posOffset>5438</wp:posOffset>
                  </wp:positionV>
                  <wp:extent cx="1159099" cy="776682"/>
                  <wp:effectExtent l="0" t="0" r="3175" b="4445"/>
                  <wp:wrapNone/>
                  <wp:docPr id="440128288"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128288"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1159099" cy="776682"/>
                          </a:xfrm>
                          <a:prstGeom prst="rect">
                            <a:avLst/>
                          </a:prstGeom>
                        </pic:spPr>
                      </pic:pic>
                    </a:graphicData>
                  </a:graphic>
                  <wp14:sizeRelH relativeFrom="page">
                    <wp14:pctWidth>0</wp14:pctWidth>
                  </wp14:sizeRelH>
                  <wp14:sizeRelV relativeFrom="page">
                    <wp14:pctHeight>0</wp14:pctHeight>
                  </wp14:sizeRelV>
                </wp:anchor>
              </w:drawing>
            </w:r>
          </w:p>
          <w:p w14:paraId="67968B00" w14:textId="2D664893" w:rsidR="00696E08" w:rsidRDefault="00696E08" w:rsidP="00EC759A">
            <w:pPr>
              <w:rPr>
                <w:rFonts w:ascii="Calibri" w:eastAsia="Times New Roman" w:hAnsi="Calibri" w:cs="Calibri"/>
                <w:b/>
                <w:bCs/>
                <w:color w:val="000000"/>
                <w:lang w:eastAsia="en-AU"/>
              </w:rPr>
            </w:pPr>
          </w:p>
          <w:p w14:paraId="770F3756" w14:textId="556F5799" w:rsidR="00EC759A" w:rsidRPr="00EC759A" w:rsidRDefault="00EC759A" w:rsidP="00EC759A">
            <w:pPr>
              <w:rPr>
                <w:rFonts w:ascii="Calibri" w:eastAsia="Times New Roman" w:hAnsi="Calibri" w:cs="Calibri"/>
                <w:b/>
                <w:bCs/>
                <w:color w:val="000000"/>
                <w:lang w:eastAsia="en-AU"/>
              </w:rPr>
            </w:pPr>
          </w:p>
        </w:tc>
      </w:tr>
      <w:tr w:rsidR="00EC759A" w:rsidRPr="00EC759A" w14:paraId="23F604D4" w14:textId="77777777" w:rsidTr="00104824">
        <w:trPr>
          <w:gridAfter w:val="1"/>
          <w:wAfter w:w="42" w:type="dxa"/>
          <w:trHeight w:val="340"/>
          <w:jc w:val="center"/>
        </w:trPr>
        <w:tc>
          <w:tcPr>
            <w:tcW w:w="8974" w:type="dxa"/>
            <w:gridSpan w:val="2"/>
            <w:shd w:val="clear" w:color="auto" w:fill="C5E3E2" w:themeFill="accent4" w:themeFillTint="99"/>
            <w:vAlign w:val="center"/>
          </w:tcPr>
          <w:p w14:paraId="08AB0546" w14:textId="77777777" w:rsidR="00EC759A" w:rsidRPr="00EC759A" w:rsidRDefault="00EC759A" w:rsidP="00EC759A">
            <w:pPr>
              <w:spacing w:before="0"/>
            </w:pPr>
            <w:r w:rsidRPr="00FC5102">
              <w:rPr>
                <w:rFonts w:ascii="Calibri" w:eastAsia="Times New Roman" w:hAnsi="Calibri" w:cs="Calibri"/>
                <w:b/>
                <w:bCs/>
                <w:lang w:eastAsia="en-AU"/>
              </w:rPr>
              <w:t>Evidence</w:t>
            </w:r>
          </w:p>
        </w:tc>
      </w:tr>
      <w:tr w:rsidR="00EC759A" w:rsidRPr="00EC759A" w14:paraId="466495A4" w14:textId="77777777">
        <w:trPr>
          <w:gridAfter w:val="1"/>
          <w:wAfter w:w="42" w:type="dxa"/>
          <w:trHeight w:val="40"/>
          <w:jc w:val="center"/>
        </w:trPr>
        <w:tc>
          <w:tcPr>
            <w:tcW w:w="8974" w:type="dxa"/>
            <w:gridSpan w:val="2"/>
            <w:vAlign w:val="center"/>
          </w:tcPr>
          <w:p w14:paraId="30240DE9" w14:textId="31DD679C" w:rsidR="00EC759A" w:rsidRPr="00EC759A" w:rsidRDefault="00EC759A" w:rsidP="00EC759A">
            <w:pPr>
              <w:rPr>
                <w:szCs w:val="20"/>
                <w:lang w:eastAsia="en-AU"/>
              </w:rPr>
            </w:pPr>
            <w:r w:rsidRPr="00EC759A">
              <w:rPr>
                <w:szCs w:val="20"/>
                <w:lang w:eastAsia="en-AU"/>
              </w:rPr>
              <w:t xml:space="preserve">Overall, this action was assessed as </w:t>
            </w:r>
            <w:r w:rsidRPr="00EC759A">
              <w:rPr>
                <w:b/>
                <w:bCs/>
                <w:szCs w:val="20"/>
                <w:lang w:eastAsia="en-AU"/>
              </w:rPr>
              <w:t xml:space="preserve">partially </w:t>
            </w:r>
            <w:r w:rsidR="008D7480">
              <w:rPr>
                <w:b/>
                <w:bCs/>
                <w:szCs w:val="20"/>
                <w:lang w:eastAsia="en-AU"/>
              </w:rPr>
              <w:t>completed</w:t>
            </w:r>
            <w:r w:rsidRPr="00EC759A">
              <w:rPr>
                <w:szCs w:val="20"/>
                <w:lang w:eastAsia="en-AU"/>
              </w:rPr>
              <w:t xml:space="preserve">. The desktop review identified one example of an agreement to support a First Nations </w:t>
            </w:r>
            <w:r w:rsidR="00804138">
              <w:rPr>
                <w:szCs w:val="20"/>
                <w:lang w:eastAsia="en-AU"/>
              </w:rPr>
              <w:t>R</w:t>
            </w:r>
            <w:r w:rsidRPr="00EC759A">
              <w:rPr>
                <w:szCs w:val="20"/>
                <w:lang w:eastAsia="en-AU"/>
              </w:rPr>
              <w:t xml:space="preserve">anger program to deliver marine park management. There were also mixed perceptions from First Nations partners about whether First Nations representation in the management of marine parks had increased.  </w:t>
            </w:r>
          </w:p>
          <w:p w14:paraId="723675C3" w14:textId="77777777" w:rsidR="00EC759A" w:rsidRPr="00EC759A" w:rsidRDefault="00EC759A" w:rsidP="007D19B9">
            <w:pPr>
              <w:keepNext/>
              <w:rPr>
                <w:b/>
                <w:bCs/>
                <w:szCs w:val="20"/>
                <w:lang w:eastAsia="en-AU"/>
              </w:rPr>
            </w:pPr>
            <w:r w:rsidRPr="00EC759A">
              <w:rPr>
                <w:b/>
                <w:bCs/>
                <w:szCs w:val="20"/>
                <w:lang w:eastAsia="en-AU"/>
              </w:rPr>
              <w:lastRenderedPageBreak/>
              <w:t>Evidence from desktop review:</w:t>
            </w:r>
          </w:p>
          <w:p w14:paraId="4965FBEA" w14:textId="365BC5EE" w:rsidR="00DE1D97" w:rsidRDefault="00EC759A" w:rsidP="00EC759A">
            <w:pPr>
              <w:rPr>
                <w:rFonts w:ascii="Calibri" w:eastAsia="Times New Roman" w:hAnsi="Calibri" w:cs="Calibri"/>
                <w:color w:val="000000"/>
                <w:lang w:eastAsia="en-AU"/>
              </w:rPr>
            </w:pPr>
            <w:r w:rsidRPr="00EC759A">
              <w:rPr>
                <w:rFonts w:ascii="Calibri" w:eastAsia="Times New Roman" w:hAnsi="Calibri" w:cs="Calibri"/>
                <w:color w:val="000000"/>
                <w:lang w:eastAsia="en-AU"/>
              </w:rPr>
              <w:t>NWAC</w:t>
            </w:r>
            <w:r w:rsidR="00A41C26">
              <w:rPr>
                <w:rFonts w:ascii="Calibri" w:eastAsia="Times New Roman" w:hAnsi="Calibri" w:cs="Calibri"/>
                <w:color w:val="000000"/>
                <w:lang w:eastAsia="en-AU"/>
              </w:rPr>
              <w:t>’s</w:t>
            </w:r>
            <w:r w:rsidRPr="00EC759A">
              <w:rPr>
                <w:rFonts w:ascii="Calibri" w:eastAsia="Times New Roman" w:hAnsi="Calibri" w:cs="Calibri"/>
                <w:color w:val="000000"/>
                <w:lang w:eastAsia="en-AU"/>
              </w:rPr>
              <w:t xml:space="preserve"> </w:t>
            </w:r>
            <w:r w:rsidR="00DE1D97" w:rsidRPr="00DE1D97">
              <w:rPr>
                <w:rFonts w:ascii="Calibri" w:eastAsia="Times New Roman" w:hAnsi="Calibri" w:cs="Calibri"/>
                <w:i/>
                <w:iCs/>
                <w:color w:val="000000"/>
                <w:lang w:eastAsia="en-AU"/>
              </w:rPr>
              <w:t>‘</w:t>
            </w:r>
            <w:r w:rsidRPr="00DE1D97">
              <w:rPr>
                <w:rFonts w:ascii="Calibri" w:eastAsia="Times New Roman" w:hAnsi="Calibri" w:cs="Calibri"/>
                <w:i/>
                <w:iCs/>
                <w:color w:val="000000"/>
                <w:lang w:eastAsia="en-AU"/>
              </w:rPr>
              <w:t>Sharing our Sea Country project</w:t>
            </w:r>
            <w:r w:rsidR="00DE1D97" w:rsidRPr="00DE1D97">
              <w:rPr>
                <w:rFonts w:ascii="Calibri" w:eastAsia="Times New Roman" w:hAnsi="Calibri" w:cs="Calibri"/>
                <w:i/>
                <w:iCs/>
                <w:color w:val="000000"/>
                <w:lang w:eastAsia="en-AU"/>
              </w:rPr>
              <w:t>’</w:t>
            </w:r>
            <w:r w:rsidR="00DE1D97" w:rsidRPr="00DE1D97">
              <w:rPr>
                <w:rFonts w:ascii="Calibri" w:eastAsia="Times New Roman" w:hAnsi="Calibri" w:cs="Calibri"/>
                <w:color w:val="000000"/>
                <w:lang w:eastAsia="en-AU"/>
              </w:rPr>
              <w:t xml:space="preserve">, funded through OMPG3, has been supporting the </w:t>
            </w:r>
            <w:proofErr w:type="spellStart"/>
            <w:r w:rsidR="00DE1D97" w:rsidRPr="00DE1D97">
              <w:rPr>
                <w:rFonts w:ascii="Calibri" w:eastAsia="Times New Roman" w:hAnsi="Calibri" w:cs="Calibri"/>
                <w:color w:val="000000"/>
                <w:lang w:eastAsia="en-AU"/>
              </w:rPr>
              <w:t>Gumbaynggirr</w:t>
            </w:r>
            <w:proofErr w:type="spellEnd"/>
            <w:r w:rsidR="00DE1D97" w:rsidRPr="00DE1D97">
              <w:rPr>
                <w:rFonts w:ascii="Calibri" w:eastAsia="Times New Roman" w:hAnsi="Calibri" w:cs="Calibri"/>
                <w:color w:val="000000"/>
                <w:lang w:eastAsia="en-AU"/>
              </w:rPr>
              <w:t xml:space="preserve"> People in the development of a First Nations-led eco-tourism enterprise in the Coffs Harbour region, within the Solitary Islands Marine Park, since 2020.</w:t>
            </w:r>
            <w:r w:rsidR="00A37BC9">
              <w:rPr>
                <w:rStyle w:val="FootnoteReference"/>
                <w:rFonts w:eastAsia="Times New Roman" w:cs="Calibri"/>
                <w:color w:val="000000"/>
                <w:lang w:eastAsia="en-AU"/>
              </w:rPr>
              <w:footnoteReference w:id="72"/>
            </w:r>
          </w:p>
          <w:p w14:paraId="6A710491" w14:textId="7CD9C4F6" w:rsidR="00EC759A" w:rsidRPr="00EC759A" w:rsidRDefault="00EC759A" w:rsidP="00EC759A">
            <w:pPr>
              <w:rPr>
                <w:b/>
                <w:bCs/>
                <w:szCs w:val="20"/>
                <w:lang w:eastAsia="en-AU"/>
              </w:rPr>
            </w:pPr>
            <w:r w:rsidRPr="00EC759A">
              <w:rPr>
                <w:b/>
                <w:bCs/>
                <w:szCs w:val="20"/>
                <w:lang w:eastAsia="en-AU"/>
              </w:rPr>
              <w:t>Evidence from engagement:</w:t>
            </w:r>
          </w:p>
          <w:p w14:paraId="0CC92A03" w14:textId="4C05CCED" w:rsidR="00EC759A" w:rsidRPr="00EC759A" w:rsidRDefault="009543B5" w:rsidP="00EC759A">
            <w:pPr>
              <w:spacing w:before="0"/>
              <w:rPr>
                <w:rFonts w:ascii="Calibri" w:eastAsia="Times New Roman" w:hAnsi="Calibri" w:cs="Calibri"/>
                <w:color w:val="000000"/>
                <w:lang w:eastAsia="en-AU"/>
              </w:rPr>
            </w:pPr>
            <w:r>
              <w:rPr>
                <w:rFonts w:ascii="Calibri" w:eastAsia="Times New Roman" w:hAnsi="Calibri" w:cs="Calibri"/>
                <w:color w:val="000000"/>
                <w:lang w:eastAsia="en-AU"/>
              </w:rPr>
              <w:t>Feedback from First Nations partners</w:t>
            </w:r>
            <w:r w:rsidRPr="00D84C29">
              <w:rPr>
                <w:rFonts w:ascii="Calibri" w:eastAsia="Times New Roman" w:hAnsi="Calibri" w:cs="Calibri"/>
                <w:color w:val="000000"/>
                <w:lang w:eastAsia="en-AU"/>
              </w:rPr>
              <w:t xml:space="preserve"> </w:t>
            </w:r>
            <w:r w:rsidR="00EC759A" w:rsidRPr="00D84C29">
              <w:rPr>
                <w:rFonts w:ascii="Calibri" w:eastAsia="Times New Roman" w:hAnsi="Calibri" w:cs="Calibri"/>
                <w:color w:val="000000"/>
                <w:lang w:eastAsia="en-AU"/>
              </w:rPr>
              <w:t xml:space="preserve">in relation to this action was mixed. One partner felt that there </w:t>
            </w:r>
            <w:r w:rsidR="008D7480">
              <w:rPr>
                <w:rFonts w:ascii="Calibri" w:eastAsia="Times New Roman" w:hAnsi="Calibri" w:cs="Calibri"/>
                <w:color w:val="000000"/>
                <w:lang w:eastAsia="en-AU"/>
              </w:rPr>
              <w:t>was</w:t>
            </w:r>
            <w:r w:rsidR="00D84C29">
              <w:rPr>
                <w:rFonts w:ascii="Calibri" w:eastAsia="Times New Roman" w:hAnsi="Calibri" w:cs="Calibri"/>
                <w:color w:val="000000"/>
                <w:lang w:eastAsia="en-AU"/>
              </w:rPr>
              <w:t xml:space="preserve"> a range of</w:t>
            </w:r>
            <w:r w:rsidR="00EC759A" w:rsidRPr="00D84C29">
              <w:rPr>
                <w:rFonts w:ascii="Calibri" w:eastAsia="Times New Roman" w:hAnsi="Calibri" w:cs="Calibri"/>
                <w:color w:val="000000"/>
                <w:lang w:eastAsia="en-AU"/>
              </w:rPr>
              <w:t xml:space="preserve"> newly established Sea Country </w:t>
            </w:r>
            <w:r w:rsidR="00804138">
              <w:rPr>
                <w:rFonts w:ascii="Calibri" w:eastAsia="Times New Roman" w:hAnsi="Calibri" w:cs="Calibri"/>
                <w:color w:val="000000"/>
                <w:lang w:eastAsia="en-AU"/>
              </w:rPr>
              <w:t>R</w:t>
            </w:r>
            <w:r w:rsidR="00EC759A" w:rsidRPr="00D84C29">
              <w:rPr>
                <w:rFonts w:ascii="Calibri" w:eastAsia="Times New Roman" w:hAnsi="Calibri" w:cs="Calibri"/>
                <w:color w:val="000000"/>
                <w:lang w:eastAsia="en-AU"/>
              </w:rPr>
              <w:t>anger programs and noticed that more people were getting involved</w:t>
            </w:r>
            <w:r w:rsidR="00EC759A" w:rsidRPr="00F1417F">
              <w:rPr>
                <w:rFonts w:ascii="Calibri" w:eastAsia="Times New Roman" w:hAnsi="Calibri" w:cs="Calibri"/>
                <w:color w:val="000000"/>
                <w:lang w:eastAsia="en-AU"/>
              </w:rPr>
              <w:t xml:space="preserve"> to care for Sea Country, citing perceptions of an increased interest from First Nations peoples in being </w:t>
            </w:r>
            <w:r w:rsidR="00F1417F">
              <w:rPr>
                <w:rFonts w:ascii="Calibri" w:eastAsia="Times New Roman" w:hAnsi="Calibri" w:cs="Calibri"/>
                <w:color w:val="000000"/>
                <w:lang w:eastAsia="en-AU"/>
              </w:rPr>
              <w:t>“</w:t>
            </w:r>
            <w:r w:rsidR="00EC759A" w:rsidRPr="00F1417F">
              <w:rPr>
                <w:rFonts w:ascii="Calibri" w:eastAsia="Times New Roman" w:hAnsi="Calibri" w:cs="Calibri"/>
                <w:color w:val="000000"/>
                <w:lang w:eastAsia="en-AU"/>
              </w:rPr>
              <w:t>part of program development and data collection”.</w:t>
            </w:r>
            <w:r w:rsidR="00EC759A" w:rsidRPr="00EC759A">
              <w:rPr>
                <w:rFonts w:ascii="Calibri" w:eastAsia="Times New Roman" w:hAnsi="Calibri" w:cs="Calibri"/>
                <w:color w:val="000000"/>
                <w:lang w:eastAsia="en-AU"/>
              </w:rPr>
              <w:t xml:space="preserve"> </w:t>
            </w:r>
          </w:p>
          <w:p w14:paraId="1C5D67D2" w14:textId="2938C881" w:rsidR="00EC759A" w:rsidRPr="00EC759A" w:rsidRDefault="00F1417F" w:rsidP="00EC759A">
            <w:pPr>
              <w:spacing w:before="0"/>
              <w:rPr>
                <w:rFonts w:ascii="Calibri" w:eastAsia="Times New Roman" w:hAnsi="Calibri" w:cs="Calibri"/>
                <w:color w:val="000000"/>
                <w:lang w:eastAsia="en-AU"/>
              </w:rPr>
            </w:pPr>
            <w:r w:rsidRPr="00F1417F">
              <w:rPr>
                <w:rFonts w:ascii="Calibri" w:eastAsia="Times New Roman" w:hAnsi="Calibri" w:cs="Calibri"/>
                <w:color w:val="000000"/>
                <w:lang w:eastAsia="en-AU"/>
              </w:rPr>
              <w:t>However, other stakeholders noted that a significant portion of the Temperate East continued to be managed by non-Indigenous people, with limited agreements in place. They highlighted that, when agreements were established, they often amounted to a tokenistic “splash of money” directed towards cultural practices. These agreements were seen as insufficient to support marine park management in a more meaningful and collaborative manner, such as fostering genuine co-management and empowering Indigenous stewardship.</w:t>
            </w:r>
          </w:p>
        </w:tc>
      </w:tr>
    </w:tbl>
    <w:p w14:paraId="1BCD90D1" w14:textId="77777777" w:rsidR="00EC759A" w:rsidRPr="00EC759A" w:rsidRDefault="00EC759A" w:rsidP="00EC759A">
      <w:pPr>
        <w:spacing w:before="0" w:after="200" w:line="276" w:lineRule="auto"/>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EC759A" w:rsidRPr="00EC759A" w14:paraId="482FA22E" w14:textId="77777777" w:rsidTr="0A5E645C">
        <w:trPr>
          <w:trHeight w:val="486"/>
          <w:jc w:val="center"/>
        </w:trPr>
        <w:tc>
          <w:tcPr>
            <w:tcW w:w="6648" w:type="dxa"/>
            <w:shd w:val="clear" w:color="auto" w:fill="D7D7D7" w:themeFill="accent6" w:themeFillShade="E6"/>
            <w:vAlign w:val="center"/>
            <w:hideMark/>
          </w:tcPr>
          <w:p w14:paraId="38396C68" w14:textId="778B1359" w:rsidR="00EC759A" w:rsidRPr="00EC759A" w:rsidRDefault="00EC759A" w:rsidP="00947EED">
            <w:pPr>
              <w:spacing w:before="0"/>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0E009A64" w14:textId="3AB79D73" w:rsidR="00EC759A" w:rsidRPr="00EC759A" w:rsidRDefault="00EC759A" w:rsidP="00947EED">
            <w:pPr>
              <w:spacing w:before="0"/>
              <w:jc w:val="center"/>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Completion status</w:t>
            </w:r>
          </w:p>
        </w:tc>
      </w:tr>
      <w:tr w:rsidR="00EC759A" w:rsidRPr="00EC759A" w14:paraId="0ACBE5A4" w14:textId="77777777" w:rsidTr="0A5E645C">
        <w:trPr>
          <w:trHeight w:val="730"/>
          <w:jc w:val="center"/>
        </w:trPr>
        <w:tc>
          <w:tcPr>
            <w:tcW w:w="6648" w:type="dxa"/>
            <w:shd w:val="clear" w:color="auto" w:fill="EBF5F5" w:themeFill="accent4" w:themeFillTint="33"/>
          </w:tcPr>
          <w:p w14:paraId="666D8CDC" w14:textId="77777777" w:rsidR="00EC759A" w:rsidRPr="00EC759A" w:rsidRDefault="00EC759A" w:rsidP="00A01586">
            <w:pPr>
              <w:spacing w:before="0"/>
              <w:rPr>
                <w:rFonts w:ascii="Calibri" w:eastAsia="Times New Roman" w:hAnsi="Calibri" w:cs="Calibri"/>
                <w:b/>
                <w:bCs/>
                <w:color w:val="000000"/>
                <w:highlight w:val="yellow"/>
                <w:lang w:eastAsia="en-AU"/>
              </w:rPr>
            </w:pPr>
            <w:r w:rsidRPr="00EC759A">
              <w:rPr>
                <w:rFonts w:eastAsia="Calibri Light" w:cs="Calibri Light"/>
                <w:b/>
                <w:bCs/>
                <w:color w:val="000000"/>
              </w:rPr>
              <w:t>A21. Provide information to First Nations peoples about marine park management</w:t>
            </w:r>
          </w:p>
        </w:tc>
        <w:tc>
          <w:tcPr>
            <w:tcW w:w="2368" w:type="dxa"/>
            <w:gridSpan w:val="2"/>
          </w:tcPr>
          <w:p w14:paraId="56B6F0C8" w14:textId="31201E18" w:rsidR="00646DD5" w:rsidRDefault="00743287" w:rsidP="00947EED">
            <w:pPr>
              <w:spacing w:before="0"/>
              <w:rPr>
                <w:rFonts w:ascii="Calibri" w:eastAsia="Times New Roman" w:hAnsi="Calibri" w:cs="Calibri"/>
                <w:b/>
                <w:bCs/>
                <w:color w:val="000000"/>
                <w:lang w:eastAsia="en-AU"/>
              </w:rPr>
            </w:pPr>
            <w:r w:rsidRPr="00646DD5">
              <w:rPr>
                <w:rFonts w:ascii="Calibri" w:eastAsia="Times New Roman" w:hAnsi="Calibri" w:cs="Calibri"/>
                <w:b/>
                <w:bCs/>
                <w:noProof/>
                <w:color w:val="000000"/>
                <w:lang w:eastAsia="en-AU"/>
              </w:rPr>
              <w:drawing>
                <wp:anchor distT="0" distB="0" distL="114300" distR="114300" simplePos="0" relativeHeight="251658341" behindDoc="0" locked="0" layoutInCell="1" allowOverlap="1" wp14:anchorId="3C6B43BB" wp14:editId="0A623FAF">
                  <wp:simplePos x="0" y="0"/>
                  <wp:positionH relativeFrom="column">
                    <wp:posOffset>136525</wp:posOffset>
                  </wp:positionH>
                  <wp:positionV relativeFrom="paragraph">
                    <wp:posOffset>4074</wp:posOffset>
                  </wp:positionV>
                  <wp:extent cx="1091565" cy="731520"/>
                  <wp:effectExtent l="0" t="0" r="0" b="0"/>
                  <wp:wrapNone/>
                  <wp:docPr id="165497056"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97056"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1091565" cy="731520"/>
                          </a:xfrm>
                          <a:prstGeom prst="rect">
                            <a:avLst/>
                          </a:prstGeom>
                        </pic:spPr>
                      </pic:pic>
                    </a:graphicData>
                  </a:graphic>
                  <wp14:sizeRelH relativeFrom="page">
                    <wp14:pctWidth>0</wp14:pctWidth>
                  </wp14:sizeRelH>
                  <wp14:sizeRelV relativeFrom="page">
                    <wp14:pctHeight>0</wp14:pctHeight>
                  </wp14:sizeRelV>
                </wp:anchor>
              </w:drawing>
            </w:r>
          </w:p>
          <w:p w14:paraId="6C74E676" w14:textId="577EFA7F" w:rsidR="00646DD5" w:rsidRDefault="00646DD5" w:rsidP="00947EED">
            <w:pPr>
              <w:spacing w:before="0"/>
              <w:rPr>
                <w:rFonts w:ascii="Calibri" w:eastAsia="Times New Roman" w:hAnsi="Calibri" w:cs="Calibri"/>
                <w:b/>
                <w:bCs/>
                <w:color w:val="000000"/>
                <w:lang w:eastAsia="en-AU"/>
              </w:rPr>
            </w:pPr>
          </w:p>
          <w:p w14:paraId="13C1BF13" w14:textId="56071FFC" w:rsidR="00EC759A" w:rsidRPr="00EC759A" w:rsidRDefault="00EC759A" w:rsidP="00947EED">
            <w:pPr>
              <w:spacing w:before="0"/>
              <w:rPr>
                <w:rFonts w:ascii="Calibri" w:eastAsia="Times New Roman" w:hAnsi="Calibri" w:cs="Calibri"/>
                <w:b/>
                <w:bCs/>
                <w:color w:val="000000"/>
                <w:lang w:eastAsia="en-AU"/>
              </w:rPr>
            </w:pPr>
          </w:p>
        </w:tc>
      </w:tr>
      <w:tr w:rsidR="00EC759A" w:rsidRPr="00EC759A" w14:paraId="5E4B573F" w14:textId="77777777" w:rsidTr="00104824">
        <w:trPr>
          <w:gridAfter w:val="1"/>
          <w:wAfter w:w="42" w:type="dxa"/>
          <w:trHeight w:val="340"/>
          <w:jc w:val="center"/>
        </w:trPr>
        <w:tc>
          <w:tcPr>
            <w:tcW w:w="8974" w:type="dxa"/>
            <w:gridSpan w:val="2"/>
            <w:shd w:val="clear" w:color="auto" w:fill="C5E3E2" w:themeFill="accent4" w:themeFillTint="99"/>
            <w:vAlign w:val="center"/>
          </w:tcPr>
          <w:p w14:paraId="4B357EB9" w14:textId="77777777" w:rsidR="00EC759A" w:rsidRPr="00EC759A" w:rsidRDefault="00EC759A" w:rsidP="00947EED">
            <w:pPr>
              <w:spacing w:before="0"/>
            </w:pPr>
            <w:r w:rsidRPr="00FC5102">
              <w:rPr>
                <w:rFonts w:ascii="Calibri" w:eastAsia="Times New Roman" w:hAnsi="Calibri" w:cs="Calibri"/>
                <w:b/>
                <w:bCs/>
                <w:lang w:eastAsia="en-AU"/>
              </w:rPr>
              <w:t>Evidence</w:t>
            </w:r>
          </w:p>
        </w:tc>
      </w:tr>
      <w:tr w:rsidR="00EC759A" w:rsidRPr="00EC759A" w14:paraId="0141F423" w14:textId="77777777" w:rsidTr="0A5E645C">
        <w:trPr>
          <w:gridAfter w:val="1"/>
          <w:wAfter w:w="42" w:type="dxa"/>
          <w:trHeight w:val="40"/>
          <w:jc w:val="center"/>
        </w:trPr>
        <w:tc>
          <w:tcPr>
            <w:tcW w:w="8974" w:type="dxa"/>
            <w:gridSpan w:val="2"/>
            <w:vAlign w:val="center"/>
          </w:tcPr>
          <w:p w14:paraId="0B5EF623" w14:textId="3CBDFC85" w:rsidR="00EC759A" w:rsidRPr="00DE1D97" w:rsidRDefault="00EC759A" w:rsidP="00486CB5">
            <w:pPr>
              <w:spacing w:before="0"/>
              <w:rPr>
                <w:lang w:eastAsia="en-AU"/>
              </w:rPr>
            </w:pPr>
            <w:r w:rsidRPr="00EC759A">
              <w:rPr>
                <w:lang w:eastAsia="en-AU"/>
              </w:rPr>
              <w:t xml:space="preserve">This action was assessed as </w:t>
            </w:r>
            <w:r w:rsidRPr="00EC759A">
              <w:rPr>
                <w:b/>
                <w:bCs/>
                <w:lang w:eastAsia="en-AU"/>
              </w:rPr>
              <w:t>partially completed</w:t>
            </w:r>
            <w:r w:rsidRPr="00EC759A">
              <w:rPr>
                <w:lang w:eastAsia="en-AU"/>
              </w:rPr>
              <w:t xml:space="preserve">. </w:t>
            </w:r>
            <w:r w:rsidR="00DE1D97">
              <w:rPr>
                <w:lang w:eastAsia="en-AU"/>
              </w:rPr>
              <w:t>While a</w:t>
            </w:r>
            <w:r w:rsidRPr="00EC759A">
              <w:rPr>
                <w:lang w:eastAsia="en-AU"/>
              </w:rPr>
              <w:t xml:space="preserve">ssessing timeliness was challenging due to unknown dates for some outputs, available evidence suggests they were launched during the middle stages of the plan. </w:t>
            </w:r>
            <w:r w:rsidR="00DE1D97">
              <w:rPr>
                <w:lang w:eastAsia="en-AU"/>
              </w:rPr>
              <w:t>However, f</w:t>
            </w:r>
            <w:r w:rsidRPr="00EC759A">
              <w:rPr>
                <w:lang w:eastAsia="en-AU"/>
              </w:rPr>
              <w:t xml:space="preserve">eedback from First Nations partners indicates that </w:t>
            </w:r>
            <w:r w:rsidRPr="00DE1D97">
              <w:rPr>
                <w:lang w:eastAsia="en-AU"/>
              </w:rPr>
              <w:t>information was not always shared in an appropriate manner.</w:t>
            </w:r>
          </w:p>
          <w:p w14:paraId="551565EB" w14:textId="6C63EE70" w:rsidR="00EC759A" w:rsidRPr="00EC759A" w:rsidRDefault="00EC759A" w:rsidP="00486CB5">
            <w:pPr>
              <w:spacing w:before="0" w:line="360" w:lineRule="auto"/>
              <w:contextualSpacing/>
              <w:rPr>
                <w:lang w:eastAsia="en-AU"/>
              </w:rPr>
            </w:pPr>
            <w:r w:rsidRPr="00EC759A">
              <w:rPr>
                <w:b/>
                <w:bCs/>
                <w:lang w:eastAsia="en-AU"/>
              </w:rPr>
              <w:t>Evidence from desktop review:</w:t>
            </w:r>
            <w:r w:rsidRPr="00EC759A">
              <w:rPr>
                <w:lang w:eastAsia="en-AU"/>
              </w:rPr>
              <w:t xml:space="preserve"> </w:t>
            </w:r>
          </w:p>
          <w:p w14:paraId="30F3D3F8" w14:textId="77777777" w:rsidR="00EC759A" w:rsidRPr="00EC759A" w:rsidRDefault="00EC759A" w:rsidP="00486CB5">
            <w:pPr>
              <w:spacing w:before="0"/>
              <w:contextualSpacing/>
              <w:rPr>
                <w:b/>
                <w:bCs/>
                <w:lang w:eastAsia="en-AU"/>
              </w:rPr>
            </w:pPr>
            <w:r w:rsidRPr="00EC759A">
              <w:rPr>
                <w:lang w:eastAsia="en-AU"/>
              </w:rPr>
              <w:t xml:space="preserve">The review found that information provided to First Nations peoples about marine park management was primarily delivered </w:t>
            </w:r>
            <w:r w:rsidRPr="00DE1D97">
              <w:rPr>
                <w:lang w:eastAsia="en-AU"/>
              </w:rPr>
              <w:t>through training and provision of formal qualifications. Evidence included:</w:t>
            </w:r>
          </w:p>
          <w:p w14:paraId="1517A4A4" w14:textId="361CC078" w:rsidR="00EC759A" w:rsidRPr="00EC759A" w:rsidRDefault="00EC759A" w:rsidP="00486CB5">
            <w:pPr>
              <w:numPr>
                <w:ilvl w:val="0"/>
                <w:numId w:val="17"/>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t xml:space="preserve">The OMPG3 Grant to NWAC to support development of their tourism business (2022). This included provision of Marine Mammal Observer Training to 20 of NWAC’s Sea Country </w:t>
            </w:r>
            <w:r w:rsidR="00804138">
              <w:rPr>
                <w:rFonts w:ascii="Calibri" w:eastAsia="Times New Roman" w:hAnsi="Calibri" w:cs="Calibri"/>
                <w:color w:val="000000"/>
                <w:lang w:eastAsia="en-AU"/>
              </w:rPr>
              <w:t>R</w:t>
            </w:r>
            <w:r w:rsidRPr="00EC759A">
              <w:rPr>
                <w:rFonts w:ascii="Calibri" w:eastAsia="Times New Roman" w:hAnsi="Calibri" w:cs="Calibri"/>
                <w:color w:val="000000"/>
                <w:lang w:eastAsia="en-AU"/>
              </w:rPr>
              <w:t>angers.</w:t>
            </w:r>
            <w:r w:rsidRPr="00EC759A">
              <w:rPr>
                <w:rFonts w:eastAsia="Times New Roman" w:cs="Calibri"/>
                <w:color w:val="000000"/>
                <w:vertAlign w:val="superscript"/>
                <w:lang w:eastAsia="en-AU"/>
              </w:rPr>
              <w:footnoteReference w:id="73"/>
            </w:r>
          </w:p>
          <w:p w14:paraId="4713EF5C" w14:textId="5E8FBE29" w:rsidR="00EC759A" w:rsidRPr="00EC759A" w:rsidRDefault="00EC759A" w:rsidP="00486CB5">
            <w:pPr>
              <w:numPr>
                <w:ilvl w:val="0"/>
                <w:numId w:val="17"/>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t xml:space="preserve">When meeting with Yaegl, </w:t>
            </w:r>
            <w:proofErr w:type="spellStart"/>
            <w:r w:rsidRPr="00EC759A">
              <w:rPr>
                <w:rFonts w:ascii="Calibri" w:eastAsia="Times New Roman" w:hAnsi="Calibri" w:cs="Calibri"/>
                <w:color w:val="000000"/>
                <w:lang w:eastAsia="en-AU"/>
              </w:rPr>
              <w:t>Worimi</w:t>
            </w:r>
            <w:proofErr w:type="spellEnd"/>
            <w:r w:rsidRPr="00EC759A">
              <w:rPr>
                <w:rFonts w:ascii="Calibri" w:eastAsia="Times New Roman" w:hAnsi="Calibri" w:cs="Calibri"/>
                <w:color w:val="000000"/>
                <w:lang w:eastAsia="en-AU"/>
              </w:rPr>
              <w:t xml:space="preserve"> and </w:t>
            </w:r>
            <w:proofErr w:type="spellStart"/>
            <w:r w:rsidRPr="00EC759A">
              <w:rPr>
                <w:rFonts w:ascii="Calibri" w:eastAsia="Times New Roman" w:hAnsi="Calibri" w:cs="Calibri"/>
                <w:color w:val="000000"/>
                <w:lang w:eastAsia="en-AU"/>
              </w:rPr>
              <w:t>Gumbaynggirr</w:t>
            </w:r>
            <w:proofErr w:type="spellEnd"/>
            <w:r w:rsidRPr="00EC759A">
              <w:rPr>
                <w:rFonts w:ascii="Calibri" w:eastAsia="Times New Roman" w:hAnsi="Calibri" w:cs="Calibri"/>
                <w:color w:val="000000"/>
                <w:lang w:eastAsia="en-AU"/>
              </w:rPr>
              <w:t xml:space="preserve"> People, Parks Australia provided </w:t>
            </w:r>
            <w:r w:rsidR="008D7480">
              <w:rPr>
                <w:rFonts w:ascii="Calibri" w:eastAsia="Times New Roman" w:hAnsi="Calibri" w:cs="Calibri"/>
                <w:color w:val="000000"/>
                <w:lang w:eastAsia="en-AU"/>
              </w:rPr>
              <w:t>f</w:t>
            </w:r>
            <w:r w:rsidRPr="00EC759A">
              <w:rPr>
                <w:rFonts w:ascii="Calibri" w:eastAsia="Times New Roman" w:hAnsi="Calibri" w:cs="Calibri"/>
                <w:color w:val="000000"/>
                <w:lang w:eastAsia="en-AU"/>
              </w:rPr>
              <w:t xml:space="preserve">actsheets and individual marine park maps with relevant boundaries (e.g. Local Government Areas, Native Title and Indigenous Protection Areas [IPAs]). Parks Australia also provided a 2-day training </w:t>
            </w:r>
            <w:r w:rsidR="008D7480">
              <w:rPr>
                <w:rFonts w:ascii="Calibri" w:eastAsia="Times New Roman" w:hAnsi="Calibri" w:cs="Calibri"/>
                <w:color w:val="000000"/>
                <w:lang w:eastAsia="en-AU"/>
              </w:rPr>
              <w:t xml:space="preserve">program </w:t>
            </w:r>
            <w:r w:rsidRPr="00EC759A">
              <w:rPr>
                <w:rFonts w:ascii="Calibri" w:eastAsia="Times New Roman" w:hAnsi="Calibri" w:cs="Calibri"/>
                <w:color w:val="000000"/>
                <w:lang w:eastAsia="en-AU"/>
              </w:rPr>
              <w:t>to NWAC Sea Country Rangers.</w:t>
            </w:r>
            <w:r w:rsidRPr="00EC759A">
              <w:rPr>
                <w:rFonts w:eastAsia="Times New Roman" w:cs="Calibri"/>
                <w:color w:val="000000"/>
                <w:vertAlign w:val="superscript"/>
                <w:lang w:eastAsia="en-AU"/>
              </w:rPr>
              <w:footnoteReference w:id="74"/>
            </w:r>
          </w:p>
          <w:p w14:paraId="62D276B5" w14:textId="2D7E905C" w:rsidR="00EC759A" w:rsidRPr="00EC759A" w:rsidRDefault="00EC759A" w:rsidP="00486CB5">
            <w:pPr>
              <w:numPr>
                <w:ilvl w:val="0"/>
                <w:numId w:val="17"/>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lastRenderedPageBreak/>
              <w:t xml:space="preserve">Information via a Certificate II in Tourism, which was provided to 13 Local Aboriginal Land Council </w:t>
            </w:r>
            <w:r w:rsidR="00804138">
              <w:rPr>
                <w:rFonts w:ascii="Calibri" w:eastAsia="Times New Roman" w:hAnsi="Calibri" w:cs="Calibri"/>
                <w:color w:val="000000"/>
                <w:lang w:eastAsia="en-AU"/>
              </w:rPr>
              <w:t>R</w:t>
            </w:r>
            <w:r w:rsidRPr="00EC759A">
              <w:rPr>
                <w:rFonts w:ascii="Calibri" w:eastAsia="Times New Roman" w:hAnsi="Calibri" w:cs="Calibri"/>
                <w:color w:val="000000"/>
                <w:lang w:eastAsia="en-AU"/>
              </w:rPr>
              <w:t>angers and south coast native title claimants who helped deliver the South Coast Sea Country Education Program.</w:t>
            </w:r>
            <w:r w:rsidRPr="00EC759A">
              <w:rPr>
                <w:rFonts w:eastAsia="Times New Roman" w:cs="Calibri"/>
                <w:color w:val="000000"/>
                <w:vertAlign w:val="superscript"/>
                <w:lang w:eastAsia="en-AU"/>
              </w:rPr>
              <w:footnoteReference w:id="75"/>
            </w:r>
          </w:p>
          <w:p w14:paraId="5560DCC3" w14:textId="13899555" w:rsidR="00EC759A" w:rsidRPr="00EC759A" w:rsidRDefault="00486CB5" w:rsidP="00486CB5">
            <w:pPr>
              <w:spacing w:before="0"/>
              <w:rPr>
                <w:rFonts w:ascii="Calibri" w:eastAsia="Times New Roman" w:hAnsi="Calibri" w:cs="Calibri"/>
                <w:color w:val="000000"/>
                <w:lang w:eastAsia="en-AU"/>
              </w:rPr>
            </w:pPr>
            <w:r w:rsidRPr="00486CB5">
              <w:rPr>
                <w:szCs w:val="20"/>
              </w:rPr>
              <w:t>The desktop review</w:t>
            </w:r>
            <w:r>
              <w:rPr>
                <w:szCs w:val="20"/>
              </w:rPr>
              <w:t xml:space="preserve"> also</w:t>
            </w:r>
            <w:r w:rsidRPr="00486CB5">
              <w:rPr>
                <w:szCs w:val="20"/>
              </w:rPr>
              <w:t xml:space="preserve"> identified that Parks Australia and representatives from the Tasmanian Education Department conducted a week-long knowledge and cultural exchange focused on the Sea Country Education Program activities</w:t>
            </w:r>
            <w:r w:rsidR="00EC759A" w:rsidRPr="00EC759A">
              <w:rPr>
                <w:rFonts w:ascii="Calibri" w:eastAsia="Times New Roman" w:hAnsi="Calibri" w:cs="Calibri"/>
                <w:color w:val="000000"/>
                <w:lang w:eastAsia="en-AU"/>
              </w:rPr>
              <w:t>.</w:t>
            </w:r>
            <w:r w:rsidR="00EC759A" w:rsidRPr="00EC759A">
              <w:rPr>
                <w:rFonts w:eastAsia="Times New Roman" w:cs="Calibri"/>
                <w:color w:val="000000"/>
                <w:vertAlign w:val="superscript"/>
                <w:lang w:eastAsia="en-AU"/>
              </w:rPr>
              <w:footnoteReference w:id="76"/>
            </w:r>
          </w:p>
          <w:p w14:paraId="0001F637" w14:textId="77777777" w:rsidR="00EC759A" w:rsidRPr="00774D4A" w:rsidRDefault="00EC759A" w:rsidP="00486CB5">
            <w:pPr>
              <w:spacing w:before="0"/>
              <w:rPr>
                <w:b/>
                <w:bCs/>
                <w:lang w:eastAsia="en-AU"/>
              </w:rPr>
            </w:pPr>
            <w:r w:rsidRPr="00774D4A">
              <w:rPr>
                <w:b/>
                <w:bCs/>
                <w:lang w:eastAsia="en-AU"/>
              </w:rPr>
              <w:t>Evidence from engagement:</w:t>
            </w:r>
          </w:p>
          <w:p w14:paraId="664F597F" w14:textId="507CAA89" w:rsidR="00EC759A" w:rsidRPr="00EC759A" w:rsidRDefault="00EC759A" w:rsidP="00486CB5">
            <w:pPr>
              <w:spacing w:before="0"/>
              <w:rPr>
                <w:szCs w:val="20"/>
              </w:rPr>
            </w:pPr>
            <w:r w:rsidRPr="00EC759A">
              <w:rPr>
                <w:szCs w:val="20"/>
              </w:rPr>
              <w:t xml:space="preserve">A few stakeholders highlighted concerns </w:t>
            </w:r>
            <w:r w:rsidRPr="00774D4A">
              <w:rPr>
                <w:szCs w:val="20"/>
              </w:rPr>
              <w:t>regarding the concentration of knowledge sharing within the TEMPAC. Specifically</w:t>
            </w:r>
            <w:r w:rsidRPr="00EC759A">
              <w:rPr>
                <w:szCs w:val="20"/>
              </w:rPr>
              <w:t>, a First Nations partner noted that information about marine park management was perceived to be shared primarily among those directly interacting with Parks Australia</w:t>
            </w:r>
            <w:r w:rsidR="009543B5">
              <w:rPr>
                <w:szCs w:val="20"/>
              </w:rPr>
              <w:t xml:space="preserve"> (such as the TEMPAC)</w:t>
            </w:r>
            <w:r w:rsidRPr="00EC759A">
              <w:rPr>
                <w:szCs w:val="20"/>
              </w:rPr>
              <w:t>, with limited dissemination to the broader community, including First Nations peoples and partners. This was particularly evident given there were no current First Nations members on the TEMPAC.</w:t>
            </w:r>
          </w:p>
          <w:p w14:paraId="15E5387A" w14:textId="50C9C733" w:rsidR="00774D4A" w:rsidRDefault="00EC759A" w:rsidP="00486CB5">
            <w:pPr>
              <w:spacing w:before="0"/>
            </w:pPr>
            <w:r w:rsidRPr="00EC759A">
              <w:t>Another</w:t>
            </w:r>
            <w:r w:rsidR="009543B5">
              <w:t xml:space="preserve"> First Nations</w:t>
            </w:r>
            <w:r w:rsidRPr="00EC759A">
              <w:t xml:space="preserve"> partner </w:t>
            </w:r>
            <w:r w:rsidRPr="00774D4A">
              <w:t>highlighted that Parks Australia's approach to knowledge sharing, including the language used to describe the action itself, did not support a mutual exchange of information. They emphasised that such an exchange is essential for effective collaboration with First Nations partners in marine park management.</w:t>
            </w:r>
            <w:r w:rsidR="00774D4A">
              <w:t xml:space="preserve"> </w:t>
            </w:r>
          </w:p>
          <w:p w14:paraId="01E9CBF4" w14:textId="1CC58BD2" w:rsidR="00EC759A" w:rsidRPr="00774D4A" w:rsidRDefault="00774D4A" w:rsidP="00486CB5">
            <w:pPr>
              <w:spacing w:before="0"/>
            </w:pPr>
            <w:r>
              <w:rPr>
                <w:szCs w:val="20"/>
              </w:rPr>
              <w:t xml:space="preserve">A </w:t>
            </w:r>
            <w:r w:rsidR="009543B5">
              <w:rPr>
                <w:szCs w:val="20"/>
              </w:rPr>
              <w:t xml:space="preserve">non-Indigenous </w:t>
            </w:r>
            <w:r>
              <w:rPr>
                <w:szCs w:val="20"/>
              </w:rPr>
              <w:t>stakeholder</w:t>
            </w:r>
            <w:r w:rsidR="00EC759A" w:rsidRPr="00EC759A">
              <w:rPr>
                <w:szCs w:val="20"/>
              </w:rPr>
              <w:t xml:space="preserve"> also noted that when knowledge sharing did occur, </w:t>
            </w:r>
            <w:r w:rsidR="00EC759A" w:rsidRPr="00774D4A">
              <w:rPr>
                <w:bCs/>
                <w:szCs w:val="20"/>
              </w:rPr>
              <w:t>it was conducted inappropriately. For example, Parks Australia provided funding to a private contractor to collect stories from Aboriginal communities, which were then published online. This process bypassed direct engagement with the communities and prematurely exposed children and families</w:t>
            </w:r>
            <w:r w:rsidR="00EC759A" w:rsidRPr="00EC759A">
              <w:rPr>
                <w:szCs w:val="20"/>
              </w:rPr>
              <w:t xml:space="preserve"> to cultural stories that were intended to be shared later and within the family context.</w:t>
            </w:r>
          </w:p>
        </w:tc>
      </w:tr>
    </w:tbl>
    <w:p w14:paraId="5A3F8170" w14:textId="77777777" w:rsidR="00EC759A" w:rsidRPr="00EC759A" w:rsidRDefault="00EC759A" w:rsidP="00EC759A">
      <w:pPr>
        <w:spacing w:before="0" w:after="200" w:line="276" w:lineRule="auto"/>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EC759A" w:rsidRPr="00EC759A" w14:paraId="0165EA06" w14:textId="77777777" w:rsidTr="0A5E645C">
        <w:trPr>
          <w:trHeight w:val="486"/>
          <w:jc w:val="center"/>
        </w:trPr>
        <w:tc>
          <w:tcPr>
            <w:tcW w:w="6648" w:type="dxa"/>
            <w:shd w:val="clear" w:color="auto" w:fill="D7D7D7" w:themeFill="accent6" w:themeFillShade="E6"/>
            <w:vAlign w:val="center"/>
            <w:hideMark/>
          </w:tcPr>
          <w:p w14:paraId="5155824B" w14:textId="2D7238AA" w:rsidR="00EC759A" w:rsidRPr="00EC759A" w:rsidRDefault="00EC759A" w:rsidP="00D1483E">
            <w:pPr>
              <w:keepNext/>
              <w:spacing w:before="0"/>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58745175" w14:textId="77E61606" w:rsidR="00EC759A" w:rsidRPr="00EC759A" w:rsidRDefault="00EC759A" w:rsidP="00D1483E">
            <w:pPr>
              <w:spacing w:before="0"/>
              <w:jc w:val="center"/>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Completion status</w:t>
            </w:r>
          </w:p>
        </w:tc>
      </w:tr>
      <w:tr w:rsidR="00EC759A" w:rsidRPr="00EC759A" w14:paraId="02CE9BF9" w14:textId="77777777" w:rsidTr="0A5E645C">
        <w:trPr>
          <w:trHeight w:val="730"/>
          <w:jc w:val="center"/>
        </w:trPr>
        <w:tc>
          <w:tcPr>
            <w:tcW w:w="6648" w:type="dxa"/>
            <w:shd w:val="clear" w:color="auto" w:fill="EBF5F5" w:themeFill="accent4" w:themeFillTint="33"/>
          </w:tcPr>
          <w:p w14:paraId="3DCF869A" w14:textId="715770B8" w:rsidR="00EC759A" w:rsidRPr="00EC759A" w:rsidRDefault="00EC759A" w:rsidP="00D1483E">
            <w:pPr>
              <w:keepNext/>
              <w:spacing w:before="0"/>
              <w:rPr>
                <w:rFonts w:ascii="Calibri" w:eastAsia="Times New Roman" w:hAnsi="Calibri" w:cs="Calibri"/>
                <w:b/>
                <w:bCs/>
                <w:color w:val="000000"/>
                <w:highlight w:val="yellow"/>
                <w:lang w:eastAsia="en-AU"/>
              </w:rPr>
            </w:pPr>
            <w:r w:rsidRPr="00EC759A">
              <w:rPr>
                <w:rFonts w:eastAsia="Calibri Light" w:cs="Calibri Light"/>
                <w:b/>
                <w:bCs/>
                <w:color w:val="000000"/>
              </w:rPr>
              <w:t xml:space="preserve">A22. Collaborate with Traditional Owners and relevant partners such as the New South Wales Aboriginal Land Council on implementing the First Nations </w:t>
            </w:r>
            <w:r w:rsidR="000F69C8">
              <w:rPr>
                <w:rFonts w:eastAsia="Calibri Light" w:cs="Calibri Light"/>
                <w:b/>
                <w:bCs/>
                <w:color w:val="000000"/>
              </w:rPr>
              <w:t>E</w:t>
            </w:r>
            <w:r w:rsidRPr="00EC759A">
              <w:rPr>
                <w:rFonts w:eastAsia="Calibri Light" w:cs="Calibri Light"/>
                <w:b/>
                <w:bCs/>
                <w:color w:val="000000"/>
              </w:rPr>
              <w:t xml:space="preserve">ngagement </w:t>
            </w:r>
            <w:r w:rsidR="000F69C8">
              <w:rPr>
                <w:rFonts w:eastAsia="Calibri Light" w:cs="Calibri Light"/>
                <w:b/>
                <w:bCs/>
                <w:color w:val="000000"/>
              </w:rPr>
              <w:t>P</w:t>
            </w:r>
            <w:r w:rsidRPr="00EC759A">
              <w:rPr>
                <w:rFonts w:eastAsia="Calibri Light" w:cs="Calibri Light"/>
                <w:b/>
                <w:bCs/>
                <w:color w:val="000000"/>
              </w:rPr>
              <w:t>rogram, including supporting First Nations groups to participate in marine park management</w:t>
            </w:r>
          </w:p>
        </w:tc>
        <w:tc>
          <w:tcPr>
            <w:tcW w:w="2368" w:type="dxa"/>
            <w:gridSpan w:val="2"/>
          </w:tcPr>
          <w:p w14:paraId="1C767248" w14:textId="04B7BE15" w:rsidR="00560E39" w:rsidRPr="00486CB5" w:rsidRDefault="00560E39" w:rsidP="00486CB5">
            <w:pPr>
              <w:pStyle w:val="Heading3Numbered"/>
              <w:numPr>
                <w:ilvl w:val="0"/>
                <w:numId w:val="0"/>
              </w:numPr>
              <w:spacing w:before="0"/>
              <w:outlineLvl w:val="9"/>
              <w:rPr>
                <w:rFonts w:ascii="Calibri" w:eastAsia="Times New Roman" w:hAnsi="Calibri" w:cs="Calibri"/>
                <w:b w:val="0"/>
                <w:bCs/>
                <w:noProof/>
                <w:lang w:eastAsia="en-AU"/>
              </w:rPr>
            </w:pPr>
            <w:r w:rsidRPr="00486CB5">
              <w:rPr>
                <w:rFonts w:ascii="Calibri" w:eastAsia="Times New Roman" w:hAnsi="Calibri" w:cs="Calibri"/>
                <w:bCs/>
                <w:noProof/>
                <w:lang w:eastAsia="en-AU"/>
              </w:rPr>
              <w:drawing>
                <wp:anchor distT="0" distB="0" distL="114300" distR="114300" simplePos="0" relativeHeight="251658342" behindDoc="0" locked="0" layoutInCell="1" allowOverlap="1" wp14:anchorId="4969C56B" wp14:editId="2A965D8A">
                  <wp:simplePos x="0" y="0"/>
                  <wp:positionH relativeFrom="column">
                    <wp:posOffset>104140</wp:posOffset>
                  </wp:positionH>
                  <wp:positionV relativeFrom="paragraph">
                    <wp:posOffset>-18333</wp:posOffset>
                  </wp:positionV>
                  <wp:extent cx="1165538" cy="780997"/>
                  <wp:effectExtent l="0" t="0" r="0" b="635"/>
                  <wp:wrapNone/>
                  <wp:docPr id="67383210"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83210"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1165538" cy="780997"/>
                          </a:xfrm>
                          <a:prstGeom prst="rect">
                            <a:avLst/>
                          </a:prstGeom>
                        </pic:spPr>
                      </pic:pic>
                    </a:graphicData>
                  </a:graphic>
                  <wp14:sizeRelH relativeFrom="page">
                    <wp14:pctWidth>0</wp14:pctWidth>
                  </wp14:sizeRelH>
                  <wp14:sizeRelV relativeFrom="page">
                    <wp14:pctHeight>0</wp14:pctHeight>
                  </wp14:sizeRelV>
                </wp:anchor>
              </w:drawing>
            </w:r>
          </w:p>
          <w:p w14:paraId="4950B8EB" w14:textId="2A7FD269" w:rsidR="00560E39" w:rsidRDefault="00560E39" w:rsidP="00486CB5">
            <w:pPr>
              <w:spacing w:before="0"/>
              <w:rPr>
                <w:rFonts w:ascii="Calibri" w:eastAsia="Times New Roman" w:hAnsi="Calibri" w:cs="Calibri"/>
                <w:b/>
                <w:bCs/>
                <w:noProof/>
                <w:color w:val="001E61" w:themeColor="text1"/>
                <w:lang w:eastAsia="en-AU"/>
              </w:rPr>
            </w:pPr>
          </w:p>
          <w:p w14:paraId="5D6B920B" w14:textId="29FE5F64" w:rsidR="00EC759A" w:rsidRPr="00EC759A" w:rsidRDefault="00EC759A" w:rsidP="00486CB5">
            <w:pPr>
              <w:spacing w:before="0"/>
              <w:rPr>
                <w:rFonts w:ascii="Calibri" w:eastAsia="Times New Roman" w:hAnsi="Calibri" w:cs="Calibri"/>
                <w:b/>
                <w:bCs/>
                <w:color w:val="000000"/>
                <w:lang w:eastAsia="en-AU"/>
              </w:rPr>
            </w:pPr>
            <w:r w:rsidRPr="00EC759A">
              <w:rPr>
                <w:rFonts w:ascii="Calibri" w:eastAsia="Times New Roman" w:hAnsi="Calibri" w:cs="Calibri"/>
                <w:b/>
                <w:bCs/>
                <w:noProof/>
                <w:color w:val="001E61" w:themeColor="text1"/>
                <w:highlight w:val="yellow"/>
                <w:lang w:eastAsia="en-AU"/>
              </w:rPr>
              <w:t xml:space="preserve"> </w:t>
            </w:r>
          </w:p>
        </w:tc>
      </w:tr>
      <w:tr w:rsidR="00EC759A" w:rsidRPr="00EC759A" w14:paraId="48FBDD71" w14:textId="77777777" w:rsidTr="00104824">
        <w:trPr>
          <w:gridAfter w:val="1"/>
          <w:wAfter w:w="42" w:type="dxa"/>
          <w:trHeight w:val="340"/>
          <w:jc w:val="center"/>
        </w:trPr>
        <w:tc>
          <w:tcPr>
            <w:tcW w:w="8974" w:type="dxa"/>
            <w:gridSpan w:val="2"/>
            <w:shd w:val="clear" w:color="auto" w:fill="C5E3E2" w:themeFill="accent4" w:themeFillTint="99"/>
            <w:vAlign w:val="center"/>
          </w:tcPr>
          <w:p w14:paraId="4B42491E" w14:textId="77777777" w:rsidR="00EC759A" w:rsidRPr="00EC759A" w:rsidRDefault="00EC759A" w:rsidP="00D1483E">
            <w:pPr>
              <w:keepNext/>
              <w:spacing w:before="0"/>
            </w:pPr>
            <w:r w:rsidRPr="00FC5102">
              <w:rPr>
                <w:rFonts w:ascii="Calibri" w:eastAsia="Times New Roman" w:hAnsi="Calibri" w:cs="Calibri"/>
                <w:b/>
                <w:bCs/>
                <w:lang w:eastAsia="en-AU"/>
              </w:rPr>
              <w:t>Evidence</w:t>
            </w:r>
          </w:p>
        </w:tc>
      </w:tr>
      <w:tr w:rsidR="00EC759A" w:rsidRPr="00EC759A" w14:paraId="283AE35F" w14:textId="77777777" w:rsidTr="7FBC5DEC">
        <w:trPr>
          <w:gridAfter w:val="1"/>
          <w:wAfter w:w="42" w:type="dxa"/>
          <w:trHeight w:val="966"/>
          <w:jc w:val="center"/>
        </w:trPr>
        <w:tc>
          <w:tcPr>
            <w:tcW w:w="8974" w:type="dxa"/>
            <w:gridSpan w:val="2"/>
            <w:vAlign w:val="center"/>
          </w:tcPr>
          <w:p w14:paraId="5FB97189" w14:textId="77777777" w:rsidR="00D1483E" w:rsidRDefault="00D1483E" w:rsidP="00486CB5">
            <w:r>
              <w:t xml:space="preserve">Overall, this action was assessed as </w:t>
            </w:r>
            <w:r>
              <w:rPr>
                <w:b/>
                <w:bCs/>
              </w:rPr>
              <w:t>partially completed</w:t>
            </w:r>
            <w:r>
              <w:t xml:space="preserve">. Desktop evidence showed some examples of Parks Australia collaborating with First Nations partners in a timely manner. However, no evidence was found of collaboration with the New South Wales Aboriginal Land Council. Feedback from First Nations partners also indicated that efforts from Parks Australia to implement the First Nations program had mixed effectiveness. </w:t>
            </w:r>
          </w:p>
          <w:p w14:paraId="68458F20" w14:textId="77777777" w:rsidR="00D1483E" w:rsidRDefault="00D1483E" w:rsidP="00486CB5">
            <w:r>
              <w:rPr>
                <w:b/>
                <w:bCs/>
              </w:rPr>
              <w:t xml:space="preserve">Evidence from desktop review: </w:t>
            </w:r>
          </w:p>
          <w:p w14:paraId="4F90B037" w14:textId="77777777" w:rsidR="00D1483E" w:rsidRDefault="00D1483E" w:rsidP="00486CB5">
            <w:r>
              <w:t xml:space="preserve">The review identified only a few examples of collaborative efforts between First Nations groups and Parks Australia to participate in marine park management, occurring between 2022 and 2024. Efforts included: </w:t>
            </w:r>
          </w:p>
          <w:p w14:paraId="7CC515E7" w14:textId="565FFAFC" w:rsidR="00D1483E" w:rsidRDefault="00D1483E" w:rsidP="00947EED">
            <w:pPr>
              <w:pStyle w:val="Default"/>
              <w:numPr>
                <w:ilvl w:val="0"/>
                <w:numId w:val="32"/>
              </w:numPr>
              <w:spacing w:after="120"/>
              <w:rPr>
                <w:sz w:val="14"/>
                <w:szCs w:val="14"/>
              </w:rPr>
            </w:pPr>
            <w:r>
              <w:rPr>
                <w:sz w:val="22"/>
                <w:szCs w:val="22"/>
              </w:rPr>
              <w:lastRenderedPageBreak/>
              <w:t xml:space="preserve">Collaboration with </w:t>
            </w:r>
            <w:proofErr w:type="spellStart"/>
            <w:r>
              <w:rPr>
                <w:sz w:val="22"/>
                <w:szCs w:val="22"/>
              </w:rPr>
              <w:t>Gumbaynggirr</w:t>
            </w:r>
            <w:proofErr w:type="spellEnd"/>
            <w:r>
              <w:rPr>
                <w:sz w:val="22"/>
                <w:szCs w:val="22"/>
              </w:rPr>
              <w:t xml:space="preserve"> and </w:t>
            </w:r>
            <w:proofErr w:type="spellStart"/>
            <w:r>
              <w:rPr>
                <w:sz w:val="22"/>
                <w:szCs w:val="22"/>
              </w:rPr>
              <w:t>Yaegl</w:t>
            </w:r>
            <w:proofErr w:type="spellEnd"/>
            <w:r>
              <w:rPr>
                <w:sz w:val="22"/>
                <w:szCs w:val="22"/>
              </w:rPr>
              <w:t xml:space="preserve"> Rangers as well as the NSW government to map and characterise seabed features and benthic habitats of the Solitary Islands Marine Park.</w:t>
            </w:r>
            <w:r w:rsidR="00252451">
              <w:rPr>
                <w:rStyle w:val="FootnoteReference"/>
                <w:szCs w:val="22"/>
              </w:rPr>
              <w:footnoteReference w:id="77"/>
            </w:r>
          </w:p>
          <w:p w14:paraId="2FE63CA6" w14:textId="6A6AA124" w:rsidR="00D1483E" w:rsidRDefault="00D1483E" w:rsidP="00947EED">
            <w:pPr>
              <w:pStyle w:val="Default"/>
              <w:numPr>
                <w:ilvl w:val="0"/>
                <w:numId w:val="32"/>
              </w:numPr>
              <w:spacing w:after="120"/>
              <w:rPr>
                <w:sz w:val="14"/>
                <w:szCs w:val="14"/>
              </w:rPr>
            </w:pPr>
            <w:r>
              <w:rPr>
                <w:sz w:val="22"/>
                <w:szCs w:val="22"/>
              </w:rPr>
              <w:t xml:space="preserve">A collaborative project funded through the OMPG grants to assess the effects of climate change and marine heatwaves on deep reef ecosystems across the Temperate East Marine Parks Network. Specifically, this included collaboration between the </w:t>
            </w:r>
            <w:proofErr w:type="spellStart"/>
            <w:r>
              <w:rPr>
                <w:sz w:val="22"/>
                <w:szCs w:val="22"/>
              </w:rPr>
              <w:t>Gumbaynggirr</w:t>
            </w:r>
            <w:proofErr w:type="spellEnd"/>
            <w:r>
              <w:rPr>
                <w:sz w:val="22"/>
                <w:szCs w:val="22"/>
              </w:rPr>
              <w:t xml:space="preserve"> and </w:t>
            </w:r>
            <w:proofErr w:type="spellStart"/>
            <w:r>
              <w:rPr>
                <w:sz w:val="22"/>
                <w:szCs w:val="22"/>
              </w:rPr>
              <w:t>Yaegl</w:t>
            </w:r>
            <w:proofErr w:type="spellEnd"/>
            <w:r>
              <w:rPr>
                <w:sz w:val="22"/>
                <w:szCs w:val="22"/>
              </w:rPr>
              <w:t xml:space="preserve"> peoples (Solitary Islands), </w:t>
            </w:r>
            <w:proofErr w:type="spellStart"/>
            <w:r>
              <w:rPr>
                <w:sz w:val="22"/>
                <w:szCs w:val="22"/>
              </w:rPr>
              <w:t>Worimi</w:t>
            </w:r>
            <w:proofErr w:type="spellEnd"/>
            <w:r>
              <w:rPr>
                <w:sz w:val="22"/>
                <w:szCs w:val="22"/>
              </w:rPr>
              <w:t xml:space="preserve"> Peoples (Hunter) and Lorde Howe Island peoples as well as the University of Tasmania.</w:t>
            </w:r>
            <w:r w:rsidR="00252451">
              <w:rPr>
                <w:rStyle w:val="FootnoteReference"/>
                <w:szCs w:val="22"/>
              </w:rPr>
              <w:footnoteReference w:id="78"/>
            </w:r>
          </w:p>
          <w:p w14:paraId="6A491890" w14:textId="61BF6770" w:rsidR="00D1483E" w:rsidRPr="00252451" w:rsidRDefault="00D1483E" w:rsidP="00947EED">
            <w:pPr>
              <w:pStyle w:val="Default"/>
              <w:numPr>
                <w:ilvl w:val="0"/>
                <w:numId w:val="32"/>
              </w:numPr>
              <w:spacing w:after="120"/>
              <w:rPr>
                <w:sz w:val="14"/>
                <w:szCs w:val="14"/>
              </w:rPr>
            </w:pPr>
            <w:r>
              <w:rPr>
                <w:sz w:val="22"/>
                <w:szCs w:val="22"/>
              </w:rPr>
              <w:t xml:space="preserve">Plans made for CSIRO’s RV Investigator voyage in June 2024 to explore deep sea canyons crossing the continental shelf within the Central Eastern Marine Park and another canyon outside the park's boundaries. This included involvement from Sea Country Rangers in the voyage and information sessions for Sea Country Ranger groups to share details about the activities of CSIRO and Parks Australia. </w:t>
            </w:r>
            <w:r w:rsidR="00252451">
              <w:rPr>
                <w:rStyle w:val="FootnoteReference"/>
                <w:szCs w:val="22"/>
              </w:rPr>
              <w:footnoteReference w:id="79"/>
            </w:r>
            <w:r w:rsidR="00252451">
              <w:rPr>
                <w:sz w:val="22"/>
                <w:szCs w:val="22"/>
              </w:rPr>
              <w:t xml:space="preserve"> </w:t>
            </w:r>
            <w:r w:rsidR="00252451">
              <w:rPr>
                <w:rStyle w:val="FootnoteReference"/>
                <w:szCs w:val="22"/>
              </w:rPr>
              <w:footnoteReference w:id="80"/>
            </w:r>
          </w:p>
          <w:p w14:paraId="11402C4C" w14:textId="77777777" w:rsidR="00D1483E" w:rsidRDefault="00D1483E" w:rsidP="00947EED">
            <w:pPr>
              <w:pStyle w:val="Default"/>
              <w:spacing w:after="120"/>
              <w:rPr>
                <w:sz w:val="22"/>
                <w:szCs w:val="22"/>
              </w:rPr>
            </w:pPr>
            <w:r>
              <w:rPr>
                <w:b/>
                <w:bCs/>
                <w:sz w:val="22"/>
                <w:szCs w:val="22"/>
              </w:rPr>
              <w:t xml:space="preserve">Evidence from engagement: </w:t>
            </w:r>
          </w:p>
          <w:p w14:paraId="65F02D3C" w14:textId="04D7DB20" w:rsidR="00D1483E" w:rsidRDefault="00D1483E" w:rsidP="00947EED">
            <w:pPr>
              <w:pStyle w:val="Default"/>
              <w:spacing w:after="120"/>
              <w:rPr>
                <w:sz w:val="22"/>
                <w:szCs w:val="22"/>
              </w:rPr>
            </w:pPr>
            <w:r>
              <w:rPr>
                <w:sz w:val="22"/>
                <w:szCs w:val="22"/>
              </w:rPr>
              <w:t xml:space="preserve">The evaluation found mixed perceptions amongst First Nations partners of the appropriateness and effectiveness of Parks Australia’s efforts to implement the </w:t>
            </w:r>
            <w:r w:rsidR="008C3B5D">
              <w:rPr>
                <w:sz w:val="22"/>
                <w:szCs w:val="22"/>
              </w:rPr>
              <w:t>Indigenous</w:t>
            </w:r>
            <w:r>
              <w:rPr>
                <w:sz w:val="22"/>
                <w:szCs w:val="22"/>
              </w:rPr>
              <w:t xml:space="preserve"> Engagement Program. One First Nations partner had relatively positive experiences, primarily due to their relationship and one-on-one support from a Parks Australia staff member. As outlined above (see A16), the partner reported receiving support to complete the grant application, establish their project, and identify potential new project opportunities. </w:t>
            </w:r>
          </w:p>
          <w:p w14:paraId="03F8852C" w14:textId="369DC263" w:rsidR="7FBC5DEC" w:rsidRDefault="00D1483E" w:rsidP="00947EED">
            <w:pPr>
              <w:spacing w:before="0"/>
            </w:pPr>
            <w:r>
              <w:t xml:space="preserve">However, other First Nations partners reported negative experiences, describing collaboration and engagement as limited and, when it did occur, being inappropriate or not undertaken in a </w:t>
            </w:r>
            <w:r w:rsidRPr="00D1483E">
              <w:t>culturally responsive way. For example, they noted instances where individuals without cultural knowledge were engaged to conduct marine park management, undermining the integrity of the process. These partners viewed this as a failure to leverage thousands of years of marine park management knowledge and skills held by their communities. They emphasised that meaningful collaboration by Parks Australia required approaches such as ongoing engagement, a respectful governance approach and greater representation on advisory committees.</w:t>
            </w:r>
          </w:p>
        </w:tc>
      </w:tr>
    </w:tbl>
    <w:p w14:paraId="76318601" w14:textId="77777777" w:rsidR="00EC759A" w:rsidRPr="00EC759A" w:rsidRDefault="00EC759A" w:rsidP="00EC759A">
      <w:pPr>
        <w:spacing w:before="0" w:after="200" w:line="276" w:lineRule="auto"/>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EC759A" w:rsidRPr="00EC759A" w14:paraId="518A9A7C" w14:textId="77777777">
        <w:trPr>
          <w:trHeight w:val="486"/>
          <w:jc w:val="center"/>
        </w:trPr>
        <w:tc>
          <w:tcPr>
            <w:tcW w:w="6648" w:type="dxa"/>
            <w:shd w:val="clear" w:color="auto" w:fill="D7D7D7" w:themeFill="accent6" w:themeFillShade="E6"/>
            <w:vAlign w:val="center"/>
            <w:hideMark/>
          </w:tcPr>
          <w:p w14:paraId="64EED40A" w14:textId="11F4AB00" w:rsidR="00EC759A" w:rsidRPr="00EC759A" w:rsidRDefault="00EC759A" w:rsidP="00A01586">
            <w:pPr>
              <w:spacing w:before="0"/>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39497141" w14:textId="7444B960" w:rsidR="00EC759A" w:rsidRPr="00EC759A" w:rsidRDefault="00EC759A" w:rsidP="00A01586">
            <w:pPr>
              <w:spacing w:before="0"/>
              <w:jc w:val="center"/>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Completion status</w:t>
            </w:r>
          </w:p>
        </w:tc>
      </w:tr>
      <w:tr w:rsidR="00774D4A" w:rsidRPr="00EC759A" w14:paraId="035366E7" w14:textId="77777777">
        <w:trPr>
          <w:trHeight w:val="730"/>
          <w:jc w:val="center"/>
        </w:trPr>
        <w:tc>
          <w:tcPr>
            <w:tcW w:w="6648" w:type="dxa"/>
            <w:shd w:val="clear" w:color="000000" w:fill="EBF5F5"/>
          </w:tcPr>
          <w:p w14:paraId="4D557903" w14:textId="39330EFC" w:rsidR="00774D4A" w:rsidRPr="00EC759A" w:rsidRDefault="00774D4A" w:rsidP="00A01586">
            <w:pPr>
              <w:spacing w:before="0"/>
              <w:rPr>
                <w:rFonts w:ascii="Calibri" w:eastAsia="Times New Roman" w:hAnsi="Calibri" w:cs="Calibri"/>
                <w:b/>
                <w:bCs/>
                <w:color w:val="000000"/>
                <w:highlight w:val="yellow"/>
                <w:lang w:eastAsia="en-AU"/>
              </w:rPr>
            </w:pPr>
            <w:r w:rsidRPr="00EC759A">
              <w:rPr>
                <w:rFonts w:eastAsia="Calibri Light" w:cs="Calibri Light"/>
                <w:b/>
                <w:bCs/>
                <w:color w:val="000000"/>
              </w:rPr>
              <w:t xml:space="preserve">A23. Implement </w:t>
            </w:r>
            <w:r w:rsidR="007D64DF">
              <w:rPr>
                <w:rFonts w:eastAsia="Calibri Light" w:cs="Calibri Light"/>
                <w:b/>
                <w:bCs/>
                <w:color w:val="000000"/>
              </w:rPr>
              <w:t>C</w:t>
            </w:r>
            <w:r w:rsidRPr="00EC759A">
              <w:rPr>
                <w:rFonts w:eastAsia="Calibri Light" w:cs="Calibri Light"/>
                <w:b/>
                <w:bCs/>
                <w:color w:val="000000"/>
              </w:rPr>
              <w:t xml:space="preserve">ultural </w:t>
            </w:r>
            <w:r w:rsidR="007D64DF">
              <w:rPr>
                <w:rFonts w:eastAsia="Calibri Light" w:cs="Calibri Light"/>
                <w:b/>
                <w:bCs/>
                <w:color w:val="000000"/>
              </w:rPr>
              <w:t>A</w:t>
            </w:r>
            <w:r w:rsidRPr="00EC759A">
              <w:rPr>
                <w:rFonts w:eastAsia="Calibri Light" w:cs="Calibri Light"/>
                <w:b/>
                <w:bCs/>
                <w:color w:val="000000"/>
              </w:rPr>
              <w:t>wareness training for Parks Australia staff in association with Traditional Owners</w:t>
            </w:r>
          </w:p>
        </w:tc>
        <w:tc>
          <w:tcPr>
            <w:tcW w:w="2368" w:type="dxa"/>
            <w:gridSpan w:val="2"/>
          </w:tcPr>
          <w:p w14:paraId="092241C7" w14:textId="26DA956D" w:rsidR="00774D4A" w:rsidRDefault="004374FD" w:rsidP="00947EED">
            <w:pPr>
              <w:spacing w:before="0"/>
              <w:rPr>
                <w:rFonts w:ascii="Calibri" w:eastAsia="Times New Roman" w:hAnsi="Calibri" w:cs="Calibri"/>
                <w:b/>
                <w:bCs/>
                <w:color w:val="000000"/>
                <w:lang w:eastAsia="en-AU"/>
              </w:rPr>
            </w:pPr>
            <w:r w:rsidRPr="00FD5729">
              <w:rPr>
                <w:rFonts w:ascii="Calibri" w:eastAsia="Times New Roman" w:hAnsi="Calibri" w:cs="Calibri"/>
                <w:b/>
                <w:bCs/>
                <w:noProof/>
                <w:color w:val="000000"/>
                <w:lang w:eastAsia="en-AU"/>
              </w:rPr>
              <w:drawing>
                <wp:anchor distT="0" distB="0" distL="114300" distR="114300" simplePos="0" relativeHeight="251658343" behindDoc="0" locked="0" layoutInCell="1" allowOverlap="1" wp14:anchorId="6E9B584E" wp14:editId="6781678B">
                  <wp:simplePos x="0" y="0"/>
                  <wp:positionH relativeFrom="column">
                    <wp:posOffset>196546</wp:posOffset>
                  </wp:positionH>
                  <wp:positionV relativeFrom="paragraph">
                    <wp:posOffset>-3810</wp:posOffset>
                  </wp:positionV>
                  <wp:extent cx="954157" cy="496993"/>
                  <wp:effectExtent l="0" t="0" r="0" b="0"/>
                  <wp:wrapNone/>
                  <wp:docPr id="1232503594"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503594" name="Picture 3" descr="Completed">
                            <a:extLst>
                              <a:ext uri="{FF2B5EF4-FFF2-40B4-BE49-F238E27FC236}">
                                <a16:creationId xmlns:a16="http://schemas.microsoft.com/office/drawing/2014/main" id="{6FE14850-A853-BFB4-662F-DDDCEFE0E37D}"/>
                              </a:ext>
                            </a:extLst>
                          </pic:cNvPr>
                          <pic:cNvPicPr>
                            <a:picLocks noChangeAspect="1"/>
                          </pic:cNvPicPr>
                        </pic:nvPicPr>
                        <pic:blipFill rotWithShape="1">
                          <a:blip r:embed="rId33">
                            <a:extLst>
                              <a:ext uri="{28A0092B-C50C-407E-A947-70E740481C1C}">
                                <a14:useLocalDpi xmlns:a14="http://schemas.microsoft.com/office/drawing/2010/main" val="0"/>
                              </a:ext>
                            </a:extLst>
                          </a:blip>
                          <a:srcRect t="7698" b="10522"/>
                          <a:stretch>
                            <a:fillRect/>
                          </a:stretch>
                        </pic:blipFill>
                        <pic:spPr bwMode="auto">
                          <a:xfrm>
                            <a:off x="0" y="0"/>
                            <a:ext cx="954157" cy="49699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3104C7E" w14:textId="4AEF3ACA" w:rsidR="00774D4A" w:rsidRPr="00EC759A" w:rsidRDefault="00774D4A" w:rsidP="00947EED">
            <w:pPr>
              <w:spacing w:before="0"/>
              <w:rPr>
                <w:rFonts w:ascii="Calibri" w:eastAsia="Times New Roman" w:hAnsi="Calibri" w:cs="Calibri"/>
                <w:b/>
                <w:bCs/>
                <w:color w:val="000000"/>
                <w:lang w:eastAsia="en-AU"/>
              </w:rPr>
            </w:pPr>
          </w:p>
        </w:tc>
      </w:tr>
      <w:tr w:rsidR="00774D4A" w:rsidRPr="00EC759A" w14:paraId="4932A1D7" w14:textId="77777777" w:rsidTr="00104824">
        <w:trPr>
          <w:gridAfter w:val="1"/>
          <w:wAfter w:w="42" w:type="dxa"/>
          <w:trHeight w:val="340"/>
          <w:jc w:val="center"/>
        </w:trPr>
        <w:tc>
          <w:tcPr>
            <w:tcW w:w="8974" w:type="dxa"/>
            <w:gridSpan w:val="2"/>
            <w:shd w:val="clear" w:color="auto" w:fill="C5E3E2" w:themeFill="accent4" w:themeFillTint="99"/>
            <w:vAlign w:val="center"/>
          </w:tcPr>
          <w:p w14:paraId="319F5953" w14:textId="77777777" w:rsidR="00774D4A" w:rsidRPr="00EC759A" w:rsidRDefault="00774D4A" w:rsidP="00A01586">
            <w:pPr>
              <w:spacing w:before="0"/>
            </w:pPr>
            <w:r w:rsidRPr="00FC5102">
              <w:rPr>
                <w:rFonts w:ascii="Calibri" w:eastAsia="Times New Roman" w:hAnsi="Calibri" w:cs="Calibri"/>
                <w:b/>
                <w:bCs/>
                <w:lang w:eastAsia="en-AU"/>
              </w:rPr>
              <w:t>Evidence</w:t>
            </w:r>
          </w:p>
        </w:tc>
      </w:tr>
      <w:tr w:rsidR="00774D4A" w:rsidRPr="00EC759A" w14:paraId="56EB8DE0" w14:textId="77777777">
        <w:trPr>
          <w:gridAfter w:val="1"/>
          <w:wAfter w:w="42" w:type="dxa"/>
          <w:trHeight w:val="40"/>
          <w:jc w:val="center"/>
        </w:trPr>
        <w:tc>
          <w:tcPr>
            <w:tcW w:w="8974" w:type="dxa"/>
            <w:gridSpan w:val="2"/>
            <w:vAlign w:val="center"/>
          </w:tcPr>
          <w:p w14:paraId="1439BB47" w14:textId="74AA640F" w:rsidR="00774D4A" w:rsidRDefault="00774D4A" w:rsidP="00A01586">
            <w:pPr>
              <w:spacing w:before="0"/>
              <w:rPr>
                <w:b/>
                <w:bCs/>
                <w:lang w:eastAsia="en-AU"/>
              </w:rPr>
            </w:pPr>
            <w:r w:rsidRPr="00EC759A">
              <w:rPr>
                <w:szCs w:val="20"/>
                <w:lang w:eastAsia="en-AU"/>
              </w:rPr>
              <w:t xml:space="preserve">This action was </w:t>
            </w:r>
            <w:r w:rsidRPr="00FD5729">
              <w:rPr>
                <w:szCs w:val="20"/>
                <w:lang w:eastAsia="en-AU"/>
              </w:rPr>
              <w:t>assessed as</w:t>
            </w:r>
            <w:r w:rsidRPr="00774D4A">
              <w:rPr>
                <w:b/>
                <w:bCs/>
                <w:szCs w:val="20"/>
                <w:lang w:eastAsia="en-AU"/>
              </w:rPr>
              <w:t xml:space="preserve"> </w:t>
            </w:r>
            <w:r>
              <w:rPr>
                <w:b/>
                <w:bCs/>
                <w:szCs w:val="20"/>
                <w:lang w:eastAsia="en-AU"/>
              </w:rPr>
              <w:t>completed</w:t>
            </w:r>
            <w:r w:rsidRPr="00DE0626">
              <w:rPr>
                <w:szCs w:val="20"/>
                <w:lang w:eastAsia="en-AU"/>
              </w:rPr>
              <w:t xml:space="preserve">, </w:t>
            </w:r>
            <w:r w:rsidR="00DE0626" w:rsidRPr="00DE0626">
              <w:rPr>
                <w:szCs w:val="20"/>
                <w:lang w:eastAsia="en-AU"/>
              </w:rPr>
              <w:t>based on documentary evidence confirming that Cultural Awareness training ha</w:t>
            </w:r>
            <w:r w:rsidR="009543B5">
              <w:rPr>
                <w:szCs w:val="20"/>
                <w:lang w:eastAsia="en-AU"/>
              </w:rPr>
              <w:t>d</w:t>
            </w:r>
            <w:r w:rsidR="00DE0626" w:rsidRPr="00DE0626">
              <w:rPr>
                <w:szCs w:val="20"/>
                <w:lang w:eastAsia="en-AU"/>
              </w:rPr>
              <w:t xml:space="preserve"> taken place</w:t>
            </w:r>
            <w:r w:rsidRPr="00DE0626">
              <w:rPr>
                <w:szCs w:val="20"/>
                <w:lang w:eastAsia="en-AU"/>
              </w:rPr>
              <w:t xml:space="preserve">. </w:t>
            </w:r>
            <w:r w:rsidR="00DE0626" w:rsidRPr="00DE0626">
              <w:rPr>
                <w:szCs w:val="20"/>
                <w:lang w:eastAsia="en-AU"/>
              </w:rPr>
              <w:t xml:space="preserve">However, while no explicit feedback was provided by Traditional Owners regarding this action, other findings across the program suggest that the </w:t>
            </w:r>
            <w:r w:rsidR="00DE0626" w:rsidRPr="00DE0626">
              <w:rPr>
                <w:szCs w:val="20"/>
                <w:lang w:eastAsia="en-AU"/>
              </w:rPr>
              <w:lastRenderedPageBreak/>
              <w:t>training could be enhanced by being more specific and better tailored to the unique cultural contexts and needs of the respective First Nations communities involved.</w:t>
            </w:r>
          </w:p>
          <w:p w14:paraId="255D1873" w14:textId="53162B93" w:rsidR="00774D4A" w:rsidRPr="00EC759A" w:rsidRDefault="00774D4A" w:rsidP="00A01586">
            <w:pPr>
              <w:spacing w:before="0"/>
              <w:ind w:left="360" w:hanging="360"/>
              <w:rPr>
                <w:b/>
                <w:bCs/>
                <w:lang w:eastAsia="en-AU"/>
              </w:rPr>
            </w:pPr>
            <w:r w:rsidRPr="00EC759A">
              <w:rPr>
                <w:b/>
                <w:bCs/>
                <w:lang w:eastAsia="en-AU"/>
              </w:rPr>
              <w:t>Evidence from desktop review:</w:t>
            </w:r>
          </w:p>
          <w:p w14:paraId="5FC47456" w14:textId="77777777" w:rsidR="00774D4A" w:rsidRPr="00EC759A" w:rsidRDefault="00774D4A" w:rsidP="00947EED">
            <w:pPr>
              <w:pStyle w:val="Actiontablebullets"/>
              <w:spacing w:after="120"/>
            </w:pPr>
            <w:r w:rsidRPr="00EC759A">
              <w:t>All Parks Australia staff are required to complete cultural awareness training in accordance with annual requirements set by the Department of Climate Change, Energy, the Environment and Water.</w:t>
            </w:r>
            <w:r w:rsidRPr="00EC759A">
              <w:rPr>
                <w:vertAlign w:val="superscript"/>
              </w:rPr>
              <w:footnoteReference w:id="81"/>
            </w:r>
          </w:p>
          <w:p w14:paraId="655DB4BC" w14:textId="0C33EBB4" w:rsidR="00774D4A" w:rsidRPr="00DE0626" w:rsidRDefault="00774D4A" w:rsidP="00947EED">
            <w:pPr>
              <w:pStyle w:val="Actiontablebullets"/>
              <w:spacing w:after="120"/>
            </w:pPr>
            <w:r w:rsidRPr="00EC759A">
              <w:t>Parks Australia staff based in Hobart completed cultural awareness training on Country at Risdon Cove with the Tasmanian Aboriginal Corporation.</w:t>
            </w:r>
            <w:r w:rsidRPr="00EC759A">
              <w:rPr>
                <w:vertAlign w:val="superscript"/>
              </w:rPr>
              <w:footnoteReference w:id="82"/>
            </w:r>
          </w:p>
        </w:tc>
      </w:tr>
    </w:tbl>
    <w:p w14:paraId="25AEB4B3" w14:textId="77777777" w:rsidR="00EC759A" w:rsidRPr="00EC759A" w:rsidRDefault="00EC759A" w:rsidP="00EC759A">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EC759A" w:rsidRPr="00EC759A" w14:paraId="45CB5548" w14:textId="77777777">
        <w:trPr>
          <w:trHeight w:val="486"/>
          <w:jc w:val="center"/>
        </w:trPr>
        <w:tc>
          <w:tcPr>
            <w:tcW w:w="6648" w:type="dxa"/>
            <w:shd w:val="clear" w:color="auto" w:fill="D7D7D7" w:themeFill="accent6" w:themeFillShade="E6"/>
            <w:vAlign w:val="center"/>
            <w:hideMark/>
          </w:tcPr>
          <w:p w14:paraId="3A570734" w14:textId="7250DF49" w:rsidR="00EC759A" w:rsidRPr="00EC759A" w:rsidRDefault="00EC759A" w:rsidP="00947EED">
            <w:pPr>
              <w:spacing w:before="0"/>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37BC1701" w14:textId="6E5D1F29" w:rsidR="00EC759A" w:rsidRPr="00EC759A" w:rsidRDefault="00EC759A" w:rsidP="00947EED">
            <w:pPr>
              <w:spacing w:before="0"/>
              <w:jc w:val="center"/>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Completion status</w:t>
            </w:r>
          </w:p>
        </w:tc>
      </w:tr>
      <w:tr w:rsidR="00EC759A" w:rsidRPr="00EC759A" w14:paraId="29B5E399" w14:textId="77777777">
        <w:trPr>
          <w:trHeight w:val="730"/>
          <w:jc w:val="center"/>
        </w:trPr>
        <w:tc>
          <w:tcPr>
            <w:tcW w:w="6648" w:type="dxa"/>
            <w:shd w:val="clear" w:color="000000" w:fill="EBF5F5"/>
          </w:tcPr>
          <w:p w14:paraId="249395C8" w14:textId="77777777" w:rsidR="00EC759A" w:rsidRPr="00EC759A" w:rsidRDefault="00EC759A" w:rsidP="00A01586">
            <w:pPr>
              <w:spacing w:before="0"/>
              <w:rPr>
                <w:rFonts w:ascii="Calibri" w:eastAsia="Times New Roman" w:hAnsi="Calibri" w:cs="Calibri"/>
                <w:b/>
                <w:bCs/>
                <w:color w:val="000000"/>
                <w:highlight w:val="yellow"/>
                <w:lang w:eastAsia="en-AU"/>
              </w:rPr>
            </w:pPr>
            <w:r w:rsidRPr="00EC759A">
              <w:rPr>
                <w:b/>
                <w:bCs/>
              </w:rPr>
              <w:t>A24. Establish protocols for researchers working with Parks Australia to guide engagement with Traditional Owners</w:t>
            </w:r>
          </w:p>
        </w:tc>
        <w:tc>
          <w:tcPr>
            <w:tcW w:w="2368" w:type="dxa"/>
            <w:gridSpan w:val="2"/>
          </w:tcPr>
          <w:p w14:paraId="210E98FF" w14:textId="5D372143" w:rsidR="00EC759A" w:rsidRDefault="00743287" w:rsidP="00947EED">
            <w:pPr>
              <w:spacing w:before="0"/>
              <w:rPr>
                <w:rFonts w:ascii="Calibri" w:eastAsia="Times New Roman" w:hAnsi="Calibri" w:cs="Calibri"/>
                <w:b/>
                <w:bCs/>
                <w:color w:val="000000"/>
                <w:lang w:eastAsia="en-AU"/>
              </w:rPr>
            </w:pPr>
            <w:r w:rsidRPr="007918EC">
              <w:rPr>
                <w:rFonts w:ascii="Calibri" w:eastAsia="Times New Roman" w:hAnsi="Calibri" w:cs="Calibri"/>
                <w:b/>
                <w:bCs/>
                <w:noProof/>
                <w:color w:val="000000"/>
                <w:lang w:eastAsia="en-AU"/>
              </w:rPr>
              <w:drawing>
                <wp:anchor distT="0" distB="0" distL="114300" distR="114300" simplePos="0" relativeHeight="251660454" behindDoc="0" locked="0" layoutInCell="1" allowOverlap="1" wp14:anchorId="5E53348C" wp14:editId="475B90C2">
                  <wp:simplePos x="0" y="0"/>
                  <wp:positionH relativeFrom="column">
                    <wp:posOffset>153670</wp:posOffset>
                  </wp:positionH>
                  <wp:positionV relativeFrom="paragraph">
                    <wp:posOffset>25400</wp:posOffset>
                  </wp:positionV>
                  <wp:extent cx="1058545" cy="709295"/>
                  <wp:effectExtent l="0" t="0" r="8255" b="0"/>
                  <wp:wrapNone/>
                  <wp:docPr id="244923460" name="Picture 1" descr="Partially completed or impleme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923460" name="Picture 1" descr="Partially completed or implemented"/>
                          <pic:cNvPicPr/>
                        </pic:nvPicPr>
                        <pic:blipFill>
                          <a:blip r:embed="rId34">
                            <a:extLst>
                              <a:ext uri="{28A0092B-C50C-407E-A947-70E740481C1C}">
                                <a14:useLocalDpi xmlns:a14="http://schemas.microsoft.com/office/drawing/2010/main" val="0"/>
                              </a:ext>
                            </a:extLst>
                          </a:blip>
                          <a:stretch>
                            <a:fillRect/>
                          </a:stretch>
                        </pic:blipFill>
                        <pic:spPr>
                          <a:xfrm>
                            <a:off x="0" y="0"/>
                            <a:ext cx="1058545" cy="709295"/>
                          </a:xfrm>
                          <a:prstGeom prst="rect">
                            <a:avLst/>
                          </a:prstGeom>
                        </pic:spPr>
                      </pic:pic>
                    </a:graphicData>
                  </a:graphic>
                  <wp14:sizeRelH relativeFrom="page">
                    <wp14:pctWidth>0</wp14:pctWidth>
                  </wp14:sizeRelH>
                  <wp14:sizeRelV relativeFrom="page">
                    <wp14:pctHeight>0</wp14:pctHeight>
                  </wp14:sizeRelV>
                </wp:anchor>
              </w:drawing>
            </w:r>
          </w:p>
          <w:p w14:paraId="32F5CACA" w14:textId="77777777" w:rsidR="004374FD" w:rsidRDefault="004374FD" w:rsidP="00947EED">
            <w:pPr>
              <w:spacing w:before="0"/>
              <w:rPr>
                <w:rFonts w:ascii="Calibri" w:eastAsia="Times New Roman" w:hAnsi="Calibri" w:cs="Calibri"/>
                <w:b/>
                <w:bCs/>
                <w:color w:val="000000"/>
                <w:lang w:eastAsia="en-AU"/>
              </w:rPr>
            </w:pPr>
          </w:p>
          <w:p w14:paraId="4CE5DF57" w14:textId="56C98699" w:rsidR="00EC759A" w:rsidRPr="00EC759A" w:rsidRDefault="00EC759A" w:rsidP="00947EED">
            <w:pPr>
              <w:spacing w:before="0"/>
              <w:rPr>
                <w:rFonts w:ascii="Calibri" w:eastAsia="Times New Roman" w:hAnsi="Calibri" w:cs="Calibri"/>
                <w:b/>
                <w:bCs/>
                <w:color w:val="000000"/>
                <w:lang w:eastAsia="en-AU"/>
              </w:rPr>
            </w:pPr>
          </w:p>
        </w:tc>
      </w:tr>
      <w:tr w:rsidR="00EC759A" w:rsidRPr="00EC759A" w14:paraId="2B62EE8A" w14:textId="77777777" w:rsidTr="00104824">
        <w:trPr>
          <w:gridAfter w:val="1"/>
          <w:wAfter w:w="42" w:type="dxa"/>
          <w:trHeight w:val="340"/>
          <w:jc w:val="center"/>
        </w:trPr>
        <w:tc>
          <w:tcPr>
            <w:tcW w:w="8974" w:type="dxa"/>
            <w:gridSpan w:val="2"/>
            <w:shd w:val="clear" w:color="auto" w:fill="C5E3E2" w:themeFill="accent4" w:themeFillTint="99"/>
            <w:vAlign w:val="center"/>
          </w:tcPr>
          <w:p w14:paraId="41E93A00" w14:textId="77777777" w:rsidR="00EC759A" w:rsidRPr="00EC759A" w:rsidRDefault="00EC759A" w:rsidP="00947EED">
            <w:pPr>
              <w:spacing w:before="0"/>
            </w:pPr>
            <w:r w:rsidRPr="00FC5102">
              <w:rPr>
                <w:rFonts w:ascii="Calibri" w:eastAsia="Times New Roman" w:hAnsi="Calibri" w:cs="Calibri"/>
                <w:b/>
                <w:bCs/>
                <w:lang w:eastAsia="en-AU"/>
              </w:rPr>
              <w:t>Evidence</w:t>
            </w:r>
          </w:p>
        </w:tc>
      </w:tr>
      <w:tr w:rsidR="00EC759A" w:rsidRPr="00EC759A" w14:paraId="58893046" w14:textId="77777777">
        <w:trPr>
          <w:gridAfter w:val="1"/>
          <w:wAfter w:w="42" w:type="dxa"/>
          <w:trHeight w:val="40"/>
          <w:jc w:val="center"/>
        </w:trPr>
        <w:tc>
          <w:tcPr>
            <w:tcW w:w="8974" w:type="dxa"/>
            <w:gridSpan w:val="2"/>
            <w:vAlign w:val="center"/>
          </w:tcPr>
          <w:p w14:paraId="06113B0E" w14:textId="77777777" w:rsidR="00252451" w:rsidRPr="007918EC" w:rsidRDefault="00252451" w:rsidP="00947EED">
            <w:pPr>
              <w:spacing w:before="0"/>
            </w:pPr>
            <w:r w:rsidRPr="007918EC">
              <w:t xml:space="preserve">This action was assessed as </w:t>
            </w:r>
            <w:r w:rsidRPr="007918EC">
              <w:rPr>
                <w:b/>
                <w:bCs/>
              </w:rPr>
              <w:t>partially completed</w:t>
            </w:r>
            <w:r w:rsidRPr="007918EC">
              <w:t>. Evidence suggests that protocols for researchers working with Parks Australia have been established to some extent, but further progress is needed to fully implement this action.</w:t>
            </w:r>
          </w:p>
          <w:p w14:paraId="5E133617" w14:textId="77777777" w:rsidR="00252451" w:rsidRPr="007918EC" w:rsidRDefault="00252451" w:rsidP="00A01586">
            <w:pPr>
              <w:pStyle w:val="BulletMultiLevelList"/>
              <w:numPr>
                <w:ilvl w:val="0"/>
                <w:numId w:val="0"/>
              </w:numPr>
              <w:rPr>
                <w:b/>
                <w:bCs/>
              </w:rPr>
            </w:pPr>
            <w:r w:rsidRPr="007918EC">
              <w:rPr>
                <w:b/>
                <w:bCs/>
              </w:rPr>
              <w:t>Desktop review:</w:t>
            </w:r>
          </w:p>
          <w:p w14:paraId="220EFE6D" w14:textId="77777777" w:rsidR="00252451" w:rsidRPr="007918EC" w:rsidRDefault="00252451" w:rsidP="00A01586">
            <w:pPr>
              <w:pStyle w:val="BulletMultiLevelList"/>
              <w:numPr>
                <w:ilvl w:val="0"/>
                <w:numId w:val="0"/>
              </w:numPr>
            </w:pPr>
            <w:r w:rsidRPr="007918EC">
              <w:t xml:space="preserve">The desktop review identified the following actions: </w:t>
            </w:r>
          </w:p>
          <w:p w14:paraId="55F8A382" w14:textId="38C035CB" w:rsidR="00EC759A" w:rsidRPr="00EC759A" w:rsidRDefault="00EC759A" w:rsidP="00947EED">
            <w:pPr>
              <w:numPr>
                <w:ilvl w:val="0"/>
                <w:numId w:val="17"/>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t xml:space="preserve">Parks Australia collaborated with the Biodiversity and Conservation </w:t>
            </w:r>
            <w:r w:rsidR="008D7480">
              <w:rPr>
                <w:rFonts w:ascii="Calibri" w:eastAsia="Times New Roman" w:hAnsi="Calibri" w:cs="Calibri"/>
                <w:color w:val="000000"/>
                <w:lang w:eastAsia="en-AU"/>
              </w:rPr>
              <w:t>D</w:t>
            </w:r>
            <w:r w:rsidRPr="00EC759A">
              <w:rPr>
                <w:rFonts w:ascii="Calibri" w:eastAsia="Times New Roman" w:hAnsi="Calibri" w:cs="Calibri"/>
                <w:color w:val="000000"/>
                <w:lang w:eastAsia="en-AU"/>
              </w:rPr>
              <w:t xml:space="preserve">ivision </w:t>
            </w:r>
            <w:r w:rsidR="008D7480">
              <w:rPr>
                <w:rFonts w:ascii="Calibri" w:eastAsia="Times New Roman" w:hAnsi="Calibri" w:cs="Calibri"/>
                <w:color w:val="000000"/>
                <w:lang w:eastAsia="en-AU"/>
              </w:rPr>
              <w:t xml:space="preserve">and </w:t>
            </w:r>
            <w:r w:rsidRPr="00EC759A">
              <w:rPr>
                <w:rFonts w:ascii="Calibri" w:eastAsia="Times New Roman" w:hAnsi="Calibri" w:cs="Calibri"/>
                <w:color w:val="000000"/>
                <w:lang w:eastAsia="en-AU"/>
              </w:rPr>
              <w:t xml:space="preserve">the Heritage, Reef and Ocean Division at </w:t>
            </w:r>
            <w:r w:rsidR="00E507A4">
              <w:rPr>
                <w:rFonts w:ascii="Calibri" w:eastAsia="Calibri" w:hAnsi="Calibri" w:cs="Calibri"/>
              </w:rPr>
              <w:t>the Australian Government Department of Climate Change, Energy the Environment and Water (</w:t>
            </w:r>
            <w:r>
              <w:rPr>
                <w:rFonts w:ascii="Calibri" w:eastAsia="Calibri" w:hAnsi="Calibri" w:cs="Calibri"/>
              </w:rPr>
              <w:t>DC</w:t>
            </w:r>
            <w:r w:rsidR="00B03FED">
              <w:rPr>
                <w:rFonts w:ascii="Calibri" w:eastAsia="Calibri" w:hAnsi="Calibri" w:cs="Calibri"/>
              </w:rPr>
              <w:t>C</w:t>
            </w:r>
            <w:r>
              <w:rPr>
                <w:rFonts w:ascii="Calibri" w:eastAsia="Calibri" w:hAnsi="Calibri" w:cs="Calibri"/>
              </w:rPr>
              <w:t>EEW</w:t>
            </w:r>
            <w:r w:rsidR="00E507A4">
              <w:rPr>
                <w:rFonts w:ascii="Calibri" w:eastAsia="Calibri" w:hAnsi="Calibri" w:cs="Calibri"/>
              </w:rPr>
              <w:t>)</w:t>
            </w:r>
            <w:r w:rsidR="008D7480">
              <w:rPr>
                <w:rFonts w:ascii="Calibri" w:eastAsia="Times New Roman" w:hAnsi="Calibri" w:cs="Calibri"/>
                <w:color w:val="000000"/>
                <w:lang w:eastAsia="en-AU"/>
              </w:rPr>
              <w:t>,</w:t>
            </w:r>
            <w:r w:rsidRPr="00EC759A">
              <w:rPr>
                <w:rFonts w:ascii="Calibri" w:eastAsia="Times New Roman" w:hAnsi="Calibri" w:cs="Calibri"/>
                <w:color w:val="000000"/>
                <w:lang w:eastAsia="en-AU"/>
              </w:rPr>
              <w:t xml:space="preserve"> as well as Terri Janke and Company to develop a principle</w:t>
            </w:r>
            <w:r w:rsidR="00112745">
              <w:rPr>
                <w:rFonts w:ascii="Calibri" w:eastAsia="Times New Roman" w:hAnsi="Calibri" w:cs="Calibri"/>
                <w:color w:val="000000"/>
                <w:lang w:eastAsia="en-AU"/>
              </w:rPr>
              <w:t>-</w:t>
            </w:r>
            <w:r w:rsidRPr="00EC759A">
              <w:rPr>
                <w:rFonts w:ascii="Calibri" w:eastAsia="Times New Roman" w:hAnsi="Calibri" w:cs="Calibri"/>
                <w:color w:val="000000"/>
                <w:lang w:eastAsia="en-AU"/>
              </w:rPr>
              <w:t>based Indigenous Cultural and Intellectual Property (ICIP) protocol, toolkits and templates and training for staff.</w:t>
            </w:r>
            <w:r w:rsidRPr="00EC759A">
              <w:rPr>
                <w:rFonts w:eastAsia="Times New Roman" w:cs="Calibri"/>
                <w:color w:val="000000"/>
                <w:vertAlign w:val="superscript"/>
                <w:lang w:eastAsia="en-AU"/>
              </w:rPr>
              <w:footnoteReference w:id="83"/>
            </w:r>
          </w:p>
          <w:p w14:paraId="3EA597AE" w14:textId="52C2FECE" w:rsidR="00EC759A" w:rsidRPr="00EC759A" w:rsidRDefault="00EC759A" w:rsidP="00947EED">
            <w:pPr>
              <w:numPr>
                <w:ilvl w:val="0"/>
                <w:numId w:val="17"/>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t xml:space="preserve">A Land and Sea Country Mapping Tool </w:t>
            </w:r>
            <w:proofErr w:type="gramStart"/>
            <w:r w:rsidR="008D7480">
              <w:rPr>
                <w:rFonts w:ascii="Calibri" w:eastAsia="Times New Roman" w:hAnsi="Calibri" w:cs="Calibri"/>
                <w:color w:val="000000"/>
                <w:lang w:eastAsia="en-AU"/>
              </w:rPr>
              <w:t>was</w:t>
            </w:r>
            <w:proofErr w:type="gramEnd"/>
            <w:r w:rsidRPr="00EC759A">
              <w:rPr>
                <w:rFonts w:ascii="Calibri" w:eastAsia="Times New Roman" w:hAnsi="Calibri" w:cs="Calibri"/>
                <w:color w:val="000000"/>
                <w:lang w:eastAsia="en-AU"/>
              </w:rPr>
              <w:t xml:space="preserve"> developed to support consultations with Sea Country Managers. This tool collates data layers, relating to land and sea management, native title, cultural heritage, Indigenous </w:t>
            </w:r>
            <w:r w:rsidR="00804138">
              <w:rPr>
                <w:rFonts w:ascii="Calibri" w:eastAsia="Times New Roman" w:hAnsi="Calibri" w:cs="Calibri"/>
                <w:color w:val="000000"/>
                <w:lang w:eastAsia="en-AU"/>
              </w:rPr>
              <w:t>R</w:t>
            </w:r>
            <w:r w:rsidRPr="00EC759A">
              <w:rPr>
                <w:rFonts w:ascii="Calibri" w:eastAsia="Times New Roman" w:hAnsi="Calibri" w:cs="Calibri"/>
                <w:color w:val="000000"/>
                <w:lang w:eastAsia="en-AU"/>
              </w:rPr>
              <w:t>anger groups, IPAS, land councils and Aboriginal community-controlled organisations.</w:t>
            </w:r>
            <w:r w:rsidRPr="00EC759A">
              <w:rPr>
                <w:rFonts w:eastAsia="Times New Roman" w:cs="Calibri"/>
                <w:color w:val="000000"/>
                <w:vertAlign w:val="superscript"/>
                <w:lang w:eastAsia="en-AU"/>
              </w:rPr>
              <w:footnoteReference w:id="84"/>
            </w:r>
          </w:p>
          <w:p w14:paraId="71B8C5CD" w14:textId="0008CC7C" w:rsidR="00EC759A" w:rsidRPr="00EC759A" w:rsidRDefault="00EC759A" w:rsidP="00947EED">
            <w:pPr>
              <w:numPr>
                <w:ilvl w:val="0"/>
                <w:numId w:val="17"/>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t>Parks Australia attended and presented at a Sydney-led workshop supported by the Department of Agriculture, Fisheries and Forestry and the Australian Fisheries Management Authority in November 2023. This workshop focused on options to advance Indigenous engagement in Commonwealth fisheries. Parks Australia presented their approach to partnering with First Nations peoples across the marine parks.</w:t>
            </w:r>
            <w:r w:rsidRPr="00EC759A">
              <w:rPr>
                <w:rFonts w:eastAsia="Times New Roman" w:cs="Calibri"/>
                <w:color w:val="000000"/>
                <w:vertAlign w:val="superscript"/>
                <w:lang w:eastAsia="en-AU"/>
              </w:rPr>
              <w:footnoteReference w:id="85"/>
            </w:r>
          </w:p>
        </w:tc>
      </w:tr>
    </w:tbl>
    <w:p w14:paraId="1BF918E8" w14:textId="11DA6E40" w:rsidR="00EC759A" w:rsidRPr="00EC759A" w:rsidRDefault="00EC759A" w:rsidP="00EC759A">
      <w:pPr>
        <w:spacing w:before="0" w:after="200" w:line="276" w:lineRule="auto"/>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EC759A" w:rsidRPr="00EC759A" w14:paraId="2230DDD9" w14:textId="77777777">
        <w:trPr>
          <w:trHeight w:val="486"/>
          <w:jc w:val="center"/>
        </w:trPr>
        <w:tc>
          <w:tcPr>
            <w:tcW w:w="6648" w:type="dxa"/>
            <w:shd w:val="clear" w:color="auto" w:fill="D7D7D7" w:themeFill="accent6" w:themeFillShade="E6"/>
            <w:vAlign w:val="center"/>
            <w:hideMark/>
          </w:tcPr>
          <w:p w14:paraId="06D8E5C6" w14:textId="2392EDE1" w:rsidR="00EC759A" w:rsidRPr="00EC759A" w:rsidRDefault="00EC759A" w:rsidP="00947EED">
            <w:pPr>
              <w:spacing w:before="0"/>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49F39F3E" w14:textId="5F6BA9EF" w:rsidR="00EC759A" w:rsidRPr="00EC759A" w:rsidRDefault="00EC759A" w:rsidP="00947EED">
            <w:pPr>
              <w:spacing w:before="0"/>
              <w:jc w:val="center"/>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Completion status</w:t>
            </w:r>
          </w:p>
        </w:tc>
      </w:tr>
      <w:tr w:rsidR="00EC759A" w:rsidRPr="00EC759A" w14:paraId="20AD9EAB" w14:textId="77777777">
        <w:trPr>
          <w:trHeight w:val="730"/>
          <w:jc w:val="center"/>
        </w:trPr>
        <w:tc>
          <w:tcPr>
            <w:tcW w:w="6648" w:type="dxa"/>
            <w:shd w:val="clear" w:color="000000" w:fill="EBF5F5"/>
          </w:tcPr>
          <w:p w14:paraId="47BB9CE2" w14:textId="77777777" w:rsidR="00EC759A" w:rsidRPr="00EC759A" w:rsidRDefault="00EC759A" w:rsidP="00A01586">
            <w:pPr>
              <w:spacing w:before="0"/>
              <w:rPr>
                <w:rFonts w:ascii="Calibri" w:eastAsia="Times New Roman" w:hAnsi="Calibri" w:cs="Calibri"/>
                <w:b/>
                <w:bCs/>
                <w:color w:val="000000"/>
                <w:highlight w:val="yellow"/>
                <w:lang w:eastAsia="en-AU"/>
              </w:rPr>
            </w:pPr>
            <w:r w:rsidRPr="00EC759A">
              <w:rPr>
                <w:rFonts w:eastAsia="Calibri Light" w:cs="Calibri Light"/>
                <w:b/>
                <w:bCs/>
                <w:color w:val="000000"/>
              </w:rPr>
              <w:t>A25. Identify opportunities and mechanisms to engage Traditional Owners including through coastal Local Aboriginal Land Councils, established under the Aboriginal Land Rights Act 1983 in the management of marine parks</w:t>
            </w:r>
          </w:p>
        </w:tc>
        <w:tc>
          <w:tcPr>
            <w:tcW w:w="2368" w:type="dxa"/>
            <w:gridSpan w:val="2"/>
          </w:tcPr>
          <w:p w14:paraId="037E55C8" w14:textId="5DEB7322" w:rsidR="00EC759A" w:rsidRPr="00EC759A" w:rsidRDefault="00D4199B" w:rsidP="00947EED">
            <w:pPr>
              <w:spacing w:before="0"/>
              <w:rPr>
                <w:rFonts w:ascii="Calibri" w:eastAsia="Times New Roman" w:hAnsi="Calibri" w:cs="Calibri"/>
                <w:b/>
                <w:bCs/>
                <w:color w:val="000000"/>
                <w:lang w:eastAsia="en-AU"/>
              </w:rPr>
            </w:pPr>
            <w:r w:rsidRPr="00D4199B">
              <w:rPr>
                <w:rFonts w:ascii="Calibri" w:eastAsia="Times New Roman" w:hAnsi="Calibri" w:cs="Calibri"/>
                <w:b/>
                <w:bCs/>
                <w:noProof/>
                <w:color w:val="000000"/>
                <w:lang w:eastAsia="en-AU"/>
              </w:rPr>
              <w:drawing>
                <wp:anchor distT="0" distB="0" distL="114300" distR="114300" simplePos="0" relativeHeight="251658347" behindDoc="0" locked="0" layoutInCell="1" allowOverlap="1" wp14:anchorId="2CACC901" wp14:editId="509523FC">
                  <wp:simplePos x="0" y="0"/>
                  <wp:positionH relativeFrom="column">
                    <wp:posOffset>110588</wp:posOffset>
                  </wp:positionH>
                  <wp:positionV relativeFrom="paragraph">
                    <wp:posOffset>635</wp:posOffset>
                  </wp:positionV>
                  <wp:extent cx="1114023" cy="746478"/>
                  <wp:effectExtent l="0" t="0" r="0" b="0"/>
                  <wp:wrapNone/>
                  <wp:docPr id="1297789519"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789519"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1114023" cy="746478"/>
                          </a:xfrm>
                          <a:prstGeom prst="rect">
                            <a:avLst/>
                          </a:prstGeom>
                        </pic:spPr>
                      </pic:pic>
                    </a:graphicData>
                  </a:graphic>
                  <wp14:sizeRelH relativeFrom="page">
                    <wp14:pctWidth>0</wp14:pctWidth>
                  </wp14:sizeRelH>
                  <wp14:sizeRelV relativeFrom="page">
                    <wp14:pctHeight>0</wp14:pctHeight>
                  </wp14:sizeRelV>
                </wp:anchor>
              </w:drawing>
            </w:r>
          </w:p>
        </w:tc>
      </w:tr>
      <w:tr w:rsidR="00EC759A" w:rsidRPr="00EC759A" w14:paraId="620540FC" w14:textId="77777777" w:rsidTr="00104824">
        <w:trPr>
          <w:gridAfter w:val="1"/>
          <w:wAfter w:w="42" w:type="dxa"/>
          <w:trHeight w:val="340"/>
          <w:jc w:val="center"/>
        </w:trPr>
        <w:tc>
          <w:tcPr>
            <w:tcW w:w="8974" w:type="dxa"/>
            <w:gridSpan w:val="2"/>
            <w:shd w:val="clear" w:color="auto" w:fill="C5E3E2" w:themeFill="accent4" w:themeFillTint="99"/>
            <w:vAlign w:val="center"/>
          </w:tcPr>
          <w:p w14:paraId="3FACC4C3" w14:textId="77777777" w:rsidR="00EC759A" w:rsidRPr="00EC759A" w:rsidRDefault="00EC759A" w:rsidP="00947EED">
            <w:pPr>
              <w:spacing w:before="0"/>
            </w:pPr>
            <w:r w:rsidRPr="00FC5102">
              <w:rPr>
                <w:rFonts w:ascii="Calibri" w:eastAsia="Times New Roman" w:hAnsi="Calibri" w:cs="Calibri"/>
                <w:b/>
                <w:bCs/>
                <w:lang w:eastAsia="en-AU"/>
              </w:rPr>
              <w:t>Evidence</w:t>
            </w:r>
          </w:p>
        </w:tc>
      </w:tr>
      <w:tr w:rsidR="00EC759A" w:rsidRPr="00EC759A" w14:paraId="3419B5B0" w14:textId="77777777">
        <w:trPr>
          <w:gridAfter w:val="1"/>
          <w:wAfter w:w="42" w:type="dxa"/>
          <w:trHeight w:val="40"/>
          <w:jc w:val="center"/>
        </w:trPr>
        <w:tc>
          <w:tcPr>
            <w:tcW w:w="8974" w:type="dxa"/>
            <w:gridSpan w:val="2"/>
            <w:vAlign w:val="center"/>
          </w:tcPr>
          <w:p w14:paraId="7E9ADCB5" w14:textId="463EBBCA" w:rsidR="00EC759A" w:rsidRPr="00EC759A" w:rsidRDefault="00EC759A" w:rsidP="00A01586">
            <w:pPr>
              <w:spacing w:before="0"/>
              <w:rPr>
                <w:lang w:eastAsia="en-AU"/>
              </w:rPr>
            </w:pPr>
            <w:r w:rsidRPr="00EC759A">
              <w:rPr>
                <w:lang w:eastAsia="en-AU"/>
              </w:rPr>
              <w:t xml:space="preserve">This action was assessed </w:t>
            </w:r>
            <w:r w:rsidR="0090765F">
              <w:rPr>
                <w:lang w:eastAsia="en-AU"/>
              </w:rPr>
              <w:t xml:space="preserve">as </w:t>
            </w:r>
            <w:r w:rsidRPr="00EC759A">
              <w:rPr>
                <w:b/>
                <w:bCs/>
                <w:lang w:eastAsia="en-AU"/>
              </w:rPr>
              <w:t>partially completed</w:t>
            </w:r>
            <w:r w:rsidRPr="00EC759A">
              <w:rPr>
                <w:lang w:eastAsia="en-AU"/>
              </w:rPr>
              <w:t xml:space="preserve">. The review found some desktop evidence of delivery of partnerships in a timely </w:t>
            </w:r>
            <w:r w:rsidRPr="00DE0626">
              <w:rPr>
                <w:lang w:eastAsia="en-AU"/>
              </w:rPr>
              <w:t>manner</w:t>
            </w:r>
            <w:r w:rsidR="00DE0626">
              <w:rPr>
                <w:lang w:eastAsia="en-AU"/>
              </w:rPr>
              <w:t>. H</w:t>
            </w:r>
            <w:r w:rsidR="00DE0626" w:rsidRPr="00DE0626">
              <w:rPr>
                <w:lang w:eastAsia="en-AU"/>
              </w:rPr>
              <w:t>owever, feedback from a few First Nations partners indicated that efforts made by Parks Australia were either not culturally responsive or insufficient to meet their expectations.</w:t>
            </w:r>
          </w:p>
          <w:p w14:paraId="161211CE" w14:textId="77777777" w:rsidR="00EC759A" w:rsidRPr="00EC759A" w:rsidRDefault="00EC759A" w:rsidP="00A01586">
            <w:pPr>
              <w:spacing w:before="0"/>
              <w:ind w:left="360" w:hanging="360"/>
              <w:rPr>
                <w:b/>
                <w:bCs/>
                <w:lang w:eastAsia="en-AU"/>
              </w:rPr>
            </w:pPr>
            <w:r w:rsidRPr="00EC759A">
              <w:rPr>
                <w:b/>
                <w:bCs/>
                <w:lang w:eastAsia="en-AU"/>
              </w:rPr>
              <w:t>Evidence from desktop review:</w:t>
            </w:r>
          </w:p>
          <w:p w14:paraId="2E8AA600" w14:textId="77777777" w:rsidR="006C7772" w:rsidRPr="00EC759A" w:rsidRDefault="006C7772" w:rsidP="006C7772">
            <w:pPr>
              <w:numPr>
                <w:ilvl w:val="0"/>
                <w:numId w:val="17"/>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t xml:space="preserve">A TEMPAC member attended the </w:t>
            </w:r>
            <w:proofErr w:type="spellStart"/>
            <w:r w:rsidRPr="00EC759A">
              <w:rPr>
                <w:rFonts w:ascii="Calibri" w:eastAsia="Times New Roman" w:hAnsi="Calibri" w:cs="Calibri"/>
                <w:color w:val="000000"/>
                <w:lang w:eastAsia="en-AU"/>
              </w:rPr>
              <w:t>Buluunggal</w:t>
            </w:r>
            <w:proofErr w:type="spellEnd"/>
            <w:r w:rsidRPr="00EC759A">
              <w:rPr>
                <w:rFonts w:ascii="Calibri" w:eastAsia="Times New Roman" w:hAnsi="Calibri" w:cs="Calibri"/>
                <w:color w:val="000000"/>
                <w:lang w:eastAsia="en-AU"/>
              </w:rPr>
              <w:t xml:space="preserve"> (mullet) festival at </w:t>
            </w:r>
            <w:proofErr w:type="spellStart"/>
            <w:r w:rsidRPr="00EC759A">
              <w:rPr>
                <w:rFonts w:ascii="Calibri" w:eastAsia="Times New Roman" w:hAnsi="Calibri" w:cs="Calibri"/>
                <w:color w:val="000000"/>
                <w:lang w:eastAsia="en-AU"/>
              </w:rPr>
              <w:t>Gumbaynggir</w:t>
            </w:r>
            <w:proofErr w:type="spellEnd"/>
            <w:r w:rsidRPr="00EC759A">
              <w:rPr>
                <w:rFonts w:ascii="Calibri" w:eastAsia="Times New Roman" w:hAnsi="Calibri" w:cs="Calibri"/>
                <w:color w:val="000000"/>
                <w:lang w:eastAsia="en-AU"/>
              </w:rPr>
              <w:t xml:space="preserve"> Country Nambucca Heads on 10 May 2025.</w:t>
            </w:r>
            <w:r w:rsidRPr="00EC759A">
              <w:rPr>
                <w:rFonts w:eastAsia="Times New Roman" w:cs="Calibri"/>
                <w:color w:val="000000"/>
                <w:vertAlign w:val="superscript"/>
                <w:lang w:eastAsia="en-AU"/>
              </w:rPr>
              <w:footnoteReference w:id="86"/>
            </w:r>
          </w:p>
          <w:p w14:paraId="0D579E3E" w14:textId="77777777" w:rsidR="006C7772" w:rsidRPr="00EC759A" w:rsidRDefault="006C7772" w:rsidP="006C7772">
            <w:pPr>
              <w:numPr>
                <w:ilvl w:val="0"/>
                <w:numId w:val="17"/>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t xml:space="preserve">On Country consultations were conducted with </w:t>
            </w:r>
            <w:proofErr w:type="spellStart"/>
            <w:r w:rsidRPr="00EC759A">
              <w:rPr>
                <w:rFonts w:ascii="Calibri" w:eastAsia="Times New Roman" w:hAnsi="Calibri" w:cs="Calibri"/>
                <w:color w:val="000000"/>
                <w:lang w:eastAsia="en-AU"/>
              </w:rPr>
              <w:t>Worimi</w:t>
            </w:r>
            <w:proofErr w:type="spellEnd"/>
            <w:r w:rsidRPr="00EC759A">
              <w:rPr>
                <w:rFonts w:ascii="Calibri" w:eastAsia="Times New Roman" w:hAnsi="Calibri" w:cs="Calibri"/>
                <w:color w:val="000000"/>
                <w:lang w:eastAsia="en-AU"/>
              </w:rPr>
              <w:t xml:space="preserve"> and </w:t>
            </w:r>
            <w:proofErr w:type="spellStart"/>
            <w:r w:rsidRPr="00EC759A">
              <w:rPr>
                <w:rFonts w:ascii="Calibri" w:eastAsia="Times New Roman" w:hAnsi="Calibri" w:cs="Calibri"/>
                <w:color w:val="000000"/>
                <w:lang w:eastAsia="en-AU"/>
              </w:rPr>
              <w:t>Yaegl</w:t>
            </w:r>
            <w:proofErr w:type="spellEnd"/>
            <w:r w:rsidRPr="00EC759A">
              <w:rPr>
                <w:rFonts w:ascii="Calibri" w:eastAsia="Times New Roman" w:hAnsi="Calibri" w:cs="Calibri"/>
                <w:color w:val="000000"/>
                <w:lang w:eastAsia="en-AU"/>
              </w:rPr>
              <w:t xml:space="preserve"> Peoples to appropriately implement the Sea Country </w:t>
            </w:r>
            <w:r>
              <w:rPr>
                <w:rFonts w:ascii="Calibri" w:eastAsia="Times New Roman" w:hAnsi="Calibri" w:cs="Calibri"/>
                <w:color w:val="000000"/>
                <w:lang w:eastAsia="en-AU"/>
              </w:rPr>
              <w:t>E</w:t>
            </w:r>
            <w:r w:rsidRPr="00EC759A">
              <w:rPr>
                <w:rFonts w:ascii="Calibri" w:eastAsia="Times New Roman" w:hAnsi="Calibri" w:cs="Calibri"/>
                <w:color w:val="000000"/>
                <w:lang w:eastAsia="en-AU"/>
              </w:rPr>
              <w:t xml:space="preserve">ducation </w:t>
            </w:r>
            <w:r>
              <w:rPr>
                <w:rFonts w:ascii="Calibri" w:eastAsia="Times New Roman" w:hAnsi="Calibri" w:cs="Calibri"/>
                <w:color w:val="000000"/>
                <w:lang w:eastAsia="en-AU"/>
              </w:rPr>
              <w:t>P</w:t>
            </w:r>
            <w:r w:rsidRPr="00EC759A">
              <w:rPr>
                <w:rFonts w:ascii="Calibri" w:eastAsia="Times New Roman" w:hAnsi="Calibri" w:cs="Calibri"/>
                <w:color w:val="000000"/>
                <w:lang w:eastAsia="en-AU"/>
              </w:rPr>
              <w:t>roject.</w:t>
            </w:r>
            <w:r w:rsidRPr="00EC759A">
              <w:rPr>
                <w:rFonts w:eastAsia="Times New Roman" w:cs="Calibri"/>
                <w:color w:val="000000"/>
                <w:vertAlign w:val="superscript"/>
                <w:lang w:eastAsia="en-AU"/>
              </w:rPr>
              <w:footnoteReference w:id="87"/>
            </w:r>
          </w:p>
          <w:p w14:paraId="6C0C1DC4" w14:textId="6E625984" w:rsidR="007330DD" w:rsidRDefault="007330DD" w:rsidP="007330DD">
            <w:pPr>
              <w:numPr>
                <w:ilvl w:val="0"/>
                <w:numId w:val="17"/>
              </w:numPr>
              <w:spacing w:before="0"/>
              <w:ind w:left="360"/>
              <w:rPr>
                <w:rFonts w:ascii="Calibri" w:eastAsia="Times New Roman" w:hAnsi="Calibri" w:cs="Calibri"/>
                <w:color w:val="000000"/>
                <w:lang w:eastAsia="en-AU"/>
              </w:rPr>
            </w:pPr>
            <w:r w:rsidRPr="008A7F22">
              <w:rPr>
                <w:rFonts w:ascii="Calibri" w:eastAsia="Times New Roman" w:hAnsi="Calibri" w:cs="Calibri"/>
                <w:color w:val="000000"/>
                <w:lang w:eastAsia="en-AU"/>
              </w:rPr>
              <w:t>The ‘</w:t>
            </w:r>
            <w:r w:rsidRPr="00C114BC">
              <w:rPr>
                <w:rFonts w:ascii="Calibri" w:eastAsia="Times New Roman" w:hAnsi="Calibri" w:cs="Calibri"/>
                <w:i/>
                <w:iCs/>
                <w:color w:val="000000"/>
                <w:lang w:eastAsia="en-AU"/>
              </w:rPr>
              <w:t>Indigenous Engagement Principles’</w:t>
            </w:r>
            <w:r w:rsidRPr="008A7F22">
              <w:rPr>
                <w:rFonts w:ascii="Calibri" w:eastAsia="Times New Roman" w:hAnsi="Calibri" w:cs="Calibri"/>
                <w:color w:val="000000"/>
                <w:lang w:eastAsia="en-AU"/>
              </w:rPr>
              <w:t xml:space="preserve"> </w:t>
            </w:r>
            <w:r w:rsidR="00D47E1F">
              <w:rPr>
                <w:rFonts w:ascii="Calibri" w:eastAsia="Times New Roman" w:hAnsi="Calibri" w:cs="Calibri"/>
                <w:color w:val="000000"/>
                <w:lang w:eastAsia="en-AU"/>
              </w:rPr>
              <w:t xml:space="preserve">were developed </w:t>
            </w:r>
            <w:r w:rsidRPr="008A7F22">
              <w:rPr>
                <w:rFonts w:ascii="Calibri" w:eastAsia="Times New Roman" w:hAnsi="Calibri" w:cs="Calibri"/>
                <w:color w:val="000000"/>
                <w:lang w:eastAsia="en-AU"/>
              </w:rPr>
              <w:t>in collaboration with First Nations representatives to support engagement of Traditional Owners in the management of all AMPs, including the</w:t>
            </w:r>
            <w:r>
              <w:rPr>
                <w:rFonts w:ascii="Calibri" w:eastAsia="Times New Roman" w:hAnsi="Calibri" w:cs="Calibri"/>
                <w:color w:val="000000"/>
                <w:lang w:eastAsia="en-AU"/>
              </w:rPr>
              <w:t xml:space="preserve"> Temperate East</w:t>
            </w:r>
            <w:r w:rsidRPr="00EC759A">
              <w:rPr>
                <w:rFonts w:ascii="Calibri" w:eastAsia="Times New Roman" w:hAnsi="Calibri" w:cs="Calibri"/>
                <w:color w:val="000000"/>
                <w:lang w:eastAsia="en-AU"/>
              </w:rPr>
              <w:t xml:space="preserve"> Marine Park</w:t>
            </w:r>
            <w:r>
              <w:rPr>
                <w:rFonts w:ascii="Calibri" w:eastAsia="Times New Roman" w:hAnsi="Calibri" w:cs="Calibri"/>
                <w:color w:val="000000"/>
                <w:lang w:eastAsia="en-AU"/>
              </w:rPr>
              <w:t xml:space="preserve"> Network</w:t>
            </w:r>
            <w:r w:rsidRPr="00EC759A">
              <w:rPr>
                <w:rFonts w:ascii="Calibri" w:eastAsia="Times New Roman" w:hAnsi="Calibri" w:cs="Calibri"/>
                <w:color w:val="000000"/>
                <w:lang w:eastAsia="en-AU"/>
              </w:rPr>
              <w:t>.</w:t>
            </w:r>
            <w:r w:rsidRPr="00EC759A">
              <w:rPr>
                <w:rFonts w:eastAsia="Times New Roman" w:cs="Calibri"/>
                <w:color w:val="000000"/>
                <w:vertAlign w:val="superscript"/>
                <w:lang w:eastAsia="en-AU"/>
              </w:rPr>
              <w:footnoteReference w:id="88"/>
            </w:r>
          </w:p>
          <w:p w14:paraId="130780CC" w14:textId="5D55D3BD" w:rsidR="007330DD" w:rsidRPr="00EC759A" w:rsidRDefault="00D47E1F" w:rsidP="007330DD">
            <w:pPr>
              <w:numPr>
                <w:ilvl w:val="0"/>
                <w:numId w:val="17"/>
              </w:numPr>
              <w:spacing w:before="0"/>
              <w:ind w:left="360"/>
              <w:rPr>
                <w:rFonts w:ascii="Calibri" w:eastAsia="Times New Roman" w:hAnsi="Calibri" w:cs="Calibri"/>
                <w:color w:val="000000"/>
                <w:lang w:eastAsia="en-AU"/>
              </w:rPr>
            </w:pPr>
            <w:r>
              <w:rPr>
                <w:rFonts w:ascii="Calibri" w:eastAsia="Times New Roman" w:hAnsi="Calibri" w:cs="Calibri"/>
                <w:color w:val="000000"/>
                <w:lang w:eastAsia="en-AU"/>
              </w:rPr>
              <w:t xml:space="preserve">There was consultation conducted </w:t>
            </w:r>
            <w:r w:rsidR="007330DD" w:rsidRPr="006C7772">
              <w:rPr>
                <w:rFonts w:ascii="Calibri" w:eastAsia="Times New Roman" w:hAnsi="Calibri" w:cs="Calibri"/>
                <w:color w:val="000000"/>
                <w:lang w:eastAsia="en-AU"/>
              </w:rPr>
              <w:t>with First Nations representative bodies regarding a draft science strategy for Australian Marine Parks. Additionally, an outline for a work program to develop a ‘</w:t>
            </w:r>
            <w:r w:rsidR="007330DD" w:rsidRPr="00E37D55">
              <w:rPr>
                <w:rFonts w:ascii="Calibri" w:eastAsia="Times New Roman" w:hAnsi="Calibri" w:cs="Calibri"/>
                <w:i/>
                <w:iCs/>
                <w:color w:val="000000"/>
                <w:lang w:eastAsia="en-AU"/>
              </w:rPr>
              <w:t>Sea Country Management Framework</w:t>
            </w:r>
            <w:r w:rsidR="007330DD" w:rsidRPr="006C7772">
              <w:rPr>
                <w:rFonts w:ascii="Calibri" w:eastAsia="Times New Roman" w:hAnsi="Calibri" w:cs="Calibri"/>
                <w:color w:val="000000"/>
                <w:lang w:eastAsia="en-AU"/>
              </w:rPr>
              <w:t>’, along with associated guidelines and policies</w:t>
            </w:r>
            <w:r w:rsidR="007330DD">
              <w:rPr>
                <w:rFonts w:ascii="Calibri" w:eastAsia="Times New Roman" w:hAnsi="Calibri" w:cs="Calibri"/>
                <w:color w:val="000000"/>
                <w:lang w:eastAsia="en-AU"/>
              </w:rPr>
              <w:t>.</w:t>
            </w:r>
            <w:r w:rsidR="007330DD" w:rsidRPr="00EC759A">
              <w:rPr>
                <w:rFonts w:eastAsia="Times New Roman" w:cs="Calibri"/>
                <w:color w:val="000000"/>
                <w:vertAlign w:val="superscript"/>
                <w:lang w:eastAsia="en-AU"/>
              </w:rPr>
              <w:footnoteReference w:id="89"/>
            </w:r>
          </w:p>
          <w:p w14:paraId="65043BF7" w14:textId="02601863" w:rsidR="007330DD" w:rsidRPr="00596D52" w:rsidRDefault="007330DD" w:rsidP="007330DD">
            <w:pPr>
              <w:pStyle w:val="Actiontablebullets"/>
              <w:numPr>
                <w:ilvl w:val="0"/>
                <w:numId w:val="35"/>
              </w:numPr>
              <w:spacing w:after="120"/>
            </w:pPr>
            <w:r w:rsidRPr="00877EF4">
              <w:t>Parks Australia participat</w:t>
            </w:r>
            <w:r w:rsidR="00D47E1F">
              <w:t>ed</w:t>
            </w:r>
            <w:r w:rsidRPr="00877EF4">
              <w:t xml:space="preserve"> and present</w:t>
            </w:r>
            <w:r w:rsidR="00D47E1F">
              <w:t>ed</w:t>
            </w:r>
            <w:r>
              <w:t xml:space="preserve"> </w:t>
            </w:r>
            <w:r w:rsidRPr="00877EF4">
              <w:t>at a two-day workshop led by the University of Technology Sydney</w:t>
            </w:r>
            <w:r>
              <w:t xml:space="preserve"> (2023)</w:t>
            </w:r>
            <w:r w:rsidRPr="00877EF4">
              <w:t xml:space="preserve">, which explored options to enhance </w:t>
            </w:r>
            <w:r>
              <w:t>First Nations</w:t>
            </w:r>
            <w:r w:rsidRPr="00877EF4">
              <w:t xml:space="preserve"> engagement in Commonwealth fisheries. Supported by </w:t>
            </w:r>
            <w:r>
              <w:t xml:space="preserve">the </w:t>
            </w:r>
            <w:r w:rsidRPr="00BC2C74">
              <w:t>Department of Agriculture, Fisheries and Forestry</w:t>
            </w:r>
            <w:r>
              <w:t xml:space="preserve"> (</w:t>
            </w:r>
            <w:r w:rsidRPr="00877EF4">
              <w:t>DAFF</w:t>
            </w:r>
            <w:r>
              <w:t>)</w:t>
            </w:r>
            <w:r w:rsidRPr="00877EF4">
              <w:t>, the Australian Fisheries Management Authority, and funded by the Fisheries Research and Development Corporation, the workshop focused on national engagement strategies and key principles to guide them.</w:t>
            </w:r>
            <w:r w:rsidRPr="00877EF4">
              <w:rPr>
                <w:rStyle w:val="FootnoteReference"/>
                <w:sz w:val="22"/>
              </w:rPr>
              <w:footnoteReference w:id="90"/>
            </w:r>
          </w:p>
          <w:p w14:paraId="46A0AD94" w14:textId="77777777" w:rsidR="007330DD" w:rsidRPr="007330DD" w:rsidRDefault="007330DD" w:rsidP="007330DD">
            <w:pPr>
              <w:pStyle w:val="Actiontablebullets"/>
            </w:pPr>
            <w:r w:rsidRPr="007330DD">
              <w:t xml:space="preserve">The Australian Marine Science Association (AMSA) held a conference on </w:t>
            </w:r>
            <w:proofErr w:type="spellStart"/>
            <w:r w:rsidRPr="007330DD">
              <w:t>Yugambeh</w:t>
            </w:r>
            <w:proofErr w:type="spellEnd"/>
            <w:r w:rsidRPr="007330DD">
              <w:t xml:space="preserve"> Country on the Gold Coast from 2–7 July 2023. The conference focused on the theme of ‘Science in Sea Country’.</w:t>
            </w:r>
            <w:r>
              <w:rPr>
                <w:rStyle w:val="FootnoteReference"/>
              </w:rPr>
              <w:footnoteReference w:id="91"/>
            </w:r>
            <w:r w:rsidRPr="007330DD">
              <w:t xml:space="preserve"> Parks Australia staff collaborated with Traditional Owners to present at the conference, highlighting the value of co-design and place-based management approaches with First Nations peoples. The conference provided a platform for building connections, sharing knowledge, fostering inspiration, and encouraging collaboration between First Nations and western scientists.</w:t>
            </w:r>
          </w:p>
          <w:p w14:paraId="0631CC1C" w14:textId="6F77E81D" w:rsidR="006C7772" w:rsidRDefault="007330DD" w:rsidP="006C7772">
            <w:pPr>
              <w:numPr>
                <w:ilvl w:val="0"/>
                <w:numId w:val="17"/>
              </w:numPr>
              <w:spacing w:before="0"/>
              <w:ind w:left="360"/>
              <w:rPr>
                <w:rFonts w:ascii="Calibri" w:eastAsia="Times New Roman" w:hAnsi="Calibri" w:cs="Calibri"/>
                <w:color w:val="000000"/>
                <w:lang w:eastAsia="en-AU"/>
              </w:rPr>
            </w:pPr>
            <w:r w:rsidRPr="007330DD">
              <w:rPr>
                <w:rFonts w:ascii="Calibri" w:eastAsia="Times New Roman" w:hAnsi="Calibri" w:cs="Calibri"/>
                <w:color w:val="000000"/>
                <w:lang w:eastAsia="en-AU"/>
              </w:rPr>
              <w:lastRenderedPageBreak/>
              <w:t>Parks Australia sponsor</w:t>
            </w:r>
            <w:r w:rsidR="00D47E1F">
              <w:rPr>
                <w:rFonts w:ascii="Calibri" w:eastAsia="Times New Roman" w:hAnsi="Calibri" w:cs="Calibri"/>
                <w:color w:val="000000"/>
                <w:lang w:eastAsia="en-AU"/>
              </w:rPr>
              <w:t>ed</w:t>
            </w:r>
            <w:r w:rsidRPr="007330DD">
              <w:rPr>
                <w:rFonts w:ascii="Calibri" w:eastAsia="Times New Roman" w:hAnsi="Calibri" w:cs="Calibri"/>
                <w:color w:val="000000"/>
                <w:lang w:eastAsia="en-AU"/>
              </w:rPr>
              <w:t xml:space="preserve"> the Australian Sea Country Conference</w:t>
            </w:r>
            <w:r w:rsidR="00D47E1F">
              <w:rPr>
                <w:rFonts w:ascii="Calibri" w:eastAsia="Times New Roman" w:hAnsi="Calibri" w:cs="Calibri"/>
                <w:color w:val="000000"/>
                <w:lang w:eastAsia="en-AU"/>
              </w:rPr>
              <w:t>, which was</w:t>
            </w:r>
            <w:r w:rsidRPr="007330DD">
              <w:rPr>
                <w:rFonts w:ascii="Calibri" w:eastAsia="Times New Roman" w:hAnsi="Calibri" w:cs="Calibri"/>
                <w:color w:val="000000"/>
                <w:lang w:eastAsia="en-AU"/>
              </w:rPr>
              <w:t xml:space="preserve"> conducted</w:t>
            </w:r>
            <w:r w:rsidR="00D47E1F">
              <w:rPr>
                <w:rFonts w:ascii="Calibri" w:eastAsia="Times New Roman" w:hAnsi="Calibri" w:cs="Calibri"/>
                <w:color w:val="000000"/>
                <w:lang w:eastAsia="en-AU"/>
              </w:rPr>
              <w:t xml:space="preserve"> between</w:t>
            </w:r>
            <w:r w:rsidRPr="007330DD">
              <w:rPr>
                <w:rFonts w:ascii="Calibri" w:eastAsia="Times New Roman" w:hAnsi="Calibri" w:cs="Calibri"/>
                <w:color w:val="000000"/>
                <w:lang w:eastAsia="en-AU"/>
              </w:rPr>
              <w:t xml:space="preserve"> 24–26 September 2024 on Larrakia Country. The conference enabled connection and knowledge sharing between Traditional Owners, Parks Australia and the Department of Climate Change, Energy, the Environment and Water about marine park management</w:t>
            </w:r>
            <w:r w:rsidR="006C7772" w:rsidRPr="00EC759A">
              <w:rPr>
                <w:rFonts w:ascii="Calibri" w:eastAsia="Times New Roman" w:hAnsi="Calibri" w:cs="Calibri"/>
                <w:color w:val="000000"/>
                <w:lang w:eastAsia="en-AU"/>
              </w:rPr>
              <w:t>.</w:t>
            </w:r>
            <w:r w:rsidR="006C7772" w:rsidRPr="00EC759A">
              <w:rPr>
                <w:rFonts w:eastAsia="Times New Roman" w:cs="Calibri"/>
                <w:color w:val="000000"/>
                <w:vertAlign w:val="superscript"/>
                <w:lang w:eastAsia="en-AU"/>
              </w:rPr>
              <w:footnoteReference w:id="92"/>
            </w:r>
          </w:p>
          <w:p w14:paraId="4E41BDAA" w14:textId="7C5CA388" w:rsidR="00EC759A" w:rsidRPr="00EC759A" w:rsidRDefault="00EC759A" w:rsidP="00D47E1F">
            <w:pPr>
              <w:numPr>
                <w:ilvl w:val="0"/>
                <w:numId w:val="17"/>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t>While relevant for all networks</w:t>
            </w:r>
            <w:r w:rsidR="006C7772">
              <w:rPr>
                <w:rFonts w:ascii="Calibri" w:eastAsia="Times New Roman" w:hAnsi="Calibri" w:cs="Calibri"/>
                <w:color w:val="000000"/>
                <w:lang w:eastAsia="en-AU"/>
              </w:rPr>
              <w:t xml:space="preserve"> and discussed in relation to actions above</w:t>
            </w:r>
            <w:r w:rsidRPr="00EC759A">
              <w:rPr>
                <w:rFonts w:ascii="Calibri" w:eastAsia="Times New Roman" w:hAnsi="Calibri" w:cs="Calibri"/>
                <w:color w:val="000000"/>
                <w:lang w:eastAsia="en-AU"/>
              </w:rPr>
              <w:t xml:space="preserve">, </w:t>
            </w:r>
            <w:r w:rsidR="006C6083">
              <w:rPr>
                <w:rFonts w:ascii="Calibri" w:eastAsia="Times New Roman" w:hAnsi="Calibri" w:cs="Calibri"/>
                <w:color w:val="000000"/>
                <w:lang w:eastAsia="en-AU"/>
              </w:rPr>
              <w:t>OMPGs</w:t>
            </w:r>
            <w:r w:rsidRPr="00EC759A">
              <w:rPr>
                <w:rFonts w:ascii="Calibri" w:eastAsia="Times New Roman" w:hAnsi="Calibri" w:cs="Calibri"/>
                <w:color w:val="000000"/>
                <w:lang w:eastAsia="en-AU"/>
              </w:rPr>
              <w:t xml:space="preserve"> provid</w:t>
            </w:r>
            <w:r w:rsidR="00DE0626">
              <w:rPr>
                <w:rFonts w:ascii="Calibri" w:eastAsia="Times New Roman" w:hAnsi="Calibri" w:cs="Calibri"/>
                <w:color w:val="000000"/>
                <w:lang w:eastAsia="en-AU"/>
              </w:rPr>
              <w:t>ed</w:t>
            </w:r>
            <w:r w:rsidRPr="00EC759A">
              <w:rPr>
                <w:rFonts w:ascii="Calibri" w:eastAsia="Times New Roman" w:hAnsi="Calibri" w:cs="Calibri"/>
                <w:color w:val="000000"/>
                <w:lang w:eastAsia="en-AU"/>
              </w:rPr>
              <w:t xml:space="preserve"> funding to support opportunities and mechanisms to engage </w:t>
            </w:r>
            <w:r w:rsidR="006C7772">
              <w:rPr>
                <w:rFonts w:ascii="Calibri" w:eastAsia="Times New Roman" w:hAnsi="Calibri" w:cs="Calibri"/>
                <w:color w:val="000000"/>
                <w:lang w:eastAsia="en-AU"/>
              </w:rPr>
              <w:t>First Nations communities in management of the Temperate East Network</w:t>
            </w:r>
            <w:r w:rsidRPr="00EC759A">
              <w:rPr>
                <w:rFonts w:ascii="Calibri" w:eastAsia="Times New Roman" w:hAnsi="Calibri" w:cs="Calibri"/>
                <w:color w:val="000000"/>
                <w:lang w:eastAsia="en-AU"/>
              </w:rPr>
              <w:t>.</w:t>
            </w:r>
            <w:r w:rsidRPr="00EC759A">
              <w:rPr>
                <w:rFonts w:eastAsia="Times New Roman" w:cs="Calibri"/>
                <w:color w:val="000000"/>
                <w:vertAlign w:val="superscript"/>
                <w:lang w:eastAsia="en-AU"/>
              </w:rPr>
              <w:footnoteReference w:id="93"/>
            </w:r>
          </w:p>
          <w:p w14:paraId="4C7733A9" w14:textId="77777777" w:rsidR="00EC759A" w:rsidRPr="00297764" w:rsidRDefault="00EC759A" w:rsidP="00D47E1F">
            <w:pPr>
              <w:spacing w:before="0"/>
              <w:rPr>
                <w:b/>
                <w:bCs/>
                <w:lang w:eastAsia="en-AU"/>
              </w:rPr>
            </w:pPr>
            <w:r w:rsidRPr="00297764">
              <w:rPr>
                <w:b/>
                <w:bCs/>
                <w:lang w:eastAsia="en-AU"/>
              </w:rPr>
              <w:t>Evidence from engagement:</w:t>
            </w:r>
          </w:p>
          <w:p w14:paraId="651EE870" w14:textId="756560FA" w:rsidR="0017797D" w:rsidRDefault="0017797D" w:rsidP="00D47E1F">
            <w:pPr>
              <w:spacing w:before="0"/>
              <w:rPr>
                <w:rFonts w:ascii="Calibri" w:eastAsia="Times New Roman" w:hAnsi="Calibri" w:cs="Calibri"/>
                <w:color w:val="000000"/>
                <w:lang w:eastAsia="en-AU"/>
              </w:rPr>
            </w:pPr>
            <w:r w:rsidRPr="0017797D">
              <w:rPr>
                <w:rFonts w:ascii="Calibri" w:eastAsia="Times New Roman" w:hAnsi="Calibri" w:cs="Calibri"/>
                <w:color w:val="000000"/>
                <w:lang w:eastAsia="en-AU"/>
              </w:rPr>
              <w:t>One stakeholder highlighted that grant programs, such as the OMP</w:t>
            </w:r>
            <w:r w:rsidR="005A0720">
              <w:rPr>
                <w:rFonts w:ascii="Calibri" w:eastAsia="Times New Roman" w:hAnsi="Calibri" w:cs="Calibri"/>
                <w:color w:val="000000"/>
                <w:lang w:eastAsia="en-AU"/>
              </w:rPr>
              <w:t>Gs</w:t>
            </w:r>
            <w:r w:rsidRPr="0017797D">
              <w:rPr>
                <w:rFonts w:ascii="Calibri" w:eastAsia="Times New Roman" w:hAnsi="Calibri" w:cs="Calibri"/>
                <w:color w:val="000000"/>
                <w:lang w:eastAsia="en-AU"/>
              </w:rPr>
              <w:t>, provide valuable opportunities to support First Nations involvement in marine park management. For instance, these grants facilitated the participation of Rangers in mapping the sea floor aboard the CSIRO Investigator, ensuring their active engagement in management and data collection processes.</w:t>
            </w:r>
          </w:p>
          <w:p w14:paraId="1405B2AA" w14:textId="49D298F1" w:rsidR="00EC759A" w:rsidRPr="00EC759A" w:rsidRDefault="00DE0626" w:rsidP="00D47E1F">
            <w:pPr>
              <w:spacing w:before="0"/>
              <w:rPr>
                <w:rFonts w:ascii="Calibri" w:eastAsia="Times New Roman" w:hAnsi="Calibri" w:cs="Calibri"/>
                <w:color w:val="000000"/>
                <w:lang w:eastAsia="en-AU"/>
              </w:rPr>
            </w:pPr>
            <w:r>
              <w:rPr>
                <w:rFonts w:ascii="Calibri" w:eastAsia="Times New Roman" w:hAnsi="Calibri" w:cs="Calibri"/>
                <w:color w:val="000000"/>
                <w:lang w:eastAsia="en-AU"/>
              </w:rPr>
              <w:t>However,</w:t>
            </w:r>
            <w:r w:rsidR="0017797D">
              <w:rPr>
                <w:rFonts w:ascii="Calibri" w:eastAsia="Times New Roman" w:hAnsi="Calibri" w:cs="Calibri"/>
                <w:color w:val="000000"/>
                <w:lang w:eastAsia="en-AU"/>
              </w:rPr>
              <w:t xml:space="preserve"> other First Nations partner</w:t>
            </w:r>
            <w:r w:rsidR="00EC759A" w:rsidRPr="00EC759A">
              <w:rPr>
                <w:rFonts w:ascii="Calibri" w:eastAsia="Times New Roman" w:hAnsi="Calibri" w:cs="Calibri"/>
                <w:color w:val="000000"/>
                <w:lang w:eastAsia="en-AU"/>
              </w:rPr>
              <w:t xml:space="preserve"> participants felt there were inadequate </w:t>
            </w:r>
            <w:r w:rsidR="00EC759A" w:rsidRPr="00DE0626">
              <w:rPr>
                <w:rFonts w:ascii="Calibri" w:eastAsia="Times New Roman" w:hAnsi="Calibri" w:cs="Calibri"/>
                <w:color w:val="000000"/>
                <w:lang w:eastAsia="en-AU"/>
              </w:rPr>
              <w:t xml:space="preserve">opportunities to engage in marine park management. Most First Nations partners emphasised that current engagement approaches by Parks Australia </w:t>
            </w:r>
            <w:r w:rsidR="00CB2FBA">
              <w:rPr>
                <w:rFonts w:ascii="Calibri" w:eastAsia="Times New Roman" w:hAnsi="Calibri" w:cs="Calibri"/>
                <w:color w:val="000000"/>
                <w:lang w:eastAsia="en-AU"/>
              </w:rPr>
              <w:t>were</w:t>
            </w:r>
            <w:r w:rsidR="00EC759A" w:rsidRPr="00DE0626">
              <w:rPr>
                <w:rFonts w:ascii="Calibri" w:eastAsia="Times New Roman" w:hAnsi="Calibri" w:cs="Calibri"/>
                <w:color w:val="000000"/>
                <w:lang w:eastAsia="en-AU"/>
              </w:rPr>
              <w:t xml:space="preserve"> insufficient for meaningful engagement. Stakeholders instead called for Parks Australia to adopt a co-management approach that ensure</w:t>
            </w:r>
            <w:r>
              <w:rPr>
                <w:rFonts w:ascii="Calibri" w:eastAsia="Times New Roman" w:hAnsi="Calibri" w:cs="Calibri"/>
                <w:color w:val="000000"/>
                <w:lang w:eastAsia="en-AU"/>
              </w:rPr>
              <w:t>d</w:t>
            </w:r>
            <w:r w:rsidR="00EC759A" w:rsidRPr="00DE0626">
              <w:rPr>
                <w:rFonts w:ascii="Calibri" w:eastAsia="Times New Roman" w:hAnsi="Calibri" w:cs="Calibri"/>
                <w:color w:val="000000"/>
                <w:lang w:eastAsia="en-AU"/>
              </w:rPr>
              <w:t xml:space="preserve"> ongoing collaboration, accountability, and the return of updates and outcomes to communities after</w:t>
            </w:r>
            <w:r w:rsidR="00EC759A" w:rsidRPr="00EC759A">
              <w:rPr>
                <w:rFonts w:ascii="Calibri" w:eastAsia="Times New Roman" w:hAnsi="Calibri" w:cs="Calibri"/>
                <w:color w:val="000000"/>
                <w:lang w:eastAsia="en-AU"/>
              </w:rPr>
              <w:t xml:space="preserve"> decisions </w:t>
            </w:r>
            <w:r>
              <w:rPr>
                <w:rFonts w:ascii="Calibri" w:eastAsia="Times New Roman" w:hAnsi="Calibri" w:cs="Calibri"/>
                <w:color w:val="000000"/>
                <w:lang w:eastAsia="en-AU"/>
              </w:rPr>
              <w:t>were</w:t>
            </w:r>
            <w:r w:rsidR="00EC759A" w:rsidRPr="00EC759A">
              <w:rPr>
                <w:rFonts w:ascii="Calibri" w:eastAsia="Times New Roman" w:hAnsi="Calibri" w:cs="Calibri"/>
                <w:color w:val="000000"/>
                <w:lang w:eastAsia="en-AU"/>
              </w:rPr>
              <w:t xml:space="preserve"> made and implemented. </w:t>
            </w:r>
          </w:p>
          <w:p w14:paraId="39A3D62F" w14:textId="2B444E3C" w:rsidR="00EC759A" w:rsidRPr="00EC759A" w:rsidRDefault="00EC759A" w:rsidP="00D47E1F">
            <w:pPr>
              <w:spacing w:before="0"/>
              <w:rPr>
                <w:rFonts w:ascii="Calibri" w:eastAsia="Times New Roman" w:hAnsi="Calibri" w:cs="Calibri"/>
                <w:color w:val="000000"/>
                <w:lang w:eastAsia="en-AU"/>
              </w:rPr>
            </w:pPr>
            <w:r w:rsidRPr="00EC759A">
              <w:rPr>
                <w:rFonts w:ascii="Calibri" w:eastAsia="Times New Roman" w:hAnsi="Calibri" w:cs="Calibri"/>
                <w:color w:val="000000"/>
                <w:lang w:eastAsia="en-AU"/>
              </w:rPr>
              <w:t>These partners also identified additional short</w:t>
            </w:r>
            <w:r w:rsidR="002E0824">
              <w:rPr>
                <w:rFonts w:ascii="Calibri" w:eastAsia="Times New Roman" w:hAnsi="Calibri" w:cs="Calibri"/>
                <w:color w:val="000000"/>
                <w:lang w:eastAsia="en-AU"/>
              </w:rPr>
              <w:t xml:space="preserve">- </w:t>
            </w:r>
            <w:r w:rsidRPr="00EC759A">
              <w:rPr>
                <w:rFonts w:ascii="Calibri" w:eastAsia="Times New Roman" w:hAnsi="Calibri" w:cs="Calibri"/>
                <w:color w:val="000000"/>
                <w:lang w:eastAsia="en-AU"/>
              </w:rPr>
              <w:t>medium</w:t>
            </w:r>
            <w:r w:rsidR="002E0824">
              <w:rPr>
                <w:rFonts w:ascii="Calibri" w:eastAsia="Times New Roman" w:hAnsi="Calibri" w:cs="Calibri"/>
                <w:color w:val="000000"/>
                <w:lang w:eastAsia="en-AU"/>
              </w:rPr>
              <w:t>-</w:t>
            </w:r>
            <w:r w:rsidRPr="00EC759A">
              <w:rPr>
                <w:rFonts w:ascii="Calibri" w:eastAsia="Times New Roman" w:hAnsi="Calibri" w:cs="Calibri"/>
                <w:color w:val="000000"/>
                <w:lang w:eastAsia="en-AU"/>
              </w:rPr>
              <w:t xml:space="preserve"> and long-term opportunities to </w:t>
            </w:r>
            <w:r w:rsidR="00297764" w:rsidRPr="00EC759A">
              <w:rPr>
                <w:rFonts w:ascii="Calibri" w:eastAsia="Times New Roman" w:hAnsi="Calibri" w:cs="Calibri"/>
                <w:color w:val="000000"/>
                <w:lang w:eastAsia="en-AU"/>
              </w:rPr>
              <w:t>redevelop</w:t>
            </w:r>
            <w:r w:rsidRPr="00EC759A">
              <w:rPr>
                <w:rFonts w:ascii="Calibri" w:eastAsia="Times New Roman" w:hAnsi="Calibri" w:cs="Calibri"/>
                <w:color w:val="000000"/>
                <w:lang w:eastAsia="en-AU"/>
              </w:rPr>
              <w:t xml:space="preserve"> engagement </w:t>
            </w:r>
            <w:r w:rsidR="005952D8">
              <w:rPr>
                <w:rFonts w:ascii="Calibri" w:eastAsia="Times New Roman" w:hAnsi="Calibri" w:cs="Calibri"/>
                <w:color w:val="000000"/>
                <w:lang w:eastAsia="en-AU"/>
              </w:rPr>
              <w:t xml:space="preserve">as part of the </w:t>
            </w:r>
            <w:r w:rsidR="00605D42">
              <w:rPr>
                <w:rFonts w:ascii="Calibri" w:eastAsia="Times New Roman" w:hAnsi="Calibri" w:cs="Calibri"/>
                <w:color w:val="000000"/>
                <w:lang w:eastAsia="en-AU"/>
              </w:rPr>
              <w:t>‘</w:t>
            </w:r>
            <w:r w:rsidR="005952D8" w:rsidRPr="00605D42">
              <w:rPr>
                <w:rFonts w:ascii="Calibri" w:eastAsia="Times New Roman" w:hAnsi="Calibri" w:cs="Calibri"/>
                <w:i/>
                <w:iCs/>
                <w:color w:val="000000"/>
                <w:lang w:eastAsia="en-AU"/>
              </w:rPr>
              <w:t>Unbroken Whispers - The Ripples Connecting Sea-Kin</w:t>
            </w:r>
            <w:r w:rsidR="00605D42">
              <w:rPr>
                <w:rFonts w:ascii="Calibri" w:eastAsia="Times New Roman" w:hAnsi="Calibri" w:cs="Calibri"/>
                <w:color w:val="000000"/>
                <w:lang w:eastAsia="en-AU"/>
              </w:rPr>
              <w:t>’</w:t>
            </w:r>
            <w:r w:rsidR="005952D8">
              <w:rPr>
                <w:rFonts w:ascii="Calibri" w:eastAsia="Times New Roman" w:hAnsi="Calibri" w:cs="Calibri"/>
                <w:color w:val="000000"/>
                <w:lang w:eastAsia="en-AU"/>
              </w:rPr>
              <w:t xml:space="preserve"> project</w:t>
            </w:r>
            <w:r w:rsidRPr="00EC759A">
              <w:rPr>
                <w:rFonts w:ascii="Calibri" w:eastAsia="Times New Roman" w:hAnsi="Calibri" w:cs="Calibri"/>
                <w:color w:val="000000"/>
                <w:lang w:eastAsia="en-AU"/>
              </w:rPr>
              <w:t>, including:</w:t>
            </w:r>
          </w:p>
          <w:p w14:paraId="5D5CAC47" w14:textId="329455D7" w:rsidR="00EC759A" w:rsidRPr="000F41C5" w:rsidRDefault="00EC759A" w:rsidP="00D47E1F">
            <w:pPr>
              <w:pStyle w:val="Actiontablebullets"/>
              <w:spacing w:after="120"/>
            </w:pPr>
            <w:r w:rsidRPr="000F41C5">
              <w:t xml:space="preserve">Developing </w:t>
            </w:r>
            <w:r w:rsidR="002E0824" w:rsidRPr="000F41C5">
              <w:t>i</w:t>
            </w:r>
            <w:r w:rsidRPr="000F41C5">
              <w:t xml:space="preserve">nternationally recognised Indigenous relational governance models for </w:t>
            </w:r>
            <w:r w:rsidR="00511EAF" w:rsidRPr="000F41C5">
              <w:t>m</w:t>
            </w:r>
            <w:r w:rsidRPr="000F41C5">
              <w:t xml:space="preserve">arine </w:t>
            </w:r>
            <w:r w:rsidR="00511EAF" w:rsidRPr="000F41C5">
              <w:t>p</w:t>
            </w:r>
            <w:r w:rsidRPr="000F41C5">
              <w:t>arks</w:t>
            </w:r>
          </w:p>
          <w:p w14:paraId="474A0C84" w14:textId="77777777" w:rsidR="00EC759A" w:rsidRPr="000F41C5" w:rsidRDefault="00EC759A" w:rsidP="00D47E1F">
            <w:pPr>
              <w:pStyle w:val="Actiontablebullets"/>
              <w:spacing w:after="120"/>
            </w:pPr>
            <w:r w:rsidRPr="000F41C5">
              <w:t>Beginning Cultural Indicator Framework development</w:t>
            </w:r>
          </w:p>
          <w:p w14:paraId="7ECEECEE" w14:textId="77777777" w:rsidR="00EC759A" w:rsidRPr="000F41C5" w:rsidRDefault="00EC759A" w:rsidP="00D47E1F">
            <w:pPr>
              <w:pStyle w:val="Actiontablebullets"/>
              <w:spacing w:after="120"/>
            </w:pPr>
            <w:r w:rsidRPr="000F41C5">
              <w:t xml:space="preserve">Establishing whale sanctuaries as spaces for education </w:t>
            </w:r>
          </w:p>
          <w:p w14:paraId="63646384" w14:textId="77777777" w:rsidR="00EC759A" w:rsidRPr="000F41C5" w:rsidRDefault="00EC759A" w:rsidP="00D47E1F">
            <w:pPr>
              <w:pStyle w:val="Actiontablebullets"/>
              <w:spacing w:after="120"/>
            </w:pPr>
            <w:r w:rsidRPr="000F41C5">
              <w:t>Establishing long-term acoustic and cultural observation programs</w:t>
            </w:r>
          </w:p>
          <w:p w14:paraId="1D4A9EF0" w14:textId="77777777" w:rsidR="00EC759A" w:rsidRPr="000F41C5" w:rsidRDefault="00EC759A" w:rsidP="00D47E1F">
            <w:pPr>
              <w:pStyle w:val="Actiontablebullets"/>
              <w:spacing w:after="120"/>
            </w:pPr>
            <w:r w:rsidRPr="000F41C5">
              <w:t>Supporting Indigenous-led documentary and story sharing projects connected to Sea Country monitoring</w:t>
            </w:r>
          </w:p>
          <w:p w14:paraId="52C02AD0" w14:textId="767A0D90" w:rsidR="00EC759A" w:rsidRPr="000F41C5" w:rsidRDefault="00EC759A" w:rsidP="00D47E1F">
            <w:pPr>
              <w:pStyle w:val="Actiontablebullets"/>
              <w:spacing w:after="120"/>
            </w:pPr>
            <w:r w:rsidRPr="000F41C5">
              <w:t>Conducting a process of truth-telling to educate the wider Australian public about First Nations peoples' connections to Sea Country and to formally recognise their rights, including the impacts of knowledge and resource extraction and the need to share the benefits of other projects, and</w:t>
            </w:r>
          </w:p>
          <w:p w14:paraId="31374E4C" w14:textId="77777777" w:rsidR="00EC759A" w:rsidRPr="000F41C5" w:rsidRDefault="00EC759A" w:rsidP="00D47E1F">
            <w:pPr>
              <w:pStyle w:val="Actiontablebullets"/>
              <w:spacing w:after="120"/>
            </w:pPr>
            <w:r w:rsidRPr="000F41C5">
              <w:t>Operationalising Sea Country Labs as permanent marine stewardship infrastructure.</w:t>
            </w:r>
          </w:p>
          <w:p w14:paraId="31C38031" w14:textId="77777777" w:rsidR="00EC759A" w:rsidRPr="00DE0626" w:rsidRDefault="00EC759A" w:rsidP="00D47E1F">
            <w:pPr>
              <w:spacing w:before="0"/>
              <w:rPr>
                <w:rFonts w:ascii="Calibri" w:eastAsia="Times New Roman" w:hAnsi="Calibri" w:cs="Calibri"/>
                <w:color w:val="000000"/>
                <w:lang w:eastAsia="en-AU"/>
              </w:rPr>
            </w:pPr>
            <w:r w:rsidRPr="00DE0626">
              <w:rPr>
                <w:rFonts w:ascii="Calibri" w:eastAsia="Times New Roman" w:hAnsi="Calibri" w:cs="Calibri"/>
                <w:color w:val="000000"/>
                <w:lang w:eastAsia="en-AU"/>
              </w:rPr>
              <w:t>Youth engagement and intergenerational stewardship were also highlighted as critical priorities, with calls to significantly increase First Nations employment in Sea Country management to reflect their cultural connection and leadership.</w:t>
            </w:r>
          </w:p>
        </w:tc>
      </w:tr>
    </w:tbl>
    <w:p w14:paraId="419828FB" w14:textId="77777777" w:rsidR="00D4199B" w:rsidRPr="00EC759A" w:rsidRDefault="00D4199B" w:rsidP="00EC759A">
      <w:pPr>
        <w:spacing w:before="0" w:after="200" w:line="276" w:lineRule="auto"/>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EC759A" w:rsidRPr="00EC759A" w14:paraId="4C34BF84" w14:textId="77777777">
        <w:trPr>
          <w:trHeight w:val="486"/>
          <w:jc w:val="center"/>
        </w:trPr>
        <w:tc>
          <w:tcPr>
            <w:tcW w:w="6648" w:type="dxa"/>
            <w:shd w:val="clear" w:color="auto" w:fill="D7D7D7" w:themeFill="accent6" w:themeFillShade="E6"/>
            <w:vAlign w:val="center"/>
            <w:hideMark/>
          </w:tcPr>
          <w:p w14:paraId="365D70BC" w14:textId="56BC9C0A" w:rsidR="00EC759A" w:rsidRPr="00EC759A" w:rsidRDefault="00EC759A" w:rsidP="00D47E1F">
            <w:pPr>
              <w:keepNext/>
              <w:spacing w:before="0"/>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39BABEC1" w14:textId="77777777" w:rsidR="00EC759A" w:rsidRPr="00EC759A" w:rsidRDefault="00EC759A" w:rsidP="00D47E1F">
            <w:pPr>
              <w:spacing w:before="0"/>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 xml:space="preserve">Completion status </w:t>
            </w:r>
          </w:p>
        </w:tc>
      </w:tr>
      <w:tr w:rsidR="00EC759A" w:rsidRPr="00EC759A" w14:paraId="792BD5B4" w14:textId="77777777">
        <w:trPr>
          <w:trHeight w:val="730"/>
          <w:jc w:val="center"/>
        </w:trPr>
        <w:tc>
          <w:tcPr>
            <w:tcW w:w="6648" w:type="dxa"/>
            <w:shd w:val="clear" w:color="000000" w:fill="EBF5F5"/>
          </w:tcPr>
          <w:p w14:paraId="1EA3F6C8" w14:textId="77777777" w:rsidR="00EC759A" w:rsidRPr="00EC759A" w:rsidRDefault="00EC759A" w:rsidP="00A01586">
            <w:pPr>
              <w:spacing w:before="0"/>
              <w:rPr>
                <w:rFonts w:ascii="Calibri" w:eastAsia="Times New Roman" w:hAnsi="Calibri" w:cs="Calibri"/>
                <w:b/>
                <w:bCs/>
                <w:color w:val="000000"/>
                <w:lang w:eastAsia="en-AU"/>
              </w:rPr>
            </w:pPr>
            <w:r w:rsidRPr="00EC759A">
              <w:rPr>
                <w:rFonts w:eastAsia="Calibri Light" w:cs="Calibri Light"/>
                <w:b/>
                <w:bCs/>
                <w:color w:val="000000"/>
              </w:rPr>
              <w:t>A26. Partnerships with Traditional Owners and First Nations groups to manage Sea Country in marine parks</w:t>
            </w:r>
          </w:p>
        </w:tc>
        <w:tc>
          <w:tcPr>
            <w:tcW w:w="2368" w:type="dxa"/>
            <w:gridSpan w:val="2"/>
          </w:tcPr>
          <w:p w14:paraId="66060EF5" w14:textId="3FE25793" w:rsidR="00D4199B" w:rsidRDefault="00D4199B" w:rsidP="00D47E1F">
            <w:pPr>
              <w:spacing w:before="0"/>
              <w:rPr>
                <w:rFonts w:ascii="Calibri" w:eastAsia="Times New Roman" w:hAnsi="Calibri" w:cs="Calibri"/>
                <w:b/>
                <w:bCs/>
                <w:color w:val="000000"/>
                <w:lang w:eastAsia="en-AU"/>
              </w:rPr>
            </w:pPr>
            <w:r w:rsidRPr="00D4199B">
              <w:rPr>
                <w:rFonts w:ascii="Calibri" w:eastAsia="Times New Roman" w:hAnsi="Calibri" w:cs="Calibri"/>
                <w:b/>
                <w:bCs/>
                <w:noProof/>
                <w:color w:val="000000"/>
                <w:lang w:eastAsia="en-AU"/>
              </w:rPr>
              <w:drawing>
                <wp:anchor distT="0" distB="0" distL="114300" distR="114300" simplePos="0" relativeHeight="251658348" behindDoc="0" locked="0" layoutInCell="1" allowOverlap="1" wp14:anchorId="3E16A590" wp14:editId="0932ECC1">
                  <wp:simplePos x="0" y="0"/>
                  <wp:positionH relativeFrom="column">
                    <wp:posOffset>97610</wp:posOffset>
                  </wp:positionH>
                  <wp:positionV relativeFrom="paragraph">
                    <wp:posOffset>10448</wp:posOffset>
                  </wp:positionV>
                  <wp:extent cx="1100635" cy="737507"/>
                  <wp:effectExtent l="0" t="0" r="4445" b="5715"/>
                  <wp:wrapNone/>
                  <wp:docPr id="1179279053"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279053"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1102622" cy="738838"/>
                          </a:xfrm>
                          <a:prstGeom prst="rect">
                            <a:avLst/>
                          </a:prstGeom>
                        </pic:spPr>
                      </pic:pic>
                    </a:graphicData>
                  </a:graphic>
                  <wp14:sizeRelH relativeFrom="page">
                    <wp14:pctWidth>0</wp14:pctWidth>
                  </wp14:sizeRelH>
                  <wp14:sizeRelV relativeFrom="page">
                    <wp14:pctHeight>0</wp14:pctHeight>
                  </wp14:sizeRelV>
                </wp:anchor>
              </w:drawing>
            </w:r>
          </w:p>
          <w:p w14:paraId="5E408BA5" w14:textId="5B06099A" w:rsidR="00D4199B" w:rsidRDefault="00D4199B" w:rsidP="00D47E1F">
            <w:pPr>
              <w:spacing w:before="0"/>
              <w:rPr>
                <w:rFonts w:ascii="Calibri" w:eastAsia="Times New Roman" w:hAnsi="Calibri" w:cs="Calibri"/>
                <w:b/>
                <w:bCs/>
                <w:color w:val="000000"/>
                <w:lang w:eastAsia="en-AU"/>
              </w:rPr>
            </w:pPr>
          </w:p>
          <w:p w14:paraId="133F299B" w14:textId="4D689329" w:rsidR="00EC759A" w:rsidRPr="00EC759A" w:rsidRDefault="00EC759A" w:rsidP="00D47E1F">
            <w:pPr>
              <w:spacing w:before="0"/>
              <w:rPr>
                <w:rFonts w:ascii="Calibri" w:eastAsia="Times New Roman" w:hAnsi="Calibri" w:cs="Calibri"/>
                <w:b/>
                <w:bCs/>
                <w:color w:val="000000"/>
                <w:lang w:eastAsia="en-AU"/>
              </w:rPr>
            </w:pPr>
          </w:p>
        </w:tc>
      </w:tr>
      <w:tr w:rsidR="00EC759A" w:rsidRPr="00EC759A" w14:paraId="518C9380" w14:textId="77777777" w:rsidTr="00104824">
        <w:trPr>
          <w:gridAfter w:val="1"/>
          <w:wAfter w:w="42" w:type="dxa"/>
          <w:trHeight w:val="340"/>
          <w:jc w:val="center"/>
        </w:trPr>
        <w:tc>
          <w:tcPr>
            <w:tcW w:w="8974" w:type="dxa"/>
            <w:gridSpan w:val="2"/>
            <w:shd w:val="clear" w:color="auto" w:fill="C5E3E2" w:themeFill="accent4" w:themeFillTint="99"/>
            <w:vAlign w:val="center"/>
          </w:tcPr>
          <w:p w14:paraId="21B255A6" w14:textId="77777777" w:rsidR="00EC759A" w:rsidRPr="00EC759A" w:rsidRDefault="00EC759A" w:rsidP="00D47E1F">
            <w:pPr>
              <w:spacing w:before="0"/>
            </w:pPr>
            <w:r w:rsidRPr="00FC5102">
              <w:rPr>
                <w:rFonts w:ascii="Calibri" w:eastAsia="Times New Roman" w:hAnsi="Calibri" w:cs="Calibri"/>
                <w:b/>
                <w:bCs/>
                <w:lang w:eastAsia="en-AU"/>
              </w:rPr>
              <w:t>Evidence</w:t>
            </w:r>
          </w:p>
        </w:tc>
      </w:tr>
      <w:tr w:rsidR="00EC759A" w:rsidRPr="00EC759A" w14:paraId="1038FF78" w14:textId="77777777">
        <w:trPr>
          <w:gridAfter w:val="1"/>
          <w:wAfter w:w="42" w:type="dxa"/>
          <w:trHeight w:val="40"/>
          <w:jc w:val="center"/>
        </w:trPr>
        <w:tc>
          <w:tcPr>
            <w:tcW w:w="8974" w:type="dxa"/>
            <w:gridSpan w:val="2"/>
            <w:vAlign w:val="center"/>
          </w:tcPr>
          <w:p w14:paraId="79F968BF" w14:textId="77777777" w:rsidR="0017797D" w:rsidRDefault="00EC759A" w:rsidP="00A01586">
            <w:pPr>
              <w:spacing w:before="0"/>
              <w:rPr>
                <w:lang w:eastAsia="en-AU"/>
              </w:rPr>
            </w:pPr>
            <w:r w:rsidRPr="00EC759A">
              <w:rPr>
                <w:lang w:eastAsia="en-AU"/>
              </w:rPr>
              <w:t xml:space="preserve">This action was assessed as </w:t>
            </w:r>
            <w:r w:rsidRPr="00EC759A">
              <w:rPr>
                <w:b/>
                <w:bCs/>
                <w:lang w:eastAsia="en-AU"/>
              </w:rPr>
              <w:t>partially completed</w:t>
            </w:r>
            <w:r w:rsidRPr="00EC759A">
              <w:rPr>
                <w:lang w:eastAsia="en-AU"/>
              </w:rPr>
              <w:t xml:space="preserve">. While some desktop evidence was identified to indicate partnerships with Traditional Owners and First Nations groups to manage Sea Country, </w:t>
            </w:r>
            <w:r w:rsidR="0017797D" w:rsidRPr="0017797D">
              <w:rPr>
                <w:lang w:eastAsia="en-AU"/>
              </w:rPr>
              <w:t>a few stakeholders and First Nations partners suggested that these efforts by Parks Australia were not always culturally appropriate or sufficiently inclusive.</w:t>
            </w:r>
          </w:p>
          <w:p w14:paraId="35517D14" w14:textId="49707305" w:rsidR="00EC759A" w:rsidRPr="00EC759A" w:rsidRDefault="00EC759A" w:rsidP="00A01586">
            <w:pPr>
              <w:spacing w:before="0"/>
              <w:rPr>
                <w:b/>
                <w:bCs/>
                <w:lang w:eastAsia="en-AU"/>
              </w:rPr>
            </w:pPr>
            <w:r w:rsidRPr="00EC759A">
              <w:rPr>
                <w:b/>
                <w:bCs/>
                <w:lang w:eastAsia="en-AU"/>
              </w:rPr>
              <w:t>Evidence from desktop review:</w:t>
            </w:r>
          </w:p>
          <w:p w14:paraId="123836A5" w14:textId="236E45D9" w:rsidR="00EC759A" w:rsidRPr="00EC759A" w:rsidRDefault="00EC759A" w:rsidP="00D47E1F">
            <w:pPr>
              <w:pStyle w:val="Actiontablebullets"/>
              <w:spacing w:after="120"/>
            </w:pPr>
            <w:r w:rsidRPr="00EC759A">
              <w:t>Partnerships between Parks Australia and various Traditional Owners/ First Nations groups have been established under OMPG</w:t>
            </w:r>
            <w:r w:rsidR="005939DD">
              <w:t>s</w:t>
            </w:r>
            <w:r w:rsidRPr="00EC759A">
              <w:t>. This was evidence</w:t>
            </w:r>
            <w:r w:rsidR="0017797D">
              <w:t>d</w:t>
            </w:r>
            <w:r w:rsidRPr="00EC759A">
              <w:t xml:space="preserve"> by collaboration in project delivery of marine park management projects. For example, partnerships between the </w:t>
            </w:r>
            <w:proofErr w:type="spellStart"/>
            <w:r w:rsidRPr="00EC759A">
              <w:t>Gumbaynggirr</w:t>
            </w:r>
            <w:proofErr w:type="spellEnd"/>
            <w:r w:rsidRPr="00EC759A">
              <w:t xml:space="preserve"> and </w:t>
            </w:r>
            <w:proofErr w:type="spellStart"/>
            <w:r w:rsidRPr="00EC759A">
              <w:t>Yaegl</w:t>
            </w:r>
            <w:proofErr w:type="spellEnd"/>
            <w:r w:rsidRPr="00EC759A">
              <w:t xml:space="preserve"> peoples (Solitary Islands), </w:t>
            </w:r>
            <w:proofErr w:type="spellStart"/>
            <w:r w:rsidRPr="00EC759A">
              <w:t>Worimi</w:t>
            </w:r>
            <w:proofErr w:type="spellEnd"/>
            <w:r w:rsidRPr="00EC759A">
              <w:t xml:space="preserve"> Peoples (Hunter) and Lorde Howe Island peoples with the University of Tasmania for the conduct of the project </w:t>
            </w:r>
            <w:r w:rsidR="007A6F39">
              <w:t>‘</w:t>
            </w:r>
            <w:r w:rsidRPr="007A6F39">
              <w:rPr>
                <w:i/>
                <w:iCs/>
              </w:rPr>
              <w:t xml:space="preserve">Assessing the effects of climate </w:t>
            </w:r>
            <w:r w:rsidR="009F40B4" w:rsidRPr="007A6F39">
              <w:rPr>
                <w:i/>
                <w:iCs/>
              </w:rPr>
              <w:t>ch</w:t>
            </w:r>
            <w:r w:rsidR="007A6F39" w:rsidRPr="007A6F39">
              <w:rPr>
                <w:i/>
                <w:iCs/>
              </w:rPr>
              <w:t>an</w:t>
            </w:r>
            <w:r w:rsidR="009F40B4" w:rsidRPr="007A6F39">
              <w:rPr>
                <w:i/>
                <w:iCs/>
              </w:rPr>
              <w:t>ge</w:t>
            </w:r>
            <w:r w:rsidRPr="007A6F39">
              <w:rPr>
                <w:i/>
                <w:iCs/>
              </w:rPr>
              <w:t xml:space="preserve"> and marine heatwaves on deep reef ecosystems across the Temperature East Marine Parks Network</w:t>
            </w:r>
            <w:r w:rsidR="007A6F39">
              <w:t>’</w:t>
            </w:r>
            <w:r w:rsidRPr="00EC759A">
              <w:t>.</w:t>
            </w:r>
            <w:r w:rsidRPr="00EC759A">
              <w:rPr>
                <w:vertAlign w:val="superscript"/>
              </w:rPr>
              <w:footnoteReference w:id="94"/>
            </w:r>
          </w:p>
          <w:p w14:paraId="11950B45" w14:textId="5234A301" w:rsidR="00EC759A" w:rsidRPr="00EC759A" w:rsidRDefault="00EC759A" w:rsidP="00D47E1F">
            <w:pPr>
              <w:pStyle w:val="Actiontablebullets"/>
              <w:spacing w:after="120"/>
            </w:pPr>
            <w:r w:rsidRPr="00EC759A">
              <w:t>While not a formal partnership</w:t>
            </w:r>
            <w:r w:rsidR="0017797D">
              <w:t xml:space="preserve">, </w:t>
            </w:r>
            <w:r w:rsidRPr="00EC759A">
              <w:t xml:space="preserve">a Parks Australia </w:t>
            </w:r>
            <w:r w:rsidR="007E310F">
              <w:t xml:space="preserve">staff member </w:t>
            </w:r>
            <w:r w:rsidRPr="00EC759A">
              <w:t xml:space="preserve">participated in the Governance committee of the NWAC’s proposed IPA in Solitary Islands Marine Park (SIMP). This member is responsible for </w:t>
            </w:r>
            <w:proofErr w:type="gramStart"/>
            <w:r w:rsidRPr="00EC759A">
              <w:t>providing assistance</w:t>
            </w:r>
            <w:proofErr w:type="gramEnd"/>
            <w:r w:rsidRPr="00EC759A">
              <w:t xml:space="preserve"> with the proposed Sea Country planning on the North Coast.</w:t>
            </w:r>
            <w:r w:rsidRPr="00EC759A">
              <w:rPr>
                <w:vertAlign w:val="superscript"/>
              </w:rPr>
              <w:footnoteReference w:id="95"/>
            </w:r>
          </w:p>
          <w:p w14:paraId="1DDE19CE" w14:textId="4852C804" w:rsidR="00EC759A" w:rsidRPr="00297764" w:rsidRDefault="00EC759A" w:rsidP="00D47E1F">
            <w:pPr>
              <w:spacing w:before="0"/>
              <w:rPr>
                <w:b/>
                <w:bCs/>
                <w:lang w:eastAsia="en-AU"/>
              </w:rPr>
            </w:pPr>
            <w:r w:rsidRPr="00297764">
              <w:rPr>
                <w:b/>
                <w:bCs/>
                <w:lang w:eastAsia="en-AU"/>
              </w:rPr>
              <w:t>Evidence from engagement:</w:t>
            </w:r>
          </w:p>
          <w:p w14:paraId="6EF45F0A" w14:textId="77777777" w:rsidR="0017797D" w:rsidRDefault="0017797D" w:rsidP="00D47E1F">
            <w:pPr>
              <w:spacing w:before="0"/>
              <w:rPr>
                <w:lang w:eastAsia="en-AU"/>
              </w:rPr>
            </w:pPr>
            <w:r>
              <w:rPr>
                <w:lang w:eastAsia="en-AU"/>
              </w:rPr>
              <w:t>The evaluation revealed mixed perceptions among First Nations partners regarding the appropriateness and effectiveness of Parks Australia’s efforts to partner with Traditional Owners and First Nations groups in managing Sea Country within marine parks. While one First Nations partner reported relatively positive experiences, others expressed dissatisfaction, stating that Parks Australia’s efforts were neither adequate nor culturally appropriate.</w:t>
            </w:r>
          </w:p>
          <w:p w14:paraId="059A6C4A" w14:textId="10359662" w:rsidR="00EC759A" w:rsidRPr="00EC759A" w:rsidRDefault="0017797D" w:rsidP="00D47E1F">
            <w:pPr>
              <w:spacing w:before="0"/>
              <w:rPr>
                <w:lang w:eastAsia="en-AU"/>
              </w:rPr>
            </w:pPr>
            <w:proofErr w:type="gramStart"/>
            <w:r>
              <w:rPr>
                <w:lang w:eastAsia="en-AU"/>
              </w:rPr>
              <w:t>In particular, a</w:t>
            </w:r>
            <w:proofErr w:type="gramEnd"/>
            <w:r>
              <w:rPr>
                <w:lang w:eastAsia="en-AU"/>
              </w:rPr>
              <w:t xml:space="preserve"> TEMPAC member highlighted the success of First Nations </w:t>
            </w:r>
            <w:r w:rsidR="00804138">
              <w:rPr>
                <w:lang w:eastAsia="en-AU"/>
              </w:rPr>
              <w:t>R</w:t>
            </w:r>
            <w:r>
              <w:rPr>
                <w:lang w:eastAsia="en-AU"/>
              </w:rPr>
              <w:t>anger programs in the North Network, where First Nations groups were actively involved in projects and engaged as the Commonwealth’s first point of reference. They noted that this approach was lacking in the Temperate East Network. Similarly, another First Nations partner emphasised a disconnect and a lack of understanding by Parks Australia regarding the cultural significance of Sea Country and the role of Aboriginal peoples in its management. They further stressed that providing funding alone was insufficient to address this action, instead highlighting the need for more meaningful and culturally responsive engagement.</w:t>
            </w:r>
          </w:p>
        </w:tc>
      </w:tr>
    </w:tbl>
    <w:p w14:paraId="78ED0BA2" w14:textId="3510CBCF" w:rsidR="00E21510" w:rsidRPr="00E13EE4" w:rsidRDefault="00E21510" w:rsidP="00E13EE4">
      <w:pPr>
        <w:pStyle w:val="Heading1Numbered"/>
      </w:pPr>
      <w:bookmarkStart w:id="75" w:name="_Toc234253647"/>
      <w:bookmarkStart w:id="76" w:name="Marine_Science"/>
      <w:r w:rsidRPr="00E13EE4">
        <w:lastRenderedPageBreak/>
        <w:t xml:space="preserve">Findings: Marine </w:t>
      </w:r>
      <w:r w:rsidR="00CB2FBA">
        <w:t>S</w:t>
      </w:r>
      <w:r w:rsidRPr="00E13EE4">
        <w:t xml:space="preserve">cience </w:t>
      </w:r>
      <w:r w:rsidR="00CB2FBA">
        <w:t>P</w:t>
      </w:r>
      <w:r w:rsidRPr="00E13EE4">
        <w:t>rogram</w:t>
      </w:r>
      <w:bookmarkEnd w:id="75"/>
      <w:r w:rsidRPr="00E13EE4">
        <w:t xml:space="preserve"> </w:t>
      </w:r>
    </w:p>
    <w:bookmarkEnd w:id="76"/>
    <w:p w14:paraId="38E43379" w14:textId="77777777" w:rsidR="00E21510" w:rsidRPr="00DC7DDE" w:rsidRDefault="00E21510" w:rsidP="00E21510">
      <w:pPr>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40C406F5" w14:textId="36A0BDB5" w:rsidR="004F1970" w:rsidRDefault="00E21510" w:rsidP="004F1970">
      <w:pPr>
        <w:pStyle w:val="Chapterdescription"/>
        <w:spacing w:before="0" w:line="240" w:lineRule="auto"/>
      </w:pPr>
      <w:r w:rsidRPr="0031631F">
        <w:t xml:space="preserve">This chapter presents assessments of the implementation of the </w:t>
      </w:r>
      <w:r w:rsidR="00CB2FBA">
        <w:t>M</w:t>
      </w:r>
      <w:r w:rsidRPr="00D84C29">
        <w:rPr>
          <w:b/>
          <w:bCs/>
        </w:rPr>
        <w:t xml:space="preserve">arine </w:t>
      </w:r>
      <w:r w:rsidR="00CB2FBA">
        <w:rPr>
          <w:b/>
          <w:bCs/>
        </w:rPr>
        <w:t>S</w:t>
      </w:r>
      <w:r w:rsidRPr="00D84C29">
        <w:rPr>
          <w:b/>
          <w:bCs/>
        </w:rPr>
        <w:t xml:space="preserve">cience </w:t>
      </w:r>
      <w:r w:rsidR="00CB2FBA">
        <w:rPr>
          <w:b/>
          <w:bCs/>
        </w:rPr>
        <w:t>P</w:t>
      </w:r>
      <w:r w:rsidRPr="00D84C29">
        <w:rPr>
          <w:b/>
          <w:bCs/>
        </w:rPr>
        <w:t xml:space="preserve">rogram </w:t>
      </w:r>
      <w:r w:rsidRPr="0031631F">
        <w:t>of the Temperate East Marine Parks Network Management Plan</w:t>
      </w:r>
      <w:r w:rsidR="004F1970">
        <w:t>.</w:t>
      </w:r>
    </w:p>
    <w:p w14:paraId="1B0CD824" w14:textId="77777777" w:rsidR="00297764" w:rsidRPr="00297764" w:rsidRDefault="00297764" w:rsidP="00297764">
      <w:pPr>
        <w:pStyle w:val="Chapterdescription"/>
        <w:shd w:val="clear" w:color="auto" w:fill="FFFFFF" w:themeFill="background1"/>
        <w:spacing w:before="0" w:line="240" w:lineRule="auto"/>
        <w:rPr>
          <w:sz w:val="2"/>
          <w:szCs w:val="2"/>
        </w:rPr>
      </w:pPr>
    </w:p>
    <w:p w14:paraId="3F062EDA" w14:textId="64DCD394" w:rsidR="00E21510" w:rsidRPr="004F1970" w:rsidRDefault="00E21510" w:rsidP="00297764">
      <w:pPr>
        <w:pStyle w:val="Chapterdescription"/>
        <w:shd w:val="clear" w:color="auto" w:fill="FFFFFF" w:themeFill="background1"/>
        <w:spacing w:before="0" w:line="240" w:lineRule="auto"/>
      </w:pPr>
      <w:r w:rsidRPr="00B24B1D">
        <w:rPr>
          <w:sz w:val="8"/>
          <w:szCs w:val="8"/>
        </w:rPr>
        <w:t>_____________________________________________________________________________________________________________________________________________________________________________________</w:t>
      </w:r>
      <w:r w:rsidR="004F1970" w:rsidRPr="00B24B1D">
        <w:rPr>
          <w:sz w:val="8"/>
          <w:szCs w:val="8"/>
        </w:rPr>
        <w:t>__________</w:t>
      </w:r>
      <w:r w:rsidRPr="00B24B1D">
        <w:rPr>
          <w:sz w:val="8"/>
          <w:szCs w:val="8"/>
        </w:rPr>
        <w:t>__</w:t>
      </w:r>
      <w:r w:rsidR="004F1970" w:rsidRPr="00B24B1D">
        <w:rPr>
          <w:sz w:val="8"/>
          <w:szCs w:val="8"/>
        </w:rPr>
        <w:t>______________________________</w:t>
      </w:r>
      <w:r w:rsidRPr="00B24B1D">
        <w:rPr>
          <w:sz w:val="8"/>
          <w:szCs w:val="8"/>
        </w:rPr>
        <w:t>___</w:t>
      </w:r>
    </w:p>
    <w:p w14:paraId="6B40417A" w14:textId="4DED51EA" w:rsidR="00E21510" w:rsidRDefault="00E21510" w:rsidP="00E21510">
      <w:pPr>
        <w:pStyle w:val="Heading2Numbered"/>
        <w:numPr>
          <w:ilvl w:val="1"/>
          <w:numId w:val="14"/>
        </w:numPr>
      </w:pPr>
      <w:bookmarkStart w:id="77" w:name="_Toc234253648"/>
      <w:r>
        <w:t>Overall findings about the efficacy of program implementation</w:t>
      </w:r>
      <w:bookmarkEnd w:id="77"/>
      <w:r>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E21510" w:rsidRPr="009E1679" w14:paraId="3B371E8A" w14:textId="77777777" w:rsidTr="00FB6F0C">
        <w:trPr>
          <w:trHeight w:val="450"/>
          <w:jc w:val="center"/>
        </w:trPr>
        <w:tc>
          <w:tcPr>
            <w:tcW w:w="9062" w:type="dxa"/>
            <w:gridSpan w:val="2"/>
            <w:shd w:val="clear" w:color="auto" w:fill="D7D7D7" w:themeFill="accent6" w:themeFillShade="E6"/>
            <w:vAlign w:val="center"/>
          </w:tcPr>
          <w:p w14:paraId="1B1CCED2" w14:textId="77777777" w:rsidR="00E21510" w:rsidRPr="00063473" w:rsidRDefault="00E21510" w:rsidP="00FB6F0C">
            <w:pPr>
              <w:spacing w:before="0"/>
              <w:ind w:left="57"/>
              <w:rPr>
                <w:rFonts w:ascii="Calibri" w:eastAsia="Calibri" w:hAnsi="Calibri" w:cs="Calibri"/>
                <w:sz w:val="20"/>
                <w:szCs w:val="20"/>
              </w:rPr>
            </w:pPr>
            <w:r w:rsidRPr="007D19B9">
              <w:rPr>
                <w:rFonts w:ascii="Calibri" w:eastAsia="Calibri" w:hAnsi="Calibri" w:cs="Calibri"/>
                <w:b/>
                <w:bCs/>
                <w:color w:val="002060"/>
              </w:rPr>
              <w:t>Grade</w:t>
            </w:r>
          </w:p>
        </w:tc>
      </w:tr>
      <w:tr w:rsidR="00E21510" w:rsidRPr="009E1679" w14:paraId="05B5A969" w14:textId="77777777" w:rsidTr="00FB6F0C">
        <w:trPr>
          <w:trHeight w:val="1768"/>
          <w:jc w:val="center"/>
        </w:trPr>
        <w:tc>
          <w:tcPr>
            <w:tcW w:w="2838" w:type="dxa"/>
            <w:shd w:val="clear" w:color="auto" w:fill="FFFFFF" w:themeFill="background1"/>
            <w:vAlign w:val="bottom"/>
            <w:hideMark/>
          </w:tcPr>
          <w:p w14:paraId="4C9B5C37" w14:textId="77777777" w:rsidR="00E21510" w:rsidRPr="00063473" w:rsidRDefault="00D4199B" w:rsidP="00FB6F0C">
            <w:pPr>
              <w:spacing w:before="0"/>
              <w:ind w:left="57"/>
              <w:jc w:val="center"/>
              <w:rPr>
                <w:rFonts w:ascii="Calibri" w:eastAsia="Calibri" w:hAnsi="Calibri" w:cs="Calibri"/>
                <w:sz w:val="20"/>
                <w:szCs w:val="20"/>
              </w:rPr>
            </w:pPr>
            <w:r w:rsidRPr="003629F7">
              <w:rPr>
                <w:rFonts w:ascii="Calibri" w:eastAsia="Calibri" w:hAnsi="Calibri" w:cs="Calibri"/>
                <w:b/>
                <w:bCs/>
                <w:noProof/>
                <w:sz w:val="20"/>
                <w:szCs w:val="20"/>
              </w:rPr>
              <w:drawing>
                <wp:anchor distT="0" distB="0" distL="114300" distR="114300" simplePos="0" relativeHeight="251658344" behindDoc="0" locked="0" layoutInCell="1" allowOverlap="1" wp14:anchorId="51889E70" wp14:editId="3FE88A3F">
                  <wp:simplePos x="0" y="0"/>
                  <wp:positionH relativeFrom="column">
                    <wp:posOffset>415290</wp:posOffset>
                  </wp:positionH>
                  <wp:positionV relativeFrom="paragraph">
                    <wp:posOffset>-1209040</wp:posOffset>
                  </wp:positionV>
                  <wp:extent cx="927100" cy="462915"/>
                  <wp:effectExtent l="0" t="0" r="6350" b="0"/>
                  <wp:wrapNone/>
                  <wp:docPr id="77471494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714944" name="Picture 1">
                            <a:extLst>
                              <a:ext uri="{C183D7F6-B498-43B3-948B-1728B52AA6E4}">
                                <adec:decorative xmlns:adec="http://schemas.microsoft.com/office/drawing/2017/decorative" val="1"/>
                              </a:ext>
                            </a:extLst>
                          </pic:cNvP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927100" cy="462915"/>
                          </a:xfrm>
                          <a:prstGeom prst="rect">
                            <a:avLst/>
                          </a:prstGeom>
                          <a:noFill/>
                        </pic:spPr>
                      </pic:pic>
                    </a:graphicData>
                  </a:graphic>
                  <wp14:sizeRelH relativeFrom="margin">
                    <wp14:pctWidth>0</wp14:pctWidth>
                  </wp14:sizeRelH>
                  <wp14:sizeRelV relativeFrom="margin">
                    <wp14:pctHeight>0</wp14:pctHeight>
                  </wp14:sizeRelV>
                </wp:anchor>
              </w:drawing>
            </w:r>
            <w:r w:rsidRPr="00F42677">
              <w:rPr>
                <w:rFonts w:ascii="Calibri" w:eastAsia="Calibri" w:hAnsi="Calibri" w:cs="Calibri"/>
                <w:noProof/>
                <w:sz w:val="20"/>
                <w:szCs w:val="20"/>
              </w:rPr>
              <w:drawing>
                <wp:anchor distT="0" distB="0" distL="114300" distR="114300" simplePos="0" relativeHeight="251658345" behindDoc="0" locked="0" layoutInCell="1" allowOverlap="1" wp14:anchorId="2033B9B0" wp14:editId="2A57A550">
                  <wp:simplePos x="0" y="0"/>
                  <wp:positionH relativeFrom="column">
                    <wp:posOffset>365125</wp:posOffset>
                  </wp:positionH>
                  <wp:positionV relativeFrom="paragraph">
                    <wp:posOffset>-740410</wp:posOffset>
                  </wp:positionV>
                  <wp:extent cx="1082040" cy="434975"/>
                  <wp:effectExtent l="0" t="0" r="3810" b="3175"/>
                  <wp:wrapNone/>
                  <wp:docPr id="45960454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604546" name="Picture 1">
                            <a:extLst>
                              <a:ext uri="{C183D7F6-B498-43B3-948B-1728B52AA6E4}">
                                <adec:decorative xmlns:adec="http://schemas.microsoft.com/office/drawing/2017/decorative" val="1"/>
                              </a:ext>
                            </a:extLst>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82040" cy="434975"/>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7F2D79C7" w14:textId="7778010E" w:rsidR="00E21510" w:rsidRPr="00CE47D1" w:rsidRDefault="00E21510" w:rsidP="00CE47D1">
            <w:pPr>
              <w:pStyle w:val="BodyTextIndent2"/>
            </w:pPr>
            <w:r w:rsidRPr="00CE47D1">
              <w:t xml:space="preserve">The </w:t>
            </w:r>
            <w:r w:rsidR="00CB2FBA" w:rsidRPr="00D47E1F">
              <w:rPr>
                <w:b/>
                <w:bCs/>
              </w:rPr>
              <w:t>M</w:t>
            </w:r>
            <w:r w:rsidRPr="00D47E1F">
              <w:rPr>
                <w:b/>
                <w:bCs/>
              </w:rPr>
              <w:t xml:space="preserve">arine </w:t>
            </w:r>
            <w:r w:rsidR="00CB2FBA" w:rsidRPr="00D47E1F">
              <w:rPr>
                <w:b/>
                <w:bCs/>
              </w:rPr>
              <w:t>S</w:t>
            </w:r>
            <w:r w:rsidRPr="00D47E1F">
              <w:rPr>
                <w:b/>
                <w:bCs/>
              </w:rPr>
              <w:t xml:space="preserve">cience </w:t>
            </w:r>
            <w:r w:rsidR="00CB2FBA" w:rsidRPr="00D47E1F">
              <w:rPr>
                <w:b/>
                <w:bCs/>
              </w:rPr>
              <w:t>P</w:t>
            </w:r>
            <w:r w:rsidRPr="00D47E1F">
              <w:rPr>
                <w:b/>
                <w:bCs/>
              </w:rPr>
              <w:t>rogram</w:t>
            </w:r>
            <w:r w:rsidRPr="00CE47D1">
              <w:t xml:space="preserve"> was assessed as ‘good with some concerns’, with the overall outcomes of the management program rated as ‘partially met’. Of the </w:t>
            </w:r>
            <w:r w:rsidR="00640651">
              <w:t>eleven</w:t>
            </w:r>
            <w:r w:rsidRPr="00CE47D1">
              <w:t xml:space="preserve"> planned actions, </w:t>
            </w:r>
            <w:r w:rsidR="009D378D" w:rsidRPr="009D378D">
              <w:t>t</w:t>
            </w:r>
            <w:r w:rsidR="009D378D" w:rsidRPr="00D47E1F">
              <w:t xml:space="preserve">hree </w:t>
            </w:r>
            <w:r w:rsidR="008F299B" w:rsidRPr="009D378D">
              <w:t xml:space="preserve">were </w:t>
            </w:r>
            <w:r w:rsidRPr="009D378D">
              <w:t>assessed as ‘complete</w:t>
            </w:r>
            <w:r w:rsidR="008F299B" w:rsidRPr="009D378D">
              <w:t>d</w:t>
            </w:r>
            <w:r w:rsidRPr="009D378D">
              <w:t>’</w:t>
            </w:r>
            <w:r w:rsidR="009B2922">
              <w:t xml:space="preserve"> or </w:t>
            </w:r>
            <w:r w:rsidRPr="00CE47D1">
              <w:t>‘ongoing’</w:t>
            </w:r>
            <w:r w:rsidR="002E02E8">
              <w:t xml:space="preserve"> </w:t>
            </w:r>
            <w:r w:rsidRPr="00CE47D1">
              <w:t xml:space="preserve">and </w:t>
            </w:r>
            <w:r w:rsidR="002E02E8">
              <w:t xml:space="preserve">eight </w:t>
            </w:r>
            <w:r w:rsidRPr="00CE47D1">
              <w:t>‘partially complete</w:t>
            </w:r>
            <w:r w:rsidR="008F299B">
              <w:t>d</w:t>
            </w:r>
            <w:r w:rsidRPr="00CE47D1">
              <w:t>’.</w:t>
            </w:r>
          </w:p>
          <w:p w14:paraId="0EA5B24B" w14:textId="7BC7862F" w:rsidR="00E21510" w:rsidRPr="00B53399" w:rsidRDefault="00E21510" w:rsidP="00FB6F0C">
            <w:pPr>
              <w:spacing w:before="0"/>
              <w:ind w:left="57"/>
              <w:rPr>
                <w:rFonts w:ascii="Calibri" w:eastAsia="Calibri" w:hAnsi="Calibri" w:cs="Calibri"/>
                <w:sz w:val="20"/>
                <w:szCs w:val="20"/>
                <w:highlight w:val="yellow"/>
              </w:rPr>
            </w:pPr>
            <w:r w:rsidRPr="00CE47D1">
              <w:rPr>
                <w:rFonts w:ascii="Calibri" w:eastAsia="Calibri" w:hAnsi="Calibri" w:cs="Calibri"/>
              </w:rPr>
              <w:t>The evaluation identified significant improvements</w:t>
            </w:r>
            <w:r w:rsidR="00D84C29">
              <w:rPr>
                <w:rFonts w:ascii="Calibri" w:eastAsia="Calibri" w:hAnsi="Calibri" w:cs="Calibri"/>
              </w:rPr>
              <w:t xml:space="preserve"> over the life of the plan,</w:t>
            </w:r>
            <w:r w:rsidRPr="00CE47D1">
              <w:rPr>
                <w:rFonts w:ascii="Calibri" w:eastAsia="Calibri" w:hAnsi="Calibri" w:cs="Calibri"/>
              </w:rPr>
              <w:t xml:space="preserve"> </w:t>
            </w:r>
            <w:r w:rsidR="00D84C29" w:rsidRPr="00D84C29">
              <w:rPr>
                <w:rFonts w:ascii="Calibri" w:eastAsia="Calibri" w:hAnsi="Calibri" w:cs="Calibri"/>
              </w:rPr>
              <w:t>particularly in the development of baseline ecological datasets and enhanced collaboration between Parks Australia and other stakeholders to strengthen marine park management.</w:t>
            </w:r>
          </w:p>
        </w:tc>
      </w:tr>
    </w:tbl>
    <w:p w14:paraId="558B308E" w14:textId="77777777" w:rsidR="00EC759A" w:rsidRPr="00EC759A" w:rsidRDefault="00EC759A" w:rsidP="00EC759A">
      <w:pPr>
        <w:ind w:left="432" w:hanging="432"/>
        <w:outlineLvl w:val="1"/>
        <w:rPr>
          <w:b/>
          <w:color w:val="001E61" w:themeColor="text1"/>
          <w:sz w:val="24"/>
        </w:rPr>
      </w:pPr>
      <w:bookmarkStart w:id="78" w:name="_Toc229684983"/>
      <w:bookmarkStart w:id="79" w:name="_Toc229685053"/>
      <w:bookmarkStart w:id="80" w:name="_Toc229686285"/>
      <w:bookmarkStart w:id="81" w:name="_Toc234253649"/>
      <w:r w:rsidRPr="00EC759A">
        <w:rPr>
          <w:b/>
          <w:color w:val="001E61" w:themeColor="text1"/>
          <w:sz w:val="24"/>
        </w:rPr>
        <w:t>Strengths and achievements</w:t>
      </w:r>
      <w:bookmarkEnd w:id="78"/>
      <w:bookmarkEnd w:id="79"/>
      <w:bookmarkEnd w:id="80"/>
      <w:bookmarkEnd w:id="81"/>
      <w:r w:rsidRPr="00EC759A">
        <w:rPr>
          <w:b/>
          <w:color w:val="001E61" w:themeColor="text1"/>
          <w:sz w:val="24"/>
        </w:rPr>
        <w:t xml:space="preserve"> </w:t>
      </w:r>
    </w:p>
    <w:p w14:paraId="57D29612" w14:textId="700B1135" w:rsidR="00EC759A" w:rsidRPr="00D84C29" w:rsidRDefault="00EC759A" w:rsidP="00EC759A">
      <w:r w:rsidRPr="00EC759A">
        <w:t xml:space="preserve">The Temperate East </w:t>
      </w:r>
      <w:r w:rsidRPr="00D84C29">
        <w:t xml:space="preserve">Network demonstrated significant achievements in enhancing understanding of its ecological values, supported by substantial data on ecological baselines. Parks Australia staff also expressed positive views on the progress made with the resources available, highlighting the value of funding through the </w:t>
      </w:r>
      <w:r w:rsidR="00964112">
        <w:t xml:space="preserve">National Environmental </w:t>
      </w:r>
      <w:r w:rsidR="003C5F33">
        <w:t>Science</w:t>
      </w:r>
      <w:r w:rsidR="00964112">
        <w:t xml:space="preserve"> Program (</w:t>
      </w:r>
      <w:r w:rsidRPr="00D84C29">
        <w:t>NESP</w:t>
      </w:r>
      <w:r w:rsidR="00421B85">
        <w:t>)</w:t>
      </w:r>
      <w:r w:rsidRPr="00D84C29">
        <w:t xml:space="preserve">, which centralised survey data and provided a single, accessible source of information. </w:t>
      </w:r>
    </w:p>
    <w:p w14:paraId="03002317" w14:textId="77777777" w:rsidR="00D84C29" w:rsidRPr="00D84C29" w:rsidRDefault="00D84C29" w:rsidP="00D84C29">
      <w:r w:rsidRPr="00D84C29">
        <w:t>Additionally, the evaluation found considerable progress in fostering collaboration between Parks Australia and the science community, other government agencies, and marine park users. This collaboration was recognised as a key factor in enhancing marine park management.</w:t>
      </w:r>
    </w:p>
    <w:p w14:paraId="15E6D9AE" w14:textId="77777777" w:rsidR="00EC759A" w:rsidRPr="00EC759A" w:rsidRDefault="00EC759A" w:rsidP="00EC759A">
      <w:pPr>
        <w:outlineLvl w:val="1"/>
        <w:rPr>
          <w:b/>
          <w:color w:val="001E61" w:themeColor="text1"/>
          <w:sz w:val="24"/>
        </w:rPr>
      </w:pPr>
      <w:bookmarkStart w:id="82" w:name="_Toc229684984"/>
      <w:bookmarkStart w:id="83" w:name="_Toc229685054"/>
      <w:bookmarkStart w:id="84" w:name="_Toc229686286"/>
      <w:bookmarkStart w:id="85" w:name="_Toc234253650"/>
      <w:r w:rsidRPr="00EC759A">
        <w:rPr>
          <w:b/>
          <w:color w:val="001E61" w:themeColor="text1"/>
          <w:sz w:val="24"/>
        </w:rPr>
        <w:t>Barriers, challenges and limiting factors</w:t>
      </w:r>
      <w:bookmarkEnd w:id="82"/>
      <w:bookmarkEnd w:id="83"/>
      <w:bookmarkEnd w:id="84"/>
      <w:bookmarkEnd w:id="85"/>
      <w:r w:rsidRPr="00EC759A">
        <w:rPr>
          <w:b/>
          <w:color w:val="001E61" w:themeColor="text1"/>
          <w:sz w:val="24"/>
        </w:rPr>
        <w:t xml:space="preserve"> </w:t>
      </w:r>
    </w:p>
    <w:p w14:paraId="5439A74D" w14:textId="5A73BDB3" w:rsidR="00EC759A" w:rsidRPr="00D84C29" w:rsidRDefault="00EC759A" w:rsidP="00EC759A">
      <w:pPr>
        <w:spacing w:before="0" w:after="200"/>
      </w:pPr>
      <w:r w:rsidRPr="00EC759A">
        <w:t xml:space="preserve">Despite this, </w:t>
      </w:r>
      <w:proofErr w:type="gramStart"/>
      <w:r w:rsidRPr="00EC759A">
        <w:t>a number of</w:t>
      </w:r>
      <w:proofErr w:type="gramEnd"/>
      <w:r w:rsidRPr="00EC759A">
        <w:t xml:space="preserve"> </w:t>
      </w:r>
      <w:r w:rsidRPr="00D84C29">
        <w:t>limiting factors were identified. Desktop evidence revealed a lack of socio-economic baseline data and limited understanding from stakeholders on how baseline data was applied more generally to inform decision-making in marine park management. Existing data was primarily ecologically focused, leaving gaps in understanding of the broader social and economic dimensions of the Temperate East</w:t>
      </w:r>
      <w:r w:rsidR="00201BA6">
        <w:t xml:space="preserve"> Network</w:t>
      </w:r>
      <w:r w:rsidRPr="00D84C29">
        <w:t>’s values and pressures.</w:t>
      </w:r>
    </w:p>
    <w:p w14:paraId="42D40C90" w14:textId="2E680F58" w:rsidR="00EC759A" w:rsidRPr="00D84C29" w:rsidRDefault="00EC759A" w:rsidP="00EC759A">
      <w:r w:rsidRPr="00D84C29">
        <w:t>Issues with knowledge brokering were also highlighted, with the evaluation revealing limited awareness among most stakeholders of the NESP and uncertainty about where to locate available data on the progress and outcomes of projects</w:t>
      </w:r>
      <w:r w:rsidR="00714F30">
        <w:t xml:space="preserve"> undertaken</w:t>
      </w:r>
      <w:r w:rsidRPr="00D84C29">
        <w:t xml:space="preserve"> and monitoring activities</w:t>
      </w:r>
      <w:r w:rsidR="00714F30">
        <w:t xml:space="preserve"> across the network</w:t>
      </w:r>
      <w:r w:rsidRPr="00D84C29">
        <w:t>. This lack of awareness was particularly evident among stakeholders with less direct contact with Parks Australia but was also noted by some members of the</w:t>
      </w:r>
      <w:r w:rsidR="00421B85">
        <w:t xml:space="preserve"> Temperate East Marine Parks Advisory Committee</w:t>
      </w:r>
      <w:r w:rsidRPr="00D84C29">
        <w:t xml:space="preserve"> </w:t>
      </w:r>
      <w:r w:rsidR="00421B85">
        <w:t>(</w:t>
      </w:r>
      <w:r w:rsidRPr="00D84C29">
        <w:t>TEMPAC</w:t>
      </w:r>
      <w:r w:rsidR="00421B85">
        <w:t>)</w:t>
      </w:r>
      <w:r w:rsidRPr="00D84C29">
        <w:t>. Furthermore, some stakeholders reported limited understanding of available grants and related activities, which hindered marine science engagement and collaboration.</w:t>
      </w:r>
    </w:p>
    <w:p w14:paraId="5BF2D71D" w14:textId="77777777" w:rsidR="00EC759A" w:rsidRPr="00714F30" w:rsidRDefault="00EC759A" w:rsidP="00EC759A">
      <w:pPr>
        <w:spacing w:before="0" w:after="200"/>
      </w:pPr>
      <w:r w:rsidRPr="00714F30">
        <w:t>There was also a recognised need to continue and expand monitoring efforts, particularly in relation to invasive species, social and economic uses and their benefits, and the condition of important habitats and their vulnerability to climate change. Enhanced monitoring in these areas was seen as critical to addressing gaps in understanding and supporting more effective marine park management.</w:t>
      </w:r>
    </w:p>
    <w:p w14:paraId="0E335578" w14:textId="77777777" w:rsidR="00EC759A" w:rsidRPr="00EC759A" w:rsidRDefault="00EC759A" w:rsidP="00EC759A">
      <w:pPr>
        <w:numPr>
          <w:ilvl w:val="1"/>
          <w:numId w:val="14"/>
        </w:numPr>
        <w:outlineLvl w:val="1"/>
        <w:rPr>
          <w:b/>
          <w:color w:val="001E61" w:themeColor="text1"/>
          <w:sz w:val="24"/>
        </w:rPr>
      </w:pPr>
      <w:bookmarkStart w:id="86" w:name="_Toc234253651"/>
      <w:r w:rsidRPr="00EC759A">
        <w:rPr>
          <w:b/>
          <w:color w:val="001E61" w:themeColor="text1"/>
          <w:sz w:val="24"/>
        </w:rPr>
        <w:lastRenderedPageBreak/>
        <w:t>Outcome effectiveness</w:t>
      </w:r>
      <w:bookmarkEnd w:id="86"/>
      <w:r w:rsidRPr="00EC759A">
        <w:rPr>
          <w:b/>
          <w:color w:val="001E61" w:themeColor="text1"/>
          <w:sz w:val="24"/>
        </w:rPr>
        <w:t xml:space="preserve"> </w:t>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EC759A" w:rsidRPr="00EC759A" w14:paraId="0432F5EE" w14:textId="77777777">
        <w:trPr>
          <w:trHeight w:val="515"/>
        </w:trPr>
        <w:tc>
          <w:tcPr>
            <w:tcW w:w="4678" w:type="dxa"/>
            <w:shd w:val="clear" w:color="auto" w:fill="D7D7D7" w:themeFill="accent6" w:themeFillShade="E6"/>
            <w:vAlign w:val="center"/>
          </w:tcPr>
          <w:p w14:paraId="62629F94" w14:textId="4E0C54A5" w:rsidR="00EC759A" w:rsidRPr="00EC759A" w:rsidRDefault="00EC759A" w:rsidP="00EC759A">
            <w:pPr>
              <w:spacing w:before="0" w:after="0"/>
              <w:rPr>
                <w:rFonts w:ascii="Calibri" w:eastAsia="Times New Roman" w:hAnsi="Calibri" w:cs="Calibri"/>
                <w:b/>
                <w:bCs/>
                <w:color w:val="001E61" w:themeColor="text1"/>
                <w:lang w:eastAsia="en-AU"/>
              </w:rPr>
            </w:pPr>
            <w:r w:rsidRPr="00EC759A">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7C90D970" w14:textId="77777777" w:rsidR="00EC759A" w:rsidRPr="00EC759A" w:rsidRDefault="00EC759A" w:rsidP="00D4199B">
            <w:pPr>
              <w:spacing w:before="0" w:after="0"/>
              <w:jc w:val="center"/>
              <w:rPr>
                <w:rFonts w:ascii="Calibri" w:eastAsia="Times New Roman" w:hAnsi="Calibri" w:cs="Calibri"/>
                <w:b/>
                <w:bCs/>
                <w:color w:val="001E61" w:themeColor="text1"/>
                <w:lang w:eastAsia="en-AU"/>
              </w:rPr>
            </w:pPr>
            <w:r w:rsidRPr="00EC759A">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5BF2945F" w14:textId="6E5AE363" w:rsidR="00EC759A" w:rsidRPr="00EC759A" w:rsidRDefault="00EC759A" w:rsidP="00D4199B">
            <w:pPr>
              <w:spacing w:before="0" w:after="0"/>
              <w:jc w:val="center"/>
              <w:rPr>
                <w:rFonts w:ascii="Calibri" w:eastAsia="Times New Roman" w:hAnsi="Calibri" w:cs="Calibri"/>
                <w:b/>
                <w:bCs/>
                <w:color w:val="001E61" w:themeColor="text1"/>
                <w:lang w:eastAsia="en-AU"/>
              </w:rPr>
            </w:pPr>
            <w:r w:rsidRPr="00EC759A">
              <w:rPr>
                <w:rFonts w:ascii="Calibri" w:eastAsia="Times New Roman" w:hAnsi="Calibri" w:cs="Calibri"/>
                <w:b/>
                <w:bCs/>
                <w:color w:val="001E61" w:themeColor="text1"/>
                <w:lang w:eastAsia="en-AU"/>
              </w:rPr>
              <w:t>Trend rating</w:t>
            </w:r>
          </w:p>
        </w:tc>
      </w:tr>
      <w:tr w:rsidR="00EC759A" w:rsidRPr="00EC759A" w14:paraId="6EF65FE5" w14:textId="77777777" w:rsidTr="00977859">
        <w:trPr>
          <w:trHeight w:val="1108"/>
        </w:trPr>
        <w:tc>
          <w:tcPr>
            <w:tcW w:w="4678" w:type="dxa"/>
            <w:shd w:val="clear" w:color="auto" w:fill="E1ECF8" w:themeFill="accent2" w:themeFillTint="33"/>
            <w:hideMark/>
          </w:tcPr>
          <w:p w14:paraId="321150C7" w14:textId="77777777" w:rsidR="00EC759A" w:rsidRPr="00EC759A" w:rsidRDefault="00EC759A" w:rsidP="00EC759A">
            <w:pPr>
              <w:spacing w:before="0"/>
              <w:rPr>
                <w:rFonts w:ascii="Calibri" w:eastAsia="Times New Roman" w:hAnsi="Calibri" w:cs="Calibri"/>
                <w:b/>
                <w:bCs/>
                <w:color w:val="000000"/>
                <w:lang w:eastAsia="en-AU"/>
              </w:rPr>
            </w:pPr>
            <w:r w:rsidRPr="00EC759A">
              <w:rPr>
                <w:rFonts w:ascii="Calibri" w:eastAsia="Times New Roman" w:hAnsi="Calibri" w:cs="Calibri"/>
                <w:b/>
                <w:bCs/>
                <w:color w:val="000000"/>
                <w:lang w:eastAsia="en-AU"/>
              </w:rPr>
              <w:t>O7. Increase understanding of marine park values, pressures and adequacy of responses</w:t>
            </w:r>
          </w:p>
        </w:tc>
        <w:tc>
          <w:tcPr>
            <w:tcW w:w="2197" w:type="dxa"/>
            <w:shd w:val="clear" w:color="auto" w:fill="FFFFFF" w:themeFill="background1"/>
            <w:vAlign w:val="center"/>
            <w:hideMark/>
          </w:tcPr>
          <w:p w14:paraId="5D54A74D" w14:textId="77777777" w:rsidR="00EC759A" w:rsidRPr="00EC759A" w:rsidRDefault="00EC759A" w:rsidP="00EC759A">
            <w:pPr>
              <w:spacing w:before="0"/>
              <w:jc w:val="center"/>
              <w:rPr>
                <w:rFonts w:ascii="Calibri" w:eastAsia="Times New Roman" w:hAnsi="Calibri" w:cs="Calibri"/>
                <w:b/>
                <w:bCs/>
                <w:color w:val="000000"/>
                <w:highlight w:val="yellow"/>
                <w:lang w:eastAsia="en-AU"/>
              </w:rPr>
            </w:pPr>
            <w:r w:rsidRPr="00EC759A">
              <w:rPr>
                <w:rFonts w:ascii="Calibri" w:eastAsia="Times New Roman" w:hAnsi="Calibri" w:cs="Calibri"/>
                <w:b/>
                <w:bCs/>
                <w:noProof/>
                <w:color w:val="000000"/>
                <w:lang w:eastAsia="en-AU"/>
              </w:rPr>
              <w:drawing>
                <wp:anchor distT="0" distB="0" distL="114300" distR="114300" simplePos="0" relativeHeight="251658349" behindDoc="0" locked="0" layoutInCell="1" allowOverlap="1" wp14:anchorId="78C22570" wp14:editId="08878B33">
                  <wp:simplePos x="0" y="0"/>
                  <wp:positionH relativeFrom="column">
                    <wp:posOffset>197485</wp:posOffset>
                  </wp:positionH>
                  <wp:positionV relativeFrom="paragraph">
                    <wp:posOffset>50165</wp:posOffset>
                  </wp:positionV>
                  <wp:extent cx="869950" cy="683260"/>
                  <wp:effectExtent l="0" t="0" r="0" b="0"/>
                  <wp:wrapNone/>
                  <wp:docPr id="969689110" name="Picture 1" descr="Partia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689110" name="Picture 1" descr="Partially me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69950" cy="683260"/>
                          </a:xfrm>
                          <a:prstGeom prst="rect">
                            <a:avLst/>
                          </a:prstGeom>
                          <a:noFill/>
                        </pic:spPr>
                      </pic:pic>
                    </a:graphicData>
                  </a:graphic>
                  <wp14:sizeRelH relativeFrom="margin">
                    <wp14:pctWidth>0</wp14:pctWidth>
                  </wp14:sizeRelH>
                  <wp14:sizeRelV relativeFrom="margin">
                    <wp14:pctHeight>0</wp14:pctHeight>
                  </wp14:sizeRelV>
                </wp:anchor>
              </w:drawing>
            </w:r>
          </w:p>
        </w:tc>
        <w:tc>
          <w:tcPr>
            <w:tcW w:w="2197" w:type="dxa"/>
            <w:shd w:val="clear" w:color="auto" w:fill="FFFFFF" w:themeFill="background1"/>
            <w:vAlign w:val="center"/>
          </w:tcPr>
          <w:p w14:paraId="73285FF6" w14:textId="78BE0754" w:rsidR="00EC759A" w:rsidRPr="00977859" w:rsidRDefault="009D378D" w:rsidP="00EC759A">
            <w:pPr>
              <w:spacing w:before="0"/>
              <w:jc w:val="center"/>
              <w:rPr>
                <w:rFonts w:ascii="Calibri" w:eastAsia="Times New Roman" w:hAnsi="Calibri" w:cs="Calibri"/>
                <w:b/>
                <w:color w:val="000000"/>
                <w:lang w:eastAsia="en-AU"/>
              </w:rPr>
            </w:pPr>
            <w:r w:rsidRPr="007918EC">
              <w:rPr>
                <w:rFonts w:ascii="Calibri" w:eastAsia="Calibri" w:hAnsi="Calibri" w:cs="Calibri"/>
                <w:noProof/>
              </w:rPr>
              <w:drawing>
                <wp:anchor distT="0" distB="0" distL="114300" distR="114300" simplePos="0" relativeHeight="251682982" behindDoc="0" locked="0" layoutInCell="1" allowOverlap="1" wp14:anchorId="7E1F8022" wp14:editId="78CF331B">
                  <wp:simplePos x="0" y="0"/>
                  <wp:positionH relativeFrom="column">
                    <wp:posOffset>276225</wp:posOffset>
                  </wp:positionH>
                  <wp:positionV relativeFrom="paragraph">
                    <wp:posOffset>5080</wp:posOffset>
                  </wp:positionV>
                  <wp:extent cx="731520" cy="677545"/>
                  <wp:effectExtent l="0" t="0" r="0" b="8255"/>
                  <wp:wrapNone/>
                  <wp:docPr id="1095631339" name="Picture 10" descr="Trend getting better">
                    <a:extLst xmlns:a="http://schemas.openxmlformats.org/drawingml/2006/main">
                      <a:ext uri="{FF2B5EF4-FFF2-40B4-BE49-F238E27FC236}">
                        <a16:creationId xmlns:a16="http://schemas.microsoft.com/office/drawing/2014/main" id="{1A51D8F5-7295-4F96-80DA-40FEAE3466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631339" name="Picture 10" descr="Trend getting bette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31520" cy="677545"/>
                          </a:xfrm>
                          <a:prstGeom prst="rect">
                            <a:avLst/>
                          </a:prstGeom>
                          <a:noFill/>
                        </pic:spPr>
                      </pic:pic>
                    </a:graphicData>
                  </a:graphic>
                  <wp14:sizeRelH relativeFrom="page">
                    <wp14:pctWidth>0</wp14:pctWidth>
                  </wp14:sizeRelH>
                  <wp14:sizeRelV relativeFrom="page">
                    <wp14:pctHeight>0</wp14:pctHeight>
                  </wp14:sizeRelV>
                </wp:anchor>
              </w:drawing>
            </w:r>
          </w:p>
        </w:tc>
      </w:tr>
      <w:tr w:rsidR="00EC759A" w:rsidRPr="00EC759A" w14:paraId="610C304E" w14:textId="77777777" w:rsidTr="00104824">
        <w:tblPrEx>
          <w:jc w:val="center"/>
          <w:tblInd w:w="0" w:type="dxa"/>
        </w:tblPrEx>
        <w:trPr>
          <w:trHeight w:val="340"/>
          <w:jc w:val="center"/>
        </w:trPr>
        <w:tc>
          <w:tcPr>
            <w:tcW w:w="9072" w:type="dxa"/>
            <w:gridSpan w:val="3"/>
            <w:shd w:val="clear" w:color="auto" w:fill="A5C8EC" w:themeFill="accent2" w:themeFillTint="99"/>
            <w:vAlign w:val="center"/>
          </w:tcPr>
          <w:p w14:paraId="7CC9B405" w14:textId="77777777" w:rsidR="00EC759A" w:rsidRPr="00567719" w:rsidRDefault="00EC759A" w:rsidP="00EC759A">
            <w:pPr>
              <w:spacing w:before="0" w:after="0"/>
            </w:pPr>
            <w:r w:rsidRPr="00567719">
              <w:rPr>
                <w:rFonts w:ascii="Calibri" w:eastAsia="Times New Roman" w:hAnsi="Calibri" w:cs="Calibri"/>
                <w:b/>
                <w:bCs/>
                <w:lang w:eastAsia="en-AU"/>
              </w:rPr>
              <w:t>Evidence</w:t>
            </w:r>
          </w:p>
        </w:tc>
      </w:tr>
      <w:tr w:rsidR="00EC759A" w:rsidRPr="00EC759A" w14:paraId="6FAF143A" w14:textId="77777777" w:rsidTr="00897B37">
        <w:tblPrEx>
          <w:jc w:val="center"/>
          <w:tblInd w:w="0" w:type="dxa"/>
        </w:tblPrEx>
        <w:trPr>
          <w:trHeight w:val="816"/>
          <w:jc w:val="center"/>
        </w:trPr>
        <w:tc>
          <w:tcPr>
            <w:tcW w:w="9072" w:type="dxa"/>
            <w:gridSpan w:val="3"/>
            <w:vAlign w:val="center"/>
          </w:tcPr>
          <w:p w14:paraId="6545F48B" w14:textId="1D01AEEC" w:rsidR="00C11477" w:rsidRPr="00C11477" w:rsidRDefault="00EC759A" w:rsidP="00C11477">
            <w:pPr>
              <w:rPr>
                <w:lang w:eastAsia="en-AU"/>
              </w:rPr>
            </w:pPr>
            <w:r w:rsidRPr="00EC759A">
              <w:rPr>
                <w:lang w:eastAsia="en-AU"/>
              </w:rPr>
              <w:t xml:space="preserve">The evaluation determined that this </w:t>
            </w:r>
            <w:r w:rsidR="00932C58">
              <w:rPr>
                <w:lang w:eastAsia="en-AU"/>
              </w:rPr>
              <w:t>outcome</w:t>
            </w:r>
            <w:r w:rsidRPr="00EC759A">
              <w:rPr>
                <w:lang w:eastAsia="en-AU"/>
              </w:rPr>
              <w:t xml:space="preserve"> </w:t>
            </w:r>
            <w:r w:rsidRPr="00B84155">
              <w:rPr>
                <w:lang w:eastAsia="en-AU"/>
              </w:rPr>
              <w:t>was</w:t>
            </w:r>
            <w:r w:rsidRPr="00EC759A">
              <w:rPr>
                <w:b/>
                <w:bCs/>
                <w:lang w:eastAsia="en-AU"/>
              </w:rPr>
              <w:t xml:space="preserve"> partially met</w:t>
            </w:r>
            <w:r w:rsidRPr="00EC759A">
              <w:rPr>
                <w:lang w:eastAsia="en-AU"/>
              </w:rPr>
              <w:t xml:space="preserve">. </w:t>
            </w:r>
            <w:r w:rsidR="00C11477" w:rsidRPr="00C11477">
              <w:rPr>
                <w:lang w:eastAsia="en-AU"/>
              </w:rPr>
              <w:t xml:space="preserve">This </w:t>
            </w:r>
            <w:r w:rsidR="00932C58">
              <w:rPr>
                <w:lang w:eastAsia="en-AU"/>
              </w:rPr>
              <w:t xml:space="preserve">assessment </w:t>
            </w:r>
            <w:r w:rsidR="00C11477" w:rsidRPr="00C11477">
              <w:rPr>
                <w:lang w:eastAsia="en-AU"/>
              </w:rPr>
              <w:t>was based on the development of baseline data</w:t>
            </w:r>
            <w:r w:rsidR="00264A52">
              <w:rPr>
                <w:lang w:eastAsia="en-AU"/>
              </w:rPr>
              <w:t>,</w:t>
            </w:r>
            <w:r w:rsidR="00C11477" w:rsidRPr="00C11477">
              <w:rPr>
                <w:lang w:eastAsia="en-AU"/>
              </w:rPr>
              <w:t xml:space="preserve"> identified through the desktop review. However, stakeholder feedback on the extent to which understanding of marine park values, pressures, and the adequacy of responses had increased was mixed.</w:t>
            </w:r>
          </w:p>
          <w:p w14:paraId="1CCE3BBE" w14:textId="77777777" w:rsidR="00EC759A" w:rsidRPr="00EC759A" w:rsidRDefault="00EC759A" w:rsidP="00EC759A">
            <w:pPr>
              <w:rPr>
                <w:b/>
                <w:bCs/>
                <w:lang w:eastAsia="en-AU"/>
              </w:rPr>
            </w:pPr>
            <w:r w:rsidRPr="00EC759A">
              <w:rPr>
                <w:b/>
                <w:bCs/>
                <w:lang w:eastAsia="en-AU"/>
              </w:rPr>
              <w:t>Evidence from desktop review:</w:t>
            </w:r>
          </w:p>
          <w:p w14:paraId="3712420A" w14:textId="77777777" w:rsidR="00D1483E" w:rsidRDefault="00D1483E" w:rsidP="00D1483E">
            <w:pPr>
              <w:rPr>
                <w:lang w:eastAsia="en-AU"/>
              </w:rPr>
            </w:pPr>
            <w:r>
              <w:rPr>
                <w:lang w:eastAsia="en-AU"/>
              </w:rPr>
              <w:t xml:space="preserve">The desktop review evidenced multiple efforts to Increase understanding of marine park values and pressures, detailed below in the evidence for A27. </w:t>
            </w:r>
          </w:p>
          <w:p w14:paraId="527C4FBA" w14:textId="422B8255" w:rsidR="00D1483E" w:rsidRDefault="00D1483E" w:rsidP="00D1483E">
            <w:pPr>
              <w:rPr>
                <w:lang w:eastAsia="en-AU"/>
              </w:rPr>
            </w:pPr>
            <w:r>
              <w:rPr>
                <w:lang w:eastAsia="en-AU"/>
              </w:rPr>
              <w:t>These efforts, however, were largely restricted to the establishment of baseline datasets. Without longitudinal data on changes relating to marine park values over the course of the plan, a robust assessment of the adequacy of management responses was not possible.</w:t>
            </w:r>
          </w:p>
          <w:p w14:paraId="79AC9217" w14:textId="067D755B" w:rsidR="00D1483E" w:rsidRDefault="00D1483E" w:rsidP="00EC759A">
            <w:pPr>
              <w:rPr>
                <w:b/>
                <w:bCs/>
                <w:lang w:eastAsia="en-AU"/>
              </w:rPr>
            </w:pPr>
            <w:r>
              <w:rPr>
                <w:lang w:eastAsia="en-AU"/>
              </w:rPr>
              <w:t>Furthermore, the translation of these efforts into increased understanding of marine park values, pressures and the adequacy of responses amongst marine park users and interest groups has not been robustly surveyed.</w:t>
            </w:r>
          </w:p>
          <w:p w14:paraId="7B32027F" w14:textId="1DB9BDA1" w:rsidR="00EC759A" w:rsidRPr="00EC759A" w:rsidRDefault="00EC759A" w:rsidP="00EC759A">
            <w:pPr>
              <w:rPr>
                <w:b/>
                <w:bCs/>
                <w:lang w:eastAsia="en-AU"/>
              </w:rPr>
            </w:pPr>
            <w:r w:rsidRPr="00EC759A">
              <w:rPr>
                <w:b/>
                <w:bCs/>
                <w:lang w:eastAsia="en-AU"/>
              </w:rPr>
              <w:t>Evidence from engagement:</w:t>
            </w:r>
          </w:p>
          <w:p w14:paraId="1EA69FD7" w14:textId="5EA55DF6" w:rsidR="00C71276" w:rsidRDefault="00C71276" w:rsidP="00C71276">
            <w:pPr>
              <w:rPr>
                <w:lang w:eastAsia="en-AU"/>
              </w:rPr>
            </w:pPr>
            <w:r>
              <w:rPr>
                <w:lang w:eastAsia="en-AU"/>
              </w:rPr>
              <w:t xml:space="preserve">Overall, stakeholders expressed uncertainty about how to effectively measure people’s understanding of marine park values, pressures, and the adequacy of responses (as outlined in </w:t>
            </w:r>
            <w:r w:rsidR="000363E0">
              <w:rPr>
                <w:lang w:eastAsia="en-AU"/>
              </w:rPr>
              <w:t>A</w:t>
            </w:r>
            <w:r>
              <w:rPr>
                <w:lang w:eastAsia="en-AU"/>
              </w:rPr>
              <w:t>21).</w:t>
            </w:r>
          </w:p>
          <w:p w14:paraId="5DCDF64B" w14:textId="5EDAA88A" w:rsidR="00C71276" w:rsidRDefault="00C71276" w:rsidP="00C71276">
            <w:pPr>
              <w:rPr>
                <w:lang w:eastAsia="en-AU"/>
              </w:rPr>
            </w:pPr>
            <w:r>
              <w:rPr>
                <w:lang w:eastAsia="en-AU"/>
              </w:rPr>
              <w:t xml:space="preserve">Despite this, some stakeholders reported positive progress, particularly those involved in </w:t>
            </w:r>
            <w:r w:rsidR="003C5F33">
              <w:rPr>
                <w:lang w:eastAsia="en-AU"/>
              </w:rPr>
              <w:t>Our Marine Park Grants (</w:t>
            </w:r>
            <w:r>
              <w:rPr>
                <w:lang w:eastAsia="en-AU"/>
              </w:rPr>
              <w:t>OMPG</w:t>
            </w:r>
            <w:r w:rsidR="003C5F33">
              <w:rPr>
                <w:lang w:eastAsia="en-AU"/>
              </w:rPr>
              <w:t>)</w:t>
            </w:r>
            <w:r>
              <w:rPr>
                <w:lang w:eastAsia="en-AU"/>
              </w:rPr>
              <w:t xml:space="preserve"> projects and baseline mapping activities. These stakeholders cited examples such as improved awareness of threats, marine park values, and the future of marine park management (e.g. </w:t>
            </w:r>
            <w:r w:rsidR="005E7948">
              <w:rPr>
                <w:lang w:eastAsia="en-AU"/>
              </w:rPr>
              <w:t xml:space="preserve">for recreational fishers on </w:t>
            </w:r>
            <w:r>
              <w:rPr>
                <w:lang w:eastAsia="en-AU"/>
              </w:rPr>
              <w:t>Norfolk Island), which they attributed to outreach efforts by Parks Australia.</w:t>
            </w:r>
          </w:p>
          <w:p w14:paraId="5790F90C" w14:textId="69A5A5D4" w:rsidR="00EC759A" w:rsidRPr="00C11477" w:rsidRDefault="00C71276" w:rsidP="00C71276">
            <w:pPr>
              <w:rPr>
                <w:lang w:eastAsia="en-AU"/>
              </w:rPr>
            </w:pPr>
            <w:r>
              <w:rPr>
                <w:lang w:eastAsia="en-AU"/>
              </w:rPr>
              <w:t xml:space="preserve">However, other stakeholders felt that more work was needed to better educate the broader community across the Temperate East Network on these issues. One stakeholder observed, based on personal experience, that there had been no significant increase in understanding of the Temperate East </w:t>
            </w:r>
            <w:r w:rsidR="000363E0">
              <w:rPr>
                <w:lang w:eastAsia="en-AU"/>
              </w:rPr>
              <w:t>Network</w:t>
            </w:r>
            <w:r>
              <w:rPr>
                <w:lang w:eastAsia="en-AU"/>
              </w:rPr>
              <w:t>. They added that people tended to be more engaged in nearshore or coastal marine parks compared to offshore or deep-sea marine parks. Another stakeholder specifically noted that recreational and commercial fishers only gained clarity on where fishing was permitted or prohibited through Parks Australia's promotion of zoning</w:t>
            </w:r>
            <w:r w:rsidR="00AC4DC1">
              <w:rPr>
                <w:lang w:eastAsia="en-AU"/>
              </w:rPr>
              <w:t>. This highlights</w:t>
            </w:r>
            <w:r>
              <w:rPr>
                <w:lang w:eastAsia="en-AU"/>
              </w:rPr>
              <w:t xml:space="preserve"> the need for further efforts to improve understanding of marine park management and its responses to pressures.</w:t>
            </w:r>
          </w:p>
        </w:tc>
      </w:tr>
    </w:tbl>
    <w:p w14:paraId="2AA7F13A" w14:textId="77777777" w:rsidR="00EC759A" w:rsidRDefault="00EC759A" w:rsidP="00EC759A">
      <w:pPr>
        <w:spacing w:before="0" w:after="200" w:line="276" w:lineRule="auto"/>
        <w:rPr>
          <w:sz w:val="2"/>
          <w:szCs w:val="2"/>
        </w:rPr>
      </w:pP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EC759A" w:rsidRPr="00EC759A" w14:paraId="00419934" w14:textId="77777777" w:rsidTr="00C71276">
        <w:trPr>
          <w:trHeight w:val="515"/>
        </w:trPr>
        <w:tc>
          <w:tcPr>
            <w:tcW w:w="4678" w:type="dxa"/>
            <w:shd w:val="clear" w:color="auto" w:fill="D7D7D7" w:themeFill="accent6" w:themeFillShade="E6"/>
            <w:vAlign w:val="center"/>
          </w:tcPr>
          <w:p w14:paraId="07DE172A" w14:textId="314563A4" w:rsidR="00EC759A" w:rsidRPr="00EC759A" w:rsidRDefault="00EC759A" w:rsidP="00264A52">
            <w:pPr>
              <w:keepNext/>
              <w:spacing w:before="0" w:after="0"/>
              <w:rPr>
                <w:rFonts w:ascii="Calibri" w:eastAsia="Times New Roman" w:hAnsi="Calibri" w:cs="Calibri"/>
                <w:b/>
                <w:bCs/>
                <w:color w:val="001E61" w:themeColor="text1"/>
                <w:lang w:eastAsia="en-AU"/>
              </w:rPr>
            </w:pPr>
            <w:r w:rsidRPr="00EC759A">
              <w:rPr>
                <w:rFonts w:ascii="Calibri" w:eastAsia="Times New Roman" w:hAnsi="Calibri" w:cs="Calibri"/>
                <w:b/>
                <w:bCs/>
                <w:color w:val="001E61" w:themeColor="text1"/>
                <w:lang w:eastAsia="en-AU"/>
              </w:rPr>
              <w:lastRenderedPageBreak/>
              <w:t>Outcome</w:t>
            </w:r>
          </w:p>
        </w:tc>
        <w:tc>
          <w:tcPr>
            <w:tcW w:w="2197" w:type="dxa"/>
            <w:shd w:val="clear" w:color="auto" w:fill="D7D7D7" w:themeFill="accent6" w:themeFillShade="E6"/>
            <w:vAlign w:val="center"/>
          </w:tcPr>
          <w:p w14:paraId="6E2B589B" w14:textId="77777777" w:rsidR="00EC759A" w:rsidRPr="00EC759A" w:rsidRDefault="00EC759A" w:rsidP="00977859">
            <w:pPr>
              <w:spacing w:before="0" w:after="0"/>
              <w:jc w:val="center"/>
              <w:rPr>
                <w:rFonts w:ascii="Calibri" w:eastAsia="Times New Roman" w:hAnsi="Calibri" w:cs="Calibri"/>
                <w:b/>
                <w:bCs/>
                <w:color w:val="001E61" w:themeColor="text1"/>
                <w:lang w:eastAsia="en-AU"/>
              </w:rPr>
            </w:pPr>
            <w:r w:rsidRPr="00EC759A">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0FF334E9" w14:textId="77777777" w:rsidR="00EC759A" w:rsidRPr="00EC759A" w:rsidRDefault="00EC759A" w:rsidP="00977859">
            <w:pPr>
              <w:spacing w:before="0" w:after="0"/>
              <w:jc w:val="center"/>
              <w:rPr>
                <w:rFonts w:ascii="Calibri" w:eastAsia="Times New Roman" w:hAnsi="Calibri" w:cs="Calibri"/>
                <w:b/>
                <w:bCs/>
                <w:color w:val="001E61" w:themeColor="text1"/>
                <w:lang w:eastAsia="en-AU"/>
              </w:rPr>
            </w:pPr>
            <w:r w:rsidRPr="00EC759A">
              <w:rPr>
                <w:rFonts w:ascii="Calibri" w:eastAsia="Times New Roman" w:hAnsi="Calibri" w:cs="Calibri"/>
                <w:b/>
                <w:bCs/>
                <w:color w:val="001E61" w:themeColor="text1"/>
                <w:lang w:eastAsia="en-AU"/>
              </w:rPr>
              <w:t>Trend rating</w:t>
            </w:r>
          </w:p>
        </w:tc>
      </w:tr>
      <w:tr w:rsidR="00EC759A" w:rsidRPr="00EC759A" w14:paraId="43C083C9" w14:textId="77777777" w:rsidTr="00C71276">
        <w:trPr>
          <w:trHeight w:val="1015"/>
        </w:trPr>
        <w:tc>
          <w:tcPr>
            <w:tcW w:w="4678" w:type="dxa"/>
            <w:shd w:val="clear" w:color="auto" w:fill="E1ECF8" w:themeFill="accent2" w:themeFillTint="33"/>
            <w:hideMark/>
          </w:tcPr>
          <w:p w14:paraId="6F9F0919" w14:textId="77777777" w:rsidR="00EC759A" w:rsidRPr="00EC759A" w:rsidRDefault="00EC759A" w:rsidP="00264A52">
            <w:pPr>
              <w:keepNext/>
              <w:spacing w:before="0" w:after="0"/>
              <w:rPr>
                <w:rFonts w:ascii="Calibri" w:eastAsia="Times New Roman" w:hAnsi="Calibri" w:cs="Calibri"/>
                <w:b/>
                <w:bCs/>
                <w:color w:val="000000"/>
                <w:lang w:eastAsia="en-AU"/>
              </w:rPr>
            </w:pPr>
            <w:r w:rsidRPr="00EC759A">
              <w:rPr>
                <w:rFonts w:ascii="Calibri" w:eastAsia="Times New Roman" w:hAnsi="Calibri" w:cs="Calibri"/>
                <w:b/>
                <w:bCs/>
                <w:color w:val="000000"/>
                <w:lang w:eastAsia="en-AU"/>
              </w:rPr>
              <w:t>O8. Improve understanding of the effectiveness of marine park management in protecting park values</w:t>
            </w:r>
          </w:p>
        </w:tc>
        <w:tc>
          <w:tcPr>
            <w:tcW w:w="2197" w:type="dxa"/>
            <w:shd w:val="clear" w:color="auto" w:fill="FFFFFF" w:themeFill="background1"/>
            <w:vAlign w:val="center"/>
            <w:hideMark/>
          </w:tcPr>
          <w:p w14:paraId="432D008A" w14:textId="77777777" w:rsidR="00EC759A" w:rsidRPr="00EC759A" w:rsidRDefault="00EC759A" w:rsidP="00EC759A">
            <w:pPr>
              <w:spacing w:before="0"/>
              <w:rPr>
                <w:rFonts w:ascii="Calibri" w:eastAsia="Times New Roman" w:hAnsi="Calibri" w:cs="Calibri"/>
                <w:b/>
                <w:bCs/>
                <w:color w:val="000000"/>
                <w:highlight w:val="yellow"/>
                <w:lang w:eastAsia="en-AU"/>
              </w:rPr>
            </w:pPr>
            <w:r w:rsidRPr="00EC759A">
              <w:rPr>
                <w:rFonts w:ascii="Calibri" w:eastAsia="Times New Roman" w:hAnsi="Calibri" w:cs="Calibri"/>
                <w:b/>
                <w:bCs/>
                <w:noProof/>
                <w:color w:val="000000"/>
                <w:lang w:eastAsia="en-AU"/>
              </w:rPr>
              <w:drawing>
                <wp:anchor distT="0" distB="0" distL="114300" distR="114300" simplePos="0" relativeHeight="251658350" behindDoc="0" locked="0" layoutInCell="1" allowOverlap="1" wp14:anchorId="32FEB2D8" wp14:editId="7C90BE31">
                  <wp:simplePos x="0" y="0"/>
                  <wp:positionH relativeFrom="column">
                    <wp:posOffset>172720</wp:posOffset>
                  </wp:positionH>
                  <wp:positionV relativeFrom="paragraph">
                    <wp:posOffset>38735</wp:posOffset>
                  </wp:positionV>
                  <wp:extent cx="869950" cy="683260"/>
                  <wp:effectExtent l="0" t="0" r="0" b="0"/>
                  <wp:wrapNone/>
                  <wp:docPr id="1885191672" name="Picture 1" descr="Partia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191672" name="Picture 1" descr="Partially me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69950" cy="683260"/>
                          </a:xfrm>
                          <a:prstGeom prst="rect">
                            <a:avLst/>
                          </a:prstGeom>
                          <a:noFill/>
                        </pic:spPr>
                      </pic:pic>
                    </a:graphicData>
                  </a:graphic>
                  <wp14:sizeRelH relativeFrom="margin">
                    <wp14:pctWidth>0</wp14:pctWidth>
                  </wp14:sizeRelH>
                  <wp14:sizeRelV relativeFrom="margin">
                    <wp14:pctHeight>0</wp14:pctHeight>
                  </wp14:sizeRelV>
                </wp:anchor>
              </w:drawing>
            </w:r>
          </w:p>
        </w:tc>
        <w:tc>
          <w:tcPr>
            <w:tcW w:w="2197" w:type="dxa"/>
            <w:shd w:val="clear" w:color="auto" w:fill="FFFFFF" w:themeFill="background1"/>
            <w:vAlign w:val="center"/>
          </w:tcPr>
          <w:p w14:paraId="307A8B1F" w14:textId="6B7A7C5F" w:rsidR="00EC759A" w:rsidRPr="00EC759A" w:rsidRDefault="00977859" w:rsidP="00EC759A">
            <w:pPr>
              <w:spacing w:before="0"/>
              <w:jc w:val="center"/>
              <w:rPr>
                <w:rFonts w:ascii="Calibri" w:eastAsia="Times New Roman" w:hAnsi="Calibri" w:cs="Calibri"/>
                <w:b/>
                <w:bCs/>
                <w:color w:val="000000"/>
                <w:lang w:eastAsia="en-AU"/>
              </w:rPr>
            </w:pPr>
            <w:r w:rsidRPr="00977859">
              <w:rPr>
                <w:rFonts w:ascii="Calibri" w:eastAsia="Times New Roman" w:hAnsi="Calibri" w:cs="Calibri"/>
                <w:b/>
                <w:bCs/>
                <w:noProof/>
                <w:color w:val="000000"/>
                <w:highlight w:val="yellow"/>
                <w:lang w:eastAsia="en-AU"/>
              </w:rPr>
              <w:drawing>
                <wp:anchor distT="0" distB="0" distL="114300" distR="114300" simplePos="0" relativeHeight="251658352" behindDoc="0" locked="0" layoutInCell="1" allowOverlap="1" wp14:anchorId="7C2A7BE0" wp14:editId="2B6A168B">
                  <wp:simplePos x="0" y="0"/>
                  <wp:positionH relativeFrom="column">
                    <wp:posOffset>158750</wp:posOffset>
                  </wp:positionH>
                  <wp:positionV relativeFrom="paragraph">
                    <wp:posOffset>-7620</wp:posOffset>
                  </wp:positionV>
                  <wp:extent cx="933450" cy="641350"/>
                  <wp:effectExtent l="0" t="0" r="0" b="6350"/>
                  <wp:wrapNone/>
                  <wp:docPr id="593685057" name="Picture 7" descr="Trend stable">
                    <a:extLst xmlns:a="http://schemas.openxmlformats.org/drawingml/2006/main">
                      <a:ext uri="{FF2B5EF4-FFF2-40B4-BE49-F238E27FC236}">
                        <a16:creationId xmlns:a16="http://schemas.microsoft.com/office/drawing/2014/main" id="{5D7789EE-E2D5-10A3-BF5D-F0C7A0AA1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685057" name="Picture 7" descr="Trend stable">
                            <a:extLst>
                              <a:ext uri="{FF2B5EF4-FFF2-40B4-BE49-F238E27FC236}">
                                <a16:creationId xmlns:a16="http://schemas.microsoft.com/office/drawing/2014/main" id="{5D7789EE-E2D5-10A3-BF5D-F0C7A0AA1CCF}"/>
                              </a:ext>
                            </a:extLst>
                          </pic:cNvP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933450" cy="641350"/>
                          </a:xfrm>
                          <a:prstGeom prst="rect">
                            <a:avLst/>
                          </a:prstGeom>
                        </pic:spPr>
                      </pic:pic>
                    </a:graphicData>
                  </a:graphic>
                  <wp14:sizeRelH relativeFrom="page">
                    <wp14:pctWidth>0</wp14:pctWidth>
                  </wp14:sizeRelH>
                  <wp14:sizeRelV relativeFrom="page">
                    <wp14:pctHeight>0</wp14:pctHeight>
                  </wp14:sizeRelV>
                </wp:anchor>
              </w:drawing>
            </w:r>
          </w:p>
          <w:p w14:paraId="6837E7B2" w14:textId="44EA4C36" w:rsidR="00EC759A" w:rsidRPr="00EC759A" w:rsidRDefault="00EC759A" w:rsidP="00EC759A">
            <w:pPr>
              <w:spacing w:before="0"/>
              <w:jc w:val="center"/>
              <w:rPr>
                <w:rFonts w:ascii="Calibri" w:eastAsia="Times New Roman" w:hAnsi="Calibri" w:cs="Calibri"/>
                <w:b/>
                <w:bCs/>
                <w:color w:val="000000"/>
                <w:highlight w:val="yellow"/>
                <w:lang w:eastAsia="en-AU"/>
              </w:rPr>
            </w:pPr>
          </w:p>
        </w:tc>
      </w:tr>
      <w:tr w:rsidR="00EC759A" w:rsidRPr="00EC759A" w14:paraId="6B15D57A" w14:textId="77777777" w:rsidTr="00104824">
        <w:tblPrEx>
          <w:jc w:val="center"/>
          <w:tblInd w:w="0" w:type="dxa"/>
        </w:tblPrEx>
        <w:trPr>
          <w:trHeight w:val="340"/>
          <w:jc w:val="center"/>
        </w:trPr>
        <w:tc>
          <w:tcPr>
            <w:tcW w:w="9072" w:type="dxa"/>
            <w:gridSpan w:val="3"/>
            <w:shd w:val="clear" w:color="auto" w:fill="A5C8EC" w:themeFill="accent2" w:themeFillTint="99"/>
            <w:vAlign w:val="center"/>
          </w:tcPr>
          <w:p w14:paraId="4B8C93FB" w14:textId="77777777" w:rsidR="00EC759A" w:rsidRPr="00567719" w:rsidRDefault="00EC759A" w:rsidP="00264A52">
            <w:pPr>
              <w:keepNext/>
              <w:spacing w:before="0" w:after="0"/>
            </w:pPr>
            <w:r w:rsidRPr="00567719">
              <w:rPr>
                <w:rFonts w:ascii="Calibri" w:eastAsia="Times New Roman" w:hAnsi="Calibri" w:cs="Calibri"/>
                <w:b/>
                <w:bCs/>
                <w:lang w:eastAsia="en-AU"/>
              </w:rPr>
              <w:t>Evidence</w:t>
            </w:r>
          </w:p>
        </w:tc>
      </w:tr>
      <w:tr w:rsidR="00EC759A" w:rsidRPr="00EC759A" w14:paraId="39A31388" w14:textId="77777777" w:rsidTr="00C71276">
        <w:tblPrEx>
          <w:jc w:val="center"/>
          <w:tblInd w:w="0" w:type="dxa"/>
        </w:tblPrEx>
        <w:trPr>
          <w:trHeight w:val="816"/>
          <w:jc w:val="center"/>
        </w:trPr>
        <w:tc>
          <w:tcPr>
            <w:tcW w:w="9072" w:type="dxa"/>
            <w:gridSpan w:val="3"/>
            <w:vAlign w:val="center"/>
          </w:tcPr>
          <w:p w14:paraId="3FABAC98" w14:textId="1B1DE586" w:rsidR="00EC759A" w:rsidRPr="00EC759A" w:rsidRDefault="00EC759A" w:rsidP="00EC759A">
            <w:r w:rsidRPr="00EC759A">
              <w:t>Th</w:t>
            </w:r>
            <w:r w:rsidR="00264A52">
              <w:t xml:space="preserve">is outcome was assess as </w:t>
            </w:r>
            <w:r w:rsidRPr="00C71276">
              <w:rPr>
                <w:b/>
                <w:bCs/>
              </w:rPr>
              <w:t>partially met</w:t>
            </w:r>
            <w:r w:rsidRPr="00EC759A">
              <w:t xml:space="preserve">. </w:t>
            </w:r>
            <w:r w:rsidR="00BD59B5">
              <w:t>While there</w:t>
            </w:r>
            <w:r w:rsidRPr="00EC759A">
              <w:t xml:space="preserve"> was no desktop evidence identified pertaining to this </w:t>
            </w:r>
            <w:r w:rsidR="00CB2FBA">
              <w:t>outcome</w:t>
            </w:r>
            <w:r w:rsidR="00BD59B5">
              <w:t>,</w:t>
            </w:r>
            <w:r w:rsidRPr="00EC759A">
              <w:t xml:space="preserve"> a few stakeholders</w:t>
            </w:r>
            <w:r w:rsidR="00BD59B5">
              <w:t xml:space="preserve"> who participated in the research</w:t>
            </w:r>
            <w:r w:rsidRPr="00EC759A">
              <w:t xml:space="preserve"> reported an improved understanding of the effectiveness of marine park management in protecting park values.</w:t>
            </w:r>
          </w:p>
          <w:p w14:paraId="3809260D" w14:textId="77777777" w:rsidR="00EC759A" w:rsidRPr="00EC759A" w:rsidRDefault="00EC759A" w:rsidP="00EC759A">
            <w:pPr>
              <w:spacing w:before="0" w:after="40"/>
              <w:ind w:left="360" w:hanging="360"/>
              <w:rPr>
                <w:rFonts w:ascii="Calibri" w:eastAsia="Times New Roman" w:hAnsi="Calibri" w:cs="Calibri"/>
                <w:b/>
                <w:bCs/>
                <w:color w:val="000000"/>
                <w:lang w:eastAsia="en-AU"/>
              </w:rPr>
            </w:pPr>
            <w:r w:rsidRPr="00EC759A">
              <w:rPr>
                <w:rFonts w:ascii="Calibri" w:eastAsia="Times New Roman" w:hAnsi="Calibri" w:cs="Calibri"/>
                <w:b/>
                <w:bCs/>
                <w:color w:val="000000"/>
                <w:lang w:eastAsia="en-AU"/>
              </w:rPr>
              <w:t>Evidence from engagement:</w:t>
            </w:r>
          </w:p>
          <w:p w14:paraId="52058A9A" w14:textId="58BD8ACF" w:rsidR="00EC759A" w:rsidRPr="00EC759A" w:rsidRDefault="00EC759A" w:rsidP="00EC759A">
            <w:r w:rsidRPr="00EC759A">
              <w:t xml:space="preserve">Some </w:t>
            </w:r>
            <w:r w:rsidR="002B215A">
              <w:t>stakeholders</w:t>
            </w:r>
            <w:r w:rsidRPr="00EC759A">
              <w:t xml:space="preserve"> reported an increase in understanding of marine </w:t>
            </w:r>
            <w:r w:rsidR="00BD59B5">
              <w:t xml:space="preserve">park </w:t>
            </w:r>
            <w:r w:rsidRPr="00EC759A">
              <w:t xml:space="preserve">management within the Temperate East </w:t>
            </w:r>
            <w:r w:rsidR="00EB718F">
              <w:t>N</w:t>
            </w:r>
            <w:r w:rsidRPr="00EC759A">
              <w:t xml:space="preserve">etwork, citing that this was largely due to considerable outreach and engagement by Parks Australia. Other stakeholders provided limited feedback pertaining to this outcome. </w:t>
            </w:r>
          </w:p>
        </w:tc>
      </w:tr>
    </w:tbl>
    <w:p w14:paraId="40311D3A" w14:textId="77777777" w:rsidR="00EC759A" w:rsidRPr="00EC759A" w:rsidRDefault="00EC759A" w:rsidP="00EC759A">
      <w:pPr>
        <w:spacing w:before="0" w:after="200" w:line="276" w:lineRule="auto"/>
        <w:rPr>
          <w:sz w:val="2"/>
          <w:szCs w:val="2"/>
        </w:rPr>
      </w:pP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EC759A" w:rsidRPr="00EC759A" w14:paraId="60803F7B" w14:textId="77777777">
        <w:trPr>
          <w:trHeight w:val="515"/>
        </w:trPr>
        <w:tc>
          <w:tcPr>
            <w:tcW w:w="4678" w:type="dxa"/>
            <w:shd w:val="clear" w:color="auto" w:fill="D7D7D7" w:themeFill="accent6" w:themeFillShade="E6"/>
            <w:vAlign w:val="center"/>
          </w:tcPr>
          <w:p w14:paraId="373B0539" w14:textId="6554FAD0" w:rsidR="00EC759A" w:rsidRPr="00C56B23" w:rsidRDefault="00EC759A" w:rsidP="00C56B23">
            <w:pPr>
              <w:pStyle w:val="Heading3Numbered"/>
              <w:numPr>
                <w:ilvl w:val="0"/>
                <w:numId w:val="0"/>
              </w:numPr>
              <w:spacing w:before="0" w:after="0"/>
              <w:rPr>
                <w:rFonts w:ascii="Calibri" w:eastAsia="Times New Roman" w:hAnsi="Calibri" w:cs="Calibri"/>
                <w:b w:val="0"/>
                <w:bCs/>
                <w:lang w:eastAsia="en-AU"/>
              </w:rPr>
            </w:pPr>
            <w:r w:rsidRPr="00C56B23">
              <w:rPr>
                <w:rFonts w:ascii="Calibri" w:eastAsia="Times New Roman" w:hAnsi="Calibri" w:cs="Calibri"/>
                <w:bCs/>
                <w:lang w:eastAsia="en-AU"/>
              </w:rPr>
              <w:t>Outcome</w:t>
            </w:r>
          </w:p>
        </w:tc>
        <w:tc>
          <w:tcPr>
            <w:tcW w:w="2197" w:type="dxa"/>
            <w:shd w:val="clear" w:color="auto" w:fill="D7D7D7" w:themeFill="accent6" w:themeFillShade="E6"/>
            <w:vAlign w:val="center"/>
          </w:tcPr>
          <w:p w14:paraId="6E443CA9" w14:textId="77777777" w:rsidR="00EC759A" w:rsidRPr="00EC759A" w:rsidRDefault="00EC759A" w:rsidP="00977859">
            <w:pPr>
              <w:spacing w:before="0" w:after="0"/>
              <w:jc w:val="center"/>
              <w:rPr>
                <w:rFonts w:ascii="Calibri" w:eastAsia="Times New Roman" w:hAnsi="Calibri" w:cs="Calibri"/>
                <w:b/>
                <w:bCs/>
                <w:color w:val="001E61" w:themeColor="text1"/>
                <w:lang w:eastAsia="en-AU"/>
              </w:rPr>
            </w:pPr>
            <w:r w:rsidRPr="00EC759A">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4AD8213F" w14:textId="56CBFF9F" w:rsidR="00EC759A" w:rsidRPr="00EC759A" w:rsidRDefault="00EC759A" w:rsidP="00977859">
            <w:pPr>
              <w:spacing w:before="0" w:after="0"/>
              <w:jc w:val="center"/>
              <w:rPr>
                <w:rFonts w:ascii="Calibri" w:eastAsia="Times New Roman" w:hAnsi="Calibri" w:cs="Calibri"/>
                <w:b/>
                <w:bCs/>
                <w:color w:val="001E61" w:themeColor="text1"/>
                <w:lang w:eastAsia="en-AU"/>
              </w:rPr>
            </w:pPr>
            <w:r w:rsidRPr="00EC759A">
              <w:rPr>
                <w:rFonts w:ascii="Calibri" w:eastAsia="Times New Roman" w:hAnsi="Calibri" w:cs="Calibri"/>
                <w:b/>
                <w:bCs/>
                <w:color w:val="001E61" w:themeColor="text1"/>
                <w:lang w:eastAsia="en-AU"/>
              </w:rPr>
              <w:t>Trend rating</w:t>
            </w:r>
          </w:p>
        </w:tc>
      </w:tr>
      <w:tr w:rsidR="00EC759A" w:rsidRPr="00EC759A" w14:paraId="4746347E" w14:textId="77777777">
        <w:trPr>
          <w:trHeight w:val="1081"/>
        </w:trPr>
        <w:tc>
          <w:tcPr>
            <w:tcW w:w="4678" w:type="dxa"/>
            <w:shd w:val="clear" w:color="auto" w:fill="E1ECF8" w:themeFill="accent2" w:themeFillTint="33"/>
            <w:hideMark/>
          </w:tcPr>
          <w:p w14:paraId="33104A78" w14:textId="77777777" w:rsidR="00EC759A" w:rsidRPr="00EC759A" w:rsidRDefault="00EC759A" w:rsidP="00EC759A">
            <w:pPr>
              <w:spacing w:before="0"/>
              <w:rPr>
                <w:rFonts w:ascii="Calibri" w:eastAsia="Times New Roman" w:hAnsi="Calibri" w:cs="Calibri"/>
                <w:b/>
                <w:bCs/>
                <w:color w:val="000000"/>
                <w:lang w:eastAsia="en-AU"/>
              </w:rPr>
            </w:pPr>
            <w:r w:rsidRPr="00EC759A">
              <w:rPr>
                <w:rFonts w:ascii="Calibri" w:eastAsia="Times New Roman" w:hAnsi="Calibri" w:cs="Calibri"/>
                <w:b/>
                <w:bCs/>
                <w:color w:val="000000"/>
                <w:lang w:eastAsia="en-AU"/>
              </w:rPr>
              <w:t>O9. Informed decision-making and improved evidence-based decisions</w:t>
            </w:r>
          </w:p>
        </w:tc>
        <w:tc>
          <w:tcPr>
            <w:tcW w:w="2197" w:type="dxa"/>
            <w:shd w:val="clear" w:color="auto" w:fill="FFFFFF" w:themeFill="background1"/>
            <w:vAlign w:val="center"/>
            <w:hideMark/>
          </w:tcPr>
          <w:p w14:paraId="1305AFF1" w14:textId="77777777" w:rsidR="00EC759A" w:rsidRPr="00EC759A" w:rsidRDefault="00EC759A" w:rsidP="00EC759A">
            <w:pPr>
              <w:spacing w:before="0"/>
              <w:jc w:val="center"/>
              <w:rPr>
                <w:rFonts w:ascii="Calibri" w:eastAsia="Times New Roman" w:hAnsi="Calibri" w:cs="Calibri"/>
                <w:b/>
                <w:bCs/>
                <w:color w:val="000000"/>
                <w:highlight w:val="yellow"/>
                <w:lang w:eastAsia="en-AU"/>
              </w:rPr>
            </w:pPr>
            <w:r w:rsidRPr="00EC759A">
              <w:rPr>
                <w:rFonts w:ascii="Calibri" w:eastAsia="Times New Roman" w:hAnsi="Calibri" w:cs="Calibri"/>
                <w:b/>
                <w:bCs/>
                <w:noProof/>
                <w:color w:val="000000"/>
                <w:lang w:eastAsia="en-AU"/>
              </w:rPr>
              <w:drawing>
                <wp:anchor distT="0" distB="0" distL="114300" distR="114300" simplePos="0" relativeHeight="251658354" behindDoc="0" locked="0" layoutInCell="1" allowOverlap="1" wp14:anchorId="13A40D99" wp14:editId="4230738E">
                  <wp:simplePos x="0" y="0"/>
                  <wp:positionH relativeFrom="column">
                    <wp:posOffset>243205</wp:posOffset>
                  </wp:positionH>
                  <wp:positionV relativeFrom="paragraph">
                    <wp:posOffset>6985</wp:posOffset>
                  </wp:positionV>
                  <wp:extent cx="869950" cy="617855"/>
                  <wp:effectExtent l="0" t="0" r="0" b="0"/>
                  <wp:wrapNone/>
                  <wp:docPr id="1194852375" name="Picture 1" descr="Partia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852375" name="Picture 1" descr="Partially met"/>
                          <pic:cNvPicPr>
                            <a:picLocks noChangeAspect="1" noChangeArrowheads="1"/>
                          </pic:cNvPicPr>
                        </pic:nvPicPr>
                        <pic:blipFill rotWithShape="1">
                          <a:blip r:embed="rId31">
                            <a:extLst>
                              <a:ext uri="{28A0092B-C50C-407E-A947-70E740481C1C}">
                                <a14:useLocalDpi xmlns:a14="http://schemas.microsoft.com/office/drawing/2010/main" val="0"/>
                              </a:ext>
                            </a:extLst>
                          </a:blip>
                          <a:srcRect b="9524"/>
                          <a:stretch>
                            <a:fillRect/>
                          </a:stretch>
                        </pic:blipFill>
                        <pic:spPr bwMode="auto">
                          <a:xfrm>
                            <a:off x="0" y="0"/>
                            <a:ext cx="869950" cy="6178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197" w:type="dxa"/>
            <w:shd w:val="clear" w:color="auto" w:fill="FFFFFF" w:themeFill="background1"/>
            <w:vAlign w:val="center"/>
          </w:tcPr>
          <w:p w14:paraId="5C3B7BED" w14:textId="0ACE2336" w:rsidR="00EC759A" w:rsidRPr="00EC759A" w:rsidRDefault="009D378D" w:rsidP="00EC759A">
            <w:pPr>
              <w:spacing w:before="0"/>
              <w:jc w:val="center"/>
              <w:rPr>
                <w:rFonts w:ascii="Calibri" w:eastAsia="Times New Roman" w:hAnsi="Calibri" w:cs="Calibri"/>
                <w:b/>
                <w:bCs/>
                <w:color w:val="000000"/>
                <w:lang w:eastAsia="en-AU"/>
              </w:rPr>
            </w:pPr>
            <w:r w:rsidRPr="007918EC">
              <w:rPr>
                <w:rFonts w:ascii="Calibri" w:eastAsia="Calibri" w:hAnsi="Calibri" w:cs="Calibri"/>
                <w:noProof/>
              </w:rPr>
              <w:drawing>
                <wp:anchor distT="0" distB="0" distL="114300" distR="114300" simplePos="0" relativeHeight="251685030" behindDoc="0" locked="0" layoutInCell="1" allowOverlap="1" wp14:anchorId="0F6C3B35" wp14:editId="3D657891">
                  <wp:simplePos x="0" y="0"/>
                  <wp:positionH relativeFrom="column">
                    <wp:posOffset>290830</wp:posOffset>
                  </wp:positionH>
                  <wp:positionV relativeFrom="paragraph">
                    <wp:posOffset>-14605</wp:posOffset>
                  </wp:positionV>
                  <wp:extent cx="770890" cy="715010"/>
                  <wp:effectExtent l="0" t="0" r="0" b="8890"/>
                  <wp:wrapNone/>
                  <wp:docPr id="702433712" name="Picture 10" descr="Trend getting better">
                    <a:extLst xmlns:a="http://schemas.openxmlformats.org/drawingml/2006/main">
                      <a:ext uri="{FF2B5EF4-FFF2-40B4-BE49-F238E27FC236}">
                        <a16:creationId xmlns:a16="http://schemas.microsoft.com/office/drawing/2014/main" id="{1A51D8F5-7295-4F96-80DA-40FEAE3466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631339" name="Picture 10" descr="Trend getting bette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70890" cy="715010"/>
                          </a:xfrm>
                          <a:prstGeom prst="rect">
                            <a:avLst/>
                          </a:prstGeom>
                          <a:noFill/>
                        </pic:spPr>
                      </pic:pic>
                    </a:graphicData>
                  </a:graphic>
                  <wp14:sizeRelH relativeFrom="page">
                    <wp14:pctWidth>0</wp14:pctWidth>
                  </wp14:sizeRelH>
                  <wp14:sizeRelV relativeFrom="page">
                    <wp14:pctHeight>0</wp14:pctHeight>
                  </wp14:sizeRelV>
                </wp:anchor>
              </w:drawing>
            </w:r>
          </w:p>
          <w:p w14:paraId="710E28F5" w14:textId="75BEE058" w:rsidR="00EC759A" w:rsidRPr="00EC759A" w:rsidRDefault="00EC759A" w:rsidP="00EC759A">
            <w:pPr>
              <w:spacing w:before="0"/>
              <w:jc w:val="center"/>
              <w:rPr>
                <w:rFonts w:ascii="Calibri" w:eastAsia="Times New Roman" w:hAnsi="Calibri" w:cs="Calibri"/>
                <w:b/>
                <w:bCs/>
                <w:color w:val="000000"/>
                <w:highlight w:val="yellow"/>
                <w:lang w:eastAsia="en-AU"/>
              </w:rPr>
            </w:pPr>
          </w:p>
        </w:tc>
      </w:tr>
      <w:tr w:rsidR="00EC759A" w:rsidRPr="00EC759A" w14:paraId="40DC281F" w14:textId="77777777" w:rsidTr="00104824">
        <w:tblPrEx>
          <w:jc w:val="center"/>
          <w:tblInd w:w="0" w:type="dxa"/>
        </w:tblPrEx>
        <w:trPr>
          <w:trHeight w:val="340"/>
          <w:jc w:val="center"/>
        </w:trPr>
        <w:tc>
          <w:tcPr>
            <w:tcW w:w="9072" w:type="dxa"/>
            <w:gridSpan w:val="3"/>
            <w:shd w:val="clear" w:color="auto" w:fill="A5C8EC" w:themeFill="accent2" w:themeFillTint="99"/>
            <w:vAlign w:val="center"/>
          </w:tcPr>
          <w:p w14:paraId="6B58986B" w14:textId="77777777" w:rsidR="00EC759A" w:rsidRPr="00567719" w:rsidRDefault="00EC759A" w:rsidP="00EC759A">
            <w:pPr>
              <w:spacing w:before="0" w:after="0"/>
              <w:rPr>
                <w:rFonts w:ascii="Calibri" w:eastAsia="Times New Roman" w:hAnsi="Calibri" w:cs="Calibri"/>
                <w:b/>
                <w:bCs/>
                <w:lang w:eastAsia="en-AU"/>
              </w:rPr>
            </w:pPr>
            <w:r w:rsidRPr="00567719">
              <w:rPr>
                <w:rFonts w:ascii="Calibri" w:eastAsia="Times New Roman" w:hAnsi="Calibri" w:cs="Calibri"/>
                <w:b/>
                <w:bCs/>
                <w:lang w:eastAsia="en-AU"/>
              </w:rPr>
              <w:t>Evidence</w:t>
            </w:r>
          </w:p>
        </w:tc>
      </w:tr>
      <w:tr w:rsidR="00EC759A" w:rsidRPr="00EC759A" w14:paraId="1734CE7E" w14:textId="77777777" w:rsidTr="00897B37">
        <w:tblPrEx>
          <w:jc w:val="center"/>
          <w:tblInd w:w="0" w:type="dxa"/>
        </w:tblPrEx>
        <w:trPr>
          <w:trHeight w:val="816"/>
          <w:jc w:val="center"/>
        </w:trPr>
        <w:tc>
          <w:tcPr>
            <w:tcW w:w="9072" w:type="dxa"/>
            <w:gridSpan w:val="3"/>
            <w:vAlign w:val="center"/>
          </w:tcPr>
          <w:p w14:paraId="5EC39DAB" w14:textId="03D733C8" w:rsidR="00BD59B5" w:rsidRDefault="00BD59B5" w:rsidP="00EC759A">
            <w:pPr>
              <w:rPr>
                <w:lang w:eastAsia="en-AU"/>
              </w:rPr>
            </w:pPr>
            <w:r w:rsidRPr="00BD59B5">
              <w:rPr>
                <w:lang w:eastAsia="en-AU"/>
              </w:rPr>
              <w:t xml:space="preserve">The </w:t>
            </w:r>
            <w:r w:rsidR="00264A52">
              <w:rPr>
                <w:lang w:eastAsia="en-AU"/>
              </w:rPr>
              <w:t>evaluation found that this outcome was</w:t>
            </w:r>
            <w:r w:rsidRPr="00BD59B5">
              <w:rPr>
                <w:lang w:eastAsia="en-AU"/>
              </w:rPr>
              <w:t xml:space="preserve"> </w:t>
            </w:r>
            <w:r w:rsidRPr="00BD59B5">
              <w:rPr>
                <w:b/>
                <w:bCs/>
                <w:lang w:eastAsia="en-AU"/>
              </w:rPr>
              <w:t>partially met</w:t>
            </w:r>
            <w:r w:rsidRPr="00BD59B5">
              <w:rPr>
                <w:lang w:eastAsia="en-AU"/>
              </w:rPr>
              <w:t xml:space="preserve">. This </w:t>
            </w:r>
            <w:r>
              <w:rPr>
                <w:lang w:eastAsia="en-AU"/>
              </w:rPr>
              <w:t>assessment</w:t>
            </w:r>
            <w:r w:rsidRPr="00BD59B5">
              <w:rPr>
                <w:lang w:eastAsia="en-AU"/>
              </w:rPr>
              <w:t xml:space="preserve"> was based on feedback </w:t>
            </w:r>
            <w:r>
              <w:rPr>
                <w:lang w:eastAsia="en-AU"/>
              </w:rPr>
              <w:t>from</w:t>
            </w:r>
            <w:r w:rsidRPr="00BD59B5">
              <w:rPr>
                <w:lang w:eastAsia="en-AU"/>
              </w:rPr>
              <w:t xml:space="preserve"> a few stakeholders </w:t>
            </w:r>
            <w:r>
              <w:rPr>
                <w:lang w:eastAsia="en-AU"/>
              </w:rPr>
              <w:t xml:space="preserve">who </w:t>
            </w:r>
            <w:r w:rsidRPr="00BD59B5">
              <w:rPr>
                <w:lang w:eastAsia="en-AU"/>
              </w:rPr>
              <w:t>reported instances of informed decision-making and improved evidence-based decisions.</w:t>
            </w:r>
          </w:p>
          <w:p w14:paraId="5969ADF1" w14:textId="12B90363" w:rsidR="00EC759A" w:rsidRPr="00EC759A" w:rsidRDefault="00EC759A" w:rsidP="00EC759A">
            <w:pPr>
              <w:rPr>
                <w:b/>
                <w:bCs/>
                <w:lang w:eastAsia="en-AU"/>
              </w:rPr>
            </w:pPr>
            <w:r w:rsidRPr="00EC759A">
              <w:rPr>
                <w:b/>
                <w:bCs/>
                <w:lang w:eastAsia="en-AU"/>
              </w:rPr>
              <w:t>Evidence from engagement:</w:t>
            </w:r>
          </w:p>
          <w:p w14:paraId="07AC2ECD" w14:textId="77777777" w:rsidR="00B95BF9" w:rsidRPr="00B95BF9" w:rsidRDefault="00B95BF9" w:rsidP="00B95BF9">
            <w:pPr>
              <w:rPr>
                <w:lang w:eastAsia="en-AU"/>
              </w:rPr>
            </w:pPr>
            <w:r w:rsidRPr="00B95BF9">
              <w:rPr>
                <w:lang w:eastAsia="en-AU"/>
              </w:rPr>
              <w:t>Stakeholder evidence related to this outcome was limited. However, a few stakeholders who provided feedback acknowledged that Parks Australia had made efforts to invest in scientific data to support informed decision-making. One stakeholder noted that Parks Australia appeared to be “after as much information as they could get hold of and data to support what they were doing.”</w:t>
            </w:r>
          </w:p>
          <w:p w14:paraId="0D948EBE" w14:textId="7AE03330" w:rsidR="00EC759A" w:rsidRPr="00EC759A" w:rsidRDefault="00B95BF9" w:rsidP="00EC759A">
            <w:pPr>
              <w:rPr>
                <w:lang w:eastAsia="en-AU"/>
              </w:rPr>
            </w:pPr>
            <w:r w:rsidRPr="00B95BF9">
              <w:rPr>
                <w:lang w:eastAsia="en-AU"/>
              </w:rPr>
              <w:t xml:space="preserve">Despite this, one stakeholder highlighted challenges in assessing how effectively the collected data </w:t>
            </w:r>
            <w:proofErr w:type="gramStart"/>
            <w:r w:rsidRPr="00B95BF9">
              <w:rPr>
                <w:lang w:eastAsia="en-AU"/>
              </w:rPr>
              <w:t>was</w:t>
            </w:r>
            <w:proofErr w:type="gramEnd"/>
            <w:r w:rsidRPr="00B95BF9">
              <w:rPr>
                <w:lang w:eastAsia="en-AU"/>
              </w:rPr>
              <w:t xml:space="preserve"> being utilised, noting that its impact depended on how it was received and acted upon. Additionally, Parks Australia stakeholders emphasised that their ability to make evidence-based decisions was constrained by limited and short-term budget cycles, which restric</w:t>
            </w:r>
            <w:r>
              <w:rPr>
                <w:lang w:eastAsia="en-AU"/>
              </w:rPr>
              <w:t>t</w:t>
            </w:r>
            <w:r w:rsidR="00CB2FBA">
              <w:rPr>
                <w:lang w:eastAsia="en-AU"/>
              </w:rPr>
              <w:t>ed</w:t>
            </w:r>
            <w:r w:rsidRPr="00B95BF9">
              <w:rPr>
                <w:lang w:eastAsia="en-AU"/>
              </w:rPr>
              <w:t xml:space="preserve"> their capacity for long</w:t>
            </w:r>
            <w:r>
              <w:rPr>
                <w:lang w:eastAsia="en-AU"/>
              </w:rPr>
              <w:t>er</w:t>
            </w:r>
            <w:r w:rsidRPr="00B95BF9">
              <w:rPr>
                <w:lang w:eastAsia="en-AU"/>
              </w:rPr>
              <w:t>-term planning and implementation.</w:t>
            </w:r>
          </w:p>
        </w:tc>
      </w:tr>
    </w:tbl>
    <w:p w14:paraId="5FE2657A" w14:textId="77777777" w:rsidR="00EC759A" w:rsidRPr="00EC759A" w:rsidRDefault="00EC759A" w:rsidP="00EC759A">
      <w:pPr>
        <w:spacing w:before="0" w:after="200" w:line="276" w:lineRule="auto"/>
        <w:rPr>
          <w:sz w:val="2"/>
          <w:szCs w:val="2"/>
        </w:rPr>
      </w:pPr>
    </w:p>
    <w:p w14:paraId="5DF106BF" w14:textId="19C3C150" w:rsidR="00B6786B" w:rsidRDefault="00B6786B">
      <w:pPr>
        <w:spacing w:before="0" w:after="200" w:line="276" w:lineRule="auto"/>
      </w:pPr>
      <w:r>
        <w:br w:type="page"/>
      </w:r>
    </w:p>
    <w:p w14:paraId="0B5BF1E2" w14:textId="57A13166" w:rsidR="00EC759A" w:rsidRPr="00EC759A" w:rsidRDefault="00EC759A" w:rsidP="00EC759A">
      <w:pPr>
        <w:numPr>
          <w:ilvl w:val="1"/>
          <w:numId w:val="9"/>
        </w:numPr>
        <w:outlineLvl w:val="1"/>
        <w:rPr>
          <w:b/>
          <w:color w:val="001E61" w:themeColor="text1"/>
          <w:sz w:val="24"/>
        </w:rPr>
      </w:pPr>
      <w:bookmarkStart w:id="87" w:name="_Toc234253652"/>
      <w:r w:rsidRPr="00EC759A">
        <w:rPr>
          <w:b/>
          <w:color w:val="001E61" w:themeColor="text1"/>
          <w:sz w:val="24"/>
        </w:rPr>
        <w:lastRenderedPageBreak/>
        <w:t>Specific management plan actions</w:t>
      </w:r>
      <w:bookmarkEnd w:id="87"/>
    </w:p>
    <w:p w14:paraId="615B288B" w14:textId="0A12C3E8" w:rsidR="00EC759A" w:rsidRPr="00EC759A" w:rsidRDefault="00EC759A" w:rsidP="00EC759A">
      <w:r w:rsidRPr="00EC759A">
        <w:t xml:space="preserve">The tables below present the completion status and supporting evidence collected during the evaluation for each management plan action within the </w:t>
      </w:r>
      <w:r w:rsidR="00CB2FBA">
        <w:t>M</w:t>
      </w:r>
      <w:r w:rsidRPr="00EC759A">
        <w:t xml:space="preserve">arine </w:t>
      </w:r>
      <w:r w:rsidR="00CB2FBA">
        <w:t>S</w:t>
      </w:r>
      <w:r w:rsidRPr="00EC759A">
        <w:t xml:space="preserve">cience </w:t>
      </w:r>
      <w:r w:rsidR="00CB2FBA">
        <w:t>P</w:t>
      </w:r>
      <w:r w:rsidRPr="00EC759A">
        <w:t xml:space="preserve">rogram. </w:t>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EC759A" w:rsidRPr="00EC759A" w14:paraId="3315C11B" w14:textId="77777777">
        <w:trPr>
          <w:trHeight w:val="486"/>
          <w:jc w:val="center"/>
        </w:trPr>
        <w:tc>
          <w:tcPr>
            <w:tcW w:w="6648" w:type="dxa"/>
            <w:shd w:val="clear" w:color="auto" w:fill="D7D7D7" w:themeFill="accent6" w:themeFillShade="E6"/>
            <w:vAlign w:val="center"/>
            <w:hideMark/>
          </w:tcPr>
          <w:p w14:paraId="0AF3D68A" w14:textId="1CBB1A87" w:rsidR="00EC759A" w:rsidRPr="00EC759A" w:rsidRDefault="00EC759A" w:rsidP="00C56B23">
            <w:pPr>
              <w:spacing w:before="0"/>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477A1F76" w14:textId="44D194AE" w:rsidR="00EC759A" w:rsidRPr="00EC759A" w:rsidRDefault="00EC759A" w:rsidP="00C56B23">
            <w:pPr>
              <w:spacing w:before="0"/>
              <w:jc w:val="center"/>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Completion status</w:t>
            </w:r>
          </w:p>
        </w:tc>
      </w:tr>
      <w:tr w:rsidR="00EC759A" w:rsidRPr="00EC759A" w14:paraId="77A83DA6" w14:textId="77777777">
        <w:trPr>
          <w:trHeight w:val="730"/>
          <w:jc w:val="center"/>
        </w:trPr>
        <w:tc>
          <w:tcPr>
            <w:tcW w:w="6648" w:type="dxa"/>
            <w:shd w:val="clear" w:color="000000" w:fill="EBF5F5"/>
          </w:tcPr>
          <w:p w14:paraId="649DF2B0" w14:textId="77777777" w:rsidR="00EC759A" w:rsidRPr="00EC759A" w:rsidRDefault="00EC759A" w:rsidP="00A01586">
            <w:pPr>
              <w:spacing w:before="0"/>
              <w:rPr>
                <w:rFonts w:ascii="Calibri" w:eastAsia="Times New Roman" w:hAnsi="Calibri" w:cs="Calibri"/>
                <w:b/>
                <w:bCs/>
                <w:color w:val="000000"/>
                <w:highlight w:val="yellow"/>
                <w:lang w:eastAsia="en-AU"/>
              </w:rPr>
            </w:pPr>
            <w:r w:rsidRPr="00EC759A">
              <w:rPr>
                <w:rFonts w:ascii="Calibri" w:eastAsia="Times New Roman" w:hAnsi="Calibri" w:cs="Calibri"/>
                <w:b/>
                <w:bCs/>
                <w:color w:val="000000"/>
                <w:lang w:eastAsia="en-AU"/>
              </w:rPr>
              <w:t>A27. Establish ecological, social and economic baselines to support evidence-based decision-making and adaptive management</w:t>
            </w:r>
          </w:p>
        </w:tc>
        <w:tc>
          <w:tcPr>
            <w:tcW w:w="2368" w:type="dxa"/>
            <w:gridSpan w:val="2"/>
          </w:tcPr>
          <w:p w14:paraId="1A742787" w14:textId="298A970D" w:rsidR="00EC759A" w:rsidRPr="00EC759A" w:rsidRDefault="00A8739E" w:rsidP="00C56B23">
            <w:pPr>
              <w:spacing w:before="0"/>
              <w:outlineLvl w:val="2"/>
              <w:rPr>
                <w:rFonts w:ascii="Calibri" w:eastAsia="Times New Roman" w:hAnsi="Calibri" w:cs="Calibri"/>
                <w:b/>
                <w:bCs/>
                <w:color w:val="001E61" w:themeColor="text1"/>
                <w:sz w:val="4"/>
                <w:szCs w:val="4"/>
                <w:lang w:eastAsia="en-AU"/>
              </w:rPr>
            </w:pPr>
            <w:r w:rsidRPr="00A8739E">
              <w:rPr>
                <w:rFonts w:ascii="Calibri" w:eastAsia="Times New Roman" w:hAnsi="Calibri" w:cs="Calibri"/>
                <w:b/>
                <w:bCs/>
                <w:noProof/>
                <w:lang w:eastAsia="en-AU"/>
              </w:rPr>
              <w:drawing>
                <wp:anchor distT="0" distB="0" distL="114300" distR="114300" simplePos="0" relativeHeight="251658355" behindDoc="0" locked="0" layoutInCell="1" allowOverlap="1" wp14:anchorId="47434C0F" wp14:editId="25E49AD1">
                  <wp:simplePos x="0" y="0"/>
                  <wp:positionH relativeFrom="column">
                    <wp:posOffset>286164</wp:posOffset>
                  </wp:positionH>
                  <wp:positionV relativeFrom="paragraph">
                    <wp:posOffset>7620</wp:posOffset>
                  </wp:positionV>
                  <wp:extent cx="834887" cy="513818"/>
                  <wp:effectExtent l="0" t="0" r="3810" b="635"/>
                  <wp:wrapNone/>
                  <wp:docPr id="383363060"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363060" name="Picture 5" descr="Ongoing">
                            <a:extLst>
                              <a:ext uri="{FF2B5EF4-FFF2-40B4-BE49-F238E27FC236}">
                                <a16:creationId xmlns:a16="http://schemas.microsoft.com/office/drawing/2014/main" id="{9772B695-591B-6C29-ED29-C757C3E8DF09}"/>
                              </a:ext>
                            </a:extLst>
                          </pic:cNvPr>
                          <pic:cNvPicPr>
                            <a:picLocks noChangeAspect="1"/>
                          </pic:cNvPicPr>
                        </pic:nvPicPr>
                        <pic:blipFill rotWithShape="1">
                          <a:blip r:embed="rId35">
                            <a:extLst>
                              <a:ext uri="{28A0092B-C50C-407E-A947-70E740481C1C}">
                                <a14:useLocalDpi xmlns:a14="http://schemas.microsoft.com/office/drawing/2010/main" val="0"/>
                              </a:ext>
                            </a:extLst>
                          </a:blip>
                          <a:srcRect t="10126" b="8884"/>
                          <a:stretch>
                            <a:fillRect/>
                          </a:stretch>
                        </pic:blipFill>
                        <pic:spPr bwMode="auto">
                          <a:xfrm>
                            <a:off x="0" y="0"/>
                            <a:ext cx="834887" cy="51381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824CD93" w14:textId="2BCDD99F" w:rsidR="00A8739E" w:rsidRDefault="00A8739E" w:rsidP="00C56B23">
            <w:pPr>
              <w:spacing w:before="0"/>
              <w:outlineLvl w:val="2"/>
              <w:rPr>
                <w:rFonts w:ascii="Calibri" w:eastAsia="Times New Roman" w:hAnsi="Calibri" w:cs="Calibri"/>
                <w:b/>
                <w:bCs/>
                <w:lang w:eastAsia="en-AU"/>
              </w:rPr>
            </w:pPr>
          </w:p>
          <w:p w14:paraId="751D147F" w14:textId="2F178AD2" w:rsidR="00EC759A" w:rsidRPr="00EC759A" w:rsidRDefault="00EC759A" w:rsidP="00C56B23">
            <w:pPr>
              <w:spacing w:before="0"/>
              <w:outlineLvl w:val="2"/>
              <w:rPr>
                <w:rFonts w:ascii="Calibri" w:eastAsia="Times New Roman" w:hAnsi="Calibri" w:cs="Calibri"/>
                <w:b/>
                <w:bCs/>
                <w:lang w:eastAsia="en-AU"/>
              </w:rPr>
            </w:pPr>
          </w:p>
        </w:tc>
      </w:tr>
      <w:tr w:rsidR="00EC759A" w:rsidRPr="00EC759A" w14:paraId="4357858F" w14:textId="77777777" w:rsidTr="00104824">
        <w:trPr>
          <w:gridAfter w:val="1"/>
          <w:wAfter w:w="42" w:type="dxa"/>
          <w:trHeight w:val="340"/>
          <w:jc w:val="center"/>
        </w:trPr>
        <w:tc>
          <w:tcPr>
            <w:tcW w:w="8974" w:type="dxa"/>
            <w:gridSpan w:val="2"/>
            <w:shd w:val="clear" w:color="auto" w:fill="93C8C4" w:themeFill="accent3" w:themeFillTint="66"/>
            <w:vAlign w:val="center"/>
          </w:tcPr>
          <w:p w14:paraId="0C5210B4" w14:textId="77777777" w:rsidR="00EC759A" w:rsidRPr="00EC759A" w:rsidRDefault="00EC759A" w:rsidP="00C56B23">
            <w:pPr>
              <w:spacing w:before="0"/>
            </w:pPr>
            <w:r w:rsidRPr="00FC5102">
              <w:rPr>
                <w:rFonts w:ascii="Calibri" w:eastAsia="Times New Roman" w:hAnsi="Calibri" w:cs="Calibri"/>
                <w:b/>
                <w:bCs/>
                <w:lang w:eastAsia="en-AU"/>
              </w:rPr>
              <w:t>Evidence</w:t>
            </w:r>
          </w:p>
        </w:tc>
      </w:tr>
      <w:tr w:rsidR="00EC759A" w:rsidRPr="00EC759A" w14:paraId="0E09CC47" w14:textId="77777777">
        <w:trPr>
          <w:gridAfter w:val="1"/>
          <w:wAfter w:w="42" w:type="dxa"/>
          <w:trHeight w:val="40"/>
          <w:jc w:val="center"/>
        </w:trPr>
        <w:tc>
          <w:tcPr>
            <w:tcW w:w="8974" w:type="dxa"/>
            <w:gridSpan w:val="2"/>
            <w:vAlign w:val="center"/>
          </w:tcPr>
          <w:p w14:paraId="0FAB9352" w14:textId="35356B10" w:rsidR="00EC759A" w:rsidRPr="00EC759A" w:rsidRDefault="00EC759A" w:rsidP="00C56B23">
            <w:pPr>
              <w:spacing w:before="0"/>
              <w:rPr>
                <w:lang w:eastAsia="en-AU"/>
              </w:rPr>
            </w:pPr>
            <w:r w:rsidRPr="00EC759A">
              <w:rPr>
                <w:lang w:eastAsia="en-AU"/>
              </w:rPr>
              <w:t xml:space="preserve">Overall, this action was </w:t>
            </w:r>
            <w:r w:rsidRPr="00EB718F">
              <w:rPr>
                <w:lang w:eastAsia="en-AU"/>
              </w:rPr>
              <w:t>assessed as</w:t>
            </w:r>
            <w:r w:rsidRPr="00932C58">
              <w:rPr>
                <w:b/>
                <w:bCs/>
                <w:lang w:eastAsia="en-AU"/>
              </w:rPr>
              <w:t xml:space="preserve"> ongoing</w:t>
            </w:r>
            <w:r w:rsidRPr="00EC759A">
              <w:rPr>
                <w:lang w:eastAsia="en-AU"/>
              </w:rPr>
              <w:t xml:space="preserve">. </w:t>
            </w:r>
            <w:r w:rsidRPr="00932C58">
              <w:rPr>
                <w:lang w:eastAsia="en-AU"/>
              </w:rPr>
              <w:t>Considerable documentary evidence of ecological baselines being established was identified – and while there was less evidence from both the desktop review and stakeholder engagement of the establishment of social and economic</w:t>
            </w:r>
            <w:r w:rsidRPr="00EC759A">
              <w:rPr>
                <w:b/>
                <w:bCs/>
                <w:lang w:eastAsia="en-AU"/>
              </w:rPr>
              <w:t xml:space="preserve"> </w:t>
            </w:r>
            <w:r w:rsidRPr="00932C58">
              <w:rPr>
                <w:lang w:eastAsia="en-AU"/>
              </w:rPr>
              <w:t xml:space="preserve">baselines, </w:t>
            </w:r>
            <w:r w:rsidR="00932C58" w:rsidRPr="00932C58">
              <w:rPr>
                <w:lang w:eastAsia="en-AU"/>
              </w:rPr>
              <w:t>these were found to have been partially implemented, with indications that further activities are planned for the remainder of the management plan period.</w:t>
            </w:r>
          </w:p>
          <w:p w14:paraId="443F787F" w14:textId="77777777" w:rsidR="00EC759A" w:rsidRPr="00EC759A" w:rsidRDefault="00EC759A" w:rsidP="00C56B23">
            <w:pPr>
              <w:spacing w:before="0"/>
              <w:rPr>
                <w:b/>
                <w:bCs/>
                <w:lang w:eastAsia="en-AU"/>
              </w:rPr>
            </w:pPr>
            <w:r w:rsidRPr="00EC759A">
              <w:rPr>
                <w:b/>
                <w:bCs/>
                <w:lang w:eastAsia="en-AU"/>
              </w:rPr>
              <w:t>Evidence from desktop review:</w:t>
            </w:r>
          </w:p>
          <w:p w14:paraId="51FE7375" w14:textId="424D1819" w:rsidR="00EC759A" w:rsidRPr="00EC759A" w:rsidRDefault="00EC759A" w:rsidP="00C56B23">
            <w:pPr>
              <w:pStyle w:val="Actiontablebullets"/>
              <w:spacing w:after="120"/>
            </w:pPr>
            <w:r w:rsidRPr="00EC759A">
              <w:t xml:space="preserve">The desktop review identified considerable progress in the establishment of ecological baselines for seven of eight </w:t>
            </w:r>
            <w:r w:rsidR="00511EAF">
              <w:t>m</w:t>
            </w:r>
            <w:r w:rsidRPr="00EC759A">
              <w:t xml:space="preserve">arine </w:t>
            </w:r>
            <w:r w:rsidR="00511EAF">
              <w:t>p</w:t>
            </w:r>
            <w:r w:rsidRPr="00EC759A">
              <w:t xml:space="preserve">arks in the Temperate East Network. These datasets were delivered in a timely manner, with more than half being delivered in the first four years of the </w:t>
            </w:r>
            <w:r w:rsidR="000167CD">
              <w:t>m</w:t>
            </w:r>
            <w:r w:rsidRPr="00EC759A">
              <w:t xml:space="preserve">anagement </w:t>
            </w:r>
            <w:r w:rsidR="000167CD">
              <w:t>p</w:t>
            </w:r>
            <w:r w:rsidRPr="00EC759A">
              <w:t>lan. More specifically, the following evidence was identified to demonstrate the establishment of ecological baseline data sets:</w:t>
            </w:r>
          </w:p>
          <w:p w14:paraId="29A028BF" w14:textId="77777777" w:rsidR="00EC759A" w:rsidRPr="00EC759A" w:rsidRDefault="00EC759A" w:rsidP="00C56B23">
            <w:pPr>
              <w:pStyle w:val="Indentedbullet"/>
              <w:spacing w:after="120"/>
            </w:pPr>
            <w:r w:rsidRPr="00EC759A">
              <w:t>A bathymetry survey of Gifford Marine Park undertaken by AODN (2026).</w:t>
            </w:r>
            <w:r w:rsidRPr="00EC759A">
              <w:rPr>
                <w:vertAlign w:val="superscript"/>
              </w:rPr>
              <w:footnoteReference w:id="96"/>
            </w:r>
          </w:p>
          <w:p w14:paraId="0047E7AE" w14:textId="3A1564B8" w:rsidR="00EC759A" w:rsidRPr="00EC759A" w:rsidRDefault="00EC759A" w:rsidP="00C56B23">
            <w:pPr>
              <w:pStyle w:val="Indentedbullet"/>
              <w:spacing w:after="120"/>
            </w:pPr>
            <w:r w:rsidRPr="00EC759A">
              <w:t xml:space="preserve">A seafloor mapping initiative undertaken by Deakin University and </w:t>
            </w:r>
            <w:proofErr w:type="spellStart"/>
            <w:r w:rsidRPr="00EC759A">
              <w:t>iXblue</w:t>
            </w:r>
            <w:proofErr w:type="spellEnd"/>
            <w:r w:rsidRPr="00EC759A">
              <w:t xml:space="preserve"> in Norfolk Marine Park funded by OMPG2 (2021).</w:t>
            </w:r>
            <w:r w:rsidRPr="00EC759A">
              <w:rPr>
                <w:vertAlign w:val="superscript"/>
              </w:rPr>
              <w:footnoteReference w:id="97"/>
            </w:r>
          </w:p>
          <w:p w14:paraId="618FABD7" w14:textId="77777777" w:rsidR="00EC759A" w:rsidRPr="00EC759A" w:rsidRDefault="00EC759A" w:rsidP="00C56B23">
            <w:pPr>
              <w:pStyle w:val="Indentedbullet"/>
              <w:spacing w:after="120"/>
            </w:pPr>
            <w:r w:rsidRPr="00EC759A">
              <w:t>A collaborative seabed mapping and baseline environmental survey of Elizabeth and Middleton Reefs undertaken by NESP and partners in Lord Howe Marine Park (2020).</w:t>
            </w:r>
            <w:r w:rsidRPr="00EC759A">
              <w:rPr>
                <w:vertAlign w:val="superscript"/>
              </w:rPr>
              <w:footnoteReference w:id="98"/>
            </w:r>
          </w:p>
          <w:p w14:paraId="5FC048B2" w14:textId="77777777" w:rsidR="00EC759A" w:rsidRPr="00EC759A" w:rsidRDefault="00EC759A" w:rsidP="00C56B23">
            <w:pPr>
              <w:pStyle w:val="Indentedbullet"/>
              <w:spacing w:after="120"/>
            </w:pPr>
            <w:r w:rsidRPr="00EC759A">
              <w:t>A study of Galapagos shark movement patterns and interactions with fishing vessels in the marine parks surrounding Lord Howe Island (2018-2021).</w:t>
            </w:r>
            <w:r w:rsidRPr="00EC759A">
              <w:rPr>
                <w:vertAlign w:val="superscript"/>
              </w:rPr>
              <w:footnoteReference w:id="99"/>
            </w:r>
          </w:p>
          <w:p w14:paraId="6EB1CAF9" w14:textId="30C7BC67" w:rsidR="00EC759A" w:rsidRPr="00EC759A" w:rsidRDefault="00EC759A" w:rsidP="00C56B23">
            <w:pPr>
              <w:pStyle w:val="Indentedbullet"/>
              <w:spacing w:after="120"/>
            </w:pPr>
            <w:r w:rsidRPr="00EC759A">
              <w:t>A survey of benthic habitat and seabed features in the Solitary Islands Marine Park (2022).</w:t>
            </w:r>
            <w:r w:rsidRPr="00EC759A">
              <w:rPr>
                <w:vertAlign w:val="superscript"/>
              </w:rPr>
              <w:footnoteReference w:id="100"/>
            </w:r>
          </w:p>
          <w:p w14:paraId="35C4AB64" w14:textId="77777777" w:rsidR="00EC759A" w:rsidRPr="00EC759A" w:rsidRDefault="00EC759A" w:rsidP="00C56B23">
            <w:pPr>
              <w:pStyle w:val="Indentedbullet"/>
              <w:spacing w:after="120"/>
            </w:pPr>
            <w:r w:rsidRPr="00EC759A">
              <w:lastRenderedPageBreak/>
              <w:t>A Reef Life Survey undertaken in the Cod Grounds Marine Park (2023).</w:t>
            </w:r>
            <w:r w:rsidRPr="00EC759A">
              <w:rPr>
                <w:vertAlign w:val="superscript"/>
              </w:rPr>
              <w:footnoteReference w:id="101"/>
            </w:r>
          </w:p>
          <w:p w14:paraId="54EFFBC3" w14:textId="77777777" w:rsidR="00EC759A" w:rsidRPr="00EC759A" w:rsidRDefault="00EC759A" w:rsidP="00C56B23">
            <w:pPr>
              <w:pStyle w:val="Indentedbullet"/>
              <w:spacing w:after="120"/>
            </w:pPr>
            <w:r w:rsidRPr="00EC759A">
              <w:t>A survey of reef habitat and fish assemblages in the Hunter Marine Park (2018).</w:t>
            </w:r>
            <w:r w:rsidRPr="00EC759A">
              <w:rPr>
                <w:vertAlign w:val="superscript"/>
              </w:rPr>
              <w:footnoteReference w:id="102"/>
            </w:r>
          </w:p>
          <w:p w14:paraId="159A38EA" w14:textId="77777777" w:rsidR="00EC759A" w:rsidRPr="00EC759A" w:rsidRDefault="00EC759A" w:rsidP="00C56B23">
            <w:pPr>
              <w:pStyle w:val="Indentedbullet"/>
              <w:spacing w:after="120"/>
            </w:pPr>
            <w:r w:rsidRPr="00EC759A">
              <w:t>A survey of East Australian Current canyons undertaken by CSIRO which provided baseline data for marine estate monitoring and to support marine park management in the Temperate East (2024).</w:t>
            </w:r>
            <w:r w:rsidRPr="00EC759A">
              <w:rPr>
                <w:vertAlign w:val="superscript"/>
              </w:rPr>
              <w:footnoteReference w:id="103"/>
            </w:r>
          </w:p>
          <w:p w14:paraId="2F132F49" w14:textId="35941991" w:rsidR="00EC759A" w:rsidRPr="00EC759A" w:rsidRDefault="00EC759A" w:rsidP="00C56B23">
            <w:pPr>
              <w:pStyle w:val="Actiontablebullets"/>
              <w:spacing w:after="120"/>
            </w:pPr>
            <w:r w:rsidRPr="00EC759A">
              <w:t>In addition, the ‘</w:t>
            </w:r>
            <w:r w:rsidRPr="00264A52">
              <w:rPr>
                <w:i/>
                <w:iCs/>
              </w:rPr>
              <w:t>Social and Economic benchmarks of the Australian Marine Parks’</w:t>
            </w:r>
            <w:r w:rsidRPr="00932C58">
              <w:t xml:space="preserve"> </w:t>
            </w:r>
            <w:r w:rsidR="00CB2FBA">
              <w:t>evidenced</w:t>
            </w:r>
            <w:r w:rsidRPr="00932C58">
              <w:t xml:space="preserve"> the establishment of social and economic baselines.</w:t>
            </w:r>
            <w:r w:rsidRPr="00EC759A">
              <w:rPr>
                <w:vertAlign w:val="superscript"/>
              </w:rPr>
              <w:t xml:space="preserve"> </w:t>
            </w:r>
            <w:r w:rsidRPr="00EC759A">
              <w:rPr>
                <w:vertAlign w:val="superscript"/>
              </w:rPr>
              <w:footnoteReference w:id="104"/>
            </w:r>
            <w:r w:rsidRPr="00EC759A">
              <w:t xml:space="preserve"> </w:t>
            </w:r>
          </w:p>
        </w:tc>
      </w:tr>
      <w:tr w:rsidR="00EC759A" w:rsidRPr="00EC759A" w14:paraId="20B23AAE" w14:textId="77777777">
        <w:trPr>
          <w:gridAfter w:val="1"/>
          <w:wAfter w:w="42" w:type="dxa"/>
          <w:trHeight w:val="40"/>
          <w:jc w:val="center"/>
        </w:trPr>
        <w:tc>
          <w:tcPr>
            <w:tcW w:w="8974" w:type="dxa"/>
            <w:gridSpan w:val="2"/>
            <w:vAlign w:val="center"/>
          </w:tcPr>
          <w:p w14:paraId="28EE8195" w14:textId="77777777" w:rsidR="00EC759A" w:rsidRPr="00EC759A" w:rsidRDefault="00EC759A" w:rsidP="00A01586">
            <w:pPr>
              <w:spacing w:before="0"/>
              <w:ind w:left="360" w:hanging="360"/>
              <w:rPr>
                <w:b/>
                <w:bCs/>
                <w:lang w:eastAsia="en-AU"/>
              </w:rPr>
            </w:pPr>
            <w:r w:rsidRPr="00EC759A">
              <w:rPr>
                <w:b/>
                <w:bCs/>
                <w:lang w:eastAsia="en-AU"/>
              </w:rPr>
              <w:lastRenderedPageBreak/>
              <w:t>Evidence from engagement:</w:t>
            </w:r>
          </w:p>
          <w:p w14:paraId="60EDF709" w14:textId="264C5BA4" w:rsidR="00EC759A" w:rsidRPr="00EC759A" w:rsidRDefault="00EC759A" w:rsidP="00A01586">
            <w:pPr>
              <w:spacing w:before="0"/>
              <w:rPr>
                <w:lang w:eastAsia="en-AU"/>
              </w:rPr>
            </w:pPr>
            <w:r w:rsidRPr="00932C58">
              <w:rPr>
                <w:lang w:eastAsia="en-AU"/>
              </w:rPr>
              <w:t>Some stakeholders were aware of ecological baseline data collection, specifically citing the examples in the Norfolk Island and Lord Howe Island areas. In relation to the collection of social and economic baselines, while one stakeholder felt that the social values of the Temperate East Network had not been adequately measured over the course of the plan, another noted that a second iteration of the ‘</w:t>
            </w:r>
            <w:r w:rsidRPr="00993808">
              <w:rPr>
                <w:i/>
                <w:iCs/>
                <w:lang w:eastAsia="en-AU"/>
              </w:rPr>
              <w:t>Social and Economic benchmarks of the Australian Marine Parks’</w:t>
            </w:r>
            <w:r w:rsidRPr="00EC759A">
              <w:rPr>
                <w:lang w:eastAsia="en-AU"/>
              </w:rPr>
              <w:t xml:space="preserve"> was underway and due for publication in 2026, which would enhance achievement of this action.  </w:t>
            </w:r>
          </w:p>
          <w:p w14:paraId="242B002B" w14:textId="1978157D" w:rsidR="00EC759A" w:rsidRPr="00EC759A" w:rsidRDefault="00EC759A" w:rsidP="00A01586">
            <w:pPr>
              <w:spacing w:before="0"/>
              <w:rPr>
                <w:lang w:eastAsia="en-AU"/>
              </w:rPr>
            </w:pPr>
            <w:r w:rsidRPr="00EC759A">
              <w:rPr>
                <w:lang w:eastAsia="en-AU"/>
              </w:rPr>
              <w:t xml:space="preserve">It </w:t>
            </w:r>
            <w:r w:rsidRPr="00932C58">
              <w:rPr>
                <w:lang w:eastAsia="en-AU"/>
              </w:rPr>
              <w:t>was noted by a few stakeholders that, at an overall level, the provision of funding for marine science (including baseline data collection) had supported more evidence-based decision-making over the course of the plan (e.g. habitat mapping and conduct of quality assessments). However, some stakeholders were less aware of the specific ways in which baseline data had been applied in management decisions</w:t>
            </w:r>
            <w:r w:rsidR="008F3E39">
              <w:rPr>
                <w:lang w:eastAsia="en-AU"/>
              </w:rPr>
              <w:t>,</w:t>
            </w:r>
            <w:r w:rsidRPr="00932C58">
              <w:rPr>
                <w:lang w:eastAsia="en-AU"/>
              </w:rPr>
              <w:t xml:space="preserve"> nor were involved in the process and suggested that communication around its use could be improved.</w:t>
            </w:r>
          </w:p>
        </w:tc>
      </w:tr>
    </w:tbl>
    <w:p w14:paraId="7081DC81" w14:textId="77777777" w:rsidR="00EC759A" w:rsidRPr="00EC759A" w:rsidRDefault="00EC759A" w:rsidP="00EC759A">
      <w:pPr>
        <w:rPr>
          <w:i/>
          <w:iCs/>
        </w:rPr>
      </w:pPr>
    </w:p>
    <w:tbl>
      <w:tblPr>
        <w:tblW w:w="9057"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68"/>
        <w:gridCol w:w="41"/>
      </w:tblGrid>
      <w:tr w:rsidR="00EC759A" w:rsidRPr="00EC759A" w14:paraId="7B46D13F" w14:textId="77777777">
        <w:trPr>
          <w:gridAfter w:val="1"/>
          <w:wAfter w:w="41" w:type="dxa"/>
          <w:trHeight w:val="486"/>
          <w:jc w:val="center"/>
        </w:trPr>
        <w:tc>
          <w:tcPr>
            <w:tcW w:w="6648" w:type="dxa"/>
            <w:shd w:val="clear" w:color="auto" w:fill="D7D7D7" w:themeFill="accent6" w:themeFillShade="E6"/>
            <w:vAlign w:val="center"/>
            <w:hideMark/>
          </w:tcPr>
          <w:p w14:paraId="40F54304" w14:textId="50F5804A" w:rsidR="00EC759A" w:rsidRPr="00EC759A" w:rsidRDefault="00EC759A" w:rsidP="00A01586">
            <w:pPr>
              <w:spacing w:before="0"/>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Action</w:t>
            </w:r>
          </w:p>
        </w:tc>
        <w:tc>
          <w:tcPr>
            <w:tcW w:w="2368" w:type="dxa"/>
            <w:shd w:val="clear" w:color="auto" w:fill="D7D7D7" w:themeFill="accent6" w:themeFillShade="E6"/>
            <w:vAlign w:val="center"/>
          </w:tcPr>
          <w:p w14:paraId="1C18B790" w14:textId="32F2A215" w:rsidR="00EC759A" w:rsidRPr="00EC759A" w:rsidRDefault="00EC759A" w:rsidP="00A01586">
            <w:pPr>
              <w:spacing w:before="0"/>
              <w:jc w:val="center"/>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Completion status</w:t>
            </w:r>
          </w:p>
        </w:tc>
      </w:tr>
      <w:tr w:rsidR="00EC759A" w:rsidRPr="00EC759A" w14:paraId="3C9B6329" w14:textId="77777777">
        <w:trPr>
          <w:gridAfter w:val="1"/>
          <w:wAfter w:w="41" w:type="dxa"/>
          <w:trHeight w:val="730"/>
          <w:jc w:val="center"/>
        </w:trPr>
        <w:tc>
          <w:tcPr>
            <w:tcW w:w="6648" w:type="dxa"/>
            <w:shd w:val="clear" w:color="000000" w:fill="EBF5F5"/>
          </w:tcPr>
          <w:p w14:paraId="66D65818" w14:textId="77777777" w:rsidR="00EC759A" w:rsidRPr="00EC759A" w:rsidRDefault="00EC759A" w:rsidP="00A01586">
            <w:pPr>
              <w:spacing w:before="0"/>
              <w:rPr>
                <w:rFonts w:ascii="Calibri" w:eastAsia="Times New Roman" w:hAnsi="Calibri" w:cs="Calibri"/>
                <w:b/>
                <w:bCs/>
                <w:color w:val="000000"/>
                <w:highlight w:val="yellow"/>
                <w:lang w:eastAsia="en-AU"/>
              </w:rPr>
            </w:pPr>
            <w:r w:rsidRPr="00EC759A">
              <w:rPr>
                <w:b/>
                <w:bCs/>
              </w:rPr>
              <w:t>A28. Develop an Australian Marine Parks science strategy to prioritise and encourage research and monitoring of park values, pressures and management effectiveness, and foster science communication and knowledge uptake</w:t>
            </w:r>
          </w:p>
        </w:tc>
        <w:tc>
          <w:tcPr>
            <w:tcW w:w="2368" w:type="dxa"/>
          </w:tcPr>
          <w:p w14:paraId="594163B8" w14:textId="60201BD7" w:rsidR="00EC759A" w:rsidRPr="00A8739E" w:rsidRDefault="002E02E8" w:rsidP="00C56B23">
            <w:pPr>
              <w:spacing w:before="0"/>
              <w:rPr>
                <w:rFonts w:ascii="Calibri" w:eastAsia="Times New Roman" w:hAnsi="Calibri" w:cs="Calibri"/>
                <w:b/>
                <w:color w:val="001E61" w:themeColor="text1"/>
                <w:lang w:eastAsia="en-AU"/>
              </w:rPr>
            </w:pPr>
            <w:r w:rsidRPr="000A6645">
              <w:rPr>
                <w:rFonts w:ascii="Calibri" w:eastAsia="Times New Roman" w:hAnsi="Calibri" w:cs="Calibri"/>
                <w:b/>
                <w:bCs/>
                <w:noProof/>
                <w:color w:val="000000"/>
                <w:lang w:eastAsia="en-AU"/>
              </w:rPr>
              <w:drawing>
                <wp:anchor distT="0" distB="0" distL="114300" distR="114300" simplePos="0" relativeHeight="251686054" behindDoc="0" locked="0" layoutInCell="1" allowOverlap="1" wp14:anchorId="74925F9E" wp14:editId="7402DB15">
                  <wp:simplePos x="0" y="0"/>
                  <wp:positionH relativeFrom="column">
                    <wp:posOffset>135255</wp:posOffset>
                  </wp:positionH>
                  <wp:positionV relativeFrom="paragraph">
                    <wp:posOffset>12065</wp:posOffset>
                  </wp:positionV>
                  <wp:extent cx="1080770" cy="724535"/>
                  <wp:effectExtent l="0" t="0" r="5080" b="0"/>
                  <wp:wrapNone/>
                  <wp:docPr id="931455381"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455381"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1080770" cy="724535"/>
                          </a:xfrm>
                          <a:prstGeom prst="rect">
                            <a:avLst/>
                          </a:prstGeom>
                        </pic:spPr>
                      </pic:pic>
                    </a:graphicData>
                  </a:graphic>
                  <wp14:sizeRelH relativeFrom="margin">
                    <wp14:pctWidth>0</wp14:pctWidth>
                  </wp14:sizeRelH>
                  <wp14:sizeRelV relativeFrom="margin">
                    <wp14:pctHeight>0</wp14:pctHeight>
                  </wp14:sizeRelV>
                </wp:anchor>
              </w:drawing>
            </w:r>
          </w:p>
        </w:tc>
      </w:tr>
      <w:tr w:rsidR="00EC759A" w:rsidRPr="00EC759A" w14:paraId="6B121F0A" w14:textId="77777777" w:rsidTr="00104824">
        <w:trPr>
          <w:trHeight w:val="340"/>
          <w:jc w:val="center"/>
        </w:trPr>
        <w:tc>
          <w:tcPr>
            <w:tcW w:w="9057" w:type="dxa"/>
            <w:gridSpan w:val="3"/>
            <w:shd w:val="clear" w:color="auto" w:fill="93C8C4" w:themeFill="accent3" w:themeFillTint="66"/>
            <w:vAlign w:val="center"/>
          </w:tcPr>
          <w:p w14:paraId="3037E327" w14:textId="77777777" w:rsidR="00EC759A" w:rsidRPr="00EC759A" w:rsidRDefault="00EC759A" w:rsidP="00A01586">
            <w:pPr>
              <w:spacing w:before="0"/>
            </w:pPr>
            <w:r w:rsidRPr="00FC5102">
              <w:rPr>
                <w:rFonts w:ascii="Calibri" w:eastAsia="Times New Roman" w:hAnsi="Calibri" w:cs="Calibri"/>
                <w:b/>
                <w:bCs/>
                <w:lang w:eastAsia="en-AU"/>
              </w:rPr>
              <w:t>Evidence</w:t>
            </w:r>
          </w:p>
        </w:tc>
      </w:tr>
      <w:tr w:rsidR="00EC759A" w:rsidRPr="00EC759A" w14:paraId="4E3DFD01" w14:textId="77777777">
        <w:trPr>
          <w:trHeight w:val="40"/>
          <w:jc w:val="center"/>
        </w:trPr>
        <w:tc>
          <w:tcPr>
            <w:tcW w:w="9057" w:type="dxa"/>
            <w:gridSpan w:val="3"/>
            <w:vAlign w:val="center"/>
          </w:tcPr>
          <w:p w14:paraId="313DB49A" w14:textId="3F036C58" w:rsidR="00EC759A" w:rsidRPr="003E08A9" w:rsidRDefault="00EC759A" w:rsidP="00A01586">
            <w:pPr>
              <w:spacing w:before="0"/>
              <w:rPr>
                <w:lang w:eastAsia="en-AU"/>
              </w:rPr>
            </w:pPr>
            <w:r w:rsidRPr="00EC759A">
              <w:rPr>
                <w:lang w:eastAsia="en-AU"/>
              </w:rPr>
              <w:t xml:space="preserve">This action was assessed as </w:t>
            </w:r>
            <w:r w:rsidR="002E02E8">
              <w:rPr>
                <w:b/>
                <w:bCs/>
                <w:lang w:eastAsia="en-AU"/>
              </w:rPr>
              <w:t>partially completed</w:t>
            </w:r>
            <w:r w:rsidRPr="00EC759A">
              <w:rPr>
                <w:lang w:eastAsia="en-AU"/>
              </w:rPr>
              <w:t xml:space="preserve">. </w:t>
            </w:r>
            <w:r w:rsidRPr="003E08A9">
              <w:rPr>
                <w:lang w:eastAsia="en-AU"/>
              </w:rPr>
              <w:t xml:space="preserve">While an Australian Marine Parks </w:t>
            </w:r>
            <w:r w:rsidR="005302EC">
              <w:rPr>
                <w:lang w:eastAsia="en-AU"/>
              </w:rPr>
              <w:t>s</w:t>
            </w:r>
            <w:r w:rsidRPr="003E08A9">
              <w:rPr>
                <w:lang w:eastAsia="en-AU"/>
              </w:rPr>
              <w:t xml:space="preserve">cience </w:t>
            </w:r>
            <w:r w:rsidR="005302EC">
              <w:rPr>
                <w:lang w:eastAsia="en-AU"/>
              </w:rPr>
              <w:t>s</w:t>
            </w:r>
            <w:r w:rsidRPr="003E08A9">
              <w:rPr>
                <w:lang w:eastAsia="en-AU"/>
              </w:rPr>
              <w:t xml:space="preserve">trategy was not developed, the Parks Australia Science Strategy was published. </w:t>
            </w:r>
          </w:p>
          <w:p w14:paraId="27463610" w14:textId="414BAD92" w:rsidR="00EC759A" w:rsidRPr="003E08A9" w:rsidRDefault="00EC759A" w:rsidP="00A01586">
            <w:pPr>
              <w:spacing w:before="0"/>
              <w:rPr>
                <w:lang w:eastAsia="en-AU"/>
              </w:rPr>
            </w:pPr>
            <w:r w:rsidRPr="003E08A9">
              <w:rPr>
                <w:lang w:eastAsia="en-AU"/>
              </w:rPr>
              <w:t xml:space="preserve">Due to the delivery of the </w:t>
            </w:r>
            <w:r w:rsidR="005302EC">
              <w:rPr>
                <w:lang w:eastAsia="en-AU"/>
              </w:rPr>
              <w:t>‘</w:t>
            </w:r>
            <w:r w:rsidRPr="005302EC">
              <w:rPr>
                <w:i/>
                <w:iCs/>
                <w:lang w:eastAsia="en-AU"/>
              </w:rPr>
              <w:t xml:space="preserve">Parks Australia Science </w:t>
            </w:r>
            <w:r w:rsidR="002E107B" w:rsidRPr="005302EC">
              <w:rPr>
                <w:i/>
                <w:iCs/>
                <w:lang w:eastAsia="en-AU"/>
              </w:rPr>
              <w:t>St</w:t>
            </w:r>
            <w:r w:rsidRPr="005302EC">
              <w:rPr>
                <w:i/>
                <w:iCs/>
                <w:lang w:eastAsia="en-AU"/>
              </w:rPr>
              <w:t>rategy</w:t>
            </w:r>
            <w:r w:rsidR="005302EC" w:rsidRPr="005302EC">
              <w:rPr>
                <w:i/>
                <w:iCs/>
                <w:lang w:eastAsia="en-AU"/>
              </w:rPr>
              <w:t>’</w:t>
            </w:r>
            <w:r w:rsidRPr="003E08A9">
              <w:rPr>
                <w:lang w:eastAsia="en-AU"/>
              </w:rPr>
              <w:t xml:space="preserve"> in December 2025 (i.e. during the conduct of this evaluation), evidence could not be obtained to illustrate the extent to which activities had been undertaken in accordance with the strategy</w:t>
            </w:r>
            <w:r w:rsidR="005302EC">
              <w:rPr>
                <w:lang w:eastAsia="en-AU"/>
              </w:rPr>
              <w:t>,</w:t>
            </w:r>
            <w:r w:rsidRPr="003E08A9">
              <w:rPr>
                <w:lang w:eastAsia="en-AU"/>
              </w:rPr>
              <w:t xml:space="preserve"> and hence the extent to which the strategy had </w:t>
            </w:r>
            <w:r w:rsidR="00CB2FBA">
              <w:rPr>
                <w:lang w:eastAsia="en-AU"/>
              </w:rPr>
              <w:t xml:space="preserve">effectively </w:t>
            </w:r>
            <w:r w:rsidRPr="003E08A9">
              <w:t xml:space="preserve">prioritised and encouraged research and monitoring of park values, </w:t>
            </w:r>
            <w:r w:rsidRPr="003E08A9">
              <w:lastRenderedPageBreak/>
              <w:t>pressures and management effectiveness, and fostered science communication and knowledge uptake.</w:t>
            </w:r>
          </w:p>
          <w:p w14:paraId="4B94CD8B" w14:textId="77777777" w:rsidR="00EC759A" w:rsidRPr="00EC759A" w:rsidRDefault="00EC759A" w:rsidP="00C56B23">
            <w:pPr>
              <w:spacing w:before="0"/>
              <w:rPr>
                <w:b/>
                <w:bCs/>
                <w:lang w:eastAsia="en-AU"/>
              </w:rPr>
            </w:pPr>
            <w:r w:rsidRPr="00EC759A">
              <w:rPr>
                <w:b/>
                <w:bCs/>
                <w:lang w:eastAsia="en-AU"/>
              </w:rPr>
              <w:t>Evidence from desktop review:</w:t>
            </w:r>
          </w:p>
          <w:p w14:paraId="269E1D26" w14:textId="1014A640" w:rsidR="00EC759A" w:rsidRPr="00EC759A" w:rsidRDefault="00EC759A" w:rsidP="00A01586">
            <w:pPr>
              <w:spacing w:before="0"/>
              <w:rPr>
                <w:lang w:eastAsia="en-AU"/>
              </w:rPr>
            </w:pPr>
            <w:r w:rsidRPr="00EC759A">
              <w:rPr>
                <w:lang w:eastAsia="en-AU"/>
              </w:rPr>
              <w:t xml:space="preserve">The desktop review provided the following evidence of the development of the completion of the </w:t>
            </w:r>
            <w:r w:rsidR="00C25BE7">
              <w:rPr>
                <w:lang w:eastAsia="en-AU"/>
              </w:rPr>
              <w:t>‘</w:t>
            </w:r>
            <w:r w:rsidRPr="00C25BE7">
              <w:rPr>
                <w:i/>
                <w:iCs/>
                <w:lang w:eastAsia="en-AU"/>
              </w:rPr>
              <w:t>Parks Australia Science Strategy</w:t>
            </w:r>
            <w:r w:rsidR="00C25BE7">
              <w:rPr>
                <w:i/>
                <w:iCs/>
                <w:lang w:eastAsia="en-AU"/>
              </w:rPr>
              <w:t>’</w:t>
            </w:r>
            <w:r w:rsidRPr="00EC759A">
              <w:rPr>
                <w:lang w:eastAsia="en-AU"/>
              </w:rPr>
              <w:t xml:space="preserve"> in place of the </w:t>
            </w:r>
            <w:r w:rsidRPr="00EC759A">
              <w:t xml:space="preserve">Australian Marine Parks </w:t>
            </w:r>
            <w:r w:rsidR="00C25BE7">
              <w:t>s</w:t>
            </w:r>
            <w:r w:rsidRPr="00EC759A">
              <w:t xml:space="preserve">cience </w:t>
            </w:r>
            <w:r w:rsidR="00C25BE7">
              <w:t>s</w:t>
            </w:r>
            <w:r w:rsidRPr="00EC759A">
              <w:t>trategy</w:t>
            </w:r>
            <w:r w:rsidRPr="00EC759A">
              <w:rPr>
                <w:lang w:eastAsia="en-AU"/>
              </w:rPr>
              <w:t>:</w:t>
            </w:r>
          </w:p>
          <w:p w14:paraId="1AD0F181" w14:textId="77777777" w:rsidR="00EC759A" w:rsidRPr="00C56B23" w:rsidRDefault="00EC759A" w:rsidP="00C56B23">
            <w:pPr>
              <w:pStyle w:val="Actiontablebullets"/>
              <w:spacing w:after="120"/>
              <w:rPr>
                <w:rFonts w:eastAsiaTheme="minorHAnsi"/>
              </w:rPr>
            </w:pPr>
            <w:r w:rsidRPr="00C56B23">
              <w:rPr>
                <w:rFonts w:eastAsiaTheme="minorHAnsi"/>
              </w:rPr>
              <w:t>Cited internal documents pertaining to Parks Australia Marine Science Strategy project initiation (2024).</w:t>
            </w:r>
            <w:r w:rsidRPr="00405F6E">
              <w:rPr>
                <w:vertAlign w:val="superscript"/>
              </w:rPr>
              <w:footnoteReference w:id="105"/>
            </w:r>
          </w:p>
          <w:p w14:paraId="5CCDAC44" w14:textId="4B0D9B78" w:rsidR="00EC759A" w:rsidRPr="00C56B23" w:rsidRDefault="00EC759A" w:rsidP="00C56B23">
            <w:pPr>
              <w:pStyle w:val="Actiontablebullets"/>
              <w:spacing w:after="120"/>
              <w:rPr>
                <w:rFonts w:eastAsiaTheme="minorHAnsi"/>
              </w:rPr>
            </w:pPr>
            <w:r w:rsidRPr="00C56B23">
              <w:rPr>
                <w:rFonts w:eastAsiaTheme="minorHAnsi"/>
              </w:rPr>
              <w:t xml:space="preserve">Publication of the </w:t>
            </w:r>
            <w:r w:rsidR="00C25BE7" w:rsidRPr="00C56B23">
              <w:rPr>
                <w:rFonts w:eastAsiaTheme="minorHAnsi"/>
              </w:rPr>
              <w:t>‘</w:t>
            </w:r>
            <w:r w:rsidRPr="00C56B23">
              <w:rPr>
                <w:rFonts w:eastAsiaTheme="minorHAnsi"/>
              </w:rPr>
              <w:t>Parks Australia Science Strategy</w:t>
            </w:r>
            <w:r w:rsidR="00C25BE7" w:rsidRPr="00C56B23">
              <w:rPr>
                <w:rFonts w:eastAsiaTheme="minorHAnsi"/>
              </w:rPr>
              <w:t>’</w:t>
            </w:r>
            <w:r w:rsidRPr="00C56B23">
              <w:rPr>
                <w:rFonts w:eastAsiaTheme="minorHAnsi"/>
              </w:rPr>
              <w:t xml:space="preserve"> (2025).</w:t>
            </w:r>
            <w:r w:rsidRPr="00405F6E">
              <w:rPr>
                <w:vertAlign w:val="superscript"/>
              </w:rPr>
              <w:footnoteReference w:id="106"/>
            </w:r>
            <w:r w:rsidRPr="00C56B23">
              <w:rPr>
                <w:vertAlign w:val="superscript"/>
              </w:rPr>
              <w:t xml:space="preserve"> </w:t>
            </w:r>
          </w:p>
          <w:p w14:paraId="595694B4" w14:textId="29535AB4" w:rsidR="00EC759A" w:rsidRPr="00EC759A" w:rsidRDefault="00EC759A" w:rsidP="00C56B23">
            <w:pPr>
              <w:pStyle w:val="Actiontablebullets"/>
              <w:spacing w:after="120"/>
            </w:pPr>
            <w:r w:rsidRPr="00EC759A">
              <w:t>This output was not found to meet the criteri</w:t>
            </w:r>
            <w:r w:rsidR="00CB2FBA">
              <w:t>on</w:t>
            </w:r>
            <w:r w:rsidRPr="00EC759A">
              <w:t xml:space="preserve"> of delivery in a timely manner, as its publication occurred in the seventh year of the management plan, which limited potential for the strategy to be implemented over the course of the plan. </w:t>
            </w:r>
          </w:p>
          <w:p w14:paraId="69939BB9" w14:textId="77777777" w:rsidR="00EC759A" w:rsidRPr="00EC759A" w:rsidRDefault="00EC759A" w:rsidP="00A01586">
            <w:pPr>
              <w:spacing w:before="0"/>
              <w:rPr>
                <w:b/>
                <w:bCs/>
                <w:lang w:eastAsia="en-AU"/>
              </w:rPr>
            </w:pPr>
            <w:r w:rsidRPr="00EC759A">
              <w:rPr>
                <w:b/>
                <w:bCs/>
                <w:lang w:eastAsia="en-AU"/>
              </w:rPr>
              <w:t>Evidence from engagement:</w:t>
            </w:r>
          </w:p>
          <w:p w14:paraId="5EC9FC58" w14:textId="75DF170A" w:rsidR="00EC759A" w:rsidRPr="003E08A9" w:rsidRDefault="00EC759A" w:rsidP="00A01586">
            <w:pPr>
              <w:spacing w:before="0"/>
              <w:rPr>
                <w:lang w:eastAsia="en-AU"/>
              </w:rPr>
            </w:pPr>
            <w:r w:rsidRPr="003E08A9">
              <w:rPr>
                <w:lang w:eastAsia="en-AU"/>
              </w:rPr>
              <w:t>Overall, consultation</w:t>
            </w:r>
            <w:r w:rsidR="00680770">
              <w:rPr>
                <w:lang w:eastAsia="en-AU"/>
              </w:rPr>
              <w:t>s</w:t>
            </w:r>
            <w:r w:rsidRPr="003E08A9">
              <w:rPr>
                <w:lang w:eastAsia="en-AU"/>
              </w:rPr>
              <w:t xml:space="preserve"> gave context as to why the </w:t>
            </w:r>
            <w:r w:rsidRPr="00C25BE7">
              <w:rPr>
                <w:lang w:eastAsia="en-AU"/>
              </w:rPr>
              <w:t xml:space="preserve">Australian Marine Parks </w:t>
            </w:r>
            <w:r w:rsidR="00C25BE7">
              <w:rPr>
                <w:lang w:eastAsia="en-AU"/>
              </w:rPr>
              <w:t>s</w:t>
            </w:r>
            <w:r w:rsidRPr="00C25BE7">
              <w:rPr>
                <w:lang w:eastAsia="en-AU"/>
              </w:rPr>
              <w:t xml:space="preserve">cience </w:t>
            </w:r>
            <w:r w:rsidR="00C25BE7">
              <w:rPr>
                <w:lang w:eastAsia="en-AU"/>
              </w:rPr>
              <w:t>s</w:t>
            </w:r>
            <w:r w:rsidRPr="00C25BE7">
              <w:rPr>
                <w:lang w:eastAsia="en-AU"/>
              </w:rPr>
              <w:t>trategy</w:t>
            </w:r>
            <w:r w:rsidR="00C25BE7">
              <w:rPr>
                <w:lang w:eastAsia="en-AU"/>
              </w:rPr>
              <w:t xml:space="preserve"> </w:t>
            </w:r>
            <w:r w:rsidRPr="003E08A9">
              <w:rPr>
                <w:lang w:eastAsia="en-AU"/>
              </w:rPr>
              <w:t>was not implemented as originally intended but also suggested limited satisfaction with this modified approach. Specifically, the following views were expressed:</w:t>
            </w:r>
          </w:p>
          <w:p w14:paraId="05E2AAA4" w14:textId="7F7336F4" w:rsidR="00EC759A" w:rsidRPr="003E08A9" w:rsidRDefault="00EC759A" w:rsidP="00C56B23">
            <w:pPr>
              <w:pStyle w:val="Actiontablebullets"/>
              <w:spacing w:after="120"/>
            </w:pPr>
            <w:r w:rsidRPr="003E08A9">
              <w:t xml:space="preserve">Consultation with Parks Australia </w:t>
            </w:r>
            <w:r w:rsidR="00DD1F26">
              <w:t>s</w:t>
            </w:r>
            <w:r w:rsidRPr="003E08A9">
              <w:t xml:space="preserve">taff highlighted challenges associated with the development of a unified science strategy that adequately covered all marine parks while reflecting the nuances of each network. This, along with resourcing constraints, was cited as the rationale for opting to develop the broader Parks Australia Science Strategy instead. </w:t>
            </w:r>
          </w:p>
          <w:p w14:paraId="63B913EB" w14:textId="6D0BEC94" w:rsidR="00EC759A" w:rsidRPr="00EC759A" w:rsidRDefault="00EC759A" w:rsidP="00C56B23">
            <w:pPr>
              <w:pStyle w:val="Actiontablebullets"/>
              <w:spacing w:after="120"/>
            </w:pPr>
            <w:r w:rsidRPr="003E08A9">
              <w:t>Other stakeholders, however, were less satisfied with the adoption of a broader strategy that encompassed both marine and terrestrial parks</w:t>
            </w:r>
            <w:r w:rsidR="00737D79">
              <w:t>,</w:t>
            </w:r>
            <w:r w:rsidRPr="003E08A9">
              <w:t xml:space="preserve"> as they felt this approach did not adequately capture the specific issues, challenges and priorities of the</w:t>
            </w:r>
            <w:r w:rsidRPr="00EC759A">
              <w:t xml:space="preserve"> Temperate East Network. As such, stakeholders expressed concern about the potential for the strategy to guide scientific activities aligned with the values and pressures unique to this network.  </w:t>
            </w:r>
          </w:p>
        </w:tc>
      </w:tr>
    </w:tbl>
    <w:p w14:paraId="3B1FF903" w14:textId="77777777" w:rsidR="00EC759A" w:rsidRPr="00EC759A" w:rsidRDefault="00EC759A" w:rsidP="00EC759A">
      <w:pPr>
        <w:spacing w:before="0" w:after="200" w:line="276" w:lineRule="auto"/>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EC759A" w:rsidRPr="00EC759A" w14:paraId="49BF8466" w14:textId="77777777">
        <w:trPr>
          <w:trHeight w:val="486"/>
          <w:jc w:val="center"/>
        </w:trPr>
        <w:tc>
          <w:tcPr>
            <w:tcW w:w="6648" w:type="dxa"/>
            <w:shd w:val="clear" w:color="auto" w:fill="D7D7D7" w:themeFill="accent6" w:themeFillShade="E6"/>
            <w:vAlign w:val="center"/>
            <w:hideMark/>
          </w:tcPr>
          <w:p w14:paraId="54A0C646" w14:textId="75476927" w:rsidR="00EC759A" w:rsidRPr="00EC759A" w:rsidRDefault="00EC759A" w:rsidP="00A01586">
            <w:pPr>
              <w:spacing w:before="0"/>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36E351A2" w14:textId="634D956B" w:rsidR="00EC759A" w:rsidRPr="00EC759A" w:rsidRDefault="00EC759A" w:rsidP="00A01586">
            <w:pPr>
              <w:spacing w:before="0"/>
              <w:jc w:val="center"/>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Completion status</w:t>
            </w:r>
          </w:p>
        </w:tc>
      </w:tr>
      <w:tr w:rsidR="00EC759A" w:rsidRPr="00EC759A" w14:paraId="5870E172" w14:textId="77777777">
        <w:trPr>
          <w:trHeight w:val="730"/>
          <w:jc w:val="center"/>
        </w:trPr>
        <w:tc>
          <w:tcPr>
            <w:tcW w:w="6648" w:type="dxa"/>
            <w:shd w:val="clear" w:color="000000" w:fill="EBF5F5"/>
          </w:tcPr>
          <w:p w14:paraId="53472102" w14:textId="77777777" w:rsidR="00EC759A" w:rsidRPr="00EC759A" w:rsidRDefault="00EC759A" w:rsidP="00A01586">
            <w:pPr>
              <w:spacing w:before="0"/>
              <w:rPr>
                <w:rFonts w:ascii="Calibri" w:eastAsia="Times New Roman" w:hAnsi="Calibri" w:cs="Calibri"/>
                <w:b/>
                <w:bCs/>
                <w:color w:val="000000"/>
                <w:highlight w:val="yellow"/>
                <w:lang w:eastAsia="en-AU"/>
              </w:rPr>
            </w:pPr>
            <w:r w:rsidRPr="00EC759A">
              <w:rPr>
                <w:rFonts w:eastAsia="Calibri Light" w:cs="Calibri Light"/>
                <w:b/>
                <w:bCs/>
                <w:color w:val="000000"/>
              </w:rPr>
              <w:t>A29. Encourage and facilitate knowledge brokering to support collaboration and partnerships with the science community, private enterprise, citizen science organisations and other Commonwealth, state and territory agencies</w:t>
            </w:r>
          </w:p>
        </w:tc>
        <w:tc>
          <w:tcPr>
            <w:tcW w:w="2368" w:type="dxa"/>
            <w:gridSpan w:val="2"/>
          </w:tcPr>
          <w:p w14:paraId="69896EE9" w14:textId="76BCF084" w:rsidR="00EC759A" w:rsidRPr="00EC759A" w:rsidRDefault="00BC4E33" w:rsidP="00C56B23">
            <w:pPr>
              <w:spacing w:before="0"/>
              <w:rPr>
                <w:rFonts w:ascii="Calibri" w:eastAsia="Times New Roman" w:hAnsi="Calibri" w:cs="Calibri"/>
                <w:b/>
                <w:bCs/>
                <w:color w:val="000000"/>
                <w:lang w:eastAsia="en-AU"/>
              </w:rPr>
            </w:pPr>
            <w:r w:rsidRPr="00BC4E33">
              <w:rPr>
                <w:rFonts w:ascii="Calibri" w:eastAsia="Times New Roman" w:hAnsi="Calibri" w:cs="Calibri"/>
                <w:b/>
                <w:bCs/>
                <w:noProof/>
                <w:color w:val="001E61" w:themeColor="text1"/>
                <w:lang w:eastAsia="en-AU"/>
              </w:rPr>
              <w:drawing>
                <wp:anchor distT="0" distB="0" distL="114300" distR="114300" simplePos="0" relativeHeight="251658357" behindDoc="0" locked="0" layoutInCell="1" allowOverlap="1" wp14:anchorId="09359BA2" wp14:editId="6BECF9DC">
                  <wp:simplePos x="0" y="0"/>
                  <wp:positionH relativeFrom="column">
                    <wp:posOffset>130541</wp:posOffset>
                  </wp:positionH>
                  <wp:positionV relativeFrom="paragraph">
                    <wp:posOffset>5080</wp:posOffset>
                  </wp:positionV>
                  <wp:extent cx="1101144" cy="737848"/>
                  <wp:effectExtent l="0" t="0" r="3810" b="5715"/>
                  <wp:wrapNone/>
                  <wp:docPr id="13072072"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2072"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1101144" cy="737848"/>
                          </a:xfrm>
                          <a:prstGeom prst="rect">
                            <a:avLst/>
                          </a:prstGeom>
                        </pic:spPr>
                      </pic:pic>
                    </a:graphicData>
                  </a:graphic>
                  <wp14:sizeRelH relativeFrom="page">
                    <wp14:pctWidth>0</wp14:pctWidth>
                  </wp14:sizeRelH>
                  <wp14:sizeRelV relativeFrom="page">
                    <wp14:pctHeight>0</wp14:pctHeight>
                  </wp14:sizeRelV>
                </wp:anchor>
              </w:drawing>
            </w:r>
            <w:r w:rsidR="00EC759A" w:rsidRPr="00EC759A">
              <w:rPr>
                <w:rFonts w:ascii="Calibri" w:eastAsia="Times New Roman" w:hAnsi="Calibri" w:cs="Calibri"/>
                <w:b/>
                <w:bCs/>
                <w:color w:val="001E61" w:themeColor="text1"/>
                <w:lang w:eastAsia="en-AU"/>
              </w:rPr>
              <w:t xml:space="preserve"> </w:t>
            </w:r>
            <w:r w:rsidR="00EC759A" w:rsidRPr="00EC759A">
              <w:rPr>
                <w:rFonts w:ascii="Calibri" w:eastAsia="Times New Roman" w:hAnsi="Calibri" w:cs="Calibri"/>
                <w:b/>
                <w:bCs/>
                <w:noProof/>
                <w:color w:val="000000"/>
                <w:lang w:eastAsia="en-AU"/>
              </w:rPr>
              <mc:AlternateContent>
                <mc:Choice Requires="wps">
                  <w:drawing>
                    <wp:anchor distT="0" distB="0" distL="114300" distR="114300" simplePos="0" relativeHeight="251658253" behindDoc="0" locked="0" layoutInCell="1" allowOverlap="1" wp14:anchorId="36DA35A6" wp14:editId="6C48FB24">
                      <wp:simplePos x="0" y="0"/>
                      <wp:positionH relativeFrom="column">
                        <wp:posOffset>5145405</wp:posOffset>
                      </wp:positionH>
                      <wp:positionV relativeFrom="paragraph">
                        <wp:posOffset>8386445</wp:posOffset>
                      </wp:positionV>
                      <wp:extent cx="1040717" cy="415398"/>
                      <wp:effectExtent l="0" t="0" r="0" b="0"/>
                      <wp:wrapNone/>
                      <wp:docPr id="1507701687" name="TextBox 78"/>
                      <wp:cNvGraphicFramePr/>
                      <a:graphic xmlns:a="http://schemas.openxmlformats.org/drawingml/2006/main">
                        <a:graphicData uri="http://schemas.microsoft.com/office/word/2010/wordprocessingShape">
                          <wps:wsp>
                            <wps:cNvSpPr txBox="1"/>
                            <wps:spPr>
                              <a:xfrm>
                                <a:off x="0" y="0"/>
                                <a:ext cx="1040717" cy="415398"/>
                              </a:xfrm>
                              <a:prstGeom prst="rect">
                                <a:avLst/>
                              </a:prstGeom>
                              <a:noFill/>
                            </wps:spPr>
                            <wps:txbx>
                              <w:txbxContent>
                                <w:p w14:paraId="41451E0C" w14:textId="77777777" w:rsidR="00EC759A" w:rsidRPr="00E13C98" w:rsidRDefault="00EC759A" w:rsidP="00EC759A">
                                  <w:pPr>
                                    <w:jc w:val="center"/>
                                    <w:rPr>
                                      <w:rFonts w:ascii="Calibri" w:hAnsi="Calibri" w:cs="Calibri"/>
                                      <w:b/>
                                      <w:bCs/>
                                      <w:color w:val="001E61" w:themeColor="text1"/>
                                      <w:kern w:val="24"/>
                                      <w:sz w:val="20"/>
                                      <w:szCs w:val="20"/>
                                    </w:rPr>
                                  </w:pPr>
                                  <w:r w:rsidRPr="00E13C98">
                                    <w:rPr>
                                      <w:rFonts w:ascii="Calibri" w:hAnsi="Calibri" w:cs="Calibri"/>
                                      <w:b/>
                                      <w:bCs/>
                                      <w:color w:val="001E61" w:themeColor="text1"/>
                                      <w:kern w:val="24"/>
                                      <w:sz w:val="20"/>
                                      <w:szCs w:val="20"/>
                                    </w:rPr>
                                    <w:t>Ongoing</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6DA35A6" id="TextBox 78" o:spid="_x0000_s1027" type="#_x0000_t202" style="position:absolute;margin-left:405.15pt;margin-top:660.35pt;width:81.95pt;height:32.7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" filled="f" stroked="f">
                      <v:textbox>
                        <w:txbxContent>
                          <w:p w14:paraId="41451E0C" w14:textId="77777777" w:rsidR="00EC759A" w:rsidRPr="00E13C98" w:rsidRDefault="00EC759A" w:rsidP="00EC759A">
                            <w:pPr>
                              <w:jc w:val="center"/>
                              <w:rPr>
                                <w:rFonts w:ascii="Calibri" w:hAnsi="Calibri" w:cs="Calibri"/>
                                <w:b/>
                                <w:bCs/>
                                <w:color w:val="001E61" w:themeColor="text1"/>
                                <w:kern w:val="24"/>
                                <w:sz w:val="20"/>
                                <w:szCs w:val="20"/>
                              </w:rPr>
                            </w:pPr>
                            <w:r w:rsidRPr="00E13C98">
                              <w:rPr>
                                <w:rFonts w:ascii="Calibri" w:hAnsi="Calibri" w:cs="Calibri"/>
                                <w:b/>
                                <w:bCs/>
                                <w:color w:val="001E61" w:themeColor="text1"/>
                                <w:kern w:val="24"/>
                                <w:sz w:val="20"/>
                                <w:szCs w:val="20"/>
                              </w:rPr>
                              <w:t>Ongoing</w:t>
                            </w:r>
                          </w:p>
                        </w:txbxContent>
                      </v:textbox>
                    </v:shape>
                  </w:pict>
                </mc:Fallback>
              </mc:AlternateContent>
            </w:r>
            <w:r w:rsidR="00EC759A" w:rsidRPr="00EC759A">
              <w:rPr>
                <w:rFonts w:ascii="Calibri" w:eastAsia="Times New Roman" w:hAnsi="Calibri" w:cs="Calibri"/>
                <w:b/>
                <w:bCs/>
                <w:noProof/>
                <w:color w:val="000000"/>
                <w:lang w:eastAsia="en-AU"/>
              </w:rPr>
              <w:drawing>
                <wp:anchor distT="0" distB="0" distL="114300" distR="114300" simplePos="0" relativeHeight="251658273" behindDoc="0" locked="0" layoutInCell="1" allowOverlap="1" wp14:anchorId="46D78C1D" wp14:editId="4BE0D444">
                  <wp:simplePos x="0" y="0"/>
                  <wp:positionH relativeFrom="column">
                    <wp:posOffset>16346805</wp:posOffset>
                  </wp:positionH>
                  <wp:positionV relativeFrom="paragraph">
                    <wp:posOffset>10843895</wp:posOffset>
                  </wp:positionV>
                  <wp:extent cx="311150" cy="311150"/>
                  <wp:effectExtent l="0" t="0" r="0" b="0"/>
                  <wp:wrapNone/>
                  <wp:docPr id="616802933"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802933"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311150" cy="311150"/>
                          </a:xfrm>
                          <a:prstGeom prst="rect">
                            <a:avLst/>
                          </a:prstGeom>
                        </pic:spPr>
                      </pic:pic>
                    </a:graphicData>
                  </a:graphic>
                  <wp14:sizeRelH relativeFrom="margin">
                    <wp14:pctWidth>0</wp14:pctWidth>
                  </wp14:sizeRelH>
                  <wp14:sizeRelV relativeFrom="margin">
                    <wp14:pctHeight>0</wp14:pctHeight>
                  </wp14:sizeRelV>
                </wp:anchor>
              </w:drawing>
            </w:r>
            <w:r w:rsidR="00EC759A" w:rsidRPr="00EC759A">
              <w:rPr>
                <w:rFonts w:ascii="Calibri" w:eastAsia="Times New Roman" w:hAnsi="Calibri" w:cs="Calibri"/>
                <w:b/>
                <w:bCs/>
                <w:noProof/>
                <w:color w:val="000000"/>
                <w:lang w:eastAsia="en-AU"/>
              </w:rPr>
              <mc:AlternateContent>
                <mc:Choice Requires="wps">
                  <w:drawing>
                    <wp:anchor distT="0" distB="0" distL="114300" distR="114300" simplePos="0" relativeHeight="251658252" behindDoc="0" locked="0" layoutInCell="1" allowOverlap="1" wp14:anchorId="3353CB11" wp14:editId="30A20EB0">
                      <wp:simplePos x="0" y="0"/>
                      <wp:positionH relativeFrom="column">
                        <wp:posOffset>5144770</wp:posOffset>
                      </wp:positionH>
                      <wp:positionV relativeFrom="paragraph">
                        <wp:posOffset>9416415</wp:posOffset>
                      </wp:positionV>
                      <wp:extent cx="1040717" cy="307777"/>
                      <wp:effectExtent l="0" t="0" r="0" b="0"/>
                      <wp:wrapNone/>
                      <wp:docPr id="861030281" name="TextBox 78"/>
                      <wp:cNvGraphicFramePr/>
                      <a:graphic xmlns:a="http://schemas.openxmlformats.org/drawingml/2006/main">
                        <a:graphicData uri="http://schemas.microsoft.com/office/word/2010/wordprocessingShape">
                          <wps:wsp>
                            <wps:cNvSpPr txBox="1"/>
                            <wps:spPr>
                              <a:xfrm>
                                <a:off x="0" y="0"/>
                                <a:ext cx="1040717" cy="307777"/>
                              </a:xfrm>
                              <a:prstGeom prst="rect">
                                <a:avLst/>
                              </a:prstGeom>
                              <a:noFill/>
                            </wps:spPr>
                            <wps:txbx>
                              <w:txbxContent>
                                <w:p w14:paraId="139E932B"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wps:txbx>
                            <wps:bodyPr wrap="square" rtlCol="0">
                              <a:spAutoFit/>
                            </wps:bodyPr>
                          </wps:wsp>
                        </a:graphicData>
                      </a:graphic>
                    </wp:anchor>
                  </w:drawing>
                </mc:Choice>
                <mc:Fallback>
                  <w:pict>
                    <v:shape w14:anchorId="3353CB11" id="_x0000_s1028" type="#_x0000_t202" style="position:absolute;margin-left:405.1pt;margin-top:741.45pt;width:81.95pt;height:24.25pt;z-index:2516582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" filled="f" stroked="f">
                      <v:textbox style="mso-fit-shape-to-text:t">
                        <w:txbxContent>
                          <w:p w14:paraId="139E932B"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v:textbox>
                    </v:shape>
                  </w:pict>
                </mc:Fallback>
              </mc:AlternateContent>
            </w:r>
            <w:r w:rsidR="00EC759A" w:rsidRPr="00EC759A">
              <w:rPr>
                <w:rFonts w:ascii="Calibri" w:eastAsia="Times New Roman" w:hAnsi="Calibri" w:cs="Calibri"/>
                <w:b/>
                <w:bCs/>
                <w:noProof/>
                <w:color w:val="000000"/>
                <w:lang w:eastAsia="en-AU"/>
              </w:rPr>
              <w:drawing>
                <wp:anchor distT="0" distB="0" distL="114300" distR="114300" simplePos="0" relativeHeight="251658274" behindDoc="0" locked="0" layoutInCell="1" allowOverlap="1" wp14:anchorId="541A42AA" wp14:editId="7C15AF4C">
                  <wp:simplePos x="0" y="0"/>
                  <wp:positionH relativeFrom="column">
                    <wp:posOffset>5976620</wp:posOffset>
                  </wp:positionH>
                  <wp:positionV relativeFrom="paragraph">
                    <wp:posOffset>8540115</wp:posOffset>
                  </wp:positionV>
                  <wp:extent cx="360000" cy="360000"/>
                  <wp:effectExtent l="0" t="0" r="2540" b="2540"/>
                  <wp:wrapNone/>
                  <wp:docPr id="278650194"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650194"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360000" cy="360000"/>
                          </a:xfrm>
                          <a:prstGeom prst="rect">
                            <a:avLst/>
                          </a:prstGeom>
                        </pic:spPr>
                      </pic:pic>
                    </a:graphicData>
                  </a:graphic>
                </wp:anchor>
              </w:drawing>
            </w:r>
            <w:r w:rsidR="00EC759A" w:rsidRPr="00EC759A">
              <w:rPr>
                <w:rFonts w:ascii="Calibri" w:eastAsia="Times New Roman" w:hAnsi="Calibri" w:cs="Calibri"/>
                <w:b/>
                <w:bCs/>
                <w:noProof/>
                <w:color w:val="000000"/>
                <w:lang w:eastAsia="en-AU"/>
              </w:rPr>
              <mc:AlternateContent>
                <mc:Choice Requires="wps">
                  <w:drawing>
                    <wp:anchor distT="0" distB="0" distL="114300" distR="114300" simplePos="0" relativeHeight="251658266" behindDoc="0" locked="0" layoutInCell="1" allowOverlap="1" wp14:anchorId="51B9B841" wp14:editId="5CDE6F00">
                      <wp:simplePos x="0" y="0"/>
                      <wp:positionH relativeFrom="column">
                        <wp:posOffset>5144770</wp:posOffset>
                      </wp:positionH>
                      <wp:positionV relativeFrom="paragraph">
                        <wp:posOffset>9416415</wp:posOffset>
                      </wp:positionV>
                      <wp:extent cx="1040717" cy="307777"/>
                      <wp:effectExtent l="0" t="0" r="0" b="0"/>
                      <wp:wrapNone/>
                      <wp:docPr id="1390879397" name="TextBox 78"/>
                      <wp:cNvGraphicFramePr/>
                      <a:graphic xmlns:a="http://schemas.openxmlformats.org/drawingml/2006/main">
                        <a:graphicData uri="http://schemas.microsoft.com/office/word/2010/wordprocessingShape">
                          <wps:wsp>
                            <wps:cNvSpPr txBox="1"/>
                            <wps:spPr>
                              <a:xfrm>
                                <a:off x="0" y="0"/>
                                <a:ext cx="1040717" cy="307777"/>
                              </a:xfrm>
                              <a:prstGeom prst="rect">
                                <a:avLst/>
                              </a:prstGeom>
                              <a:noFill/>
                            </wps:spPr>
                            <wps:txbx>
                              <w:txbxContent>
                                <w:p w14:paraId="4580A62C"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wps:txbx>
                            <wps:bodyPr wrap="square" rtlCol="0">
                              <a:spAutoFit/>
                            </wps:bodyPr>
                          </wps:wsp>
                        </a:graphicData>
                      </a:graphic>
                    </wp:anchor>
                  </w:drawing>
                </mc:Choice>
                <mc:Fallback>
                  <w:pict>
                    <v:shape w14:anchorId="51B9B841" id="_x0000_s1029" type="#_x0000_t202" style="position:absolute;margin-left:405.1pt;margin-top:741.45pt;width:81.95pt;height:24.25pt;z-index:25165826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" filled="f" stroked="f">
                      <v:textbox style="mso-fit-shape-to-text:t">
                        <w:txbxContent>
                          <w:p w14:paraId="4580A62C"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v:textbox>
                    </v:shape>
                  </w:pict>
                </mc:Fallback>
              </mc:AlternateContent>
            </w:r>
            <w:r w:rsidR="00EC759A" w:rsidRPr="00EC759A">
              <w:rPr>
                <w:rFonts w:ascii="Calibri" w:eastAsia="Times New Roman" w:hAnsi="Calibri" w:cs="Calibri"/>
                <w:b/>
                <w:bCs/>
                <w:noProof/>
                <w:color w:val="000000"/>
                <w:lang w:eastAsia="en-AU"/>
              </w:rPr>
              <w:drawing>
                <wp:anchor distT="0" distB="0" distL="114300" distR="114300" simplePos="0" relativeHeight="251658275" behindDoc="0" locked="0" layoutInCell="1" allowOverlap="1" wp14:anchorId="5C554796" wp14:editId="281EFCA7">
                  <wp:simplePos x="0" y="0"/>
                  <wp:positionH relativeFrom="column">
                    <wp:posOffset>5824220</wp:posOffset>
                  </wp:positionH>
                  <wp:positionV relativeFrom="paragraph">
                    <wp:posOffset>8387715</wp:posOffset>
                  </wp:positionV>
                  <wp:extent cx="360000" cy="360000"/>
                  <wp:effectExtent l="0" t="0" r="2540" b="2540"/>
                  <wp:wrapNone/>
                  <wp:docPr id="79518185"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18185"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360000" cy="360000"/>
                          </a:xfrm>
                          <a:prstGeom prst="rect">
                            <a:avLst/>
                          </a:prstGeom>
                        </pic:spPr>
                      </pic:pic>
                    </a:graphicData>
                  </a:graphic>
                </wp:anchor>
              </w:drawing>
            </w:r>
          </w:p>
        </w:tc>
      </w:tr>
      <w:tr w:rsidR="00EC759A" w:rsidRPr="00EC759A" w14:paraId="0D8F9B62" w14:textId="77777777" w:rsidTr="00104824">
        <w:trPr>
          <w:gridAfter w:val="1"/>
          <w:wAfter w:w="42" w:type="dxa"/>
          <w:trHeight w:val="340"/>
          <w:jc w:val="center"/>
        </w:trPr>
        <w:tc>
          <w:tcPr>
            <w:tcW w:w="8974" w:type="dxa"/>
            <w:gridSpan w:val="2"/>
            <w:shd w:val="clear" w:color="auto" w:fill="93C8C4" w:themeFill="accent3" w:themeFillTint="66"/>
            <w:vAlign w:val="center"/>
          </w:tcPr>
          <w:p w14:paraId="7D85B577" w14:textId="77777777" w:rsidR="00EC759A" w:rsidRPr="00EC759A" w:rsidRDefault="00EC759A" w:rsidP="00A01586">
            <w:pPr>
              <w:spacing w:before="0"/>
            </w:pPr>
            <w:r w:rsidRPr="00FC5102">
              <w:rPr>
                <w:rFonts w:ascii="Calibri" w:eastAsia="Times New Roman" w:hAnsi="Calibri" w:cs="Calibri"/>
                <w:b/>
                <w:bCs/>
                <w:lang w:eastAsia="en-AU"/>
              </w:rPr>
              <w:t>Evidence</w:t>
            </w:r>
          </w:p>
        </w:tc>
      </w:tr>
      <w:tr w:rsidR="00EC759A" w:rsidRPr="00EC759A" w14:paraId="66994E0C" w14:textId="77777777">
        <w:trPr>
          <w:gridAfter w:val="1"/>
          <w:wAfter w:w="42" w:type="dxa"/>
          <w:trHeight w:val="40"/>
          <w:jc w:val="center"/>
        </w:trPr>
        <w:tc>
          <w:tcPr>
            <w:tcW w:w="8974" w:type="dxa"/>
            <w:gridSpan w:val="2"/>
            <w:vAlign w:val="center"/>
          </w:tcPr>
          <w:p w14:paraId="5948A989" w14:textId="1671EBEC" w:rsidR="00EC759A" w:rsidRPr="00737D79" w:rsidRDefault="00EC759A" w:rsidP="00A01586">
            <w:pPr>
              <w:spacing w:before="0"/>
              <w:rPr>
                <w:lang w:eastAsia="en-AU"/>
              </w:rPr>
            </w:pPr>
            <w:r w:rsidRPr="00EC759A">
              <w:rPr>
                <w:lang w:eastAsia="en-AU"/>
              </w:rPr>
              <w:t xml:space="preserve">This action was assessed as </w:t>
            </w:r>
            <w:r w:rsidRPr="00EC759A">
              <w:rPr>
                <w:b/>
                <w:bCs/>
                <w:lang w:eastAsia="en-AU"/>
              </w:rPr>
              <w:t>partially complete</w:t>
            </w:r>
            <w:r w:rsidR="00CB2FBA">
              <w:rPr>
                <w:b/>
                <w:bCs/>
                <w:lang w:eastAsia="en-AU"/>
              </w:rPr>
              <w:t>d</w:t>
            </w:r>
            <w:r w:rsidRPr="00EC759A">
              <w:rPr>
                <w:lang w:eastAsia="en-AU"/>
              </w:rPr>
              <w:t xml:space="preserve">. </w:t>
            </w:r>
            <w:r w:rsidRPr="00737D79">
              <w:rPr>
                <w:lang w:eastAsia="en-AU"/>
              </w:rPr>
              <w:t>While there was some evidence of knowledge brokering activities to support collaborations/</w:t>
            </w:r>
            <w:r w:rsidR="00DD1F26">
              <w:rPr>
                <w:lang w:eastAsia="en-AU"/>
              </w:rPr>
              <w:t xml:space="preserve"> </w:t>
            </w:r>
            <w:r w:rsidRPr="00737D79">
              <w:rPr>
                <w:lang w:eastAsia="en-AU"/>
              </w:rPr>
              <w:t xml:space="preserve">partnerships, these did not encompass the range of collaborative activities originally intended (i.e. collaborations/ partnerships with the science community, private enterprise, citizen science organisations and government agencies) and there was limited evidence of these activities occurring consistently across the life of the plan. Additionally, stakeholder views in relation to the effectiveness of knowledge brokering were mixed. </w:t>
            </w:r>
          </w:p>
          <w:p w14:paraId="539CC9AE" w14:textId="77777777" w:rsidR="00EC759A" w:rsidRPr="00EC759A" w:rsidRDefault="00EC759A" w:rsidP="00C56B23">
            <w:pPr>
              <w:spacing w:before="0"/>
              <w:rPr>
                <w:b/>
                <w:bCs/>
                <w:lang w:eastAsia="en-AU"/>
              </w:rPr>
            </w:pPr>
            <w:r w:rsidRPr="00EC759A">
              <w:rPr>
                <w:b/>
                <w:bCs/>
                <w:lang w:eastAsia="en-AU"/>
              </w:rPr>
              <w:lastRenderedPageBreak/>
              <w:t>Evidence from desktop review:</w:t>
            </w:r>
          </w:p>
          <w:p w14:paraId="40F1FB0B" w14:textId="77777777" w:rsidR="00EC759A" w:rsidRPr="00EC759A" w:rsidRDefault="00EC759A" w:rsidP="00C56B23">
            <w:pPr>
              <w:spacing w:before="0"/>
              <w:rPr>
                <w:lang w:eastAsia="en-AU"/>
              </w:rPr>
            </w:pPr>
            <w:r w:rsidRPr="00EC759A">
              <w:rPr>
                <w:lang w:eastAsia="en-AU"/>
              </w:rPr>
              <w:t xml:space="preserve">The desktop review identified examples of only a few knowledge brokering activities across the life of the plan, specifically: </w:t>
            </w:r>
          </w:p>
          <w:p w14:paraId="1E389EE1" w14:textId="77777777" w:rsidR="00EC759A" w:rsidRPr="00C56B23" w:rsidRDefault="00EC759A" w:rsidP="00C56B23">
            <w:pPr>
              <w:pStyle w:val="Actiontablebullets"/>
              <w:spacing w:after="120"/>
              <w:rPr>
                <w:rFonts w:eastAsiaTheme="minorHAnsi"/>
              </w:rPr>
            </w:pPr>
            <w:r w:rsidRPr="00C56B23">
              <w:rPr>
                <w:rFonts w:eastAsiaTheme="minorHAnsi"/>
              </w:rPr>
              <w:t>Bi-annual meetings of the Temperate East Marine Parks Advisory Committee (TEMPAC), commenced in 2019.</w:t>
            </w:r>
            <w:r w:rsidRPr="00405F6E">
              <w:rPr>
                <w:vertAlign w:val="superscript"/>
              </w:rPr>
              <w:footnoteReference w:id="107"/>
            </w:r>
          </w:p>
          <w:p w14:paraId="7D33D4F5" w14:textId="25132AC7" w:rsidR="00EC759A" w:rsidRPr="00947EED" w:rsidRDefault="00EC759A" w:rsidP="00C56B23">
            <w:pPr>
              <w:pStyle w:val="Actiontablebullets"/>
              <w:spacing w:after="120"/>
              <w:rPr>
                <w:rFonts w:eastAsiaTheme="minorHAnsi"/>
              </w:rPr>
            </w:pPr>
            <w:r w:rsidRPr="00C56B23">
              <w:rPr>
                <w:rFonts w:eastAsiaTheme="minorHAnsi"/>
              </w:rPr>
              <w:t xml:space="preserve">A collaboration deed between Parks Australia and the New South Wales Department of Primary Industries and Regional Development (DPIRD) for activities in support of cooperative management of the Temperate East Network and </w:t>
            </w:r>
            <w:r w:rsidR="00DD0225" w:rsidRPr="00C56B23">
              <w:rPr>
                <w:rFonts w:eastAsiaTheme="minorHAnsi"/>
              </w:rPr>
              <w:t>State</w:t>
            </w:r>
            <w:r w:rsidRPr="00C56B23">
              <w:rPr>
                <w:rFonts w:eastAsiaTheme="minorHAnsi"/>
              </w:rPr>
              <w:t xml:space="preserve"> </w:t>
            </w:r>
            <w:r w:rsidR="00DD0225" w:rsidRPr="00C56B23">
              <w:rPr>
                <w:rFonts w:eastAsiaTheme="minorHAnsi"/>
              </w:rPr>
              <w:t>M</w:t>
            </w:r>
            <w:r w:rsidRPr="00C56B23">
              <w:rPr>
                <w:rFonts w:eastAsiaTheme="minorHAnsi"/>
              </w:rPr>
              <w:t xml:space="preserve">arine </w:t>
            </w:r>
            <w:r w:rsidR="00DD0225" w:rsidRPr="00C56B23">
              <w:rPr>
                <w:rFonts w:eastAsiaTheme="minorHAnsi"/>
              </w:rPr>
              <w:t>P</w:t>
            </w:r>
            <w:r w:rsidRPr="00C56B23">
              <w:rPr>
                <w:rFonts w:eastAsiaTheme="minorHAnsi"/>
              </w:rPr>
              <w:t>arks.</w:t>
            </w:r>
            <w:r w:rsidRPr="00405F6E">
              <w:rPr>
                <w:vertAlign w:val="superscript"/>
              </w:rPr>
              <w:footnoteReference w:id="108"/>
            </w:r>
            <w:r w:rsidRPr="00947EED">
              <w:rPr>
                <w:vertAlign w:val="superscript"/>
              </w:rPr>
              <w:t xml:space="preserve"> </w:t>
            </w:r>
            <w:r w:rsidRPr="00947EED">
              <w:rPr>
                <w:rFonts w:eastAsiaTheme="minorHAnsi"/>
              </w:rPr>
              <w:t>For example, this collaboration deed supported the Grey Nurse Shark and Black Cod monitoring program and Baited Remote Underwater Video (BRUV</w:t>
            </w:r>
            <w:r w:rsidR="00D1483E" w:rsidRPr="00947EED">
              <w:rPr>
                <w:rFonts w:eastAsiaTheme="minorHAnsi"/>
              </w:rPr>
              <w:t>S</w:t>
            </w:r>
            <w:r w:rsidRPr="00947EED">
              <w:rPr>
                <w:rFonts w:eastAsiaTheme="minorHAnsi"/>
              </w:rPr>
              <w:t>) surveying (2023) in the Solitary Islands Marine Park.</w:t>
            </w:r>
          </w:p>
          <w:p w14:paraId="487DB630" w14:textId="77777777" w:rsidR="00EC759A" w:rsidRPr="00EC759A" w:rsidRDefault="00EC759A" w:rsidP="00A01586">
            <w:pPr>
              <w:spacing w:before="0"/>
              <w:ind w:left="360" w:hanging="360"/>
              <w:rPr>
                <w:b/>
                <w:bCs/>
                <w:lang w:eastAsia="en-AU"/>
              </w:rPr>
            </w:pPr>
            <w:r w:rsidRPr="00EC759A">
              <w:rPr>
                <w:b/>
                <w:bCs/>
                <w:lang w:eastAsia="en-AU"/>
              </w:rPr>
              <w:t>Evidence from engagement:</w:t>
            </w:r>
          </w:p>
          <w:p w14:paraId="19C31A98" w14:textId="007D766C" w:rsidR="00EC759A" w:rsidRPr="00737D79" w:rsidRDefault="00EC759A" w:rsidP="00A01586">
            <w:pPr>
              <w:spacing w:before="0"/>
              <w:rPr>
                <w:lang w:eastAsia="en-AU"/>
              </w:rPr>
            </w:pPr>
            <w:r w:rsidRPr="00EC759A">
              <w:rPr>
                <w:lang w:eastAsia="en-AU"/>
              </w:rPr>
              <w:t xml:space="preserve">The main collaborative activities </w:t>
            </w:r>
            <w:r w:rsidRPr="00737D79">
              <w:rPr>
                <w:lang w:eastAsia="en-AU"/>
              </w:rPr>
              <w:t>identified by stakeholders were partnerships or collaborations with members of the science community (i.e. researchers and universities) such as via grants and the</w:t>
            </w:r>
            <w:r w:rsidR="003C5F33">
              <w:rPr>
                <w:lang w:eastAsia="en-AU"/>
              </w:rPr>
              <w:t xml:space="preserve"> </w:t>
            </w:r>
            <w:r w:rsidRPr="00737D79">
              <w:rPr>
                <w:lang w:eastAsia="en-AU"/>
              </w:rPr>
              <w:t xml:space="preserve">NESP. Some stakeholders reported that these activities had supported knowledge brokering and sharing within the science community, such as by facilitating relationships between researchers, requiring grant recipients to share their results and initiatives to bring results and data from scientific studies together. However, other stakeholders felt that research activities were undertaken in a siloed environment where results were not shared with or easily accessed by others. </w:t>
            </w:r>
          </w:p>
          <w:p w14:paraId="6CDFF3CF" w14:textId="77777777" w:rsidR="00EC759A" w:rsidRPr="00EC759A" w:rsidRDefault="00EC759A" w:rsidP="00A01586">
            <w:pPr>
              <w:spacing w:before="0"/>
              <w:rPr>
                <w:lang w:eastAsia="en-AU"/>
              </w:rPr>
            </w:pPr>
            <w:r w:rsidRPr="00EC759A">
              <w:rPr>
                <w:lang w:eastAsia="en-AU"/>
              </w:rPr>
              <w:t xml:space="preserve">In addition, stakeholders acknowledged that some marine science information was shared through the TEMPAC, but members felt that knowledge brokering via this forum was limited as they had little awareness of the extent of marine science initiatives undertaken to support the implementation of the management plan. </w:t>
            </w:r>
          </w:p>
        </w:tc>
      </w:tr>
    </w:tbl>
    <w:p w14:paraId="22541A52" w14:textId="77777777" w:rsidR="00EC759A" w:rsidRPr="00EC759A" w:rsidRDefault="00EC759A" w:rsidP="00EC759A">
      <w:pPr>
        <w:spacing w:before="0" w:after="200" w:line="276" w:lineRule="auto"/>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EC759A" w:rsidRPr="00EC759A" w14:paraId="0EB7F21D" w14:textId="77777777">
        <w:trPr>
          <w:trHeight w:val="486"/>
          <w:jc w:val="center"/>
        </w:trPr>
        <w:tc>
          <w:tcPr>
            <w:tcW w:w="6648" w:type="dxa"/>
            <w:shd w:val="clear" w:color="auto" w:fill="D7D7D7" w:themeFill="accent6" w:themeFillShade="E6"/>
            <w:vAlign w:val="center"/>
            <w:hideMark/>
          </w:tcPr>
          <w:p w14:paraId="0F828E37" w14:textId="4F99E7F1" w:rsidR="00EC759A" w:rsidRPr="00EC759A" w:rsidRDefault="00EC759A" w:rsidP="00A01586">
            <w:pPr>
              <w:spacing w:before="0"/>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1E967FF7" w14:textId="36F2C91F" w:rsidR="00EC759A" w:rsidRPr="00EC759A" w:rsidRDefault="00EC759A" w:rsidP="00A01586">
            <w:pPr>
              <w:spacing w:before="0"/>
              <w:jc w:val="center"/>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Completion status</w:t>
            </w:r>
          </w:p>
        </w:tc>
      </w:tr>
      <w:tr w:rsidR="00EC759A" w:rsidRPr="00EC759A" w14:paraId="38C525AD" w14:textId="77777777">
        <w:trPr>
          <w:trHeight w:val="730"/>
          <w:jc w:val="center"/>
        </w:trPr>
        <w:tc>
          <w:tcPr>
            <w:tcW w:w="6648" w:type="dxa"/>
            <w:shd w:val="clear" w:color="000000" w:fill="EBF5F5"/>
          </w:tcPr>
          <w:p w14:paraId="41CFEBAC" w14:textId="1A6108A0" w:rsidR="00EC759A" w:rsidRPr="00EC759A" w:rsidRDefault="00EC759A" w:rsidP="00A01586">
            <w:pPr>
              <w:spacing w:before="0"/>
              <w:rPr>
                <w:rFonts w:ascii="Calibri" w:eastAsia="Times New Roman" w:hAnsi="Calibri" w:cs="Calibri"/>
                <w:b/>
                <w:bCs/>
                <w:color w:val="000000"/>
                <w:highlight w:val="yellow"/>
                <w:lang w:eastAsia="en-AU"/>
              </w:rPr>
            </w:pPr>
            <w:r w:rsidRPr="00EC759A">
              <w:rPr>
                <w:rFonts w:eastAsia="Calibri Light" w:cs="Calibri Light"/>
                <w:b/>
                <w:bCs/>
                <w:color w:val="000000"/>
              </w:rPr>
              <w:t>A30. Establish an authorisation system for scientific research and monitoring by third parties and encourage data to be made publicly available through appropriate information portals such as the Australian Ocean Data Network</w:t>
            </w:r>
            <w:r w:rsidR="00737D79">
              <w:rPr>
                <w:rFonts w:eastAsia="Calibri Light" w:cs="Calibri Light"/>
                <w:b/>
                <w:bCs/>
                <w:color w:val="000000"/>
              </w:rPr>
              <w:t xml:space="preserve"> (AODN)</w:t>
            </w:r>
          </w:p>
        </w:tc>
        <w:tc>
          <w:tcPr>
            <w:tcW w:w="2368" w:type="dxa"/>
            <w:gridSpan w:val="2"/>
          </w:tcPr>
          <w:p w14:paraId="3404D752" w14:textId="50784914" w:rsidR="00EC759A" w:rsidRPr="00EC759A" w:rsidRDefault="00BC4E33" w:rsidP="00947EED">
            <w:pPr>
              <w:spacing w:before="0"/>
              <w:rPr>
                <w:rFonts w:ascii="Calibri" w:eastAsia="Times New Roman" w:hAnsi="Calibri" w:cs="Calibri"/>
                <w:b/>
                <w:bCs/>
                <w:color w:val="000000"/>
                <w:lang w:eastAsia="en-AU"/>
              </w:rPr>
            </w:pPr>
            <w:r w:rsidRPr="00BC4E33">
              <w:rPr>
                <w:rFonts w:ascii="Calibri" w:eastAsia="Times New Roman" w:hAnsi="Calibri" w:cs="Calibri"/>
                <w:b/>
                <w:bCs/>
                <w:noProof/>
                <w:color w:val="000000"/>
                <w:lang w:eastAsia="en-AU"/>
              </w:rPr>
              <w:drawing>
                <wp:anchor distT="0" distB="0" distL="114300" distR="114300" simplePos="0" relativeHeight="251658358" behindDoc="0" locked="0" layoutInCell="1" allowOverlap="1" wp14:anchorId="63D4242D" wp14:editId="379E9FBB">
                  <wp:simplePos x="0" y="0"/>
                  <wp:positionH relativeFrom="column">
                    <wp:posOffset>167124</wp:posOffset>
                  </wp:positionH>
                  <wp:positionV relativeFrom="paragraph">
                    <wp:posOffset>25897</wp:posOffset>
                  </wp:positionV>
                  <wp:extent cx="1035154" cy="659959"/>
                  <wp:effectExtent l="0" t="0" r="0" b="6985"/>
                  <wp:wrapNone/>
                  <wp:docPr id="697048051"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048051"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1035154" cy="659959"/>
                          </a:xfrm>
                          <a:prstGeom prst="rect">
                            <a:avLst/>
                          </a:prstGeom>
                        </pic:spPr>
                      </pic:pic>
                    </a:graphicData>
                  </a:graphic>
                  <wp14:sizeRelH relativeFrom="page">
                    <wp14:pctWidth>0</wp14:pctWidth>
                  </wp14:sizeRelH>
                  <wp14:sizeRelV relativeFrom="page">
                    <wp14:pctHeight>0</wp14:pctHeight>
                  </wp14:sizeRelV>
                </wp:anchor>
              </w:drawing>
            </w:r>
          </w:p>
        </w:tc>
      </w:tr>
      <w:tr w:rsidR="00EC759A" w:rsidRPr="00EC759A" w14:paraId="7576D8B1" w14:textId="77777777" w:rsidTr="00104824">
        <w:trPr>
          <w:gridAfter w:val="1"/>
          <w:wAfter w:w="42" w:type="dxa"/>
          <w:trHeight w:val="340"/>
          <w:jc w:val="center"/>
        </w:trPr>
        <w:tc>
          <w:tcPr>
            <w:tcW w:w="8974" w:type="dxa"/>
            <w:gridSpan w:val="2"/>
            <w:shd w:val="clear" w:color="auto" w:fill="93C8C4" w:themeFill="accent3" w:themeFillTint="66"/>
            <w:vAlign w:val="center"/>
          </w:tcPr>
          <w:p w14:paraId="7E434339" w14:textId="77777777" w:rsidR="00EC759A" w:rsidRPr="00EC759A" w:rsidRDefault="00EC759A" w:rsidP="00A01586">
            <w:pPr>
              <w:spacing w:before="0"/>
            </w:pPr>
            <w:r w:rsidRPr="00FC5102">
              <w:rPr>
                <w:rFonts w:ascii="Calibri" w:eastAsia="Times New Roman" w:hAnsi="Calibri" w:cs="Calibri"/>
                <w:b/>
                <w:bCs/>
                <w:lang w:eastAsia="en-AU"/>
              </w:rPr>
              <w:t>Evidence</w:t>
            </w:r>
          </w:p>
        </w:tc>
      </w:tr>
      <w:tr w:rsidR="00EC759A" w:rsidRPr="00EC759A" w14:paraId="1B44A677" w14:textId="77777777">
        <w:trPr>
          <w:gridAfter w:val="1"/>
          <w:wAfter w:w="42" w:type="dxa"/>
          <w:trHeight w:val="40"/>
          <w:jc w:val="center"/>
        </w:trPr>
        <w:tc>
          <w:tcPr>
            <w:tcW w:w="8974" w:type="dxa"/>
            <w:gridSpan w:val="2"/>
            <w:vAlign w:val="center"/>
          </w:tcPr>
          <w:p w14:paraId="6B63E939" w14:textId="21E39BF0" w:rsidR="00EC759A" w:rsidRPr="00EC759A" w:rsidRDefault="00EC759A" w:rsidP="00947EED">
            <w:pPr>
              <w:spacing w:before="0"/>
            </w:pPr>
            <w:r w:rsidRPr="00EC759A">
              <w:t xml:space="preserve">This action was </w:t>
            </w:r>
            <w:r w:rsidRPr="006D5CF1">
              <w:t>assessed as</w:t>
            </w:r>
            <w:r w:rsidRPr="00737D79">
              <w:rPr>
                <w:b/>
                <w:bCs/>
              </w:rPr>
              <w:t xml:space="preserve"> completed</w:t>
            </w:r>
            <w:r w:rsidRPr="00EC759A">
              <w:t xml:space="preserve">. The evaluation found that an authorisation system for scientific research and monitoring by third parties was developed and operationalised in a timely manner. Data sharing arrangements were also established with the </w:t>
            </w:r>
            <w:r w:rsidR="00264A52">
              <w:t>AODN</w:t>
            </w:r>
            <w:r w:rsidRPr="00EC759A">
              <w:t xml:space="preserve"> which created public access. </w:t>
            </w:r>
            <w:r w:rsidR="00680B93" w:rsidRPr="00680B93">
              <w:t>However, as noted above, a perception among some stakeholders that research and data were not readily communicated, available, or shared suggests that more could be done to ensure data is publicly accessible and clearly communicated.</w:t>
            </w:r>
          </w:p>
          <w:p w14:paraId="72F71156" w14:textId="1492772E" w:rsidR="00EC759A" w:rsidRPr="00EC759A" w:rsidRDefault="00EC759A" w:rsidP="00A01586">
            <w:pPr>
              <w:keepNext/>
              <w:spacing w:before="0"/>
              <w:ind w:left="357" w:hanging="357"/>
              <w:rPr>
                <w:rFonts w:ascii="Calibri" w:eastAsia="Calibri" w:hAnsi="Calibri" w:cs="Times New Roman"/>
                <w:b/>
                <w:kern w:val="2"/>
                <w:lang w:eastAsia="en-AU"/>
                <w14:ligatures w14:val="standardContextual"/>
              </w:rPr>
            </w:pPr>
            <w:r w:rsidRPr="00EC759A">
              <w:rPr>
                <w:rFonts w:ascii="Calibri" w:eastAsia="Calibri" w:hAnsi="Calibri" w:cs="Times New Roman"/>
                <w:b/>
                <w:kern w:val="2"/>
                <w:lang w:eastAsia="en-AU"/>
                <w14:ligatures w14:val="standardContextual"/>
              </w:rPr>
              <w:lastRenderedPageBreak/>
              <w:t xml:space="preserve">Evidence from desktop review: </w:t>
            </w:r>
          </w:p>
          <w:p w14:paraId="0B610429" w14:textId="08B0FB25" w:rsidR="00EC759A" w:rsidRPr="00EC759A" w:rsidRDefault="00B337AA" w:rsidP="00947EED">
            <w:pPr>
              <w:pStyle w:val="Actiontablebullets"/>
              <w:spacing w:after="120"/>
            </w:pPr>
            <w:r>
              <w:t xml:space="preserve">The </w:t>
            </w:r>
            <w:r w:rsidR="00EC759A" w:rsidRPr="00EC759A">
              <w:t>Australian Marine Parks Online Permit Portal Application launched in 2018.</w:t>
            </w:r>
            <w:r w:rsidR="00EC759A" w:rsidRPr="00EC759A">
              <w:rPr>
                <w:sz w:val="20"/>
                <w:vertAlign w:val="superscript"/>
              </w:rPr>
              <w:footnoteReference w:id="109"/>
            </w:r>
            <w:r w:rsidR="00EC759A" w:rsidRPr="00EC759A">
              <w:t xml:space="preserve"> </w:t>
            </w:r>
            <w:r w:rsidR="00EC759A" w:rsidRPr="00EC759A">
              <w:rPr>
                <w:rFonts w:eastAsia="Calibri"/>
              </w:rPr>
              <w:t>This included a condition to enable data to be publicly available in portals such as the AODN portal.</w:t>
            </w:r>
          </w:p>
          <w:p w14:paraId="23E94C5F" w14:textId="319A5FD5" w:rsidR="00EC759A" w:rsidRPr="00EC759A" w:rsidRDefault="00EC759A" w:rsidP="00947EED">
            <w:pPr>
              <w:pStyle w:val="Actiontablebullets"/>
              <w:spacing w:after="120"/>
              <w:rPr>
                <w:rFonts w:eastAsia="Calibri"/>
              </w:rPr>
            </w:pPr>
            <w:r w:rsidRPr="00EC759A">
              <w:rPr>
                <w:rFonts w:eastAsia="Calibri"/>
              </w:rPr>
              <w:t xml:space="preserve">Publication of Temperate East </w:t>
            </w:r>
            <w:r w:rsidR="0060453C">
              <w:rPr>
                <w:rFonts w:eastAsia="Calibri"/>
              </w:rPr>
              <w:t>m</w:t>
            </w:r>
            <w:r w:rsidRPr="00EC759A">
              <w:rPr>
                <w:rFonts w:eastAsia="Calibri"/>
              </w:rPr>
              <w:t xml:space="preserve">arine </w:t>
            </w:r>
            <w:r w:rsidR="0060453C">
              <w:rPr>
                <w:rFonts w:eastAsia="Calibri"/>
              </w:rPr>
              <w:t>s</w:t>
            </w:r>
            <w:r w:rsidRPr="00EC759A">
              <w:rPr>
                <w:rFonts w:eastAsia="Calibri"/>
              </w:rPr>
              <w:t>cience projects on the Australian Marine Parks website.</w:t>
            </w:r>
            <w:r w:rsidRPr="00EC759A">
              <w:rPr>
                <w:rFonts w:eastAsia="Calibri"/>
                <w:vertAlign w:val="superscript"/>
              </w:rPr>
              <w:footnoteReference w:id="110"/>
            </w:r>
          </w:p>
          <w:p w14:paraId="4823AA2F" w14:textId="2E7D747D" w:rsidR="00EC759A" w:rsidRPr="00EC759A" w:rsidRDefault="00EC759A" w:rsidP="00947EED">
            <w:pPr>
              <w:pStyle w:val="Actiontablebullets"/>
              <w:spacing w:after="120"/>
            </w:pPr>
            <w:r w:rsidRPr="00EC759A">
              <w:t xml:space="preserve">Publication of data across all eight </w:t>
            </w:r>
            <w:r w:rsidR="00511EAF">
              <w:t>m</w:t>
            </w:r>
            <w:r w:rsidRPr="00EC759A">
              <w:t xml:space="preserve">arine </w:t>
            </w:r>
            <w:r w:rsidR="00511EAF">
              <w:t>p</w:t>
            </w:r>
            <w:r w:rsidRPr="00EC759A">
              <w:t xml:space="preserve">arks made publicly available on the </w:t>
            </w:r>
            <w:r w:rsidR="00737D79">
              <w:t>‘</w:t>
            </w:r>
            <w:proofErr w:type="spellStart"/>
            <w:r w:rsidRPr="006D5CF1">
              <w:rPr>
                <w:i/>
                <w:iCs/>
              </w:rPr>
              <w:t>Seamap</w:t>
            </w:r>
            <w:proofErr w:type="spellEnd"/>
            <w:r w:rsidRPr="006D5CF1">
              <w:rPr>
                <w:i/>
                <w:iCs/>
              </w:rPr>
              <w:t xml:space="preserve"> Australia</w:t>
            </w:r>
            <w:r w:rsidR="00737D79" w:rsidRPr="006D5CF1">
              <w:rPr>
                <w:i/>
                <w:iCs/>
              </w:rPr>
              <w:t>’</w:t>
            </w:r>
            <w:r w:rsidRPr="00EC759A">
              <w:t xml:space="preserve"> website.</w:t>
            </w:r>
            <w:r w:rsidRPr="00EC759A">
              <w:rPr>
                <w:vertAlign w:val="superscript"/>
              </w:rPr>
              <w:footnoteReference w:id="111"/>
            </w:r>
          </w:p>
        </w:tc>
      </w:tr>
    </w:tbl>
    <w:p w14:paraId="33B2F175" w14:textId="77777777" w:rsidR="00EC759A" w:rsidRPr="00EC759A" w:rsidRDefault="00EC759A" w:rsidP="00EC759A">
      <w:pPr>
        <w:spacing w:before="0" w:after="200" w:line="276" w:lineRule="auto"/>
        <w:rPr>
          <w:i/>
          <w:iCs/>
          <w:sz w:val="2"/>
          <w:szCs w:val="2"/>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EC759A" w:rsidRPr="00EC759A" w14:paraId="1D03ADAD" w14:textId="77777777" w:rsidTr="7161DC71">
        <w:trPr>
          <w:trHeight w:val="486"/>
          <w:jc w:val="center"/>
        </w:trPr>
        <w:tc>
          <w:tcPr>
            <w:tcW w:w="6648" w:type="dxa"/>
            <w:shd w:val="clear" w:color="auto" w:fill="D7D7D7" w:themeFill="accent6" w:themeFillShade="E6"/>
            <w:vAlign w:val="center"/>
            <w:hideMark/>
          </w:tcPr>
          <w:p w14:paraId="72E5E141" w14:textId="5E63DC3F" w:rsidR="00EC759A" w:rsidRPr="00EC759A" w:rsidRDefault="00EC759A" w:rsidP="00A01586">
            <w:pPr>
              <w:spacing w:before="0"/>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77FF6CF3" w14:textId="1B1A695B" w:rsidR="00EC759A" w:rsidRPr="00EC759A" w:rsidRDefault="00EC759A" w:rsidP="00A01586">
            <w:pPr>
              <w:spacing w:before="0"/>
              <w:jc w:val="center"/>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Completion status</w:t>
            </w:r>
          </w:p>
        </w:tc>
      </w:tr>
      <w:tr w:rsidR="00EC759A" w:rsidRPr="00EC759A" w14:paraId="5CC7C9BE" w14:textId="77777777" w:rsidTr="7161DC71">
        <w:trPr>
          <w:trHeight w:val="730"/>
          <w:jc w:val="center"/>
        </w:trPr>
        <w:tc>
          <w:tcPr>
            <w:tcW w:w="6648" w:type="dxa"/>
            <w:shd w:val="clear" w:color="auto" w:fill="EBF5F5" w:themeFill="accent4" w:themeFillTint="33"/>
          </w:tcPr>
          <w:p w14:paraId="312A8204" w14:textId="77777777" w:rsidR="00EC759A" w:rsidRPr="00EC759A" w:rsidRDefault="00EC759A" w:rsidP="00A01586">
            <w:pPr>
              <w:spacing w:before="0"/>
              <w:rPr>
                <w:rFonts w:ascii="Calibri" w:eastAsia="Times New Roman" w:hAnsi="Calibri" w:cs="Calibri"/>
                <w:b/>
                <w:bCs/>
                <w:color w:val="000000"/>
                <w:highlight w:val="yellow"/>
                <w:lang w:eastAsia="en-AU"/>
              </w:rPr>
            </w:pPr>
            <w:r w:rsidRPr="00EC759A">
              <w:rPr>
                <w:rFonts w:eastAsia="Calibri Light" w:cs="Calibri Light"/>
                <w:b/>
                <w:bCs/>
                <w:color w:val="000000"/>
              </w:rPr>
              <w:t>A31. Collaborate with the science community (including through the National Marine Science Plan Committee and National Environmental Science Program) and other marine park users to assist in improving the understanding of marine park values, pressures and management effectiveness</w:t>
            </w:r>
          </w:p>
        </w:tc>
        <w:tc>
          <w:tcPr>
            <w:tcW w:w="2368" w:type="dxa"/>
            <w:gridSpan w:val="2"/>
          </w:tcPr>
          <w:p w14:paraId="46CAA7D3" w14:textId="37F85E4E" w:rsidR="00EC759A" w:rsidRPr="00EC759A" w:rsidRDefault="00BC4E33" w:rsidP="00947EED">
            <w:pPr>
              <w:spacing w:before="0"/>
              <w:outlineLvl w:val="2"/>
              <w:rPr>
                <w:rFonts w:ascii="Calibri" w:eastAsia="Times New Roman" w:hAnsi="Calibri" w:cs="Calibri"/>
                <w:b/>
                <w:bCs/>
                <w:color w:val="001E61" w:themeColor="text1"/>
                <w:lang w:eastAsia="en-AU"/>
              </w:rPr>
            </w:pPr>
            <w:r w:rsidRPr="00BC4E33">
              <w:rPr>
                <w:rFonts w:ascii="Calibri" w:eastAsia="Times New Roman" w:hAnsi="Calibri" w:cs="Calibri"/>
                <w:b/>
                <w:bCs/>
                <w:noProof/>
                <w:color w:val="001E61" w:themeColor="text1"/>
                <w:lang w:eastAsia="en-AU"/>
              </w:rPr>
              <w:drawing>
                <wp:anchor distT="0" distB="0" distL="114300" distR="114300" simplePos="0" relativeHeight="251658359" behindDoc="0" locked="0" layoutInCell="1" allowOverlap="1" wp14:anchorId="221C68FC" wp14:editId="262CF6A9">
                  <wp:simplePos x="0" y="0"/>
                  <wp:positionH relativeFrom="column">
                    <wp:posOffset>72031</wp:posOffset>
                  </wp:positionH>
                  <wp:positionV relativeFrom="paragraph">
                    <wp:posOffset>51823</wp:posOffset>
                  </wp:positionV>
                  <wp:extent cx="1130190" cy="757312"/>
                  <wp:effectExtent l="0" t="0" r="0" b="5080"/>
                  <wp:wrapNone/>
                  <wp:docPr id="1843293393"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293393"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1134211" cy="760006"/>
                          </a:xfrm>
                          <a:prstGeom prst="rect">
                            <a:avLst/>
                          </a:prstGeom>
                        </pic:spPr>
                      </pic:pic>
                    </a:graphicData>
                  </a:graphic>
                  <wp14:sizeRelH relativeFrom="page">
                    <wp14:pctWidth>0</wp14:pctWidth>
                  </wp14:sizeRelH>
                  <wp14:sizeRelV relativeFrom="page">
                    <wp14:pctHeight>0</wp14:pctHeight>
                  </wp14:sizeRelV>
                </wp:anchor>
              </w:drawing>
            </w:r>
          </w:p>
          <w:p w14:paraId="6795115B" w14:textId="6CA2ADF4" w:rsidR="00EC759A" w:rsidRPr="00EC759A" w:rsidRDefault="00EC759A" w:rsidP="00947EED">
            <w:pPr>
              <w:spacing w:before="0"/>
              <w:outlineLvl w:val="2"/>
              <w:rPr>
                <w:rFonts w:ascii="Calibri" w:eastAsia="Times New Roman" w:hAnsi="Calibri" w:cs="Calibri"/>
                <w:b/>
                <w:bCs/>
                <w:color w:val="000000"/>
                <w:lang w:eastAsia="en-AU"/>
              </w:rPr>
            </w:pPr>
            <w:r w:rsidRPr="00EC759A">
              <w:rPr>
                <w:rFonts w:ascii="Calibri" w:eastAsia="Times New Roman" w:hAnsi="Calibri" w:cs="Calibri"/>
                <w:b/>
                <w:bCs/>
                <w:color w:val="001E61" w:themeColor="text1"/>
                <w:lang w:eastAsia="en-AU"/>
              </w:rPr>
              <w:t xml:space="preserve"> </w:t>
            </w:r>
            <w:r w:rsidRPr="00EC759A">
              <w:rPr>
                <w:rFonts w:ascii="Calibri" w:eastAsia="Times New Roman" w:hAnsi="Calibri" w:cs="Calibri"/>
                <w:b/>
                <w:bCs/>
                <w:noProof/>
                <w:color w:val="001E61" w:themeColor="text1"/>
                <w:lang w:eastAsia="en-AU"/>
              </w:rPr>
              <mc:AlternateContent>
                <mc:Choice Requires="wps">
                  <w:drawing>
                    <wp:anchor distT="0" distB="0" distL="114300" distR="114300" simplePos="0" relativeHeight="251658296" behindDoc="0" locked="0" layoutInCell="1" allowOverlap="1" wp14:anchorId="28361062" wp14:editId="3D1F59BE">
                      <wp:simplePos x="0" y="0"/>
                      <wp:positionH relativeFrom="column">
                        <wp:posOffset>5145405</wp:posOffset>
                      </wp:positionH>
                      <wp:positionV relativeFrom="paragraph">
                        <wp:posOffset>8386445</wp:posOffset>
                      </wp:positionV>
                      <wp:extent cx="1040717" cy="415398"/>
                      <wp:effectExtent l="0" t="0" r="0" b="0"/>
                      <wp:wrapNone/>
                      <wp:docPr id="1698541882" name="TextBox 78"/>
                      <wp:cNvGraphicFramePr/>
                      <a:graphic xmlns:a="http://schemas.openxmlformats.org/drawingml/2006/main">
                        <a:graphicData uri="http://schemas.microsoft.com/office/word/2010/wordprocessingShape">
                          <wps:wsp>
                            <wps:cNvSpPr txBox="1"/>
                            <wps:spPr>
                              <a:xfrm>
                                <a:off x="0" y="0"/>
                                <a:ext cx="1040717" cy="415398"/>
                              </a:xfrm>
                              <a:prstGeom prst="rect">
                                <a:avLst/>
                              </a:prstGeom>
                              <a:noFill/>
                            </wps:spPr>
                            <wps:txbx>
                              <w:txbxContent>
                                <w:p w14:paraId="7373BFBF" w14:textId="77777777" w:rsidR="00EC759A" w:rsidRPr="00E13C98" w:rsidRDefault="00EC759A" w:rsidP="00EC759A">
                                  <w:pPr>
                                    <w:jc w:val="center"/>
                                    <w:rPr>
                                      <w:rFonts w:ascii="Calibri" w:hAnsi="Calibri" w:cs="Calibri"/>
                                      <w:b/>
                                      <w:bCs/>
                                      <w:color w:val="001E61" w:themeColor="text1"/>
                                      <w:kern w:val="24"/>
                                      <w:sz w:val="20"/>
                                      <w:szCs w:val="20"/>
                                    </w:rPr>
                                  </w:pPr>
                                  <w:r w:rsidRPr="00E13C98">
                                    <w:rPr>
                                      <w:rFonts w:ascii="Calibri" w:hAnsi="Calibri" w:cs="Calibri"/>
                                      <w:b/>
                                      <w:bCs/>
                                      <w:color w:val="001E61" w:themeColor="text1"/>
                                      <w:kern w:val="24"/>
                                      <w:sz w:val="20"/>
                                      <w:szCs w:val="20"/>
                                    </w:rPr>
                                    <w:t>Ongoing</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8361062" id="_x0000_s1030" type="#_x0000_t202" style="position:absolute;margin-left:405.15pt;margin-top:660.35pt;width:81.95pt;height:32.7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" filled="f" stroked="f">
                      <v:textbox>
                        <w:txbxContent>
                          <w:p w14:paraId="7373BFBF" w14:textId="77777777" w:rsidR="00EC759A" w:rsidRPr="00E13C98" w:rsidRDefault="00EC759A" w:rsidP="00EC759A">
                            <w:pPr>
                              <w:jc w:val="center"/>
                              <w:rPr>
                                <w:rFonts w:ascii="Calibri" w:hAnsi="Calibri" w:cs="Calibri"/>
                                <w:b/>
                                <w:bCs/>
                                <w:color w:val="001E61" w:themeColor="text1"/>
                                <w:kern w:val="24"/>
                                <w:sz w:val="20"/>
                                <w:szCs w:val="20"/>
                              </w:rPr>
                            </w:pPr>
                            <w:r w:rsidRPr="00E13C98">
                              <w:rPr>
                                <w:rFonts w:ascii="Calibri" w:hAnsi="Calibri" w:cs="Calibri"/>
                                <w:b/>
                                <w:bCs/>
                                <w:color w:val="001E61" w:themeColor="text1"/>
                                <w:kern w:val="24"/>
                                <w:sz w:val="20"/>
                                <w:szCs w:val="20"/>
                              </w:rPr>
                              <w:t>Ongoing</w:t>
                            </w:r>
                          </w:p>
                        </w:txbxContent>
                      </v:textbox>
                    </v:shape>
                  </w:pict>
                </mc:Fallback>
              </mc:AlternateContent>
            </w:r>
            <w:r w:rsidRPr="00EC759A">
              <w:rPr>
                <w:rFonts w:ascii="Calibri" w:eastAsia="Times New Roman" w:hAnsi="Calibri" w:cs="Calibri"/>
                <w:b/>
                <w:bCs/>
                <w:noProof/>
                <w:color w:val="001E61" w:themeColor="text1"/>
                <w:lang w:eastAsia="en-AU"/>
              </w:rPr>
              <w:drawing>
                <wp:anchor distT="0" distB="0" distL="114300" distR="114300" simplePos="0" relativeHeight="251658298" behindDoc="0" locked="0" layoutInCell="1" allowOverlap="1" wp14:anchorId="76C29534" wp14:editId="058E2FC7">
                  <wp:simplePos x="0" y="0"/>
                  <wp:positionH relativeFrom="column">
                    <wp:posOffset>16346805</wp:posOffset>
                  </wp:positionH>
                  <wp:positionV relativeFrom="paragraph">
                    <wp:posOffset>10843895</wp:posOffset>
                  </wp:positionV>
                  <wp:extent cx="311150" cy="311150"/>
                  <wp:effectExtent l="0" t="0" r="0" b="0"/>
                  <wp:wrapNone/>
                  <wp:docPr id="268824351"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824351"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311150" cy="311150"/>
                          </a:xfrm>
                          <a:prstGeom prst="rect">
                            <a:avLst/>
                          </a:prstGeom>
                        </pic:spPr>
                      </pic:pic>
                    </a:graphicData>
                  </a:graphic>
                  <wp14:sizeRelH relativeFrom="margin">
                    <wp14:pctWidth>0</wp14:pctWidth>
                  </wp14:sizeRelH>
                  <wp14:sizeRelV relativeFrom="margin">
                    <wp14:pctHeight>0</wp14:pctHeight>
                  </wp14:sizeRelV>
                </wp:anchor>
              </w:drawing>
            </w:r>
            <w:r w:rsidRPr="00EC759A">
              <w:rPr>
                <w:rFonts w:ascii="Calibri" w:eastAsia="Times New Roman" w:hAnsi="Calibri" w:cs="Calibri"/>
                <w:b/>
                <w:bCs/>
                <w:noProof/>
                <w:color w:val="001E61" w:themeColor="text1"/>
                <w:lang w:eastAsia="en-AU"/>
              </w:rPr>
              <mc:AlternateContent>
                <mc:Choice Requires="wps">
                  <w:drawing>
                    <wp:anchor distT="0" distB="0" distL="114300" distR="114300" simplePos="0" relativeHeight="251658295" behindDoc="0" locked="0" layoutInCell="1" allowOverlap="1" wp14:anchorId="16FE83B2" wp14:editId="3D0F084D">
                      <wp:simplePos x="0" y="0"/>
                      <wp:positionH relativeFrom="column">
                        <wp:posOffset>5144770</wp:posOffset>
                      </wp:positionH>
                      <wp:positionV relativeFrom="paragraph">
                        <wp:posOffset>9416415</wp:posOffset>
                      </wp:positionV>
                      <wp:extent cx="1040717" cy="307777"/>
                      <wp:effectExtent l="0" t="0" r="0" b="0"/>
                      <wp:wrapNone/>
                      <wp:docPr id="777158290" name="TextBox 78"/>
                      <wp:cNvGraphicFramePr/>
                      <a:graphic xmlns:a="http://schemas.openxmlformats.org/drawingml/2006/main">
                        <a:graphicData uri="http://schemas.microsoft.com/office/word/2010/wordprocessingShape">
                          <wps:wsp>
                            <wps:cNvSpPr txBox="1"/>
                            <wps:spPr>
                              <a:xfrm>
                                <a:off x="0" y="0"/>
                                <a:ext cx="1040717" cy="307777"/>
                              </a:xfrm>
                              <a:prstGeom prst="rect">
                                <a:avLst/>
                              </a:prstGeom>
                              <a:noFill/>
                            </wps:spPr>
                            <wps:txbx>
                              <w:txbxContent>
                                <w:p w14:paraId="3A8FF374"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wps:txbx>
                            <wps:bodyPr wrap="square" rtlCol="0">
                              <a:spAutoFit/>
                            </wps:bodyPr>
                          </wps:wsp>
                        </a:graphicData>
                      </a:graphic>
                    </wp:anchor>
                  </w:drawing>
                </mc:Choice>
                <mc:Fallback>
                  <w:pict>
                    <v:shape w14:anchorId="16FE83B2" id="_x0000_s1031" type="#_x0000_t202" style="position:absolute;margin-left:405.1pt;margin-top:741.45pt;width:81.95pt;height:24.25pt;z-index:25165829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" filled="f" stroked="f">
                      <v:textbox style="mso-fit-shape-to-text:t">
                        <w:txbxContent>
                          <w:p w14:paraId="3A8FF374"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v:textbox>
                    </v:shape>
                  </w:pict>
                </mc:Fallback>
              </mc:AlternateContent>
            </w:r>
            <w:r w:rsidRPr="00EC759A">
              <w:rPr>
                <w:rFonts w:ascii="Calibri" w:eastAsia="Times New Roman" w:hAnsi="Calibri" w:cs="Calibri"/>
                <w:b/>
                <w:bCs/>
                <w:noProof/>
                <w:color w:val="001E61" w:themeColor="text1"/>
                <w:lang w:eastAsia="en-AU"/>
              </w:rPr>
              <w:drawing>
                <wp:anchor distT="0" distB="0" distL="114300" distR="114300" simplePos="0" relativeHeight="251658299" behindDoc="0" locked="0" layoutInCell="1" allowOverlap="1" wp14:anchorId="04BE3423" wp14:editId="0BB9C6CE">
                  <wp:simplePos x="0" y="0"/>
                  <wp:positionH relativeFrom="column">
                    <wp:posOffset>5976620</wp:posOffset>
                  </wp:positionH>
                  <wp:positionV relativeFrom="paragraph">
                    <wp:posOffset>8540115</wp:posOffset>
                  </wp:positionV>
                  <wp:extent cx="360000" cy="360000"/>
                  <wp:effectExtent l="0" t="0" r="2540" b="2540"/>
                  <wp:wrapNone/>
                  <wp:docPr id="543184137"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184137"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360000" cy="360000"/>
                          </a:xfrm>
                          <a:prstGeom prst="rect">
                            <a:avLst/>
                          </a:prstGeom>
                        </pic:spPr>
                      </pic:pic>
                    </a:graphicData>
                  </a:graphic>
                </wp:anchor>
              </w:drawing>
            </w:r>
            <w:r w:rsidRPr="00EC759A">
              <w:rPr>
                <w:rFonts w:ascii="Calibri" w:eastAsia="Times New Roman" w:hAnsi="Calibri" w:cs="Calibri"/>
                <w:bCs/>
                <w:noProof/>
                <w:color w:val="001E61" w:themeColor="text1"/>
                <w:lang w:eastAsia="en-AU"/>
              </w:rPr>
              <mc:AlternateContent>
                <mc:Choice Requires="wps">
                  <w:drawing>
                    <wp:anchor distT="0" distB="0" distL="114300" distR="114300" simplePos="0" relativeHeight="251658297" behindDoc="0" locked="0" layoutInCell="1" allowOverlap="1" wp14:anchorId="0E7BEDBD" wp14:editId="435C3697">
                      <wp:simplePos x="0" y="0"/>
                      <wp:positionH relativeFrom="column">
                        <wp:posOffset>5144770</wp:posOffset>
                      </wp:positionH>
                      <wp:positionV relativeFrom="paragraph">
                        <wp:posOffset>9416415</wp:posOffset>
                      </wp:positionV>
                      <wp:extent cx="1040717" cy="307777"/>
                      <wp:effectExtent l="0" t="0" r="0" b="0"/>
                      <wp:wrapNone/>
                      <wp:docPr id="1769487237" name="TextBox 78"/>
                      <wp:cNvGraphicFramePr/>
                      <a:graphic xmlns:a="http://schemas.openxmlformats.org/drawingml/2006/main">
                        <a:graphicData uri="http://schemas.microsoft.com/office/word/2010/wordprocessingShape">
                          <wps:wsp>
                            <wps:cNvSpPr txBox="1"/>
                            <wps:spPr>
                              <a:xfrm>
                                <a:off x="0" y="0"/>
                                <a:ext cx="1040717" cy="307777"/>
                              </a:xfrm>
                              <a:prstGeom prst="rect">
                                <a:avLst/>
                              </a:prstGeom>
                              <a:noFill/>
                            </wps:spPr>
                            <wps:txbx>
                              <w:txbxContent>
                                <w:p w14:paraId="3F7B86BA"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wps:txbx>
                            <wps:bodyPr wrap="square" rtlCol="0">
                              <a:spAutoFit/>
                            </wps:bodyPr>
                          </wps:wsp>
                        </a:graphicData>
                      </a:graphic>
                    </wp:anchor>
                  </w:drawing>
                </mc:Choice>
                <mc:Fallback>
                  <w:pict>
                    <v:shape w14:anchorId="0E7BEDBD" id="_x0000_s1032" type="#_x0000_t202" style="position:absolute;margin-left:405.1pt;margin-top:741.45pt;width:81.95pt;height:24.25pt;z-index:25165829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" filled="f" stroked="f">
                      <v:textbox style="mso-fit-shape-to-text:t">
                        <w:txbxContent>
                          <w:p w14:paraId="3F7B86BA"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v:textbox>
                    </v:shape>
                  </w:pict>
                </mc:Fallback>
              </mc:AlternateContent>
            </w:r>
            <w:r w:rsidRPr="00EC759A">
              <w:rPr>
                <w:rFonts w:ascii="Calibri" w:eastAsia="Times New Roman" w:hAnsi="Calibri" w:cs="Calibri"/>
                <w:b/>
                <w:bCs/>
                <w:noProof/>
                <w:color w:val="001E61" w:themeColor="text1"/>
                <w:lang w:eastAsia="en-AU"/>
              </w:rPr>
              <w:drawing>
                <wp:anchor distT="0" distB="0" distL="114300" distR="114300" simplePos="0" relativeHeight="251658300" behindDoc="0" locked="0" layoutInCell="1" allowOverlap="1" wp14:anchorId="43A70AE8" wp14:editId="61E95648">
                  <wp:simplePos x="0" y="0"/>
                  <wp:positionH relativeFrom="column">
                    <wp:posOffset>5824220</wp:posOffset>
                  </wp:positionH>
                  <wp:positionV relativeFrom="paragraph">
                    <wp:posOffset>8387715</wp:posOffset>
                  </wp:positionV>
                  <wp:extent cx="360000" cy="360000"/>
                  <wp:effectExtent l="0" t="0" r="2540" b="2540"/>
                  <wp:wrapNone/>
                  <wp:docPr id="1566069819"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069819"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360000" cy="360000"/>
                          </a:xfrm>
                          <a:prstGeom prst="rect">
                            <a:avLst/>
                          </a:prstGeom>
                        </pic:spPr>
                      </pic:pic>
                    </a:graphicData>
                  </a:graphic>
                </wp:anchor>
              </w:drawing>
            </w:r>
          </w:p>
        </w:tc>
      </w:tr>
      <w:tr w:rsidR="00EC759A" w:rsidRPr="00EC759A" w14:paraId="6A878BFD" w14:textId="77777777" w:rsidTr="00104824">
        <w:trPr>
          <w:gridAfter w:val="1"/>
          <w:wAfter w:w="42" w:type="dxa"/>
          <w:trHeight w:val="340"/>
          <w:jc w:val="center"/>
        </w:trPr>
        <w:tc>
          <w:tcPr>
            <w:tcW w:w="8974" w:type="dxa"/>
            <w:gridSpan w:val="2"/>
            <w:shd w:val="clear" w:color="auto" w:fill="93C8C4" w:themeFill="accent3" w:themeFillTint="66"/>
            <w:vAlign w:val="center"/>
          </w:tcPr>
          <w:p w14:paraId="77935743" w14:textId="77777777" w:rsidR="00EC759A" w:rsidRPr="00EC759A" w:rsidRDefault="00EC759A" w:rsidP="00A01586">
            <w:pPr>
              <w:spacing w:before="0"/>
            </w:pPr>
            <w:r w:rsidRPr="00EC759A">
              <w:rPr>
                <w:rFonts w:ascii="Calibri" w:eastAsia="Times New Roman" w:hAnsi="Calibri" w:cs="Calibri"/>
                <w:b/>
                <w:bCs/>
                <w:noProof/>
                <w:color w:val="000000"/>
                <w:lang w:eastAsia="en-AU"/>
              </w:rPr>
              <w:drawing>
                <wp:anchor distT="0" distB="0" distL="114300" distR="114300" simplePos="0" relativeHeight="251658276" behindDoc="0" locked="0" layoutInCell="1" allowOverlap="1" wp14:anchorId="75743EBF" wp14:editId="01B1EAB5">
                  <wp:simplePos x="0" y="0"/>
                  <wp:positionH relativeFrom="column">
                    <wp:posOffset>9887585</wp:posOffset>
                  </wp:positionH>
                  <wp:positionV relativeFrom="paragraph">
                    <wp:posOffset>870585</wp:posOffset>
                  </wp:positionV>
                  <wp:extent cx="311150" cy="311150"/>
                  <wp:effectExtent l="0" t="0" r="0" b="0"/>
                  <wp:wrapNone/>
                  <wp:docPr id="1835311905"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311905"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311150" cy="311150"/>
                          </a:xfrm>
                          <a:prstGeom prst="rect">
                            <a:avLst/>
                          </a:prstGeom>
                        </pic:spPr>
                      </pic:pic>
                    </a:graphicData>
                  </a:graphic>
                  <wp14:sizeRelH relativeFrom="margin">
                    <wp14:pctWidth>0</wp14:pctWidth>
                  </wp14:sizeRelH>
                  <wp14:sizeRelV relativeFrom="margin">
                    <wp14:pctHeight>0</wp14:pctHeight>
                  </wp14:sizeRelV>
                </wp:anchor>
              </w:drawing>
            </w:r>
            <w:r w:rsidRPr="00FC5102">
              <w:rPr>
                <w:rFonts w:ascii="Calibri" w:eastAsia="Times New Roman" w:hAnsi="Calibri" w:cs="Calibri"/>
                <w:b/>
                <w:bCs/>
                <w:lang w:eastAsia="en-AU"/>
              </w:rPr>
              <w:t>Evidence</w:t>
            </w:r>
          </w:p>
        </w:tc>
      </w:tr>
      <w:tr w:rsidR="00EC759A" w:rsidRPr="00EC759A" w14:paraId="54E57B8C" w14:textId="77777777" w:rsidTr="7161DC71">
        <w:trPr>
          <w:gridAfter w:val="1"/>
          <w:wAfter w:w="42" w:type="dxa"/>
          <w:trHeight w:val="40"/>
          <w:jc w:val="center"/>
        </w:trPr>
        <w:tc>
          <w:tcPr>
            <w:tcW w:w="8974" w:type="dxa"/>
            <w:gridSpan w:val="2"/>
            <w:vAlign w:val="center"/>
          </w:tcPr>
          <w:p w14:paraId="6D12636A" w14:textId="2AA7D772" w:rsidR="00EC759A" w:rsidRPr="00737D79" w:rsidRDefault="00EC759A" w:rsidP="00947EED">
            <w:pPr>
              <w:spacing w:before="0"/>
              <w:rPr>
                <w:lang w:eastAsia="en-AU"/>
              </w:rPr>
            </w:pPr>
            <w:r w:rsidRPr="00EC759A">
              <w:rPr>
                <w:lang w:eastAsia="en-AU"/>
              </w:rPr>
              <w:t xml:space="preserve">This action was </w:t>
            </w:r>
            <w:r w:rsidRPr="00B337AA">
              <w:rPr>
                <w:lang w:eastAsia="en-AU"/>
              </w:rPr>
              <w:t>assessed as</w:t>
            </w:r>
            <w:r w:rsidRPr="00737D79">
              <w:rPr>
                <w:b/>
                <w:bCs/>
                <w:lang w:eastAsia="en-AU"/>
              </w:rPr>
              <w:t xml:space="preserve"> p</w:t>
            </w:r>
            <w:r w:rsidRPr="00EC759A">
              <w:rPr>
                <w:b/>
                <w:bCs/>
                <w:lang w:eastAsia="en-AU"/>
              </w:rPr>
              <w:t>artially completed</w:t>
            </w:r>
            <w:r w:rsidRPr="00EC759A">
              <w:rPr>
                <w:lang w:eastAsia="en-AU"/>
              </w:rPr>
              <w:t xml:space="preserve"> as the </w:t>
            </w:r>
            <w:r w:rsidRPr="00737D79">
              <w:rPr>
                <w:lang w:eastAsia="en-AU"/>
              </w:rPr>
              <w:t>evaluation found evidence of collaborations with the science community and some community groups (i.e. the</w:t>
            </w:r>
            <w:r w:rsidR="00264A52">
              <w:rPr>
                <w:lang w:eastAsia="en-AU"/>
              </w:rPr>
              <w:t xml:space="preserve"> National Marine Science Committee</w:t>
            </w:r>
            <w:r w:rsidRPr="00737D79">
              <w:rPr>
                <w:lang w:eastAsia="en-AU"/>
              </w:rPr>
              <w:t xml:space="preserve"> </w:t>
            </w:r>
            <w:r w:rsidR="00264A52">
              <w:rPr>
                <w:lang w:eastAsia="en-AU"/>
              </w:rPr>
              <w:t>[</w:t>
            </w:r>
            <w:r w:rsidRPr="00737D79">
              <w:rPr>
                <w:lang w:eastAsia="en-AU"/>
              </w:rPr>
              <w:t>NMSC</w:t>
            </w:r>
            <w:r w:rsidR="00264A52">
              <w:rPr>
                <w:lang w:eastAsia="en-AU"/>
              </w:rPr>
              <w:t>]</w:t>
            </w:r>
            <w:r w:rsidRPr="00737D79">
              <w:rPr>
                <w:lang w:eastAsia="en-AU"/>
              </w:rPr>
              <w:t xml:space="preserve"> and </w:t>
            </w:r>
            <w:r w:rsidR="00264A52">
              <w:rPr>
                <w:lang w:eastAsia="en-AU"/>
              </w:rPr>
              <w:t>National Environmental Science Program [</w:t>
            </w:r>
            <w:r w:rsidRPr="00737D79">
              <w:rPr>
                <w:lang w:eastAsia="en-AU"/>
              </w:rPr>
              <w:t>NESP</w:t>
            </w:r>
            <w:r w:rsidR="00264A52">
              <w:rPr>
                <w:lang w:eastAsia="en-AU"/>
              </w:rPr>
              <w:t>]</w:t>
            </w:r>
            <w:r w:rsidRPr="00737D79">
              <w:rPr>
                <w:lang w:eastAsia="en-AU"/>
              </w:rPr>
              <w:t xml:space="preserve">) through joint science initiatives and research collaborations. </w:t>
            </w:r>
            <w:r w:rsidR="001254D5">
              <w:rPr>
                <w:lang w:eastAsia="en-AU"/>
              </w:rPr>
              <w:t>However, only</w:t>
            </w:r>
            <w:r w:rsidRPr="00737D79">
              <w:rPr>
                <w:lang w:eastAsia="en-AU"/>
              </w:rPr>
              <w:t xml:space="preserve"> some stakeholders felt </w:t>
            </w:r>
            <w:r w:rsidR="001254D5">
              <w:rPr>
                <w:lang w:eastAsia="en-AU"/>
              </w:rPr>
              <w:t xml:space="preserve">that </w:t>
            </w:r>
            <w:r w:rsidRPr="00737D79">
              <w:rPr>
                <w:lang w:eastAsia="en-AU"/>
              </w:rPr>
              <w:t>collaborations</w:t>
            </w:r>
            <w:r w:rsidR="001254D5">
              <w:rPr>
                <w:lang w:eastAsia="en-AU"/>
              </w:rPr>
              <w:t xml:space="preserve"> had effectively</w:t>
            </w:r>
            <w:r w:rsidRPr="00737D79">
              <w:rPr>
                <w:lang w:eastAsia="en-AU"/>
              </w:rPr>
              <w:t xml:space="preserve"> assisted in </w:t>
            </w:r>
            <w:r w:rsidR="00737D79">
              <w:rPr>
                <w:lang w:eastAsia="en-AU"/>
              </w:rPr>
              <w:t xml:space="preserve">improving </w:t>
            </w:r>
            <w:r w:rsidRPr="00737D79">
              <w:rPr>
                <w:lang w:eastAsia="en-AU"/>
              </w:rPr>
              <w:t xml:space="preserve">understanding of marine park values (particularly natural values), pressures and management effectiveness. </w:t>
            </w:r>
          </w:p>
          <w:p w14:paraId="757CD908" w14:textId="77777777" w:rsidR="00EC759A" w:rsidRPr="00EC759A" w:rsidRDefault="00EC759A" w:rsidP="00A01586">
            <w:pPr>
              <w:spacing w:before="0"/>
              <w:rPr>
                <w:b/>
                <w:lang w:eastAsia="en-AU"/>
              </w:rPr>
            </w:pPr>
            <w:r w:rsidRPr="00EC759A">
              <w:rPr>
                <w:b/>
                <w:lang w:eastAsia="en-AU"/>
              </w:rPr>
              <w:t>Evidence from desktop review:</w:t>
            </w:r>
          </w:p>
          <w:p w14:paraId="519F0E1A" w14:textId="77777777" w:rsidR="00EC759A" w:rsidRPr="00EC759A" w:rsidRDefault="00EC759A" w:rsidP="00A01586">
            <w:pPr>
              <w:spacing w:before="0"/>
              <w:rPr>
                <w:lang w:eastAsia="en-AU"/>
              </w:rPr>
            </w:pPr>
            <w:r w:rsidRPr="00EC759A">
              <w:rPr>
                <w:lang w:eastAsia="en-AU"/>
              </w:rPr>
              <w:t>The desktop review provided the following evidence of strategic collaboration with the science community:</w:t>
            </w:r>
          </w:p>
          <w:p w14:paraId="5DECE192" w14:textId="22C4DE82" w:rsidR="00EC759A" w:rsidRPr="00EC759A" w:rsidRDefault="00EC759A" w:rsidP="00947EED">
            <w:pPr>
              <w:pStyle w:val="Actiontablebullets"/>
              <w:spacing w:after="120"/>
            </w:pPr>
            <w:r w:rsidRPr="00EC759A">
              <w:t>Parks Australia membership to the NMSC.</w:t>
            </w:r>
            <w:r w:rsidR="008A0987">
              <w:rPr>
                <w:rStyle w:val="FootnoteReference"/>
              </w:rPr>
              <w:footnoteReference w:id="112"/>
            </w:r>
          </w:p>
          <w:p w14:paraId="63968DFB" w14:textId="7E70493E" w:rsidR="00EC759A" w:rsidRPr="00EC759A" w:rsidRDefault="00EC759A" w:rsidP="00947EED">
            <w:pPr>
              <w:pStyle w:val="Actiontablebullets"/>
              <w:spacing w:after="120"/>
            </w:pPr>
            <w:r w:rsidRPr="00EC759A">
              <w:t>Collaboration with the NESP.</w:t>
            </w:r>
            <w:r w:rsidR="002B532B">
              <w:rPr>
                <w:rStyle w:val="FootnoteReference"/>
              </w:rPr>
              <w:footnoteReference w:id="113"/>
            </w:r>
          </w:p>
          <w:p w14:paraId="21D1BE43" w14:textId="36A94FFE" w:rsidR="00EC759A" w:rsidRPr="00EC759A" w:rsidRDefault="00EC759A" w:rsidP="00947EED">
            <w:pPr>
              <w:pStyle w:val="Actiontablebullets"/>
              <w:spacing w:after="120"/>
            </w:pPr>
            <w:r w:rsidRPr="00EC759A">
              <w:t xml:space="preserve">Collaboration with the AODN and the Integrated Marine Observing System (IMOS). </w:t>
            </w:r>
            <w:r w:rsidR="00817CDA">
              <w:rPr>
                <w:rStyle w:val="FootnoteReference"/>
              </w:rPr>
              <w:footnoteReference w:id="114"/>
            </w:r>
          </w:p>
          <w:p w14:paraId="067CCF49" w14:textId="77777777" w:rsidR="00EC759A" w:rsidRPr="00737D79" w:rsidRDefault="00EC759A" w:rsidP="00A01586">
            <w:pPr>
              <w:spacing w:before="0"/>
              <w:rPr>
                <w:rFonts w:ascii="Calibri" w:eastAsia="Times New Roman" w:hAnsi="Calibri" w:cs="Calibri"/>
                <w:color w:val="000000"/>
                <w:lang w:eastAsia="en-AU"/>
              </w:rPr>
            </w:pPr>
            <w:r w:rsidRPr="7161DC71">
              <w:rPr>
                <w:rFonts w:ascii="Calibri" w:eastAsia="Times New Roman" w:hAnsi="Calibri" w:cs="Calibri"/>
                <w:color w:val="000000"/>
                <w:lang w:eastAsia="en-AU"/>
              </w:rPr>
              <w:t>The desktop review provided the following evidence of collaboration with science community through marine science initiatives and research collaborations:</w:t>
            </w:r>
          </w:p>
          <w:p w14:paraId="7D28C6CF" w14:textId="77777777" w:rsidR="00EC759A" w:rsidRPr="00405F6E" w:rsidRDefault="00EC759A" w:rsidP="00947EED">
            <w:pPr>
              <w:pStyle w:val="Actiontablebullets"/>
              <w:spacing w:after="120"/>
            </w:pPr>
            <w:r w:rsidRPr="00405F6E">
              <w:lastRenderedPageBreak/>
              <w:t>Marine Science initiatives funded through OMPG in the Temperate East Network.</w:t>
            </w:r>
            <w:r w:rsidRPr="00947EED">
              <w:rPr>
                <w:rFonts w:eastAsia="Calibri"/>
                <w:vertAlign w:val="superscript"/>
              </w:rPr>
              <w:footnoteReference w:id="115"/>
            </w:r>
          </w:p>
          <w:p w14:paraId="205FE23F" w14:textId="08305784" w:rsidR="00EC759A" w:rsidRPr="00EC759A" w:rsidRDefault="00EC759A" w:rsidP="00947EED">
            <w:pPr>
              <w:pStyle w:val="Indentedbullet"/>
              <w:spacing w:after="120"/>
            </w:pPr>
            <w:r w:rsidRPr="00EC759A">
              <w:t xml:space="preserve">A seafloor mapping initiative undertaken by Deakin University and </w:t>
            </w:r>
            <w:proofErr w:type="spellStart"/>
            <w:r w:rsidRPr="00EC759A">
              <w:t>iXblue</w:t>
            </w:r>
            <w:proofErr w:type="spellEnd"/>
            <w:r w:rsidRPr="00EC759A">
              <w:t xml:space="preserve"> in Norfolk Marine Park </w:t>
            </w:r>
            <w:r w:rsidR="00C037B4">
              <w:t>(</w:t>
            </w:r>
            <w:r w:rsidRPr="00EC759A">
              <w:t>funded by OMPG2</w:t>
            </w:r>
            <w:r w:rsidR="00C037B4">
              <w:t>)</w:t>
            </w:r>
            <w:r w:rsidRPr="00EC759A">
              <w:t>.</w:t>
            </w:r>
            <w:r w:rsidRPr="00EC759A">
              <w:rPr>
                <w:vertAlign w:val="superscript"/>
              </w:rPr>
              <w:footnoteReference w:id="116"/>
            </w:r>
          </w:p>
          <w:p w14:paraId="197745DC" w14:textId="78682D51" w:rsidR="00EC759A" w:rsidRPr="00EC759A" w:rsidRDefault="00EC759A" w:rsidP="00947EED">
            <w:pPr>
              <w:pStyle w:val="Indentedbullet"/>
              <w:spacing w:after="120"/>
            </w:pPr>
            <w:r w:rsidRPr="00EC759A">
              <w:t xml:space="preserve">A multi-media campaign undertaken by Norfolk Island Regional Council to educate and empower responsible care and use of the Norfolk Marine Park </w:t>
            </w:r>
            <w:r w:rsidR="00C037B4">
              <w:t>(</w:t>
            </w:r>
            <w:r w:rsidRPr="00EC759A">
              <w:t>funded by OMPG2</w:t>
            </w:r>
            <w:r w:rsidR="00C037B4">
              <w:t>)</w:t>
            </w:r>
            <w:r w:rsidRPr="00EC759A">
              <w:t>.</w:t>
            </w:r>
            <w:r w:rsidR="00F459B0">
              <w:rPr>
                <w:rStyle w:val="FootnoteReference"/>
              </w:rPr>
              <w:footnoteReference w:id="117"/>
            </w:r>
          </w:p>
          <w:p w14:paraId="0FBFBA87" w14:textId="1DB614EE" w:rsidR="00EC759A" w:rsidRPr="00EC759A" w:rsidRDefault="00EC759A" w:rsidP="00947EED">
            <w:pPr>
              <w:pStyle w:val="Indentedbullet"/>
              <w:spacing w:after="120"/>
            </w:pPr>
            <w:r w:rsidRPr="7161DC71">
              <w:t xml:space="preserve">A project undertaken by </w:t>
            </w:r>
            <w:proofErr w:type="spellStart"/>
            <w:r w:rsidRPr="7161DC71">
              <w:t>Pendoley</w:t>
            </w:r>
            <w:proofErr w:type="spellEnd"/>
            <w:r w:rsidRPr="7161DC71">
              <w:t xml:space="preserve"> Environmental to train members of the local community in </w:t>
            </w:r>
            <w:r w:rsidR="00C037B4" w:rsidRPr="7161DC71">
              <w:t xml:space="preserve">the </w:t>
            </w:r>
            <w:proofErr w:type="gramStart"/>
            <w:r w:rsidRPr="7161DC71">
              <w:t>Norfolk  Marine</w:t>
            </w:r>
            <w:proofErr w:type="gramEnd"/>
            <w:r w:rsidRPr="7161DC71">
              <w:t xml:space="preserve"> Park in habitat survey methods </w:t>
            </w:r>
            <w:r w:rsidR="00C037B4" w:rsidRPr="7161DC71">
              <w:t>(</w:t>
            </w:r>
            <w:r w:rsidRPr="7161DC71">
              <w:t>funded by OMPG2</w:t>
            </w:r>
            <w:r w:rsidR="00C037B4" w:rsidRPr="7161DC71">
              <w:t>)</w:t>
            </w:r>
            <w:r w:rsidRPr="7161DC71">
              <w:t xml:space="preserve">. </w:t>
            </w:r>
            <w:r w:rsidR="00F459B0">
              <w:rPr>
                <w:rStyle w:val="FootnoteReference"/>
              </w:rPr>
              <w:footnoteReference w:id="118"/>
            </w:r>
          </w:p>
          <w:p w14:paraId="496389F6" w14:textId="6D4DBE1B" w:rsidR="00EC759A" w:rsidRPr="00737D79" w:rsidRDefault="00EC759A" w:rsidP="00947EED">
            <w:pPr>
              <w:pStyle w:val="Indentedbullet"/>
              <w:spacing w:after="120"/>
            </w:pPr>
            <w:r w:rsidRPr="00737D79">
              <w:t xml:space="preserve">A project with Flinders University in collaboration with Norfolk Island Regional Council to determine if the island’s organic waste entering the marine park was a factor in the diet of tiger sharks </w:t>
            </w:r>
            <w:r w:rsidR="00F459B0">
              <w:t>(</w:t>
            </w:r>
            <w:r w:rsidRPr="00737D79">
              <w:t>funded by OMPG3</w:t>
            </w:r>
            <w:r w:rsidR="00F459B0">
              <w:t>)</w:t>
            </w:r>
            <w:r w:rsidRPr="00737D79">
              <w:t>.</w:t>
            </w:r>
            <w:r w:rsidR="00F459B0">
              <w:rPr>
                <w:rStyle w:val="FootnoteReference"/>
              </w:rPr>
              <w:footnoteReference w:id="119"/>
            </w:r>
          </w:p>
          <w:p w14:paraId="0AB06FB2" w14:textId="5A83153B" w:rsidR="00EC759A" w:rsidRPr="00737D79" w:rsidRDefault="00EC759A" w:rsidP="00947EED">
            <w:pPr>
              <w:pStyle w:val="Indentedbullet"/>
              <w:spacing w:after="120"/>
            </w:pPr>
            <w:r w:rsidRPr="00737D79">
              <w:t xml:space="preserve">A survey undertaken by Birdlife Australia of foraging habitats and flight patterns of the critically endangered Gould’s petrel (Pterodroma leucoptera) in the Temperate East Network </w:t>
            </w:r>
            <w:r w:rsidR="00EC04FE">
              <w:t>(</w:t>
            </w:r>
            <w:r w:rsidRPr="00737D79">
              <w:t>funded by OMPG3</w:t>
            </w:r>
            <w:r w:rsidR="00EC04FE">
              <w:t>)</w:t>
            </w:r>
            <w:r w:rsidRPr="00737D79">
              <w:t>.</w:t>
            </w:r>
            <w:r w:rsidR="00DC7A65">
              <w:rPr>
                <w:rStyle w:val="FootnoteReference"/>
              </w:rPr>
              <w:footnoteReference w:id="120"/>
            </w:r>
          </w:p>
          <w:p w14:paraId="2DB9C486" w14:textId="379BC6E6" w:rsidR="00EC759A" w:rsidRPr="00737D79" w:rsidRDefault="00EC759A" w:rsidP="00947EED">
            <w:pPr>
              <w:pStyle w:val="Indentedbullet"/>
              <w:spacing w:after="120"/>
            </w:pPr>
            <w:r w:rsidRPr="00737D79">
              <w:t xml:space="preserve">A project undertaken by Ocean Watch Australia to reduce fishing gear entanglements on Australia’s growing east coast Humpback whale population </w:t>
            </w:r>
            <w:r w:rsidR="00EC04FE">
              <w:t>(</w:t>
            </w:r>
            <w:r w:rsidRPr="00737D79">
              <w:t>funded by OMPG3</w:t>
            </w:r>
            <w:r w:rsidR="00EC04FE">
              <w:t>)</w:t>
            </w:r>
            <w:r w:rsidRPr="00737D79">
              <w:t>.</w:t>
            </w:r>
            <w:r w:rsidR="00DC7A65">
              <w:rPr>
                <w:rStyle w:val="FootnoteReference"/>
              </w:rPr>
              <w:footnoteReference w:id="121"/>
            </w:r>
          </w:p>
          <w:p w14:paraId="4AB51FBF" w14:textId="7048FD76" w:rsidR="00EC759A" w:rsidRPr="00EC759A" w:rsidRDefault="00EC759A" w:rsidP="00947EED">
            <w:pPr>
              <w:pStyle w:val="Indentedbullet"/>
              <w:spacing w:after="120"/>
            </w:pPr>
            <w:r w:rsidRPr="7161DC71">
              <w:t xml:space="preserve">A project with Flinders University in collaboration with Norfolk Island Regional Council to conduct research to support sustainable waste management and tourism in Norfolk Marine Park </w:t>
            </w:r>
            <w:r w:rsidR="00EC04FE" w:rsidRPr="7161DC71">
              <w:t>(</w:t>
            </w:r>
            <w:r w:rsidRPr="7161DC71">
              <w:t>funded by OMPG4</w:t>
            </w:r>
            <w:r w:rsidR="00EC04FE" w:rsidRPr="7161DC71">
              <w:t>)</w:t>
            </w:r>
            <w:r w:rsidRPr="7161DC71">
              <w:t>.</w:t>
            </w:r>
            <w:r w:rsidR="00DC7A65">
              <w:rPr>
                <w:rStyle w:val="FootnoteReference"/>
              </w:rPr>
              <w:footnoteReference w:id="122"/>
            </w:r>
          </w:p>
          <w:p w14:paraId="218FBEC7" w14:textId="25501AC2" w:rsidR="00EC759A" w:rsidRPr="00EC759A" w:rsidRDefault="00EC759A" w:rsidP="00A01586">
            <w:pPr>
              <w:numPr>
                <w:ilvl w:val="0"/>
                <w:numId w:val="17"/>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t xml:space="preserve">Marine Science initiatives funded through OMPG applicable across all </w:t>
            </w:r>
            <w:r w:rsidR="00511EAF">
              <w:rPr>
                <w:rFonts w:ascii="Calibri" w:eastAsia="Times New Roman" w:hAnsi="Calibri" w:cs="Calibri"/>
                <w:color w:val="000000"/>
                <w:lang w:eastAsia="en-AU"/>
              </w:rPr>
              <w:t>m</w:t>
            </w:r>
            <w:r w:rsidRPr="00EC759A">
              <w:rPr>
                <w:rFonts w:ascii="Calibri" w:eastAsia="Times New Roman" w:hAnsi="Calibri" w:cs="Calibri"/>
                <w:color w:val="000000"/>
                <w:lang w:eastAsia="en-AU"/>
              </w:rPr>
              <w:t xml:space="preserve">arine </w:t>
            </w:r>
            <w:r w:rsidR="00511EAF">
              <w:rPr>
                <w:rFonts w:ascii="Calibri" w:eastAsia="Times New Roman" w:hAnsi="Calibri" w:cs="Calibri"/>
                <w:color w:val="000000"/>
                <w:lang w:eastAsia="en-AU"/>
              </w:rPr>
              <w:t>p</w:t>
            </w:r>
            <w:r w:rsidRPr="00EC759A">
              <w:rPr>
                <w:rFonts w:ascii="Calibri" w:eastAsia="Times New Roman" w:hAnsi="Calibri" w:cs="Calibri"/>
                <w:color w:val="000000"/>
                <w:lang w:eastAsia="en-AU"/>
              </w:rPr>
              <w:t xml:space="preserve">arks/ </w:t>
            </w:r>
            <w:r w:rsidR="00511EAF">
              <w:rPr>
                <w:rFonts w:ascii="Calibri" w:eastAsia="Times New Roman" w:hAnsi="Calibri" w:cs="Calibri"/>
                <w:color w:val="000000"/>
                <w:lang w:eastAsia="en-AU"/>
              </w:rPr>
              <w:t>park</w:t>
            </w:r>
            <w:r w:rsidR="00F06E28">
              <w:rPr>
                <w:rFonts w:ascii="Calibri" w:eastAsia="Times New Roman" w:hAnsi="Calibri" w:cs="Calibri"/>
                <w:color w:val="000000"/>
                <w:lang w:eastAsia="en-AU"/>
              </w:rPr>
              <w:t xml:space="preserve"> n</w:t>
            </w:r>
            <w:r w:rsidRPr="00EC759A">
              <w:rPr>
                <w:rFonts w:ascii="Calibri" w:eastAsia="Times New Roman" w:hAnsi="Calibri" w:cs="Calibri"/>
                <w:color w:val="000000"/>
                <w:lang w:eastAsia="en-AU"/>
              </w:rPr>
              <w:t xml:space="preserve">etworks. </w:t>
            </w:r>
          </w:p>
          <w:p w14:paraId="22968A59" w14:textId="7ACD29F6" w:rsidR="00EC759A" w:rsidRPr="00EC759A" w:rsidRDefault="00EC759A" w:rsidP="00947EED">
            <w:pPr>
              <w:pStyle w:val="Indentedbullet"/>
              <w:spacing w:after="120"/>
            </w:pPr>
            <w:r w:rsidRPr="00EC759A">
              <w:t xml:space="preserve">Delivery of an online tracking tool for the Reef Life Survey website and a coffee table book to showcase dive opportunities in Australian Marine Parks </w:t>
            </w:r>
            <w:r w:rsidR="00EC04FE">
              <w:t>(</w:t>
            </w:r>
            <w:r w:rsidRPr="00EC759A">
              <w:t>funded by OMPG2</w:t>
            </w:r>
            <w:r w:rsidR="00EC04FE">
              <w:t>)</w:t>
            </w:r>
            <w:r w:rsidRPr="00EC759A">
              <w:t>.</w:t>
            </w:r>
            <w:r w:rsidR="00DC7A65">
              <w:rPr>
                <w:rStyle w:val="FootnoteReference"/>
              </w:rPr>
              <w:footnoteReference w:id="123"/>
            </w:r>
          </w:p>
          <w:p w14:paraId="044638B3" w14:textId="4F9CD8A2" w:rsidR="00EC759A" w:rsidRPr="00EC759A" w:rsidRDefault="00EC759A" w:rsidP="00947EED">
            <w:pPr>
              <w:pStyle w:val="Indentedbullet"/>
              <w:spacing w:after="120"/>
            </w:pPr>
            <w:r w:rsidRPr="00EC759A">
              <w:lastRenderedPageBreak/>
              <w:t>Project with Macquarie University to identify where</w:t>
            </w:r>
            <w:r w:rsidR="001254D5">
              <w:t xml:space="preserve"> the Environmental Protection and Biodiversity Conservation (</w:t>
            </w:r>
            <w:r w:rsidRPr="00EC759A">
              <w:t>EPBC</w:t>
            </w:r>
            <w:r w:rsidR="001254D5">
              <w:t>) Act</w:t>
            </w:r>
            <w:r w:rsidRPr="00EC759A">
              <w:t xml:space="preserve"> listed species occur within Australian Marine Parks </w:t>
            </w:r>
            <w:r w:rsidR="00EC04FE">
              <w:t>(</w:t>
            </w:r>
            <w:r w:rsidRPr="00EC759A">
              <w:t>funded by OMPG2</w:t>
            </w:r>
            <w:r w:rsidR="00EC04FE">
              <w:t>)</w:t>
            </w:r>
            <w:r w:rsidRPr="00EC759A">
              <w:t>.</w:t>
            </w:r>
            <w:r w:rsidR="00DC7A65">
              <w:rPr>
                <w:rStyle w:val="FootnoteReference"/>
              </w:rPr>
              <w:footnoteReference w:id="124"/>
            </w:r>
          </w:p>
          <w:p w14:paraId="14F9DFA1" w14:textId="77777777" w:rsidR="00EC759A" w:rsidRPr="001E25A3" w:rsidRDefault="00EC759A" w:rsidP="00947EED">
            <w:pPr>
              <w:spacing w:before="0"/>
              <w:rPr>
                <w:b/>
                <w:bCs/>
                <w:lang w:eastAsia="en-AU"/>
              </w:rPr>
            </w:pPr>
            <w:r w:rsidRPr="001E25A3">
              <w:rPr>
                <w:b/>
                <w:bCs/>
                <w:lang w:eastAsia="en-AU"/>
              </w:rPr>
              <w:t>Evidence from engagement:</w:t>
            </w:r>
          </w:p>
          <w:p w14:paraId="7CE2C2B4" w14:textId="71D26959" w:rsidR="001E25A3" w:rsidRDefault="001E25A3" w:rsidP="00947EED">
            <w:pPr>
              <w:spacing w:before="0"/>
            </w:pPr>
            <w:r>
              <w:t>Some stakeholders reported that collaborations with the science community had contributed to improved understanding of marine park values, pressures, and management effectiveness. Those more actively involved in partnerships with Parks Australia noted significant improvements, particularly in recent years (i.e. the past 3–4 years). Specific examples of collaborations were highlighted in areas such as Coffs Harbour, including initiatives like the deployment of equipment (e.g. BRUV</w:t>
            </w:r>
            <w:r w:rsidR="00D1483E">
              <w:t>S</w:t>
            </w:r>
            <w:r>
              <w:t>,</w:t>
            </w:r>
            <w:r w:rsidR="007C05EB">
              <w:t xml:space="preserve"> Remotely Operated Vehicles [</w:t>
            </w:r>
            <w:r>
              <w:t>ROVs</w:t>
            </w:r>
            <w:r w:rsidR="007C05EB">
              <w:t>]</w:t>
            </w:r>
            <w:r>
              <w:t xml:space="preserve">, and temperate loggers) in partnership with organisations such as </w:t>
            </w:r>
            <w:r w:rsidR="001254D5">
              <w:t>the Commonwealth Scientific and Industrial Research Organisation (</w:t>
            </w:r>
            <w:r>
              <w:t>CSIRO</w:t>
            </w:r>
            <w:r w:rsidR="001254D5">
              <w:t>)</w:t>
            </w:r>
            <w:r>
              <w:t>, the University of Tasmania (UTAS), and the NESP.</w:t>
            </w:r>
          </w:p>
          <w:p w14:paraId="1A739C1B" w14:textId="6C33184D" w:rsidR="001E25A3" w:rsidRDefault="001E25A3" w:rsidP="00947EED">
            <w:pPr>
              <w:spacing w:before="0"/>
            </w:pPr>
            <w:r>
              <w:t xml:space="preserve">However, some stakeholders expressed concerns about the lack of a strategic approach by Parks Australia in forming collaborations and conducting projects. They suggested that Parks Australia should seek to better align grant priorities with the objectives of the </w:t>
            </w:r>
            <w:r w:rsidR="00036071">
              <w:t>Temperate East</w:t>
            </w:r>
            <w:r>
              <w:t xml:space="preserve"> </w:t>
            </w:r>
            <w:r w:rsidR="00036071">
              <w:t>M</w:t>
            </w:r>
            <w:r>
              <w:t xml:space="preserve">anagement </w:t>
            </w:r>
            <w:r w:rsidR="00036071">
              <w:t>P</w:t>
            </w:r>
            <w:r>
              <w:t>lan to ensure more targeted and effective outcomes.</w:t>
            </w:r>
          </w:p>
          <w:p w14:paraId="16AF0F2A" w14:textId="58F7C08B" w:rsidR="00EC759A" w:rsidRPr="00EC759A" w:rsidRDefault="001E25A3" w:rsidP="00947EED">
            <w:pPr>
              <w:spacing w:before="0"/>
            </w:pPr>
            <w:r>
              <w:t>More broadly, stakeholders emphasised the need for mechanisms to strengthen collaboration with the science community and other users. These included improving access to scientific publications and providing clearer evidence of progress in marine park management. Such measures were seen as critical to building a deeper understanding of marine park values, pressures, and the effectiveness of management efforts.</w:t>
            </w:r>
          </w:p>
        </w:tc>
      </w:tr>
    </w:tbl>
    <w:p w14:paraId="02C19A08" w14:textId="77777777" w:rsidR="00EC759A" w:rsidRPr="00EC759A" w:rsidRDefault="00EC759A" w:rsidP="00EC759A">
      <w:pPr>
        <w:spacing w:before="0" w:after="200" w:line="276" w:lineRule="auto"/>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EC759A" w:rsidRPr="00EC759A" w14:paraId="5A371986" w14:textId="77777777">
        <w:trPr>
          <w:trHeight w:val="486"/>
          <w:jc w:val="center"/>
        </w:trPr>
        <w:tc>
          <w:tcPr>
            <w:tcW w:w="6648" w:type="dxa"/>
            <w:shd w:val="clear" w:color="auto" w:fill="D7D7D7" w:themeFill="accent6" w:themeFillShade="E6"/>
            <w:vAlign w:val="center"/>
            <w:hideMark/>
          </w:tcPr>
          <w:p w14:paraId="583ED529" w14:textId="3805329B" w:rsidR="00EC759A" w:rsidRPr="00EC759A" w:rsidRDefault="00EC759A" w:rsidP="001254D5">
            <w:pPr>
              <w:keepNext/>
              <w:spacing w:before="0"/>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7D845ED5" w14:textId="7B308686" w:rsidR="00EC759A" w:rsidRPr="00EC759A" w:rsidRDefault="00EC759A" w:rsidP="00BC4E33">
            <w:pPr>
              <w:spacing w:before="0"/>
              <w:jc w:val="center"/>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Completion status</w:t>
            </w:r>
          </w:p>
        </w:tc>
      </w:tr>
      <w:tr w:rsidR="00EC759A" w:rsidRPr="00EC759A" w14:paraId="64AB9AE4" w14:textId="77777777">
        <w:trPr>
          <w:trHeight w:val="730"/>
          <w:jc w:val="center"/>
        </w:trPr>
        <w:tc>
          <w:tcPr>
            <w:tcW w:w="6648" w:type="dxa"/>
            <w:shd w:val="clear" w:color="000000" w:fill="EBF5F5"/>
          </w:tcPr>
          <w:p w14:paraId="0EDB052C" w14:textId="77777777" w:rsidR="00EC759A" w:rsidRPr="00EC759A" w:rsidRDefault="00EC759A" w:rsidP="001254D5">
            <w:pPr>
              <w:keepNext/>
              <w:spacing w:before="0"/>
              <w:rPr>
                <w:rFonts w:ascii="Calibri" w:eastAsia="Times New Roman" w:hAnsi="Calibri" w:cs="Calibri"/>
                <w:b/>
                <w:bCs/>
                <w:color w:val="000000"/>
                <w:highlight w:val="yellow"/>
                <w:lang w:eastAsia="en-AU"/>
              </w:rPr>
            </w:pPr>
            <w:r w:rsidRPr="00EC759A">
              <w:rPr>
                <w:b/>
                <w:bCs/>
              </w:rPr>
              <w:t>A32. Collaborate with the science community and other government agencies to increase the use of innovative and effective technology and systems including sensor technology</w:t>
            </w:r>
          </w:p>
        </w:tc>
        <w:tc>
          <w:tcPr>
            <w:tcW w:w="2368" w:type="dxa"/>
            <w:gridSpan w:val="2"/>
          </w:tcPr>
          <w:p w14:paraId="3170AF51" w14:textId="77777777" w:rsidR="00BC4E33" w:rsidRDefault="00BC4E33" w:rsidP="00EC759A">
            <w:pPr>
              <w:tabs>
                <w:tab w:val="center" w:pos="568"/>
              </w:tabs>
              <w:rPr>
                <w:rFonts w:ascii="Calibri" w:eastAsia="Times New Roman" w:hAnsi="Calibri" w:cs="Calibri"/>
                <w:b/>
                <w:bCs/>
                <w:color w:val="001E61" w:themeColor="text1"/>
                <w:lang w:eastAsia="en-AU"/>
              </w:rPr>
            </w:pPr>
            <w:r w:rsidRPr="00BC4E33">
              <w:rPr>
                <w:rFonts w:ascii="Calibri" w:eastAsia="Times New Roman" w:hAnsi="Calibri" w:cs="Calibri"/>
                <w:b/>
                <w:bCs/>
                <w:noProof/>
                <w:color w:val="001E61" w:themeColor="text1"/>
                <w:lang w:eastAsia="en-AU"/>
              </w:rPr>
              <w:drawing>
                <wp:anchor distT="0" distB="0" distL="114300" distR="114300" simplePos="0" relativeHeight="251658360" behindDoc="0" locked="0" layoutInCell="1" allowOverlap="1" wp14:anchorId="1020907A" wp14:editId="41C24DDF">
                  <wp:simplePos x="0" y="0"/>
                  <wp:positionH relativeFrom="column">
                    <wp:posOffset>91422</wp:posOffset>
                  </wp:positionH>
                  <wp:positionV relativeFrom="paragraph">
                    <wp:posOffset>20785</wp:posOffset>
                  </wp:positionV>
                  <wp:extent cx="1139781" cy="763738"/>
                  <wp:effectExtent l="0" t="0" r="3810" b="0"/>
                  <wp:wrapNone/>
                  <wp:docPr id="957775575"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775575"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1139781" cy="763738"/>
                          </a:xfrm>
                          <a:prstGeom prst="rect">
                            <a:avLst/>
                          </a:prstGeom>
                        </pic:spPr>
                      </pic:pic>
                    </a:graphicData>
                  </a:graphic>
                  <wp14:sizeRelH relativeFrom="page">
                    <wp14:pctWidth>0</wp14:pctWidth>
                  </wp14:sizeRelH>
                  <wp14:sizeRelV relativeFrom="page">
                    <wp14:pctHeight>0</wp14:pctHeight>
                  </wp14:sizeRelV>
                </wp:anchor>
              </w:drawing>
            </w:r>
            <w:r w:rsidR="00EC759A" w:rsidRPr="00EC759A">
              <w:rPr>
                <w:rFonts w:ascii="Calibri" w:eastAsia="Times New Roman" w:hAnsi="Calibri" w:cs="Calibri"/>
                <w:b/>
                <w:bCs/>
                <w:color w:val="001E61" w:themeColor="text1"/>
                <w:lang w:eastAsia="en-AU"/>
              </w:rPr>
              <w:t xml:space="preserve"> </w:t>
            </w:r>
          </w:p>
          <w:p w14:paraId="3B00E269" w14:textId="77777777" w:rsidR="00BC4E33" w:rsidRDefault="00BC4E33" w:rsidP="00EC759A">
            <w:pPr>
              <w:tabs>
                <w:tab w:val="center" w:pos="568"/>
              </w:tabs>
              <w:rPr>
                <w:rFonts w:ascii="Calibri" w:eastAsia="Times New Roman" w:hAnsi="Calibri" w:cs="Calibri"/>
                <w:b/>
                <w:bCs/>
                <w:color w:val="001E61" w:themeColor="text1"/>
                <w:lang w:eastAsia="en-AU"/>
              </w:rPr>
            </w:pPr>
          </w:p>
          <w:p w14:paraId="03621426" w14:textId="4B0286F9" w:rsidR="00EC759A" w:rsidRPr="00EC759A" w:rsidRDefault="00EC759A" w:rsidP="00EC759A">
            <w:pPr>
              <w:tabs>
                <w:tab w:val="center" w:pos="568"/>
              </w:tabs>
              <w:rPr>
                <w:rFonts w:ascii="Calibri" w:eastAsia="Times New Roman" w:hAnsi="Calibri" w:cs="Calibri"/>
                <w:b/>
                <w:bCs/>
                <w:color w:val="001E61" w:themeColor="text1"/>
                <w:lang w:eastAsia="en-AU"/>
              </w:rPr>
            </w:pPr>
            <w:r w:rsidRPr="00EC759A">
              <w:rPr>
                <w:rFonts w:ascii="Calibri" w:eastAsia="Times New Roman" w:hAnsi="Calibri" w:cs="Calibri"/>
                <w:b/>
                <w:bCs/>
                <w:noProof/>
                <w:color w:val="001E61" w:themeColor="text1"/>
                <w:lang w:eastAsia="en-AU"/>
              </w:rPr>
              <mc:AlternateContent>
                <mc:Choice Requires="wps">
                  <w:drawing>
                    <wp:anchor distT="0" distB="0" distL="114300" distR="114300" simplePos="0" relativeHeight="251658255" behindDoc="0" locked="0" layoutInCell="1" allowOverlap="1" wp14:anchorId="3257AF4E" wp14:editId="68ECFFBA">
                      <wp:simplePos x="0" y="0"/>
                      <wp:positionH relativeFrom="column">
                        <wp:posOffset>5145405</wp:posOffset>
                      </wp:positionH>
                      <wp:positionV relativeFrom="paragraph">
                        <wp:posOffset>8386445</wp:posOffset>
                      </wp:positionV>
                      <wp:extent cx="1040717" cy="415398"/>
                      <wp:effectExtent l="0" t="0" r="0" b="0"/>
                      <wp:wrapNone/>
                      <wp:docPr id="251131924" name="TextBox 78"/>
                      <wp:cNvGraphicFramePr/>
                      <a:graphic xmlns:a="http://schemas.openxmlformats.org/drawingml/2006/main">
                        <a:graphicData uri="http://schemas.microsoft.com/office/word/2010/wordprocessingShape">
                          <wps:wsp>
                            <wps:cNvSpPr txBox="1"/>
                            <wps:spPr>
                              <a:xfrm>
                                <a:off x="0" y="0"/>
                                <a:ext cx="1040717" cy="415398"/>
                              </a:xfrm>
                              <a:prstGeom prst="rect">
                                <a:avLst/>
                              </a:prstGeom>
                              <a:noFill/>
                            </wps:spPr>
                            <wps:txbx>
                              <w:txbxContent>
                                <w:p w14:paraId="00EC6265" w14:textId="77777777" w:rsidR="00EC759A" w:rsidRPr="00E13C98" w:rsidRDefault="00EC759A" w:rsidP="00EC759A">
                                  <w:pPr>
                                    <w:jc w:val="center"/>
                                    <w:rPr>
                                      <w:rFonts w:ascii="Calibri" w:hAnsi="Calibri" w:cs="Calibri"/>
                                      <w:b/>
                                      <w:bCs/>
                                      <w:color w:val="001E61" w:themeColor="text1"/>
                                      <w:kern w:val="24"/>
                                      <w:sz w:val="20"/>
                                      <w:szCs w:val="20"/>
                                    </w:rPr>
                                  </w:pPr>
                                  <w:r w:rsidRPr="00E13C98">
                                    <w:rPr>
                                      <w:rFonts w:ascii="Calibri" w:hAnsi="Calibri" w:cs="Calibri"/>
                                      <w:b/>
                                      <w:bCs/>
                                      <w:color w:val="001E61" w:themeColor="text1"/>
                                      <w:kern w:val="24"/>
                                      <w:sz w:val="20"/>
                                      <w:szCs w:val="20"/>
                                    </w:rPr>
                                    <w:t>Ongoing</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257AF4E" id="_x0000_s1033" type="#_x0000_t202" style="position:absolute;margin-left:405.15pt;margin-top:660.35pt;width:81.95pt;height:32.7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" filled="f" stroked="f">
                      <v:textbox>
                        <w:txbxContent>
                          <w:p w14:paraId="00EC6265" w14:textId="77777777" w:rsidR="00EC759A" w:rsidRPr="00E13C98" w:rsidRDefault="00EC759A" w:rsidP="00EC759A">
                            <w:pPr>
                              <w:jc w:val="center"/>
                              <w:rPr>
                                <w:rFonts w:ascii="Calibri" w:hAnsi="Calibri" w:cs="Calibri"/>
                                <w:b/>
                                <w:bCs/>
                                <w:color w:val="001E61" w:themeColor="text1"/>
                                <w:kern w:val="24"/>
                                <w:sz w:val="20"/>
                                <w:szCs w:val="20"/>
                              </w:rPr>
                            </w:pPr>
                            <w:r w:rsidRPr="00E13C98">
                              <w:rPr>
                                <w:rFonts w:ascii="Calibri" w:hAnsi="Calibri" w:cs="Calibri"/>
                                <w:b/>
                                <w:bCs/>
                                <w:color w:val="001E61" w:themeColor="text1"/>
                                <w:kern w:val="24"/>
                                <w:sz w:val="20"/>
                                <w:szCs w:val="20"/>
                              </w:rPr>
                              <w:t>Ongoing</w:t>
                            </w:r>
                          </w:p>
                        </w:txbxContent>
                      </v:textbox>
                    </v:shape>
                  </w:pict>
                </mc:Fallback>
              </mc:AlternateContent>
            </w:r>
            <w:r w:rsidRPr="00EC759A">
              <w:rPr>
                <w:rFonts w:ascii="Calibri" w:eastAsia="Times New Roman" w:hAnsi="Calibri" w:cs="Calibri"/>
                <w:b/>
                <w:bCs/>
                <w:noProof/>
                <w:color w:val="001E61" w:themeColor="text1"/>
                <w:lang w:eastAsia="en-AU"/>
              </w:rPr>
              <w:drawing>
                <wp:anchor distT="0" distB="0" distL="114300" distR="114300" simplePos="0" relativeHeight="251658277" behindDoc="0" locked="0" layoutInCell="1" allowOverlap="1" wp14:anchorId="671B6BD8" wp14:editId="21001A47">
                  <wp:simplePos x="0" y="0"/>
                  <wp:positionH relativeFrom="column">
                    <wp:posOffset>16346805</wp:posOffset>
                  </wp:positionH>
                  <wp:positionV relativeFrom="paragraph">
                    <wp:posOffset>10843895</wp:posOffset>
                  </wp:positionV>
                  <wp:extent cx="311150" cy="311150"/>
                  <wp:effectExtent l="0" t="0" r="0" b="0"/>
                  <wp:wrapNone/>
                  <wp:docPr id="907474567"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474567"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311150" cy="311150"/>
                          </a:xfrm>
                          <a:prstGeom prst="rect">
                            <a:avLst/>
                          </a:prstGeom>
                        </pic:spPr>
                      </pic:pic>
                    </a:graphicData>
                  </a:graphic>
                  <wp14:sizeRelH relativeFrom="margin">
                    <wp14:pctWidth>0</wp14:pctWidth>
                  </wp14:sizeRelH>
                  <wp14:sizeRelV relativeFrom="margin">
                    <wp14:pctHeight>0</wp14:pctHeight>
                  </wp14:sizeRelV>
                </wp:anchor>
              </w:drawing>
            </w:r>
            <w:r w:rsidRPr="00EC759A">
              <w:rPr>
                <w:rFonts w:ascii="Calibri" w:eastAsia="Times New Roman" w:hAnsi="Calibri" w:cs="Calibri"/>
                <w:b/>
                <w:bCs/>
                <w:noProof/>
                <w:color w:val="001E61" w:themeColor="text1"/>
                <w:lang w:eastAsia="en-AU"/>
              </w:rPr>
              <mc:AlternateContent>
                <mc:Choice Requires="wps">
                  <w:drawing>
                    <wp:anchor distT="0" distB="0" distL="114300" distR="114300" simplePos="0" relativeHeight="251658254" behindDoc="0" locked="0" layoutInCell="1" allowOverlap="1" wp14:anchorId="3989D5CB" wp14:editId="77DB9B6B">
                      <wp:simplePos x="0" y="0"/>
                      <wp:positionH relativeFrom="column">
                        <wp:posOffset>5144770</wp:posOffset>
                      </wp:positionH>
                      <wp:positionV relativeFrom="paragraph">
                        <wp:posOffset>9416415</wp:posOffset>
                      </wp:positionV>
                      <wp:extent cx="1040717" cy="307777"/>
                      <wp:effectExtent l="0" t="0" r="0" b="0"/>
                      <wp:wrapNone/>
                      <wp:docPr id="224608778" name="TextBox 78"/>
                      <wp:cNvGraphicFramePr/>
                      <a:graphic xmlns:a="http://schemas.openxmlformats.org/drawingml/2006/main">
                        <a:graphicData uri="http://schemas.microsoft.com/office/word/2010/wordprocessingShape">
                          <wps:wsp>
                            <wps:cNvSpPr txBox="1"/>
                            <wps:spPr>
                              <a:xfrm>
                                <a:off x="0" y="0"/>
                                <a:ext cx="1040717" cy="307777"/>
                              </a:xfrm>
                              <a:prstGeom prst="rect">
                                <a:avLst/>
                              </a:prstGeom>
                              <a:noFill/>
                            </wps:spPr>
                            <wps:txbx>
                              <w:txbxContent>
                                <w:p w14:paraId="0787617C"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wps:txbx>
                            <wps:bodyPr wrap="square" rtlCol="0">
                              <a:spAutoFit/>
                            </wps:bodyPr>
                          </wps:wsp>
                        </a:graphicData>
                      </a:graphic>
                    </wp:anchor>
                  </w:drawing>
                </mc:Choice>
                <mc:Fallback>
                  <w:pict>
                    <v:shape w14:anchorId="3989D5CB" id="_x0000_s1034" type="#_x0000_t202" style="position:absolute;margin-left:405.1pt;margin-top:741.45pt;width:81.95pt;height:24.25pt;z-index:25165825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" filled="f" stroked="f">
                      <v:textbox style="mso-fit-shape-to-text:t">
                        <w:txbxContent>
                          <w:p w14:paraId="0787617C"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v:textbox>
                    </v:shape>
                  </w:pict>
                </mc:Fallback>
              </mc:AlternateContent>
            </w:r>
            <w:r w:rsidRPr="00EC759A">
              <w:rPr>
                <w:rFonts w:ascii="Calibri" w:eastAsia="Times New Roman" w:hAnsi="Calibri" w:cs="Calibri"/>
                <w:b/>
                <w:bCs/>
                <w:noProof/>
                <w:color w:val="001E61" w:themeColor="text1"/>
                <w:lang w:eastAsia="en-AU"/>
              </w:rPr>
              <w:drawing>
                <wp:anchor distT="0" distB="0" distL="114300" distR="114300" simplePos="0" relativeHeight="251658278" behindDoc="0" locked="0" layoutInCell="1" allowOverlap="1" wp14:anchorId="3EE64D6F" wp14:editId="30AEA8A3">
                  <wp:simplePos x="0" y="0"/>
                  <wp:positionH relativeFrom="column">
                    <wp:posOffset>5976620</wp:posOffset>
                  </wp:positionH>
                  <wp:positionV relativeFrom="paragraph">
                    <wp:posOffset>8540115</wp:posOffset>
                  </wp:positionV>
                  <wp:extent cx="360000" cy="360000"/>
                  <wp:effectExtent l="0" t="0" r="2540" b="2540"/>
                  <wp:wrapNone/>
                  <wp:docPr id="1965601772"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601772"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360000" cy="360000"/>
                          </a:xfrm>
                          <a:prstGeom prst="rect">
                            <a:avLst/>
                          </a:prstGeom>
                        </pic:spPr>
                      </pic:pic>
                    </a:graphicData>
                  </a:graphic>
                </wp:anchor>
              </w:drawing>
            </w:r>
            <w:r w:rsidRPr="00EC759A">
              <w:rPr>
                <w:rFonts w:ascii="Calibri" w:eastAsia="Times New Roman" w:hAnsi="Calibri" w:cs="Calibri"/>
                <w:b/>
                <w:bCs/>
                <w:noProof/>
                <w:color w:val="001E61" w:themeColor="text1"/>
                <w:lang w:eastAsia="en-AU"/>
              </w:rPr>
              <mc:AlternateContent>
                <mc:Choice Requires="wps">
                  <w:drawing>
                    <wp:anchor distT="0" distB="0" distL="114300" distR="114300" simplePos="0" relativeHeight="251658267" behindDoc="0" locked="0" layoutInCell="1" allowOverlap="1" wp14:anchorId="31D6DE31" wp14:editId="1B16B912">
                      <wp:simplePos x="0" y="0"/>
                      <wp:positionH relativeFrom="column">
                        <wp:posOffset>5144770</wp:posOffset>
                      </wp:positionH>
                      <wp:positionV relativeFrom="paragraph">
                        <wp:posOffset>9416415</wp:posOffset>
                      </wp:positionV>
                      <wp:extent cx="1040717" cy="307777"/>
                      <wp:effectExtent l="0" t="0" r="0" b="0"/>
                      <wp:wrapNone/>
                      <wp:docPr id="1885664343" name="TextBox 78"/>
                      <wp:cNvGraphicFramePr/>
                      <a:graphic xmlns:a="http://schemas.openxmlformats.org/drawingml/2006/main">
                        <a:graphicData uri="http://schemas.microsoft.com/office/word/2010/wordprocessingShape">
                          <wps:wsp>
                            <wps:cNvSpPr txBox="1"/>
                            <wps:spPr>
                              <a:xfrm>
                                <a:off x="0" y="0"/>
                                <a:ext cx="1040717" cy="307777"/>
                              </a:xfrm>
                              <a:prstGeom prst="rect">
                                <a:avLst/>
                              </a:prstGeom>
                              <a:noFill/>
                            </wps:spPr>
                            <wps:txbx>
                              <w:txbxContent>
                                <w:p w14:paraId="6FB38CA4"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wps:txbx>
                            <wps:bodyPr wrap="square" rtlCol="0">
                              <a:spAutoFit/>
                            </wps:bodyPr>
                          </wps:wsp>
                        </a:graphicData>
                      </a:graphic>
                    </wp:anchor>
                  </w:drawing>
                </mc:Choice>
                <mc:Fallback>
                  <w:pict>
                    <v:shape w14:anchorId="31D6DE31" id="_x0000_s1035" type="#_x0000_t202" style="position:absolute;margin-left:405.1pt;margin-top:741.45pt;width:81.95pt;height:24.25pt;z-index:25165826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" filled="f" stroked="f">
                      <v:textbox style="mso-fit-shape-to-text:t">
                        <w:txbxContent>
                          <w:p w14:paraId="6FB38CA4"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v:textbox>
                    </v:shape>
                  </w:pict>
                </mc:Fallback>
              </mc:AlternateContent>
            </w:r>
            <w:r w:rsidRPr="00EC759A">
              <w:rPr>
                <w:rFonts w:ascii="Calibri" w:eastAsia="Times New Roman" w:hAnsi="Calibri" w:cs="Calibri"/>
                <w:b/>
                <w:bCs/>
                <w:noProof/>
                <w:color w:val="001E61" w:themeColor="text1"/>
                <w:lang w:eastAsia="en-AU"/>
              </w:rPr>
              <w:drawing>
                <wp:anchor distT="0" distB="0" distL="114300" distR="114300" simplePos="0" relativeHeight="251658279" behindDoc="0" locked="0" layoutInCell="1" allowOverlap="1" wp14:anchorId="51C6B504" wp14:editId="0B816309">
                  <wp:simplePos x="0" y="0"/>
                  <wp:positionH relativeFrom="column">
                    <wp:posOffset>5824220</wp:posOffset>
                  </wp:positionH>
                  <wp:positionV relativeFrom="paragraph">
                    <wp:posOffset>8387715</wp:posOffset>
                  </wp:positionV>
                  <wp:extent cx="360000" cy="360000"/>
                  <wp:effectExtent l="0" t="0" r="2540" b="2540"/>
                  <wp:wrapNone/>
                  <wp:docPr id="382672304"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672304"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360000" cy="360000"/>
                          </a:xfrm>
                          <a:prstGeom prst="rect">
                            <a:avLst/>
                          </a:prstGeom>
                        </pic:spPr>
                      </pic:pic>
                    </a:graphicData>
                  </a:graphic>
                </wp:anchor>
              </w:drawing>
            </w:r>
          </w:p>
        </w:tc>
      </w:tr>
      <w:tr w:rsidR="00EC759A" w:rsidRPr="00EC759A" w14:paraId="1C7F3366" w14:textId="77777777" w:rsidTr="00104824">
        <w:trPr>
          <w:gridAfter w:val="1"/>
          <w:wAfter w:w="42" w:type="dxa"/>
          <w:trHeight w:val="340"/>
          <w:jc w:val="center"/>
        </w:trPr>
        <w:tc>
          <w:tcPr>
            <w:tcW w:w="8974" w:type="dxa"/>
            <w:gridSpan w:val="2"/>
            <w:shd w:val="clear" w:color="auto" w:fill="93C8C4" w:themeFill="accent3" w:themeFillTint="66"/>
            <w:vAlign w:val="center"/>
          </w:tcPr>
          <w:p w14:paraId="266219A9" w14:textId="77777777" w:rsidR="00EC759A" w:rsidRPr="00EC759A" w:rsidRDefault="00EC759A" w:rsidP="001254D5">
            <w:pPr>
              <w:keepNext/>
              <w:spacing w:before="0"/>
            </w:pPr>
            <w:r w:rsidRPr="00FC5102">
              <w:rPr>
                <w:rFonts w:ascii="Calibri" w:eastAsia="Times New Roman" w:hAnsi="Calibri" w:cs="Calibri"/>
                <w:b/>
                <w:bCs/>
                <w:lang w:eastAsia="en-AU"/>
              </w:rPr>
              <w:t>Evidence</w:t>
            </w:r>
          </w:p>
        </w:tc>
      </w:tr>
      <w:tr w:rsidR="00EC759A" w:rsidRPr="00EC759A" w14:paraId="4555117B" w14:textId="77777777">
        <w:trPr>
          <w:gridAfter w:val="1"/>
          <w:wAfter w:w="42" w:type="dxa"/>
          <w:trHeight w:val="40"/>
          <w:jc w:val="center"/>
        </w:trPr>
        <w:tc>
          <w:tcPr>
            <w:tcW w:w="8974" w:type="dxa"/>
            <w:gridSpan w:val="2"/>
            <w:vAlign w:val="center"/>
          </w:tcPr>
          <w:p w14:paraId="56E3A313" w14:textId="70505195" w:rsidR="00EC759A" w:rsidRPr="001E25A3" w:rsidRDefault="00EC759A" w:rsidP="00EC759A">
            <w:pPr>
              <w:spacing w:before="0"/>
              <w:rPr>
                <w:rFonts w:ascii="Calibri" w:eastAsia="Calibri" w:hAnsi="Calibri" w:cs="Times New Roman"/>
                <w:kern w:val="2"/>
                <w:lang w:eastAsia="en-AU"/>
                <w14:ligatures w14:val="standardContextual"/>
              </w:rPr>
            </w:pPr>
            <w:r w:rsidRPr="00EC759A">
              <w:rPr>
                <w:rFonts w:ascii="Calibri" w:eastAsia="Calibri" w:hAnsi="Calibri" w:cs="Times New Roman"/>
                <w:kern w:val="2"/>
                <w:lang w:eastAsia="en-AU"/>
                <w14:ligatures w14:val="standardContextual"/>
              </w:rPr>
              <w:t xml:space="preserve">This action was assessed as </w:t>
            </w:r>
            <w:r w:rsidRPr="00EC759A">
              <w:rPr>
                <w:rFonts w:ascii="Calibri" w:eastAsia="Calibri" w:hAnsi="Calibri" w:cs="Times New Roman"/>
                <w:b/>
                <w:bCs/>
                <w:kern w:val="2"/>
                <w:lang w:eastAsia="en-AU"/>
                <w14:ligatures w14:val="standardContextual"/>
              </w:rPr>
              <w:t>partially complete</w:t>
            </w:r>
            <w:r w:rsidR="001E25A3">
              <w:rPr>
                <w:rFonts w:ascii="Calibri" w:eastAsia="Calibri" w:hAnsi="Calibri" w:cs="Times New Roman"/>
                <w:b/>
                <w:bCs/>
                <w:kern w:val="2"/>
                <w:lang w:eastAsia="en-AU"/>
                <w14:ligatures w14:val="standardContextual"/>
              </w:rPr>
              <w:t>d</w:t>
            </w:r>
            <w:r w:rsidRPr="00EC759A">
              <w:rPr>
                <w:rFonts w:ascii="Calibri" w:eastAsia="Calibri" w:hAnsi="Calibri" w:cs="Times New Roman"/>
                <w:kern w:val="2"/>
                <w:lang w:eastAsia="en-AU"/>
                <w14:ligatures w14:val="standardContextual"/>
              </w:rPr>
              <w:t xml:space="preserve">. While </w:t>
            </w:r>
            <w:r w:rsidRPr="001E25A3">
              <w:rPr>
                <w:rFonts w:ascii="Calibri" w:eastAsia="Calibri" w:hAnsi="Calibri" w:cs="Times New Roman"/>
                <w:kern w:val="2"/>
                <w:lang w:eastAsia="en-AU"/>
                <w14:ligatures w14:val="standardContextual"/>
              </w:rPr>
              <w:t>there is evidence to suggest that Parks Australia has increased its use of innovative and effective technology in partnership with the scientific community and government agencies, some stakeholders suggest</w:t>
            </w:r>
            <w:r w:rsidR="001E25A3">
              <w:rPr>
                <w:rFonts w:ascii="Calibri" w:eastAsia="Calibri" w:hAnsi="Calibri" w:cs="Times New Roman"/>
                <w:kern w:val="2"/>
                <w:lang w:eastAsia="en-AU"/>
                <w14:ligatures w14:val="standardContextual"/>
              </w:rPr>
              <w:t>ed</w:t>
            </w:r>
            <w:r w:rsidRPr="001E25A3">
              <w:rPr>
                <w:rFonts w:ascii="Calibri" w:eastAsia="Calibri" w:hAnsi="Calibri" w:cs="Times New Roman"/>
                <w:kern w:val="2"/>
                <w:lang w:eastAsia="en-AU"/>
                <w14:ligatures w14:val="standardContextual"/>
              </w:rPr>
              <w:t xml:space="preserve"> there </w:t>
            </w:r>
            <w:r w:rsidR="001E25A3">
              <w:rPr>
                <w:rFonts w:ascii="Calibri" w:eastAsia="Calibri" w:hAnsi="Calibri" w:cs="Times New Roman"/>
                <w:kern w:val="2"/>
                <w:lang w:eastAsia="en-AU"/>
                <w14:ligatures w14:val="standardContextual"/>
              </w:rPr>
              <w:t>wa</w:t>
            </w:r>
            <w:r w:rsidRPr="001E25A3">
              <w:rPr>
                <w:rFonts w:ascii="Calibri" w:eastAsia="Calibri" w:hAnsi="Calibri" w:cs="Times New Roman"/>
                <w:kern w:val="2"/>
                <w:lang w:eastAsia="en-AU"/>
                <w14:ligatures w14:val="standardContextual"/>
              </w:rPr>
              <w:t xml:space="preserve">s room </w:t>
            </w:r>
            <w:r w:rsidR="001254D5">
              <w:rPr>
                <w:rFonts w:ascii="Calibri" w:eastAsia="Calibri" w:hAnsi="Calibri" w:cs="Times New Roman"/>
                <w:kern w:val="2"/>
                <w:lang w:eastAsia="en-AU"/>
                <w14:ligatures w14:val="standardContextual"/>
              </w:rPr>
              <w:t xml:space="preserve">for improvement </w:t>
            </w:r>
            <w:r w:rsidRPr="001E25A3">
              <w:rPr>
                <w:rFonts w:ascii="Calibri" w:eastAsia="Calibri" w:hAnsi="Calibri" w:cs="Times New Roman"/>
                <w:kern w:val="2"/>
                <w:lang w:eastAsia="en-AU"/>
                <w14:ligatures w14:val="standardContextual"/>
              </w:rPr>
              <w:t>in these efforts.</w:t>
            </w:r>
          </w:p>
          <w:p w14:paraId="75F3F3A1" w14:textId="77777777" w:rsidR="00EC759A" w:rsidRPr="00EC759A" w:rsidRDefault="00EC759A" w:rsidP="00EC759A">
            <w:pPr>
              <w:spacing w:before="0"/>
              <w:ind w:left="360" w:hanging="360"/>
              <w:rPr>
                <w:rFonts w:ascii="Calibri" w:eastAsia="Calibri" w:hAnsi="Calibri" w:cs="Times New Roman"/>
                <w:b/>
                <w:bCs/>
                <w:kern w:val="2"/>
                <w:lang w:eastAsia="en-AU"/>
                <w14:ligatures w14:val="standardContextual"/>
              </w:rPr>
            </w:pPr>
            <w:r w:rsidRPr="00EC759A">
              <w:rPr>
                <w:rFonts w:ascii="Calibri" w:eastAsia="Calibri" w:hAnsi="Calibri" w:cs="Times New Roman"/>
                <w:b/>
                <w:bCs/>
                <w:kern w:val="2"/>
                <w:lang w:eastAsia="en-AU"/>
                <w14:ligatures w14:val="standardContextual"/>
              </w:rPr>
              <w:t>Evidence from desktop review:</w:t>
            </w:r>
          </w:p>
          <w:p w14:paraId="2AD65EA0" w14:textId="30207145" w:rsidR="00EC759A" w:rsidRPr="00EC759A" w:rsidRDefault="00EC759A" w:rsidP="00EC759A">
            <w:pPr>
              <w:numPr>
                <w:ilvl w:val="0"/>
                <w:numId w:val="17"/>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t xml:space="preserve">A seafloor mapping initiative undertaken by Deakin University and </w:t>
            </w:r>
            <w:proofErr w:type="spellStart"/>
            <w:r w:rsidRPr="00EC759A">
              <w:rPr>
                <w:rFonts w:ascii="Calibri" w:eastAsia="Times New Roman" w:hAnsi="Calibri" w:cs="Calibri"/>
                <w:color w:val="000000"/>
                <w:lang w:eastAsia="en-AU"/>
              </w:rPr>
              <w:t>iXblue</w:t>
            </w:r>
            <w:proofErr w:type="spellEnd"/>
            <w:r w:rsidRPr="00EC759A">
              <w:rPr>
                <w:rFonts w:ascii="Calibri" w:eastAsia="Times New Roman" w:hAnsi="Calibri" w:cs="Calibri"/>
                <w:color w:val="000000"/>
                <w:lang w:eastAsia="en-AU"/>
              </w:rPr>
              <w:t xml:space="preserve"> in Norfolk Marine Park funded by OMPG2.</w:t>
            </w:r>
            <w:r w:rsidR="001E25A3">
              <w:rPr>
                <w:rFonts w:ascii="Calibri" w:eastAsia="Times New Roman" w:hAnsi="Calibri" w:cs="Calibri"/>
                <w:color w:val="000000"/>
                <w:lang w:eastAsia="en-AU"/>
              </w:rPr>
              <w:t xml:space="preserve"> </w:t>
            </w:r>
            <w:r w:rsidRPr="00EC759A">
              <w:rPr>
                <w:rFonts w:ascii="Calibri" w:eastAsia="Times New Roman" w:hAnsi="Calibri" w:cs="Calibri"/>
                <w:color w:val="000000"/>
                <w:lang w:eastAsia="en-AU"/>
              </w:rPr>
              <w:t>This project featured geo</w:t>
            </w:r>
            <w:r w:rsidR="001E25A3">
              <w:rPr>
                <w:rFonts w:ascii="Calibri" w:eastAsia="Times New Roman" w:hAnsi="Calibri" w:cs="Calibri"/>
                <w:color w:val="000000"/>
                <w:lang w:eastAsia="en-AU"/>
              </w:rPr>
              <w:t>-</w:t>
            </w:r>
            <w:r w:rsidRPr="00EC759A">
              <w:rPr>
                <w:rFonts w:ascii="Calibri" w:eastAsia="Times New Roman" w:hAnsi="Calibri" w:cs="Calibri"/>
                <w:color w:val="000000"/>
                <w:lang w:eastAsia="en-AU"/>
              </w:rPr>
              <w:t>imaging in drone aerial surveying of Norfolk Island as well as the use of BRUV</w:t>
            </w:r>
            <w:r w:rsidR="00D1483E">
              <w:rPr>
                <w:rFonts w:ascii="Calibri" w:eastAsia="Times New Roman" w:hAnsi="Calibri" w:cs="Calibri"/>
                <w:color w:val="000000"/>
                <w:lang w:eastAsia="en-AU"/>
              </w:rPr>
              <w:t>S</w:t>
            </w:r>
            <w:r w:rsidRPr="00EC759A">
              <w:rPr>
                <w:rFonts w:ascii="Calibri" w:eastAsia="Times New Roman" w:hAnsi="Calibri" w:cs="Calibri"/>
                <w:color w:val="000000"/>
                <w:lang w:eastAsia="en-AU"/>
              </w:rPr>
              <w:t>.</w:t>
            </w:r>
            <w:r w:rsidRPr="00EC759A">
              <w:rPr>
                <w:rFonts w:eastAsia="Times New Roman" w:cs="Calibri"/>
                <w:color w:val="000000"/>
                <w:vertAlign w:val="superscript"/>
                <w:lang w:eastAsia="en-AU"/>
              </w:rPr>
              <w:footnoteReference w:id="125"/>
            </w:r>
          </w:p>
          <w:p w14:paraId="7CF8F2C4" w14:textId="67A63A4F" w:rsidR="00EC759A" w:rsidRPr="00EC759A" w:rsidRDefault="00EC759A" w:rsidP="00EC759A">
            <w:pPr>
              <w:numPr>
                <w:ilvl w:val="0"/>
                <w:numId w:val="17"/>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lastRenderedPageBreak/>
              <w:t xml:space="preserve">Collaboration with NESP, </w:t>
            </w:r>
            <w:r w:rsidR="001254D5">
              <w:rPr>
                <w:rFonts w:ascii="Calibri" w:eastAsia="Times New Roman" w:hAnsi="Calibri" w:cs="Calibri"/>
                <w:color w:val="000000"/>
                <w:lang w:eastAsia="en-AU"/>
              </w:rPr>
              <w:t>Institute for Marine and Antarctic Studies (</w:t>
            </w:r>
            <w:r w:rsidRPr="00EC759A">
              <w:rPr>
                <w:rFonts w:ascii="Calibri" w:eastAsia="Times New Roman" w:hAnsi="Calibri" w:cs="Calibri"/>
                <w:color w:val="000000"/>
                <w:lang w:eastAsia="en-AU"/>
              </w:rPr>
              <w:t>IMAS</w:t>
            </w:r>
            <w:r w:rsidR="001254D5">
              <w:rPr>
                <w:rFonts w:ascii="Calibri" w:eastAsia="Times New Roman" w:hAnsi="Calibri" w:cs="Calibri"/>
                <w:color w:val="000000"/>
                <w:lang w:eastAsia="en-AU"/>
              </w:rPr>
              <w:t>)</w:t>
            </w:r>
            <w:r w:rsidRPr="00EC759A">
              <w:rPr>
                <w:rFonts w:ascii="Calibri" w:eastAsia="Times New Roman" w:hAnsi="Calibri" w:cs="Calibri"/>
                <w:color w:val="000000"/>
                <w:lang w:eastAsia="en-AU"/>
              </w:rPr>
              <w:t xml:space="preserve"> and UTAS to survey life across the continental shelf of Hunter Marine Park using BRUV</w:t>
            </w:r>
            <w:r w:rsidR="00D1483E">
              <w:rPr>
                <w:rFonts w:ascii="Calibri" w:eastAsia="Times New Roman" w:hAnsi="Calibri" w:cs="Calibri"/>
                <w:color w:val="000000"/>
                <w:lang w:eastAsia="en-AU"/>
              </w:rPr>
              <w:t>S</w:t>
            </w:r>
            <w:r w:rsidRPr="00EC759A">
              <w:rPr>
                <w:rFonts w:ascii="Calibri" w:eastAsia="Times New Roman" w:hAnsi="Calibri" w:cs="Calibri"/>
                <w:color w:val="000000"/>
                <w:lang w:eastAsia="en-AU"/>
              </w:rPr>
              <w:t>.</w:t>
            </w:r>
            <w:r w:rsidRPr="00EC759A">
              <w:rPr>
                <w:rFonts w:eastAsia="Times New Roman" w:cs="Calibri"/>
                <w:color w:val="000000"/>
                <w:vertAlign w:val="superscript"/>
                <w:lang w:eastAsia="en-AU"/>
              </w:rPr>
              <w:footnoteReference w:id="126"/>
            </w:r>
          </w:p>
          <w:p w14:paraId="758656D1" w14:textId="0C622BB1" w:rsidR="00EC759A" w:rsidRPr="00EC759A" w:rsidRDefault="00EC759A" w:rsidP="00EC759A">
            <w:pPr>
              <w:numPr>
                <w:ilvl w:val="0"/>
                <w:numId w:val="17"/>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t>Diver Survey and BRUV</w:t>
            </w:r>
            <w:r w:rsidR="00D1483E">
              <w:rPr>
                <w:rFonts w:ascii="Calibri" w:eastAsia="Times New Roman" w:hAnsi="Calibri" w:cs="Calibri"/>
                <w:color w:val="000000"/>
                <w:lang w:eastAsia="en-AU"/>
              </w:rPr>
              <w:t>S</w:t>
            </w:r>
            <w:r w:rsidRPr="00EC759A">
              <w:rPr>
                <w:rFonts w:ascii="Calibri" w:eastAsia="Times New Roman" w:hAnsi="Calibri" w:cs="Calibri"/>
                <w:color w:val="000000"/>
                <w:lang w:eastAsia="en-AU"/>
              </w:rPr>
              <w:t xml:space="preserve"> fieldwork conducted from 2001 to 2024</w:t>
            </w:r>
            <w:r w:rsidR="001E25A3">
              <w:rPr>
                <w:rFonts w:ascii="Calibri" w:eastAsia="Times New Roman" w:hAnsi="Calibri" w:cs="Calibri"/>
                <w:color w:val="000000"/>
                <w:lang w:eastAsia="en-AU"/>
              </w:rPr>
              <w:t>,</w:t>
            </w:r>
            <w:r w:rsidRPr="00EC759A">
              <w:rPr>
                <w:rFonts w:ascii="Calibri" w:eastAsia="Times New Roman" w:hAnsi="Calibri" w:cs="Calibri"/>
                <w:color w:val="000000"/>
                <w:lang w:eastAsia="en-AU"/>
              </w:rPr>
              <w:t xml:space="preserve"> which included the Solitary Islands Marine Park.</w:t>
            </w:r>
          </w:p>
          <w:p w14:paraId="3DBD7574" w14:textId="77777777" w:rsidR="00EC759A" w:rsidRPr="00EC759A" w:rsidRDefault="00EC759A" w:rsidP="00EC759A">
            <w:pPr>
              <w:spacing w:before="0"/>
              <w:rPr>
                <w:rFonts w:ascii="Calibri" w:eastAsia="Times New Roman" w:hAnsi="Calibri" w:cs="Calibri"/>
                <w:b/>
                <w:bCs/>
                <w:color w:val="000000"/>
                <w:lang w:eastAsia="en-AU"/>
              </w:rPr>
            </w:pPr>
            <w:r w:rsidRPr="00EC759A">
              <w:rPr>
                <w:rFonts w:ascii="Calibri" w:eastAsia="Times New Roman" w:hAnsi="Calibri" w:cs="Calibri"/>
                <w:b/>
                <w:bCs/>
                <w:color w:val="000000"/>
                <w:lang w:eastAsia="en-AU"/>
              </w:rPr>
              <w:t>Evidence from engagement:</w:t>
            </w:r>
          </w:p>
          <w:p w14:paraId="339FEDCF" w14:textId="503876AE" w:rsidR="001E25A3" w:rsidRDefault="001E25A3" w:rsidP="00EC759A">
            <w:pPr>
              <w:rPr>
                <w:lang w:eastAsia="en-AU"/>
              </w:rPr>
            </w:pPr>
            <w:r w:rsidRPr="001E25A3">
              <w:rPr>
                <w:lang w:eastAsia="en-AU"/>
              </w:rPr>
              <w:t xml:space="preserve">Stakeholders expressed mixed views on Parks Australia's effectiveness in collaborating with the scientific community and government agencies to increase the use of innovative technology. Some stakeholders highlighted positive outcomes, noting that collaborations had facilitated the adoption of innovative technologies. For example, partnerships with organisations such as </w:t>
            </w:r>
            <w:r w:rsidR="000C3B13">
              <w:rPr>
                <w:lang w:eastAsia="en-AU"/>
              </w:rPr>
              <w:t>Integrated Marine Observing System (IMOS)</w:t>
            </w:r>
            <w:r w:rsidRPr="001E25A3">
              <w:rPr>
                <w:lang w:eastAsia="en-AU"/>
              </w:rPr>
              <w:t xml:space="preserve"> and state agencies were credited with advancing seabed mapping efforts, and initiatives like the OMPG program were seen as valuable opportunities provided by Parks Australia to support innovation.</w:t>
            </w:r>
          </w:p>
          <w:p w14:paraId="3E320F29" w14:textId="77777777" w:rsidR="001E25A3" w:rsidRDefault="001E25A3" w:rsidP="00EC759A">
            <w:r w:rsidRPr="001E25A3">
              <w:t>However, other stakeholders felt that the expansion and application of new technologies were not being fully utilised or widely shared by the Commonwealth. For instance, one stakeholder pointed out that blue bottle technology (i.e. uncrewed surface vessels providing persistent surface and sub-surface surveillance) was not being adequately shared across the industry, limiting its broader impact.</w:t>
            </w:r>
          </w:p>
          <w:p w14:paraId="52D4B5F3" w14:textId="5AD8A490" w:rsidR="00EC759A" w:rsidRPr="00EC759A" w:rsidRDefault="001E25A3" w:rsidP="00EC759A">
            <w:r w:rsidRPr="001E25A3">
              <w:t>Additionally, concerns were raised about the adoption of innovative tools and technologies without fully considering their limitations. While stakeholders acknowledged the valuable contributions of the science community in developing tools and indicators to support data collection and reporting, they cautioned against viewing new technologies as "silver bullet" solutions. For example, environmental DNA (eDNA) was recognised as a promising tool, but its limitations</w:t>
            </w:r>
            <w:r>
              <w:t xml:space="preserve"> (</w:t>
            </w:r>
            <w:r w:rsidRPr="001E25A3">
              <w:t>such as the inability to determine the origin or distance travelled by a water sample</w:t>
            </w:r>
            <w:r>
              <w:t xml:space="preserve">) </w:t>
            </w:r>
            <w:r w:rsidRPr="001E25A3">
              <w:t xml:space="preserve">were highlighted. Stakeholders noted that new approaches are sometimes trialled without sufficient evaluation of their effectiveness, </w:t>
            </w:r>
            <w:r>
              <w:t>demonstrating</w:t>
            </w:r>
            <w:r w:rsidRPr="001E25A3">
              <w:t xml:space="preserve"> the importance of clearly defining metrics and indicators to guide monitoring efforts.</w:t>
            </w:r>
            <w:r>
              <w:t xml:space="preserve"> </w:t>
            </w:r>
            <w:r w:rsidRPr="001E25A3">
              <w:t>Ultimately, stakeholders stressed that innovation should be driven by clearly identified needs rather than the pursuit of novelty for its own sake.</w:t>
            </w:r>
          </w:p>
        </w:tc>
      </w:tr>
    </w:tbl>
    <w:p w14:paraId="75A5EE92" w14:textId="434F7C5E" w:rsidR="00E42498" w:rsidRDefault="00E42498">
      <w:pPr>
        <w:spacing w:before="0" w:after="200" w:line="276" w:lineRule="auto"/>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EC759A" w:rsidRPr="00EC759A" w14:paraId="383D1DD1" w14:textId="77777777">
        <w:trPr>
          <w:trHeight w:val="486"/>
          <w:jc w:val="center"/>
        </w:trPr>
        <w:tc>
          <w:tcPr>
            <w:tcW w:w="6648" w:type="dxa"/>
            <w:shd w:val="clear" w:color="auto" w:fill="D7D7D7" w:themeFill="accent6" w:themeFillShade="E6"/>
            <w:vAlign w:val="center"/>
            <w:hideMark/>
          </w:tcPr>
          <w:p w14:paraId="0520F764" w14:textId="3A73365B" w:rsidR="00EC759A" w:rsidRPr="00EC759A" w:rsidRDefault="00EC759A" w:rsidP="00EC759A">
            <w:pPr>
              <w:spacing w:before="0" w:after="0"/>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5CBF76CA" w14:textId="10C6E60B" w:rsidR="00EC759A" w:rsidRPr="00EC759A" w:rsidRDefault="00EC759A" w:rsidP="00BC4E33">
            <w:pPr>
              <w:spacing w:before="0" w:after="0"/>
              <w:jc w:val="center"/>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Completion status</w:t>
            </w:r>
          </w:p>
        </w:tc>
      </w:tr>
      <w:tr w:rsidR="00EC759A" w:rsidRPr="00EC759A" w14:paraId="11D9FDEC" w14:textId="77777777">
        <w:trPr>
          <w:trHeight w:val="730"/>
          <w:jc w:val="center"/>
        </w:trPr>
        <w:tc>
          <w:tcPr>
            <w:tcW w:w="6648" w:type="dxa"/>
            <w:shd w:val="clear" w:color="000000" w:fill="EBF5F5"/>
          </w:tcPr>
          <w:p w14:paraId="1BADAD20" w14:textId="77777777" w:rsidR="00EC759A" w:rsidRPr="00EC759A" w:rsidRDefault="00EC759A" w:rsidP="00EC759A">
            <w:pPr>
              <w:spacing w:before="0"/>
              <w:rPr>
                <w:rFonts w:ascii="Calibri" w:eastAsia="Times New Roman" w:hAnsi="Calibri" w:cs="Calibri"/>
                <w:b/>
                <w:bCs/>
                <w:color w:val="000000"/>
                <w:highlight w:val="yellow"/>
                <w:lang w:eastAsia="en-AU"/>
              </w:rPr>
            </w:pPr>
            <w:r w:rsidRPr="00EC759A">
              <w:rPr>
                <w:rFonts w:eastAsia="Calibri Light" w:cs="Calibri Light"/>
                <w:b/>
                <w:bCs/>
                <w:color w:val="000000"/>
              </w:rPr>
              <w:t>A33. Monitor social and economic uses and their benefits and impacts on marine parks in the Network</w:t>
            </w:r>
          </w:p>
        </w:tc>
        <w:tc>
          <w:tcPr>
            <w:tcW w:w="2368" w:type="dxa"/>
            <w:gridSpan w:val="2"/>
          </w:tcPr>
          <w:p w14:paraId="17D67F26" w14:textId="77777777" w:rsidR="00BC4E33" w:rsidRDefault="00BC4E33" w:rsidP="00EC759A">
            <w:pPr>
              <w:spacing w:after="60"/>
              <w:outlineLvl w:val="2"/>
              <w:rPr>
                <w:rFonts w:ascii="Calibri" w:eastAsia="Times New Roman" w:hAnsi="Calibri" w:cs="Calibri"/>
                <w:b/>
                <w:bCs/>
                <w:color w:val="001E61" w:themeColor="text1"/>
                <w:lang w:eastAsia="en-AU"/>
              </w:rPr>
            </w:pPr>
            <w:r w:rsidRPr="00BC4E33">
              <w:rPr>
                <w:rFonts w:ascii="Calibri" w:eastAsia="Times New Roman" w:hAnsi="Calibri" w:cs="Calibri"/>
                <w:b/>
                <w:bCs/>
                <w:noProof/>
                <w:color w:val="001E61" w:themeColor="text1"/>
                <w:lang w:eastAsia="en-AU"/>
              </w:rPr>
              <w:drawing>
                <wp:anchor distT="0" distB="0" distL="114300" distR="114300" simplePos="0" relativeHeight="251658361" behindDoc="0" locked="0" layoutInCell="1" allowOverlap="1" wp14:anchorId="014F24A0" wp14:editId="4B6208A5">
                  <wp:simplePos x="0" y="0"/>
                  <wp:positionH relativeFrom="column">
                    <wp:posOffset>98749</wp:posOffset>
                  </wp:positionH>
                  <wp:positionV relativeFrom="paragraph">
                    <wp:posOffset>5446</wp:posOffset>
                  </wp:positionV>
                  <wp:extent cx="1119695" cy="750279"/>
                  <wp:effectExtent l="0" t="0" r="4445" b="0"/>
                  <wp:wrapNone/>
                  <wp:docPr id="1595329897"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29897"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1119695" cy="750279"/>
                          </a:xfrm>
                          <a:prstGeom prst="rect">
                            <a:avLst/>
                          </a:prstGeom>
                        </pic:spPr>
                      </pic:pic>
                    </a:graphicData>
                  </a:graphic>
                  <wp14:sizeRelH relativeFrom="page">
                    <wp14:pctWidth>0</wp14:pctWidth>
                  </wp14:sizeRelH>
                  <wp14:sizeRelV relativeFrom="page">
                    <wp14:pctHeight>0</wp14:pctHeight>
                  </wp14:sizeRelV>
                </wp:anchor>
              </w:drawing>
            </w:r>
            <w:r w:rsidR="00EC759A" w:rsidRPr="00EC759A">
              <w:rPr>
                <w:rFonts w:ascii="Calibri" w:eastAsia="Times New Roman" w:hAnsi="Calibri" w:cs="Calibri"/>
                <w:b/>
                <w:bCs/>
                <w:color w:val="001E61" w:themeColor="text1"/>
                <w:lang w:eastAsia="en-AU"/>
              </w:rPr>
              <w:t xml:space="preserve"> </w:t>
            </w:r>
          </w:p>
          <w:p w14:paraId="0246E8EF" w14:textId="77777777" w:rsidR="00BC4E33" w:rsidRDefault="00BC4E33" w:rsidP="00EC759A">
            <w:pPr>
              <w:spacing w:after="60"/>
              <w:outlineLvl w:val="2"/>
              <w:rPr>
                <w:rFonts w:ascii="Calibri" w:eastAsia="Times New Roman" w:hAnsi="Calibri" w:cs="Calibri"/>
                <w:b/>
                <w:bCs/>
                <w:color w:val="001E61" w:themeColor="text1"/>
                <w:lang w:eastAsia="en-AU"/>
              </w:rPr>
            </w:pPr>
          </w:p>
          <w:p w14:paraId="70D76210" w14:textId="1AD897DE" w:rsidR="00EC759A" w:rsidRPr="00EC759A" w:rsidRDefault="00EC759A" w:rsidP="00EC759A">
            <w:pPr>
              <w:spacing w:after="60"/>
              <w:outlineLvl w:val="2"/>
              <w:rPr>
                <w:rFonts w:ascii="Calibri" w:eastAsia="Times New Roman" w:hAnsi="Calibri" w:cs="Calibri"/>
                <w:b/>
                <w:bCs/>
                <w:color w:val="000000"/>
                <w:lang w:eastAsia="en-AU"/>
              </w:rPr>
            </w:pPr>
            <w:r w:rsidRPr="00EC759A">
              <w:rPr>
                <w:rFonts w:ascii="Calibri" w:eastAsia="Times New Roman" w:hAnsi="Calibri" w:cs="Calibri"/>
                <w:b/>
                <w:bCs/>
                <w:noProof/>
                <w:color w:val="000000"/>
                <w:lang w:eastAsia="en-AU"/>
              </w:rPr>
              <mc:AlternateContent>
                <mc:Choice Requires="wps">
                  <w:drawing>
                    <wp:anchor distT="0" distB="0" distL="114300" distR="114300" simplePos="0" relativeHeight="251658259" behindDoc="0" locked="0" layoutInCell="1" allowOverlap="1" wp14:anchorId="0A5B6602" wp14:editId="6F65183D">
                      <wp:simplePos x="0" y="0"/>
                      <wp:positionH relativeFrom="column">
                        <wp:posOffset>5145405</wp:posOffset>
                      </wp:positionH>
                      <wp:positionV relativeFrom="paragraph">
                        <wp:posOffset>8386445</wp:posOffset>
                      </wp:positionV>
                      <wp:extent cx="1040717" cy="415398"/>
                      <wp:effectExtent l="0" t="0" r="0" b="0"/>
                      <wp:wrapNone/>
                      <wp:docPr id="1595681481" name="TextBox 78"/>
                      <wp:cNvGraphicFramePr/>
                      <a:graphic xmlns:a="http://schemas.openxmlformats.org/drawingml/2006/main">
                        <a:graphicData uri="http://schemas.microsoft.com/office/word/2010/wordprocessingShape">
                          <wps:wsp>
                            <wps:cNvSpPr txBox="1"/>
                            <wps:spPr>
                              <a:xfrm>
                                <a:off x="0" y="0"/>
                                <a:ext cx="1040717" cy="415398"/>
                              </a:xfrm>
                              <a:prstGeom prst="rect">
                                <a:avLst/>
                              </a:prstGeom>
                              <a:noFill/>
                            </wps:spPr>
                            <wps:txbx>
                              <w:txbxContent>
                                <w:p w14:paraId="56275691" w14:textId="77777777" w:rsidR="00EC759A" w:rsidRPr="00E13C98" w:rsidRDefault="00EC759A" w:rsidP="00EC759A">
                                  <w:pPr>
                                    <w:jc w:val="center"/>
                                    <w:rPr>
                                      <w:rFonts w:ascii="Calibri" w:hAnsi="Calibri" w:cs="Calibri"/>
                                      <w:b/>
                                      <w:bCs/>
                                      <w:color w:val="001E61" w:themeColor="text1"/>
                                      <w:kern w:val="24"/>
                                      <w:sz w:val="20"/>
                                      <w:szCs w:val="20"/>
                                    </w:rPr>
                                  </w:pPr>
                                  <w:r w:rsidRPr="00E13C98">
                                    <w:rPr>
                                      <w:rFonts w:ascii="Calibri" w:hAnsi="Calibri" w:cs="Calibri"/>
                                      <w:b/>
                                      <w:bCs/>
                                      <w:color w:val="001E61" w:themeColor="text1"/>
                                      <w:kern w:val="24"/>
                                      <w:sz w:val="20"/>
                                      <w:szCs w:val="20"/>
                                    </w:rPr>
                                    <w:t>Ongoing</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A5B6602" id="_x0000_s1036" type="#_x0000_t202" style="position:absolute;margin-left:405.15pt;margin-top:660.35pt;width:81.95pt;height:32.7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" filled="f" stroked="f">
                      <v:textbox>
                        <w:txbxContent>
                          <w:p w14:paraId="56275691" w14:textId="77777777" w:rsidR="00EC759A" w:rsidRPr="00E13C98" w:rsidRDefault="00EC759A" w:rsidP="00EC759A">
                            <w:pPr>
                              <w:jc w:val="center"/>
                              <w:rPr>
                                <w:rFonts w:ascii="Calibri" w:hAnsi="Calibri" w:cs="Calibri"/>
                                <w:b/>
                                <w:bCs/>
                                <w:color w:val="001E61" w:themeColor="text1"/>
                                <w:kern w:val="24"/>
                                <w:sz w:val="20"/>
                                <w:szCs w:val="20"/>
                              </w:rPr>
                            </w:pPr>
                            <w:r w:rsidRPr="00E13C98">
                              <w:rPr>
                                <w:rFonts w:ascii="Calibri" w:hAnsi="Calibri" w:cs="Calibri"/>
                                <w:b/>
                                <w:bCs/>
                                <w:color w:val="001E61" w:themeColor="text1"/>
                                <w:kern w:val="24"/>
                                <w:sz w:val="20"/>
                                <w:szCs w:val="20"/>
                              </w:rPr>
                              <w:t>Ongoing</w:t>
                            </w:r>
                          </w:p>
                        </w:txbxContent>
                      </v:textbox>
                    </v:shape>
                  </w:pict>
                </mc:Fallback>
              </mc:AlternateContent>
            </w:r>
            <w:r w:rsidRPr="00EC759A">
              <w:rPr>
                <w:rFonts w:ascii="Calibri" w:eastAsia="Times New Roman" w:hAnsi="Calibri" w:cs="Calibri"/>
                <w:b/>
                <w:bCs/>
                <w:noProof/>
                <w:color w:val="000000"/>
                <w:lang w:eastAsia="en-AU"/>
              </w:rPr>
              <w:drawing>
                <wp:anchor distT="0" distB="0" distL="114300" distR="114300" simplePos="0" relativeHeight="251658280" behindDoc="0" locked="0" layoutInCell="1" allowOverlap="1" wp14:anchorId="145FE13C" wp14:editId="5C56A356">
                  <wp:simplePos x="0" y="0"/>
                  <wp:positionH relativeFrom="column">
                    <wp:posOffset>16346805</wp:posOffset>
                  </wp:positionH>
                  <wp:positionV relativeFrom="paragraph">
                    <wp:posOffset>10843895</wp:posOffset>
                  </wp:positionV>
                  <wp:extent cx="311150" cy="311150"/>
                  <wp:effectExtent l="0" t="0" r="0" b="0"/>
                  <wp:wrapNone/>
                  <wp:docPr id="1258715107"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715107"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311150" cy="311150"/>
                          </a:xfrm>
                          <a:prstGeom prst="rect">
                            <a:avLst/>
                          </a:prstGeom>
                        </pic:spPr>
                      </pic:pic>
                    </a:graphicData>
                  </a:graphic>
                  <wp14:sizeRelH relativeFrom="margin">
                    <wp14:pctWidth>0</wp14:pctWidth>
                  </wp14:sizeRelH>
                  <wp14:sizeRelV relativeFrom="margin">
                    <wp14:pctHeight>0</wp14:pctHeight>
                  </wp14:sizeRelV>
                </wp:anchor>
              </w:drawing>
            </w:r>
            <w:r w:rsidRPr="00EC759A">
              <w:rPr>
                <w:rFonts w:ascii="Calibri" w:eastAsia="Times New Roman" w:hAnsi="Calibri" w:cs="Calibri"/>
                <w:b/>
                <w:bCs/>
                <w:noProof/>
                <w:color w:val="000000"/>
                <w:lang w:eastAsia="en-AU"/>
              </w:rPr>
              <mc:AlternateContent>
                <mc:Choice Requires="wps">
                  <w:drawing>
                    <wp:anchor distT="0" distB="0" distL="114300" distR="114300" simplePos="0" relativeHeight="251658258" behindDoc="0" locked="0" layoutInCell="1" allowOverlap="1" wp14:anchorId="550D1DC9" wp14:editId="733C8E98">
                      <wp:simplePos x="0" y="0"/>
                      <wp:positionH relativeFrom="column">
                        <wp:posOffset>5144770</wp:posOffset>
                      </wp:positionH>
                      <wp:positionV relativeFrom="paragraph">
                        <wp:posOffset>9416415</wp:posOffset>
                      </wp:positionV>
                      <wp:extent cx="1040717" cy="307777"/>
                      <wp:effectExtent l="0" t="0" r="0" b="0"/>
                      <wp:wrapNone/>
                      <wp:docPr id="749407467" name="TextBox 78"/>
                      <wp:cNvGraphicFramePr/>
                      <a:graphic xmlns:a="http://schemas.openxmlformats.org/drawingml/2006/main">
                        <a:graphicData uri="http://schemas.microsoft.com/office/word/2010/wordprocessingShape">
                          <wps:wsp>
                            <wps:cNvSpPr txBox="1"/>
                            <wps:spPr>
                              <a:xfrm>
                                <a:off x="0" y="0"/>
                                <a:ext cx="1040717" cy="307777"/>
                              </a:xfrm>
                              <a:prstGeom prst="rect">
                                <a:avLst/>
                              </a:prstGeom>
                              <a:noFill/>
                            </wps:spPr>
                            <wps:txbx>
                              <w:txbxContent>
                                <w:p w14:paraId="3E30D8F6"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wps:txbx>
                            <wps:bodyPr wrap="square" rtlCol="0">
                              <a:spAutoFit/>
                            </wps:bodyPr>
                          </wps:wsp>
                        </a:graphicData>
                      </a:graphic>
                    </wp:anchor>
                  </w:drawing>
                </mc:Choice>
                <mc:Fallback>
                  <w:pict>
                    <v:shape w14:anchorId="550D1DC9" id="_x0000_s1037" type="#_x0000_t202" style="position:absolute;margin-left:405.1pt;margin-top:741.45pt;width:81.95pt;height:24.25pt;z-index:25165825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" filled="f" stroked="f">
                      <v:textbox style="mso-fit-shape-to-text:t">
                        <w:txbxContent>
                          <w:p w14:paraId="3E30D8F6"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v:textbox>
                    </v:shape>
                  </w:pict>
                </mc:Fallback>
              </mc:AlternateContent>
            </w:r>
            <w:r w:rsidRPr="00EC759A">
              <w:rPr>
                <w:rFonts w:ascii="Calibri" w:eastAsia="Times New Roman" w:hAnsi="Calibri" w:cs="Calibri"/>
                <w:b/>
                <w:bCs/>
                <w:noProof/>
                <w:color w:val="000000"/>
                <w:lang w:eastAsia="en-AU"/>
              </w:rPr>
              <w:drawing>
                <wp:anchor distT="0" distB="0" distL="114300" distR="114300" simplePos="0" relativeHeight="251658281" behindDoc="0" locked="0" layoutInCell="1" allowOverlap="1" wp14:anchorId="7537509B" wp14:editId="0F2FBA4B">
                  <wp:simplePos x="0" y="0"/>
                  <wp:positionH relativeFrom="column">
                    <wp:posOffset>5976620</wp:posOffset>
                  </wp:positionH>
                  <wp:positionV relativeFrom="paragraph">
                    <wp:posOffset>8540115</wp:posOffset>
                  </wp:positionV>
                  <wp:extent cx="360000" cy="360000"/>
                  <wp:effectExtent l="0" t="0" r="2540" b="2540"/>
                  <wp:wrapNone/>
                  <wp:docPr id="144119639"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19639"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360000" cy="360000"/>
                          </a:xfrm>
                          <a:prstGeom prst="rect">
                            <a:avLst/>
                          </a:prstGeom>
                        </pic:spPr>
                      </pic:pic>
                    </a:graphicData>
                  </a:graphic>
                </wp:anchor>
              </w:drawing>
            </w:r>
            <w:r w:rsidRPr="00EC759A">
              <w:rPr>
                <w:rFonts w:ascii="Calibri" w:eastAsia="Times New Roman" w:hAnsi="Calibri" w:cs="Calibri"/>
                <w:b/>
                <w:bCs/>
                <w:noProof/>
                <w:color w:val="000000"/>
                <w:lang w:eastAsia="en-AU"/>
              </w:rPr>
              <mc:AlternateContent>
                <mc:Choice Requires="wps">
                  <w:drawing>
                    <wp:anchor distT="0" distB="0" distL="114300" distR="114300" simplePos="0" relativeHeight="251658269" behindDoc="0" locked="0" layoutInCell="1" allowOverlap="1" wp14:anchorId="64D0E771" wp14:editId="3D4BBBE8">
                      <wp:simplePos x="0" y="0"/>
                      <wp:positionH relativeFrom="column">
                        <wp:posOffset>5144770</wp:posOffset>
                      </wp:positionH>
                      <wp:positionV relativeFrom="paragraph">
                        <wp:posOffset>9416415</wp:posOffset>
                      </wp:positionV>
                      <wp:extent cx="1040717" cy="307777"/>
                      <wp:effectExtent l="0" t="0" r="0" b="0"/>
                      <wp:wrapNone/>
                      <wp:docPr id="819503317" name="TextBox 78"/>
                      <wp:cNvGraphicFramePr/>
                      <a:graphic xmlns:a="http://schemas.openxmlformats.org/drawingml/2006/main">
                        <a:graphicData uri="http://schemas.microsoft.com/office/word/2010/wordprocessingShape">
                          <wps:wsp>
                            <wps:cNvSpPr txBox="1"/>
                            <wps:spPr>
                              <a:xfrm>
                                <a:off x="0" y="0"/>
                                <a:ext cx="1040717" cy="307777"/>
                              </a:xfrm>
                              <a:prstGeom prst="rect">
                                <a:avLst/>
                              </a:prstGeom>
                              <a:noFill/>
                            </wps:spPr>
                            <wps:txbx>
                              <w:txbxContent>
                                <w:p w14:paraId="73001880"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wps:txbx>
                            <wps:bodyPr wrap="square" rtlCol="0">
                              <a:spAutoFit/>
                            </wps:bodyPr>
                          </wps:wsp>
                        </a:graphicData>
                      </a:graphic>
                    </wp:anchor>
                  </w:drawing>
                </mc:Choice>
                <mc:Fallback>
                  <w:pict>
                    <v:shape w14:anchorId="64D0E771" id="_x0000_s1038" type="#_x0000_t202" style="position:absolute;margin-left:405.1pt;margin-top:741.45pt;width:81.95pt;height:24.25pt;z-index:25165826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" filled="f" stroked="f">
                      <v:textbox style="mso-fit-shape-to-text:t">
                        <w:txbxContent>
                          <w:p w14:paraId="73001880"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v:textbox>
                    </v:shape>
                  </w:pict>
                </mc:Fallback>
              </mc:AlternateContent>
            </w:r>
            <w:r w:rsidRPr="00EC759A">
              <w:rPr>
                <w:rFonts w:ascii="Calibri" w:eastAsia="Times New Roman" w:hAnsi="Calibri" w:cs="Calibri"/>
                <w:b/>
                <w:bCs/>
                <w:noProof/>
                <w:color w:val="000000"/>
                <w:lang w:eastAsia="en-AU"/>
              </w:rPr>
              <w:drawing>
                <wp:anchor distT="0" distB="0" distL="114300" distR="114300" simplePos="0" relativeHeight="251658282" behindDoc="0" locked="0" layoutInCell="1" allowOverlap="1" wp14:anchorId="1D7495AA" wp14:editId="01DACFDA">
                  <wp:simplePos x="0" y="0"/>
                  <wp:positionH relativeFrom="column">
                    <wp:posOffset>5824220</wp:posOffset>
                  </wp:positionH>
                  <wp:positionV relativeFrom="paragraph">
                    <wp:posOffset>8387715</wp:posOffset>
                  </wp:positionV>
                  <wp:extent cx="360000" cy="360000"/>
                  <wp:effectExtent l="0" t="0" r="2540" b="2540"/>
                  <wp:wrapNone/>
                  <wp:docPr id="306134108"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134108"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360000" cy="360000"/>
                          </a:xfrm>
                          <a:prstGeom prst="rect">
                            <a:avLst/>
                          </a:prstGeom>
                        </pic:spPr>
                      </pic:pic>
                    </a:graphicData>
                  </a:graphic>
                </wp:anchor>
              </w:drawing>
            </w:r>
          </w:p>
        </w:tc>
      </w:tr>
      <w:tr w:rsidR="00EC759A" w:rsidRPr="00EC759A" w14:paraId="534CCEF2" w14:textId="77777777" w:rsidTr="00104824">
        <w:trPr>
          <w:gridAfter w:val="1"/>
          <w:wAfter w:w="42" w:type="dxa"/>
          <w:trHeight w:val="340"/>
          <w:jc w:val="center"/>
        </w:trPr>
        <w:tc>
          <w:tcPr>
            <w:tcW w:w="8974" w:type="dxa"/>
            <w:gridSpan w:val="2"/>
            <w:shd w:val="clear" w:color="auto" w:fill="93C8C4" w:themeFill="accent3" w:themeFillTint="66"/>
            <w:vAlign w:val="center"/>
          </w:tcPr>
          <w:p w14:paraId="72EEEED1" w14:textId="77777777" w:rsidR="00EC759A" w:rsidRPr="00EC759A" w:rsidRDefault="00EC759A" w:rsidP="00EC759A">
            <w:pPr>
              <w:spacing w:before="0" w:after="0"/>
            </w:pPr>
            <w:r w:rsidRPr="00FC5102">
              <w:rPr>
                <w:rFonts w:ascii="Calibri" w:eastAsia="Times New Roman" w:hAnsi="Calibri" w:cs="Calibri"/>
                <w:b/>
                <w:bCs/>
                <w:lang w:eastAsia="en-AU"/>
              </w:rPr>
              <w:t>Evidence</w:t>
            </w:r>
          </w:p>
        </w:tc>
      </w:tr>
      <w:tr w:rsidR="00EC759A" w:rsidRPr="00EC759A" w14:paraId="473F3756" w14:textId="77777777">
        <w:trPr>
          <w:gridAfter w:val="1"/>
          <w:wAfter w:w="42" w:type="dxa"/>
          <w:trHeight w:val="40"/>
          <w:jc w:val="center"/>
        </w:trPr>
        <w:tc>
          <w:tcPr>
            <w:tcW w:w="8974" w:type="dxa"/>
            <w:gridSpan w:val="2"/>
            <w:vAlign w:val="center"/>
          </w:tcPr>
          <w:p w14:paraId="44AC000B" w14:textId="31E914D1" w:rsidR="00EC759A" w:rsidRPr="00EC759A" w:rsidRDefault="00EC759A" w:rsidP="00EC759A">
            <w:pPr>
              <w:rPr>
                <w:rFonts w:ascii="Calibri" w:eastAsia="Calibri" w:hAnsi="Calibri" w:cs="Times New Roman"/>
                <w:lang w:eastAsia="en-AU"/>
              </w:rPr>
            </w:pPr>
            <w:r w:rsidRPr="00EC759A">
              <w:rPr>
                <w:rFonts w:ascii="Calibri" w:eastAsia="Calibri" w:hAnsi="Calibri" w:cs="Times New Roman"/>
                <w:lang w:eastAsia="en-AU"/>
              </w:rPr>
              <w:t xml:space="preserve">The action was assessed as </w:t>
            </w:r>
            <w:r w:rsidRPr="00EC759A">
              <w:rPr>
                <w:rFonts w:ascii="Calibri" w:eastAsia="Calibri" w:hAnsi="Calibri" w:cs="Times New Roman"/>
                <w:b/>
                <w:bCs/>
                <w:lang w:eastAsia="en-AU"/>
              </w:rPr>
              <w:t>partially completed</w:t>
            </w:r>
            <w:r w:rsidRPr="00EC759A">
              <w:rPr>
                <w:rFonts w:ascii="Calibri" w:eastAsia="Calibri" w:hAnsi="Calibri" w:cs="Times New Roman"/>
                <w:lang w:eastAsia="en-AU"/>
              </w:rPr>
              <w:t xml:space="preserve">. Initial baseline social and economic monitoring has been conducted, with a second round of monitoring scheduled for completion and publication </w:t>
            </w:r>
            <w:r w:rsidR="00155946">
              <w:rPr>
                <w:rFonts w:ascii="Calibri" w:eastAsia="Calibri" w:hAnsi="Calibri" w:cs="Times New Roman"/>
                <w:lang w:eastAsia="en-AU"/>
              </w:rPr>
              <w:t>in</w:t>
            </w:r>
            <w:r w:rsidRPr="00EC759A">
              <w:rPr>
                <w:rFonts w:ascii="Calibri" w:eastAsia="Calibri" w:hAnsi="Calibri" w:cs="Times New Roman"/>
                <w:lang w:eastAsia="en-AU"/>
              </w:rPr>
              <w:t xml:space="preserve"> 2026.</w:t>
            </w:r>
          </w:p>
          <w:p w14:paraId="7AE74279" w14:textId="77777777" w:rsidR="00EC759A" w:rsidRPr="00EC759A" w:rsidRDefault="00EC759A" w:rsidP="00EC759A">
            <w:pPr>
              <w:rPr>
                <w:rFonts w:ascii="Calibri" w:eastAsia="Calibri" w:hAnsi="Calibri" w:cs="Times New Roman"/>
                <w:b/>
                <w:bCs/>
                <w:lang w:eastAsia="en-AU"/>
              </w:rPr>
            </w:pPr>
            <w:r w:rsidRPr="00EC759A">
              <w:rPr>
                <w:rFonts w:ascii="Calibri" w:eastAsia="Calibri" w:hAnsi="Calibri" w:cs="Times New Roman"/>
                <w:b/>
                <w:bCs/>
                <w:lang w:eastAsia="en-AU"/>
              </w:rPr>
              <w:t>Evidence from desktop review:</w:t>
            </w:r>
          </w:p>
          <w:p w14:paraId="0F72EEC8" w14:textId="5762082C" w:rsidR="00EC759A" w:rsidRPr="001E25A3" w:rsidRDefault="00E42498" w:rsidP="001E25A3">
            <w:r w:rsidRPr="00E42498">
              <w:lastRenderedPageBreak/>
              <w:t>The evaluation found that monitoring efforts across the Temperate East</w:t>
            </w:r>
            <w:r w:rsidR="00472D1B">
              <w:t xml:space="preserve"> Network</w:t>
            </w:r>
            <w:r w:rsidRPr="00E42498">
              <w:t xml:space="preserve"> have predominantly focused on ecological aspects, with less emphasis on social and economic uses. However, the desktop review identified that boat ramp surveys were conducted at Coffs Harbour and Jervis Bay as part of the NESP </w:t>
            </w:r>
            <w:r w:rsidR="00993808">
              <w:t>‘</w:t>
            </w:r>
            <w:r w:rsidR="00993808" w:rsidRPr="00264A52">
              <w:rPr>
                <w:i/>
                <w:iCs/>
                <w:lang w:eastAsia="en-AU"/>
              </w:rPr>
              <w:t>Social and Economic benchmarks of the Australian Marine Parks’</w:t>
            </w:r>
            <w:r w:rsidR="00993808" w:rsidRPr="00932C58">
              <w:rPr>
                <w:lang w:eastAsia="en-AU"/>
              </w:rPr>
              <w:t xml:space="preserve"> </w:t>
            </w:r>
            <w:r w:rsidRPr="00E42498">
              <w:t>project. These surveys included questions on usage, awareness, communication method, and perceptions of marine parks. It was noted that extreme bushfires in early 2020 impacted the surveys conducted at Jervis Bay. The final report from this project was delivered in 2021</w:t>
            </w:r>
            <w:r w:rsidR="00993808">
              <w:rPr>
                <w:rStyle w:val="FootnoteReference"/>
              </w:rPr>
              <w:footnoteReference w:id="127"/>
            </w:r>
            <w:r w:rsidRPr="00E42498">
              <w:t>. A</w:t>
            </w:r>
            <w:r w:rsidR="00CB2FBA">
              <w:t xml:space="preserve"> stakeholder indicated that a</w:t>
            </w:r>
            <w:r w:rsidRPr="00E42498">
              <w:t xml:space="preserve"> repeat of </w:t>
            </w:r>
            <w:r w:rsidR="00155946">
              <w:t>the survey</w:t>
            </w:r>
            <w:r w:rsidRPr="00E42498">
              <w:t xml:space="preserve"> is planned for </w:t>
            </w:r>
            <w:r w:rsidR="003E72AE">
              <w:t xml:space="preserve">2026 </w:t>
            </w:r>
            <w:r w:rsidRPr="00E42498">
              <w:t>to evaluate changes in awareness over time.</w:t>
            </w:r>
          </w:p>
        </w:tc>
      </w:tr>
    </w:tbl>
    <w:p w14:paraId="5F3ABF6C" w14:textId="481D798A" w:rsidR="00EC759A" w:rsidRDefault="00EC759A" w:rsidP="00EC759A">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EC759A" w:rsidRPr="00EC759A" w14:paraId="0AA8EFF6" w14:textId="77777777" w:rsidTr="7161DC71">
        <w:trPr>
          <w:trHeight w:val="486"/>
          <w:jc w:val="center"/>
        </w:trPr>
        <w:tc>
          <w:tcPr>
            <w:tcW w:w="6648" w:type="dxa"/>
            <w:shd w:val="clear" w:color="auto" w:fill="D7D7D7" w:themeFill="accent6" w:themeFillShade="E6"/>
            <w:vAlign w:val="center"/>
            <w:hideMark/>
          </w:tcPr>
          <w:p w14:paraId="6BCE82A0" w14:textId="70F916EC" w:rsidR="00EC759A" w:rsidRPr="00EC759A" w:rsidRDefault="00EC759A" w:rsidP="00947EED">
            <w:pPr>
              <w:spacing w:before="0"/>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6C761FA5" w14:textId="6D91447D" w:rsidR="00EC759A" w:rsidRPr="00EC759A" w:rsidRDefault="00EC759A" w:rsidP="00947EED">
            <w:pPr>
              <w:spacing w:before="0"/>
              <w:jc w:val="center"/>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Completion status</w:t>
            </w:r>
          </w:p>
        </w:tc>
      </w:tr>
      <w:tr w:rsidR="00EC759A" w:rsidRPr="00EC759A" w14:paraId="1C8D5B87" w14:textId="77777777" w:rsidTr="00423EEA">
        <w:trPr>
          <w:trHeight w:val="889"/>
          <w:jc w:val="center"/>
        </w:trPr>
        <w:tc>
          <w:tcPr>
            <w:tcW w:w="6648" w:type="dxa"/>
            <w:shd w:val="clear" w:color="auto" w:fill="EBF5F5" w:themeFill="accent4" w:themeFillTint="33"/>
          </w:tcPr>
          <w:p w14:paraId="0E0A5CF4" w14:textId="77777777" w:rsidR="00EC759A" w:rsidRPr="00EC759A" w:rsidRDefault="00EC759A" w:rsidP="008277C6">
            <w:pPr>
              <w:spacing w:before="0"/>
              <w:rPr>
                <w:rFonts w:ascii="Calibri" w:eastAsia="Times New Roman" w:hAnsi="Calibri" w:cs="Calibri"/>
                <w:b/>
                <w:bCs/>
                <w:color w:val="000000"/>
                <w:highlight w:val="yellow"/>
                <w:lang w:eastAsia="en-AU"/>
              </w:rPr>
            </w:pPr>
            <w:r w:rsidRPr="00EC759A">
              <w:rPr>
                <w:rFonts w:eastAsia="Calibri Light" w:cs="Calibri Light"/>
                <w:b/>
                <w:bCs/>
                <w:color w:val="000000"/>
              </w:rPr>
              <w:t>A34. Monitor the condition of important habitats and their vulnerability to climate change</w:t>
            </w:r>
          </w:p>
        </w:tc>
        <w:tc>
          <w:tcPr>
            <w:tcW w:w="2368" w:type="dxa"/>
            <w:gridSpan w:val="2"/>
          </w:tcPr>
          <w:p w14:paraId="3E9CB30A" w14:textId="78CB90FF" w:rsidR="00EC759A" w:rsidRPr="00423EEA" w:rsidRDefault="00A90DA9" w:rsidP="00947EED">
            <w:pPr>
              <w:spacing w:before="0"/>
              <w:outlineLvl w:val="2"/>
              <w:rPr>
                <w:rFonts w:ascii="Calibri" w:eastAsia="Times New Roman" w:hAnsi="Calibri" w:cs="Calibri"/>
                <w:b/>
                <w:bCs/>
                <w:color w:val="001E61" w:themeColor="text1"/>
                <w:lang w:eastAsia="en-AU"/>
              </w:rPr>
            </w:pPr>
            <w:r w:rsidRPr="00A90DA9">
              <w:rPr>
                <w:rFonts w:ascii="Calibri" w:eastAsia="Times New Roman" w:hAnsi="Calibri" w:cs="Calibri"/>
                <w:b/>
                <w:bCs/>
                <w:noProof/>
                <w:color w:val="001E61" w:themeColor="text1"/>
                <w:lang w:eastAsia="en-AU"/>
              </w:rPr>
              <w:drawing>
                <wp:anchor distT="0" distB="0" distL="114300" distR="114300" simplePos="0" relativeHeight="251658362" behindDoc="0" locked="0" layoutInCell="1" allowOverlap="1" wp14:anchorId="71DF6557" wp14:editId="77C352DB">
                  <wp:simplePos x="0" y="0"/>
                  <wp:positionH relativeFrom="column">
                    <wp:posOffset>174267</wp:posOffset>
                  </wp:positionH>
                  <wp:positionV relativeFrom="paragraph">
                    <wp:posOffset>-5080</wp:posOffset>
                  </wp:positionV>
                  <wp:extent cx="998113" cy="521126"/>
                  <wp:effectExtent l="0" t="0" r="0" b="0"/>
                  <wp:wrapNone/>
                  <wp:docPr id="1675284660"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284660" name="Picture 3" descr="Completed">
                            <a:extLst>
                              <a:ext uri="{FF2B5EF4-FFF2-40B4-BE49-F238E27FC236}">
                                <a16:creationId xmlns:a16="http://schemas.microsoft.com/office/drawing/2014/main" id="{6FE14850-A853-BFB4-662F-DDDCEFE0E37D}"/>
                              </a:ext>
                            </a:extLst>
                          </pic:cNvPr>
                          <pic:cNvPicPr>
                            <a:picLocks noChangeAspect="1"/>
                          </pic:cNvPicPr>
                        </pic:nvPicPr>
                        <pic:blipFill rotWithShape="1">
                          <a:blip r:embed="rId33">
                            <a:extLst>
                              <a:ext uri="{28A0092B-C50C-407E-A947-70E740481C1C}">
                                <a14:useLocalDpi xmlns:a14="http://schemas.microsoft.com/office/drawing/2010/main" val="0"/>
                              </a:ext>
                            </a:extLst>
                          </a:blip>
                          <a:srcRect t="8444" b="9653"/>
                          <a:stretch>
                            <a:fillRect/>
                          </a:stretch>
                        </pic:blipFill>
                        <pic:spPr bwMode="auto">
                          <a:xfrm>
                            <a:off x="0" y="0"/>
                            <a:ext cx="998113" cy="52112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759A" w:rsidRPr="00EC759A">
              <w:rPr>
                <w:rFonts w:ascii="Calibri" w:eastAsia="Times New Roman" w:hAnsi="Calibri" w:cs="Calibri"/>
                <w:b/>
                <w:bCs/>
                <w:noProof/>
                <w:color w:val="000000"/>
                <w:lang w:eastAsia="en-AU"/>
              </w:rPr>
              <mc:AlternateContent>
                <mc:Choice Requires="wps">
                  <w:drawing>
                    <wp:anchor distT="0" distB="0" distL="114300" distR="114300" simplePos="0" relativeHeight="251658257" behindDoc="0" locked="0" layoutInCell="1" allowOverlap="1" wp14:anchorId="2042E614" wp14:editId="4181410B">
                      <wp:simplePos x="0" y="0"/>
                      <wp:positionH relativeFrom="column">
                        <wp:posOffset>5145405</wp:posOffset>
                      </wp:positionH>
                      <wp:positionV relativeFrom="paragraph">
                        <wp:posOffset>8386445</wp:posOffset>
                      </wp:positionV>
                      <wp:extent cx="1040717" cy="415398"/>
                      <wp:effectExtent l="0" t="0" r="0" b="0"/>
                      <wp:wrapNone/>
                      <wp:docPr id="505753157" name="TextBox 78"/>
                      <wp:cNvGraphicFramePr/>
                      <a:graphic xmlns:a="http://schemas.openxmlformats.org/drawingml/2006/main">
                        <a:graphicData uri="http://schemas.microsoft.com/office/word/2010/wordprocessingShape">
                          <wps:wsp>
                            <wps:cNvSpPr txBox="1"/>
                            <wps:spPr>
                              <a:xfrm>
                                <a:off x="0" y="0"/>
                                <a:ext cx="1040717" cy="415398"/>
                              </a:xfrm>
                              <a:prstGeom prst="rect">
                                <a:avLst/>
                              </a:prstGeom>
                              <a:noFill/>
                            </wps:spPr>
                            <wps:txbx>
                              <w:txbxContent>
                                <w:p w14:paraId="65B8DD1C" w14:textId="77777777" w:rsidR="00EC759A" w:rsidRPr="00E13C98" w:rsidRDefault="00EC759A" w:rsidP="00EC759A">
                                  <w:pPr>
                                    <w:jc w:val="center"/>
                                    <w:rPr>
                                      <w:rFonts w:ascii="Calibri" w:hAnsi="Calibri" w:cs="Calibri"/>
                                      <w:b/>
                                      <w:bCs/>
                                      <w:color w:val="001E61" w:themeColor="text1"/>
                                      <w:kern w:val="24"/>
                                      <w:sz w:val="20"/>
                                      <w:szCs w:val="20"/>
                                    </w:rPr>
                                  </w:pPr>
                                  <w:r w:rsidRPr="00E13C98">
                                    <w:rPr>
                                      <w:rFonts w:ascii="Calibri" w:hAnsi="Calibri" w:cs="Calibri"/>
                                      <w:b/>
                                      <w:bCs/>
                                      <w:color w:val="001E61" w:themeColor="text1"/>
                                      <w:kern w:val="24"/>
                                      <w:sz w:val="20"/>
                                      <w:szCs w:val="20"/>
                                    </w:rPr>
                                    <w:t>Ongoing</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042E614" id="_x0000_s1039" type="#_x0000_t202" style="position:absolute;margin-left:405.15pt;margin-top:660.35pt;width:81.95pt;height:32.7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" filled="f" stroked="f">
                      <v:textbox>
                        <w:txbxContent>
                          <w:p w14:paraId="65B8DD1C" w14:textId="77777777" w:rsidR="00EC759A" w:rsidRPr="00E13C98" w:rsidRDefault="00EC759A" w:rsidP="00EC759A">
                            <w:pPr>
                              <w:jc w:val="center"/>
                              <w:rPr>
                                <w:rFonts w:ascii="Calibri" w:hAnsi="Calibri" w:cs="Calibri"/>
                                <w:b/>
                                <w:bCs/>
                                <w:color w:val="001E61" w:themeColor="text1"/>
                                <w:kern w:val="24"/>
                                <w:sz w:val="20"/>
                                <w:szCs w:val="20"/>
                              </w:rPr>
                            </w:pPr>
                            <w:r w:rsidRPr="00E13C98">
                              <w:rPr>
                                <w:rFonts w:ascii="Calibri" w:hAnsi="Calibri" w:cs="Calibri"/>
                                <w:b/>
                                <w:bCs/>
                                <w:color w:val="001E61" w:themeColor="text1"/>
                                <w:kern w:val="24"/>
                                <w:sz w:val="20"/>
                                <w:szCs w:val="20"/>
                              </w:rPr>
                              <w:t>Ongoing</w:t>
                            </w:r>
                          </w:p>
                        </w:txbxContent>
                      </v:textbox>
                    </v:shape>
                  </w:pict>
                </mc:Fallback>
              </mc:AlternateContent>
            </w:r>
            <w:r w:rsidR="00EC759A" w:rsidRPr="00EC759A">
              <w:rPr>
                <w:rFonts w:ascii="Calibri" w:eastAsia="Times New Roman" w:hAnsi="Calibri" w:cs="Calibri"/>
                <w:b/>
                <w:bCs/>
                <w:noProof/>
                <w:color w:val="000000"/>
                <w:lang w:eastAsia="en-AU"/>
              </w:rPr>
              <w:drawing>
                <wp:anchor distT="0" distB="0" distL="114300" distR="114300" simplePos="0" relativeHeight="251658283" behindDoc="0" locked="0" layoutInCell="1" allowOverlap="1" wp14:anchorId="16A90A2E" wp14:editId="4D311B56">
                  <wp:simplePos x="0" y="0"/>
                  <wp:positionH relativeFrom="column">
                    <wp:posOffset>16346805</wp:posOffset>
                  </wp:positionH>
                  <wp:positionV relativeFrom="paragraph">
                    <wp:posOffset>10843895</wp:posOffset>
                  </wp:positionV>
                  <wp:extent cx="311150" cy="311150"/>
                  <wp:effectExtent l="0" t="0" r="0" b="0"/>
                  <wp:wrapNone/>
                  <wp:docPr id="1112512586"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512586"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311150" cy="311150"/>
                          </a:xfrm>
                          <a:prstGeom prst="rect">
                            <a:avLst/>
                          </a:prstGeom>
                        </pic:spPr>
                      </pic:pic>
                    </a:graphicData>
                  </a:graphic>
                  <wp14:sizeRelH relativeFrom="margin">
                    <wp14:pctWidth>0</wp14:pctWidth>
                  </wp14:sizeRelH>
                  <wp14:sizeRelV relativeFrom="margin">
                    <wp14:pctHeight>0</wp14:pctHeight>
                  </wp14:sizeRelV>
                </wp:anchor>
              </w:drawing>
            </w:r>
            <w:r w:rsidR="00EC759A" w:rsidRPr="00EC759A">
              <w:rPr>
                <w:rFonts w:ascii="Calibri" w:eastAsia="Times New Roman" w:hAnsi="Calibri" w:cs="Calibri"/>
                <w:b/>
                <w:bCs/>
                <w:noProof/>
                <w:color w:val="000000"/>
                <w:lang w:eastAsia="en-AU"/>
              </w:rPr>
              <mc:AlternateContent>
                <mc:Choice Requires="wps">
                  <w:drawing>
                    <wp:anchor distT="0" distB="0" distL="114300" distR="114300" simplePos="0" relativeHeight="251658256" behindDoc="0" locked="0" layoutInCell="1" allowOverlap="1" wp14:anchorId="6A13301F" wp14:editId="7D29F94A">
                      <wp:simplePos x="0" y="0"/>
                      <wp:positionH relativeFrom="column">
                        <wp:posOffset>5144770</wp:posOffset>
                      </wp:positionH>
                      <wp:positionV relativeFrom="paragraph">
                        <wp:posOffset>9416415</wp:posOffset>
                      </wp:positionV>
                      <wp:extent cx="1040717" cy="307777"/>
                      <wp:effectExtent l="0" t="0" r="0" b="0"/>
                      <wp:wrapNone/>
                      <wp:docPr id="103256260" name="TextBox 78"/>
                      <wp:cNvGraphicFramePr/>
                      <a:graphic xmlns:a="http://schemas.openxmlformats.org/drawingml/2006/main">
                        <a:graphicData uri="http://schemas.microsoft.com/office/word/2010/wordprocessingShape">
                          <wps:wsp>
                            <wps:cNvSpPr txBox="1"/>
                            <wps:spPr>
                              <a:xfrm>
                                <a:off x="0" y="0"/>
                                <a:ext cx="1040717" cy="307777"/>
                              </a:xfrm>
                              <a:prstGeom prst="rect">
                                <a:avLst/>
                              </a:prstGeom>
                              <a:noFill/>
                            </wps:spPr>
                            <wps:txbx>
                              <w:txbxContent>
                                <w:p w14:paraId="000769B2"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wps:txbx>
                            <wps:bodyPr wrap="square" rtlCol="0">
                              <a:spAutoFit/>
                            </wps:bodyPr>
                          </wps:wsp>
                        </a:graphicData>
                      </a:graphic>
                    </wp:anchor>
                  </w:drawing>
                </mc:Choice>
                <mc:Fallback>
                  <w:pict>
                    <v:shape w14:anchorId="6A13301F" id="_x0000_s1040" type="#_x0000_t202" style="position:absolute;margin-left:405.1pt;margin-top:741.45pt;width:81.95pt;height:24.25pt;z-index:251658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" filled="f" stroked="f">
                      <v:textbox style="mso-fit-shape-to-text:t">
                        <w:txbxContent>
                          <w:p w14:paraId="000769B2"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v:textbox>
                    </v:shape>
                  </w:pict>
                </mc:Fallback>
              </mc:AlternateContent>
            </w:r>
            <w:r w:rsidR="00EC759A" w:rsidRPr="00EC759A">
              <w:rPr>
                <w:rFonts w:ascii="Calibri" w:eastAsia="Times New Roman" w:hAnsi="Calibri" w:cs="Calibri"/>
                <w:b/>
                <w:bCs/>
                <w:noProof/>
                <w:color w:val="000000"/>
                <w:lang w:eastAsia="en-AU"/>
              </w:rPr>
              <w:drawing>
                <wp:anchor distT="0" distB="0" distL="114300" distR="114300" simplePos="0" relativeHeight="251658284" behindDoc="0" locked="0" layoutInCell="1" allowOverlap="1" wp14:anchorId="4E4D7887" wp14:editId="04F5BBBB">
                  <wp:simplePos x="0" y="0"/>
                  <wp:positionH relativeFrom="column">
                    <wp:posOffset>5976620</wp:posOffset>
                  </wp:positionH>
                  <wp:positionV relativeFrom="paragraph">
                    <wp:posOffset>8540115</wp:posOffset>
                  </wp:positionV>
                  <wp:extent cx="360000" cy="360000"/>
                  <wp:effectExtent l="0" t="0" r="2540" b="2540"/>
                  <wp:wrapNone/>
                  <wp:docPr id="327319231"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319231"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360000" cy="360000"/>
                          </a:xfrm>
                          <a:prstGeom prst="rect">
                            <a:avLst/>
                          </a:prstGeom>
                        </pic:spPr>
                      </pic:pic>
                    </a:graphicData>
                  </a:graphic>
                </wp:anchor>
              </w:drawing>
            </w:r>
            <w:r w:rsidR="00EC759A" w:rsidRPr="00EC759A">
              <w:rPr>
                <w:rFonts w:ascii="Calibri" w:eastAsia="Times New Roman" w:hAnsi="Calibri" w:cs="Calibri"/>
                <w:b/>
                <w:bCs/>
                <w:noProof/>
                <w:color w:val="000000"/>
                <w:lang w:eastAsia="en-AU"/>
              </w:rPr>
              <mc:AlternateContent>
                <mc:Choice Requires="wps">
                  <w:drawing>
                    <wp:anchor distT="0" distB="0" distL="114300" distR="114300" simplePos="0" relativeHeight="251658268" behindDoc="0" locked="0" layoutInCell="1" allowOverlap="1" wp14:anchorId="15C9926E" wp14:editId="710336E3">
                      <wp:simplePos x="0" y="0"/>
                      <wp:positionH relativeFrom="column">
                        <wp:posOffset>5144770</wp:posOffset>
                      </wp:positionH>
                      <wp:positionV relativeFrom="paragraph">
                        <wp:posOffset>9416415</wp:posOffset>
                      </wp:positionV>
                      <wp:extent cx="1040717" cy="307777"/>
                      <wp:effectExtent l="0" t="0" r="0" b="0"/>
                      <wp:wrapNone/>
                      <wp:docPr id="220449448" name="TextBox 78"/>
                      <wp:cNvGraphicFramePr/>
                      <a:graphic xmlns:a="http://schemas.openxmlformats.org/drawingml/2006/main">
                        <a:graphicData uri="http://schemas.microsoft.com/office/word/2010/wordprocessingShape">
                          <wps:wsp>
                            <wps:cNvSpPr txBox="1"/>
                            <wps:spPr>
                              <a:xfrm>
                                <a:off x="0" y="0"/>
                                <a:ext cx="1040717" cy="307777"/>
                              </a:xfrm>
                              <a:prstGeom prst="rect">
                                <a:avLst/>
                              </a:prstGeom>
                              <a:noFill/>
                            </wps:spPr>
                            <wps:txbx>
                              <w:txbxContent>
                                <w:p w14:paraId="376E8212"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wps:txbx>
                            <wps:bodyPr wrap="square" rtlCol="0">
                              <a:spAutoFit/>
                            </wps:bodyPr>
                          </wps:wsp>
                        </a:graphicData>
                      </a:graphic>
                    </wp:anchor>
                  </w:drawing>
                </mc:Choice>
                <mc:Fallback>
                  <w:pict>
                    <v:shape w14:anchorId="15C9926E" id="_x0000_s1041" type="#_x0000_t202" style="position:absolute;margin-left:405.1pt;margin-top:741.45pt;width:81.95pt;height:24.25pt;z-index:2516582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" filled="f" stroked="f">
                      <v:textbox style="mso-fit-shape-to-text:t">
                        <w:txbxContent>
                          <w:p w14:paraId="376E8212"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v:textbox>
                    </v:shape>
                  </w:pict>
                </mc:Fallback>
              </mc:AlternateContent>
            </w:r>
            <w:r w:rsidR="00EC759A" w:rsidRPr="00EC759A">
              <w:rPr>
                <w:rFonts w:ascii="Calibri" w:eastAsia="Times New Roman" w:hAnsi="Calibri" w:cs="Calibri"/>
                <w:b/>
                <w:bCs/>
                <w:noProof/>
                <w:color w:val="000000"/>
                <w:lang w:eastAsia="en-AU"/>
              </w:rPr>
              <w:drawing>
                <wp:anchor distT="0" distB="0" distL="114300" distR="114300" simplePos="0" relativeHeight="251658285" behindDoc="0" locked="0" layoutInCell="1" allowOverlap="1" wp14:anchorId="235D93C2" wp14:editId="30A47C06">
                  <wp:simplePos x="0" y="0"/>
                  <wp:positionH relativeFrom="column">
                    <wp:posOffset>5824220</wp:posOffset>
                  </wp:positionH>
                  <wp:positionV relativeFrom="paragraph">
                    <wp:posOffset>8387715</wp:posOffset>
                  </wp:positionV>
                  <wp:extent cx="360000" cy="360000"/>
                  <wp:effectExtent l="0" t="0" r="2540" b="2540"/>
                  <wp:wrapNone/>
                  <wp:docPr id="1461199919"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199919"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360000" cy="360000"/>
                          </a:xfrm>
                          <a:prstGeom prst="rect">
                            <a:avLst/>
                          </a:prstGeom>
                        </pic:spPr>
                      </pic:pic>
                    </a:graphicData>
                  </a:graphic>
                </wp:anchor>
              </w:drawing>
            </w:r>
          </w:p>
        </w:tc>
      </w:tr>
      <w:tr w:rsidR="00EC759A" w:rsidRPr="00EC759A" w14:paraId="0A2E5419" w14:textId="77777777" w:rsidTr="00104824">
        <w:trPr>
          <w:gridAfter w:val="1"/>
          <w:wAfter w:w="42" w:type="dxa"/>
          <w:trHeight w:val="340"/>
          <w:jc w:val="center"/>
        </w:trPr>
        <w:tc>
          <w:tcPr>
            <w:tcW w:w="8974" w:type="dxa"/>
            <w:gridSpan w:val="2"/>
            <w:shd w:val="clear" w:color="auto" w:fill="93C8C4" w:themeFill="accent3" w:themeFillTint="66"/>
            <w:vAlign w:val="center"/>
          </w:tcPr>
          <w:p w14:paraId="75FD1C29" w14:textId="77777777" w:rsidR="00EC759A" w:rsidRPr="00EC759A" w:rsidRDefault="00EC759A" w:rsidP="00947EED">
            <w:pPr>
              <w:spacing w:before="0"/>
            </w:pPr>
            <w:r w:rsidRPr="00FC5102">
              <w:rPr>
                <w:rFonts w:ascii="Calibri" w:eastAsia="Times New Roman" w:hAnsi="Calibri" w:cs="Calibri"/>
                <w:b/>
                <w:bCs/>
                <w:lang w:eastAsia="en-AU"/>
              </w:rPr>
              <w:t>Evidence</w:t>
            </w:r>
          </w:p>
        </w:tc>
      </w:tr>
      <w:tr w:rsidR="00EC759A" w:rsidRPr="00EC759A" w14:paraId="3BDD71FC" w14:textId="77777777" w:rsidTr="7161DC71">
        <w:trPr>
          <w:gridAfter w:val="1"/>
          <w:wAfter w:w="42" w:type="dxa"/>
          <w:trHeight w:val="40"/>
          <w:jc w:val="center"/>
        </w:trPr>
        <w:tc>
          <w:tcPr>
            <w:tcW w:w="8974" w:type="dxa"/>
            <w:gridSpan w:val="2"/>
            <w:vAlign w:val="center"/>
          </w:tcPr>
          <w:p w14:paraId="1C885D97" w14:textId="4401C57E" w:rsidR="008F299B" w:rsidRDefault="00EC759A" w:rsidP="00947EED">
            <w:pPr>
              <w:spacing w:before="0"/>
              <w:rPr>
                <w:rFonts w:ascii="Calibri" w:eastAsia="Calibri" w:hAnsi="Calibri" w:cs="Times New Roman"/>
                <w:lang w:eastAsia="en-AU"/>
              </w:rPr>
            </w:pPr>
            <w:r w:rsidRPr="00EC759A">
              <w:rPr>
                <w:rFonts w:ascii="Calibri" w:eastAsia="Calibri" w:hAnsi="Calibri" w:cs="Times New Roman"/>
                <w:lang w:eastAsia="en-AU"/>
              </w:rPr>
              <w:t xml:space="preserve">The action was assessed as </w:t>
            </w:r>
            <w:r w:rsidRPr="00EC759A">
              <w:rPr>
                <w:rFonts w:ascii="Calibri" w:eastAsia="Calibri" w:hAnsi="Calibri" w:cs="Times New Roman"/>
                <w:b/>
                <w:bCs/>
                <w:lang w:eastAsia="en-AU"/>
              </w:rPr>
              <w:t>completed</w:t>
            </w:r>
            <w:r w:rsidRPr="00EC759A">
              <w:rPr>
                <w:rFonts w:ascii="Calibri" w:eastAsia="Calibri" w:hAnsi="Calibri" w:cs="Times New Roman"/>
                <w:lang w:eastAsia="en-AU"/>
              </w:rPr>
              <w:t xml:space="preserve">. Evidence </w:t>
            </w:r>
            <w:r w:rsidR="008F299B" w:rsidRPr="008F299B">
              <w:rPr>
                <w:rFonts w:ascii="Calibri" w:eastAsia="Calibri" w:hAnsi="Calibri" w:cs="Times New Roman"/>
                <w:lang w:eastAsia="en-AU"/>
              </w:rPr>
              <w:t>indicated conduct of a range of monitoring activities of the condition of important habitats and their vulnerability to climate change, as listed below</w:t>
            </w:r>
            <w:r w:rsidR="008F299B">
              <w:rPr>
                <w:rFonts w:ascii="Calibri" w:eastAsia="Calibri" w:hAnsi="Calibri" w:cs="Times New Roman"/>
                <w:lang w:eastAsia="en-AU"/>
              </w:rPr>
              <w:t>.</w:t>
            </w:r>
          </w:p>
          <w:p w14:paraId="3FBC1A00" w14:textId="70A59D17" w:rsidR="00EC759A" w:rsidRPr="00EC759A" w:rsidRDefault="00EC759A" w:rsidP="00947EED">
            <w:pPr>
              <w:keepNext/>
              <w:spacing w:before="0"/>
              <w:rPr>
                <w:rFonts w:ascii="Calibri" w:eastAsia="Calibri" w:hAnsi="Calibri" w:cs="Times New Roman"/>
                <w:b/>
                <w:bCs/>
                <w:lang w:eastAsia="en-AU"/>
              </w:rPr>
            </w:pPr>
            <w:r w:rsidRPr="00EC759A">
              <w:rPr>
                <w:rFonts w:ascii="Calibri" w:eastAsia="Calibri" w:hAnsi="Calibri" w:cs="Times New Roman"/>
                <w:b/>
                <w:bCs/>
                <w:lang w:eastAsia="en-AU"/>
              </w:rPr>
              <w:t>Evidence from desktop review:</w:t>
            </w:r>
          </w:p>
          <w:p w14:paraId="2E3E4B17" w14:textId="4378FA14" w:rsidR="00EC759A" w:rsidRPr="00EC759A" w:rsidRDefault="00BF5192" w:rsidP="00486CB5">
            <w:pPr>
              <w:numPr>
                <w:ilvl w:val="0"/>
                <w:numId w:val="17"/>
              </w:numPr>
              <w:spacing w:before="0"/>
              <w:ind w:left="360"/>
              <w:rPr>
                <w:rFonts w:ascii="Calibri" w:eastAsia="Times New Roman" w:hAnsi="Calibri" w:cs="Calibri"/>
                <w:color w:val="000000"/>
                <w:lang w:eastAsia="en-AU"/>
              </w:rPr>
            </w:pPr>
            <w:r w:rsidRPr="00BF5192">
              <w:rPr>
                <w:rFonts w:ascii="Calibri" w:eastAsia="Times New Roman" w:hAnsi="Calibri" w:cs="Calibri"/>
                <w:color w:val="000000"/>
                <w:lang w:eastAsia="en-AU"/>
              </w:rPr>
              <w:t xml:space="preserve">Annual reef health monitoring undertaken in Norfolk Marine Park since 2020 funded by Parks Australia and delivered by researchers from UNSW/SIMS, the University of Newcastle and collaborating institutions. The monitoring program provides ongoing assessment of the health of the Emily Bay and Slaughter Bay lagoonal reefs, including </w:t>
            </w:r>
            <w:r>
              <w:rPr>
                <w:rFonts w:ascii="Calibri" w:eastAsia="Times New Roman" w:hAnsi="Calibri" w:cs="Calibri"/>
                <w:color w:val="000000"/>
                <w:lang w:eastAsia="en-AU"/>
              </w:rPr>
              <w:t xml:space="preserve">of </w:t>
            </w:r>
            <w:r w:rsidRPr="00BF5192">
              <w:rPr>
                <w:rFonts w:ascii="Calibri" w:eastAsia="Times New Roman" w:hAnsi="Calibri" w:cs="Calibri"/>
                <w:color w:val="000000"/>
                <w:lang w:eastAsia="en-AU"/>
              </w:rPr>
              <w:t>coral bleaching, coral recovery, disease, algal growth and other ecosystem health indicators, generating annual evidence to inform marine park management</w:t>
            </w:r>
            <w:r w:rsidR="00EC759A" w:rsidRPr="00EC759A">
              <w:rPr>
                <w:rFonts w:ascii="Calibri" w:eastAsia="Times New Roman" w:hAnsi="Calibri" w:cs="Calibri"/>
                <w:color w:val="000000"/>
                <w:lang w:eastAsia="en-AU"/>
              </w:rPr>
              <w:t>.</w:t>
            </w:r>
            <w:r>
              <w:rPr>
                <w:rFonts w:ascii="Calibri" w:eastAsia="Times New Roman" w:hAnsi="Calibri" w:cs="Calibri"/>
                <w:color w:val="000000"/>
                <w:lang w:eastAsia="en-AU"/>
              </w:rPr>
              <w:t xml:space="preserve"> These annual surveys have been funded either directly by Parks Australia or via OMPG grants.</w:t>
            </w:r>
            <w:r w:rsidR="00EC759A" w:rsidRPr="00EC759A">
              <w:rPr>
                <w:rFonts w:eastAsia="Times New Roman" w:cs="Calibri"/>
                <w:color w:val="000000"/>
                <w:vertAlign w:val="superscript"/>
                <w:lang w:eastAsia="en-AU"/>
              </w:rPr>
              <w:footnoteReference w:id="128"/>
            </w:r>
          </w:p>
          <w:p w14:paraId="26D38A13" w14:textId="7CF82CC8" w:rsidR="00EC759A" w:rsidRPr="00EC759A" w:rsidRDefault="00EC759A" w:rsidP="00486CB5">
            <w:pPr>
              <w:numPr>
                <w:ilvl w:val="0"/>
                <w:numId w:val="17"/>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t>Project with University of Tasmania in partnership with Traditional Owners to collect baseline data for deep reef ecosystems and investigate the impact of climate change and marine heatwaves (funded by OMPG4).</w:t>
            </w:r>
            <w:r w:rsidRPr="00EC759A">
              <w:rPr>
                <w:rFonts w:eastAsia="Times New Roman" w:cs="Calibri"/>
                <w:color w:val="000000"/>
                <w:vertAlign w:val="superscript"/>
                <w:lang w:eastAsia="en-AU"/>
              </w:rPr>
              <w:footnoteReference w:id="129"/>
            </w:r>
          </w:p>
          <w:p w14:paraId="5DDE8CC5" w14:textId="31B94713" w:rsidR="00EC759A" w:rsidRPr="00EC759A" w:rsidRDefault="00EC759A" w:rsidP="00947EED">
            <w:pPr>
              <w:numPr>
                <w:ilvl w:val="0"/>
                <w:numId w:val="17"/>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t>East Australian Current Canyons Survey conducted by CSIRO which provided baseline data for marine estate monitoring and to support marine park management in the Temperate East</w:t>
            </w:r>
            <w:r w:rsidR="00040164">
              <w:rPr>
                <w:rFonts w:ascii="Calibri" w:eastAsia="Times New Roman" w:hAnsi="Calibri" w:cs="Calibri"/>
                <w:color w:val="000000"/>
                <w:lang w:eastAsia="en-AU"/>
              </w:rPr>
              <w:t xml:space="preserve"> Network</w:t>
            </w:r>
            <w:r w:rsidRPr="00EC759A">
              <w:rPr>
                <w:rFonts w:ascii="Calibri" w:eastAsia="Times New Roman" w:hAnsi="Calibri" w:cs="Calibri"/>
                <w:color w:val="000000"/>
                <w:lang w:eastAsia="en-AU"/>
              </w:rPr>
              <w:t>.</w:t>
            </w:r>
            <w:r w:rsidRPr="00EC759A">
              <w:rPr>
                <w:rFonts w:eastAsia="Times New Roman" w:cs="Calibri"/>
                <w:color w:val="000000"/>
                <w:vertAlign w:val="superscript"/>
                <w:lang w:eastAsia="en-AU"/>
              </w:rPr>
              <w:footnoteReference w:id="130"/>
            </w:r>
          </w:p>
          <w:p w14:paraId="3DCB5089" w14:textId="45C9CABA" w:rsidR="00EC759A" w:rsidRPr="00EC759A" w:rsidRDefault="00EC759A" w:rsidP="00947EED">
            <w:pPr>
              <w:numPr>
                <w:ilvl w:val="0"/>
                <w:numId w:val="17"/>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lastRenderedPageBreak/>
              <w:t xml:space="preserve">See further evidence of habitat monitoring under </w:t>
            </w:r>
            <w:r w:rsidR="00040164">
              <w:rPr>
                <w:rFonts w:ascii="Calibri" w:eastAsia="Times New Roman" w:hAnsi="Calibri" w:cs="Calibri"/>
                <w:color w:val="000000"/>
                <w:lang w:eastAsia="en-AU"/>
              </w:rPr>
              <w:t>A</w:t>
            </w:r>
            <w:r w:rsidRPr="00EC759A">
              <w:rPr>
                <w:rFonts w:ascii="Calibri" w:eastAsia="Times New Roman" w:hAnsi="Calibri" w:cs="Calibri"/>
                <w:color w:val="000000"/>
                <w:lang w:eastAsia="en-AU"/>
              </w:rPr>
              <w:t>27.</w:t>
            </w:r>
          </w:p>
        </w:tc>
      </w:tr>
    </w:tbl>
    <w:p w14:paraId="396A9EB3" w14:textId="77777777" w:rsidR="00EC759A" w:rsidRPr="00EC759A" w:rsidRDefault="00EC759A" w:rsidP="00EC759A">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EC759A" w:rsidRPr="00EC759A" w14:paraId="5B7807E7" w14:textId="77777777">
        <w:trPr>
          <w:trHeight w:val="486"/>
          <w:jc w:val="center"/>
        </w:trPr>
        <w:tc>
          <w:tcPr>
            <w:tcW w:w="6648" w:type="dxa"/>
            <w:shd w:val="clear" w:color="auto" w:fill="D7D7D7" w:themeFill="accent6" w:themeFillShade="E6"/>
            <w:vAlign w:val="center"/>
            <w:hideMark/>
          </w:tcPr>
          <w:p w14:paraId="4A56FDD0" w14:textId="45F08CE6" w:rsidR="00EC759A" w:rsidRPr="00EC759A" w:rsidRDefault="00EC759A" w:rsidP="00EC759A">
            <w:pPr>
              <w:spacing w:before="0" w:after="0"/>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0653E4AA" w14:textId="4EE287D9" w:rsidR="00EC759A" w:rsidRPr="00EC759A" w:rsidRDefault="00EC759A" w:rsidP="005F3CEC">
            <w:pPr>
              <w:spacing w:before="0" w:after="0"/>
              <w:jc w:val="center"/>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Completion status</w:t>
            </w:r>
          </w:p>
        </w:tc>
      </w:tr>
      <w:tr w:rsidR="00EC759A" w:rsidRPr="00EC759A" w14:paraId="5A7803D1" w14:textId="77777777">
        <w:trPr>
          <w:trHeight w:val="730"/>
          <w:jc w:val="center"/>
        </w:trPr>
        <w:tc>
          <w:tcPr>
            <w:tcW w:w="6648" w:type="dxa"/>
            <w:shd w:val="clear" w:color="000000" w:fill="EBF5F5"/>
          </w:tcPr>
          <w:p w14:paraId="26D400F6" w14:textId="77777777" w:rsidR="00EC759A" w:rsidRPr="00EC759A" w:rsidRDefault="00EC759A" w:rsidP="00EC759A">
            <w:pPr>
              <w:spacing w:before="0"/>
              <w:rPr>
                <w:rFonts w:ascii="Calibri" w:eastAsia="Times New Roman" w:hAnsi="Calibri" w:cs="Calibri"/>
                <w:b/>
                <w:bCs/>
                <w:color w:val="000000"/>
                <w:highlight w:val="yellow"/>
                <w:lang w:eastAsia="en-AU"/>
              </w:rPr>
            </w:pPr>
            <w:r w:rsidRPr="00EC759A">
              <w:rPr>
                <w:rFonts w:eastAsia="Calibri Light" w:cs="Calibri Light"/>
                <w:b/>
                <w:bCs/>
                <w:color w:val="000000"/>
              </w:rPr>
              <w:t>A35. Monitor the impact of invasive species on marine park values and the effectiveness of management</w:t>
            </w:r>
          </w:p>
        </w:tc>
        <w:tc>
          <w:tcPr>
            <w:tcW w:w="2368" w:type="dxa"/>
            <w:gridSpan w:val="2"/>
          </w:tcPr>
          <w:p w14:paraId="16420F71" w14:textId="77777777" w:rsidR="00A90DA9" w:rsidRDefault="00A90DA9" w:rsidP="00EC759A">
            <w:pPr>
              <w:spacing w:after="60"/>
              <w:outlineLvl w:val="2"/>
              <w:rPr>
                <w:rFonts w:ascii="Calibri" w:eastAsia="Times New Roman" w:hAnsi="Calibri" w:cs="Calibri"/>
                <w:b/>
                <w:bCs/>
                <w:color w:val="001E61" w:themeColor="text1"/>
                <w:lang w:eastAsia="en-AU"/>
              </w:rPr>
            </w:pPr>
            <w:r w:rsidRPr="00A90DA9">
              <w:rPr>
                <w:rFonts w:ascii="Calibri" w:eastAsia="Times New Roman" w:hAnsi="Calibri" w:cs="Calibri"/>
                <w:b/>
                <w:bCs/>
                <w:noProof/>
                <w:color w:val="001E61" w:themeColor="text1"/>
                <w:lang w:eastAsia="en-AU"/>
              </w:rPr>
              <w:drawing>
                <wp:anchor distT="0" distB="0" distL="114300" distR="114300" simplePos="0" relativeHeight="251658363" behindDoc="0" locked="0" layoutInCell="1" allowOverlap="1" wp14:anchorId="44446EC8" wp14:editId="3B70991D">
                  <wp:simplePos x="0" y="0"/>
                  <wp:positionH relativeFrom="column">
                    <wp:posOffset>85358</wp:posOffset>
                  </wp:positionH>
                  <wp:positionV relativeFrom="paragraph">
                    <wp:posOffset>-1001</wp:posOffset>
                  </wp:positionV>
                  <wp:extent cx="1152659" cy="772367"/>
                  <wp:effectExtent l="0" t="0" r="0" b="8890"/>
                  <wp:wrapNone/>
                  <wp:docPr id="198984069"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84069"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1152659" cy="772367"/>
                          </a:xfrm>
                          <a:prstGeom prst="rect">
                            <a:avLst/>
                          </a:prstGeom>
                        </pic:spPr>
                      </pic:pic>
                    </a:graphicData>
                  </a:graphic>
                  <wp14:sizeRelH relativeFrom="page">
                    <wp14:pctWidth>0</wp14:pctWidth>
                  </wp14:sizeRelH>
                  <wp14:sizeRelV relativeFrom="page">
                    <wp14:pctHeight>0</wp14:pctHeight>
                  </wp14:sizeRelV>
                </wp:anchor>
              </w:drawing>
            </w:r>
            <w:r w:rsidR="00EC759A" w:rsidRPr="00EC759A">
              <w:rPr>
                <w:rFonts w:ascii="Calibri" w:eastAsia="Times New Roman" w:hAnsi="Calibri" w:cs="Calibri"/>
                <w:b/>
                <w:bCs/>
                <w:color w:val="001E61" w:themeColor="text1"/>
                <w:lang w:eastAsia="en-AU"/>
              </w:rPr>
              <w:t xml:space="preserve"> </w:t>
            </w:r>
          </w:p>
          <w:p w14:paraId="4CBBF860" w14:textId="77777777" w:rsidR="00A90DA9" w:rsidRDefault="00A90DA9" w:rsidP="00EC759A">
            <w:pPr>
              <w:spacing w:after="60"/>
              <w:outlineLvl w:val="2"/>
              <w:rPr>
                <w:rFonts w:ascii="Calibri" w:eastAsia="Times New Roman" w:hAnsi="Calibri" w:cs="Calibri"/>
                <w:b/>
                <w:bCs/>
                <w:color w:val="001E61" w:themeColor="text1"/>
                <w:lang w:eastAsia="en-AU"/>
              </w:rPr>
            </w:pPr>
          </w:p>
          <w:p w14:paraId="2E35A141" w14:textId="7F5721E3" w:rsidR="00EC759A" w:rsidRPr="00EC759A" w:rsidRDefault="00EC759A" w:rsidP="00EC759A">
            <w:pPr>
              <w:spacing w:after="60"/>
              <w:outlineLvl w:val="2"/>
              <w:rPr>
                <w:rFonts w:ascii="Calibri" w:eastAsia="Times New Roman" w:hAnsi="Calibri" w:cs="Calibri"/>
                <w:b/>
                <w:bCs/>
                <w:color w:val="000000"/>
                <w:lang w:eastAsia="en-AU"/>
              </w:rPr>
            </w:pPr>
            <w:r w:rsidRPr="00EC759A">
              <w:rPr>
                <w:rFonts w:ascii="Calibri" w:eastAsia="Times New Roman" w:hAnsi="Calibri" w:cs="Calibri"/>
                <w:b/>
                <w:bCs/>
                <w:noProof/>
                <w:color w:val="000000"/>
                <w:lang w:eastAsia="en-AU"/>
              </w:rPr>
              <mc:AlternateContent>
                <mc:Choice Requires="wps">
                  <w:drawing>
                    <wp:anchor distT="0" distB="0" distL="114300" distR="114300" simplePos="0" relativeHeight="251658261" behindDoc="0" locked="0" layoutInCell="1" allowOverlap="1" wp14:anchorId="38117EE0" wp14:editId="123D1EEF">
                      <wp:simplePos x="0" y="0"/>
                      <wp:positionH relativeFrom="column">
                        <wp:posOffset>5145405</wp:posOffset>
                      </wp:positionH>
                      <wp:positionV relativeFrom="paragraph">
                        <wp:posOffset>8386445</wp:posOffset>
                      </wp:positionV>
                      <wp:extent cx="1040717" cy="415398"/>
                      <wp:effectExtent l="0" t="0" r="0" b="0"/>
                      <wp:wrapNone/>
                      <wp:docPr id="435613102" name="TextBox 78"/>
                      <wp:cNvGraphicFramePr/>
                      <a:graphic xmlns:a="http://schemas.openxmlformats.org/drawingml/2006/main">
                        <a:graphicData uri="http://schemas.microsoft.com/office/word/2010/wordprocessingShape">
                          <wps:wsp>
                            <wps:cNvSpPr txBox="1"/>
                            <wps:spPr>
                              <a:xfrm>
                                <a:off x="0" y="0"/>
                                <a:ext cx="1040717" cy="415398"/>
                              </a:xfrm>
                              <a:prstGeom prst="rect">
                                <a:avLst/>
                              </a:prstGeom>
                              <a:noFill/>
                            </wps:spPr>
                            <wps:txbx>
                              <w:txbxContent>
                                <w:p w14:paraId="2580AD0E" w14:textId="77777777" w:rsidR="00EC759A" w:rsidRPr="00E13C98" w:rsidRDefault="00EC759A" w:rsidP="00EC759A">
                                  <w:pPr>
                                    <w:jc w:val="center"/>
                                    <w:rPr>
                                      <w:rFonts w:ascii="Calibri" w:hAnsi="Calibri" w:cs="Calibri"/>
                                      <w:b/>
                                      <w:bCs/>
                                      <w:color w:val="001E61" w:themeColor="text1"/>
                                      <w:kern w:val="24"/>
                                      <w:sz w:val="20"/>
                                      <w:szCs w:val="20"/>
                                    </w:rPr>
                                  </w:pPr>
                                  <w:r w:rsidRPr="00E13C98">
                                    <w:rPr>
                                      <w:rFonts w:ascii="Calibri" w:hAnsi="Calibri" w:cs="Calibri"/>
                                      <w:b/>
                                      <w:bCs/>
                                      <w:color w:val="001E61" w:themeColor="text1"/>
                                      <w:kern w:val="24"/>
                                      <w:sz w:val="20"/>
                                      <w:szCs w:val="20"/>
                                    </w:rPr>
                                    <w:t>Ongoing</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8117EE0" id="_x0000_s1042" type="#_x0000_t202" style="position:absolute;margin-left:405.15pt;margin-top:660.35pt;width:81.95pt;height:32.7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" filled="f" stroked="f">
                      <v:textbox>
                        <w:txbxContent>
                          <w:p w14:paraId="2580AD0E" w14:textId="77777777" w:rsidR="00EC759A" w:rsidRPr="00E13C98" w:rsidRDefault="00EC759A" w:rsidP="00EC759A">
                            <w:pPr>
                              <w:jc w:val="center"/>
                              <w:rPr>
                                <w:rFonts w:ascii="Calibri" w:hAnsi="Calibri" w:cs="Calibri"/>
                                <w:b/>
                                <w:bCs/>
                                <w:color w:val="001E61" w:themeColor="text1"/>
                                <w:kern w:val="24"/>
                                <w:sz w:val="20"/>
                                <w:szCs w:val="20"/>
                              </w:rPr>
                            </w:pPr>
                            <w:r w:rsidRPr="00E13C98">
                              <w:rPr>
                                <w:rFonts w:ascii="Calibri" w:hAnsi="Calibri" w:cs="Calibri"/>
                                <w:b/>
                                <w:bCs/>
                                <w:color w:val="001E61" w:themeColor="text1"/>
                                <w:kern w:val="24"/>
                                <w:sz w:val="20"/>
                                <w:szCs w:val="20"/>
                              </w:rPr>
                              <w:t>Ongoing</w:t>
                            </w:r>
                          </w:p>
                        </w:txbxContent>
                      </v:textbox>
                    </v:shape>
                  </w:pict>
                </mc:Fallback>
              </mc:AlternateContent>
            </w:r>
            <w:r w:rsidRPr="00EC759A">
              <w:rPr>
                <w:rFonts w:ascii="Calibri" w:eastAsia="Times New Roman" w:hAnsi="Calibri" w:cs="Calibri"/>
                <w:b/>
                <w:bCs/>
                <w:noProof/>
                <w:color w:val="000000"/>
                <w:lang w:eastAsia="en-AU"/>
              </w:rPr>
              <w:drawing>
                <wp:anchor distT="0" distB="0" distL="114300" distR="114300" simplePos="0" relativeHeight="251658286" behindDoc="0" locked="0" layoutInCell="1" allowOverlap="1" wp14:anchorId="4DD87C35" wp14:editId="1C4495A5">
                  <wp:simplePos x="0" y="0"/>
                  <wp:positionH relativeFrom="column">
                    <wp:posOffset>16346805</wp:posOffset>
                  </wp:positionH>
                  <wp:positionV relativeFrom="paragraph">
                    <wp:posOffset>10843895</wp:posOffset>
                  </wp:positionV>
                  <wp:extent cx="311150" cy="311150"/>
                  <wp:effectExtent l="0" t="0" r="0" b="0"/>
                  <wp:wrapNone/>
                  <wp:docPr id="272971000"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971000"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311150" cy="311150"/>
                          </a:xfrm>
                          <a:prstGeom prst="rect">
                            <a:avLst/>
                          </a:prstGeom>
                        </pic:spPr>
                      </pic:pic>
                    </a:graphicData>
                  </a:graphic>
                  <wp14:sizeRelH relativeFrom="margin">
                    <wp14:pctWidth>0</wp14:pctWidth>
                  </wp14:sizeRelH>
                  <wp14:sizeRelV relativeFrom="margin">
                    <wp14:pctHeight>0</wp14:pctHeight>
                  </wp14:sizeRelV>
                </wp:anchor>
              </w:drawing>
            </w:r>
            <w:r w:rsidRPr="00EC759A">
              <w:rPr>
                <w:rFonts w:ascii="Calibri" w:eastAsia="Times New Roman" w:hAnsi="Calibri" w:cs="Calibri"/>
                <w:b/>
                <w:bCs/>
                <w:noProof/>
                <w:color w:val="000000"/>
                <w:lang w:eastAsia="en-AU"/>
              </w:rPr>
              <mc:AlternateContent>
                <mc:Choice Requires="wps">
                  <w:drawing>
                    <wp:anchor distT="0" distB="0" distL="114300" distR="114300" simplePos="0" relativeHeight="251658260" behindDoc="0" locked="0" layoutInCell="1" allowOverlap="1" wp14:anchorId="7F6AB832" wp14:editId="3C295791">
                      <wp:simplePos x="0" y="0"/>
                      <wp:positionH relativeFrom="column">
                        <wp:posOffset>5144770</wp:posOffset>
                      </wp:positionH>
                      <wp:positionV relativeFrom="paragraph">
                        <wp:posOffset>9416415</wp:posOffset>
                      </wp:positionV>
                      <wp:extent cx="1040717" cy="307777"/>
                      <wp:effectExtent l="0" t="0" r="0" b="0"/>
                      <wp:wrapNone/>
                      <wp:docPr id="168735232" name="TextBox 78"/>
                      <wp:cNvGraphicFramePr/>
                      <a:graphic xmlns:a="http://schemas.openxmlformats.org/drawingml/2006/main">
                        <a:graphicData uri="http://schemas.microsoft.com/office/word/2010/wordprocessingShape">
                          <wps:wsp>
                            <wps:cNvSpPr txBox="1"/>
                            <wps:spPr>
                              <a:xfrm>
                                <a:off x="0" y="0"/>
                                <a:ext cx="1040717" cy="307777"/>
                              </a:xfrm>
                              <a:prstGeom prst="rect">
                                <a:avLst/>
                              </a:prstGeom>
                              <a:noFill/>
                            </wps:spPr>
                            <wps:txbx>
                              <w:txbxContent>
                                <w:p w14:paraId="547BC242"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wps:txbx>
                            <wps:bodyPr wrap="square" rtlCol="0">
                              <a:spAutoFit/>
                            </wps:bodyPr>
                          </wps:wsp>
                        </a:graphicData>
                      </a:graphic>
                    </wp:anchor>
                  </w:drawing>
                </mc:Choice>
                <mc:Fallback>
                  <w:pict>
                    <v:shape w14:anchorId="7F6AB832" id="_x0000_s1043" type="#_x0000_t202" style="position:absolute;margin-left:405.1pt;margin-top:741.45pt;width:81.95pt;height:24.25pt;z-index:2516582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" filled="f" stroked="f">
                      <v:textbox style="mso-fit-shape-to-text:t">
                        <w:txbxContent>
                          <w:p w14:paraId="547BC242"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v:textbox>
                    </v:shape>
                  </w:pict>
                </mc:Fallback>
              </mc:AlternateContent>
            </w:r>
            <w:r w:rsidRPr="00EC759A">
              <w:rPr>
                <w:rFonts w:ascii="Calibri" w:eastAsia="Times New Roman" w:hAnsi="Calibri" w:cs="Calibri"/>
                <w:b/>
                <w:bCs/>
                <w:noProof/>
                <w:color w:val="000000"/>
                <w:lang w:eastAsia="en-AU"/>
              </w:rPr>
              <w:drawing>
                <wp:anchor distT="0" distB="0" distL="114300" distR="114300" simplePos="0" relativeHeight="251658287" behindDoc="0" locked="0" layoutInCell="1" allowOverlap="1" wp14:anchorId="191123D4" wp14:editId="1F7719C3">
                  <wp:simplePos x="0" y="0"/>
                  <wp:positionH relativeFrom="column">
                    <wp:posOffset>5976620</wp:posOffset>
                  </wp:positionH>
                  <wp:positionV relativeFrom="paragraph">
                    <wp:posOffset>8540115</wp:posOffset>
                  </wp:positionV>
                  <wp:extent cx="360000" cy="360000"/>
                  <wp:effectExtent l="0" t="0" r="2540" b="2540"/>
                  <wp:wrapNone/>
                  <wp:docPr id="1273677023"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677023"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360000" cy="360000"/>
                          </a:xfrm>
                          <a:prstGeom prst="rect">
                            <a:avLst/>
                          </a:prstGeom>
                        </pic:spPr>
                      </pic:pic>
                    </a:graphicData>
                  </a:graphic>
                </wp:anchor>
              </w:drawing>
            </w:r>
            <w:r w:rsidRPr="00EC759A">
              <w:rPr>
                <w:rFonts w:ascii="Calibri" w:eastAsia="Times New Roman" w:hAnsi="Calibri" w:cs="Calibri"/>
                <w:b/>
                <w:bCs/>
                <w:noProof/>
                <w:color w:val="000000"/>
                <w:lang w:eastAsia="en-AU"/>
              </w:rPr>
              <mc:AlternateContent>
                <mc:Choice Requires="wps">
                  <w:drawing>
                    <wp:anchor distT="0" distB="0" distL="114300" distR="114300" simplePos="0" relativeHeight="251658270" behindDoc="0" locked="0" layoutInCell="1" allowOverlap="1" wp14:anchorId="08FAC893" wp14:editId="17ED698D">
                      <wp:simplePos x="0" y="0"/>
                      <wp:positionH relativeFrom="column">
                        <wp:posOffset>5144770</wp:posOffset>
                      </wp:positionH>
                      <wp:positionV relativeFrom="paragraph">
                        <wp:posOffset>9416415</wp:posOffset>
                      </wp:positionV>
                      <wp:extent cx="1040717" cy="307777"/>
                      <wp:effectExtent l="0" t="0" r="0" b="0"/>
                      <wp:wrapNone/>
                      <wp:docPr id="1049062531" name="TextBox 78"/>
                      <wp:cNvGraphicFramePr/>
                      <a:graphic xmlns:a="http://schemas.openxmlformats.org/drawingml/2006/main">
                        <a:graphicData uri="http://schemas.microsoft.com/office/word/2010/wordprocessingShape">
                          <wps:wsp>
                            <wps:cNvSpPr txBox="1"/>
                            <wps:spPr>
                              <a:xfrm>
                                <a:off x="0" y="0"/>
                                <a:ext cx="1040717" cy="307777"/>
                              </a:xfrm>
                              <a:prstGeom prst="rect">
                                <a:avLst/>
                              </a:prstGeom>
                              <a:noFill/>
                            </wps:spPr>
                            <wps:txbx>
                              <w:txbxContent>
                                <w:p w14:paraId="2AD84574"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wps:txbx>
                            <wps:bodyPr wrap="square" rtlCol="0">
                              <a:spAutoFit/>
                            </wps:bodyPr>
                          </wps:wsp>
                        </a:graphicData>
                      </a:graphic>
                    </wp:anchor>
                  </w:drawing>
                </mc:Choice>
                <mc:Fallback>
                  <w:pict>
                    <v:shape w14:anchorId="08FAC893" id="_x0000_s1044" type="#_x0000_t202" style="position:absolute;margin-left:405.1pt;margin-top:741.45pt;width:81.95pt;height:24.25pt;z-index:25165827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" filled="f" stroked="f">
                      <v:textbox style="mso-fit-shape-to-text:t">
                        <w:txbxContent>
                          <w:p w14:paraId="2AD84574"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v:textbox>
                    </v:shape>
                  </w:pict>
                </mc:Fallback>
              </mc:AlternateContent>
            </w:r>
            <w:r w:rsidRPr="00EC759A">
              <w:rPr>
                <w:rFonts w:ascii="Calibri" w:eastAsia="Times New Roman" w:hAnsi="Calibri" w:cs="Calibri"/>
                <w:b/>
                <w:bCs/>
                <w:noProof/>
                <w:color w:val="000000"/>
                <w:lang w:eastAsia="en-AU"/>
              </w:rPr>
              <w:drawing>
                <wp:anchor distT="0" distB="0" distL="114300" distR="114300" simplePos="0" relativeHeight="251658288" behindDoc="0" locked="0" layoutInCell="1" allowOverlap="1" wp14:anchorId="09F6F7E7" wp14:editId="589CEADC">
                  <wp:simplePos x="0" y="0"/>
                  <wp:positionH relativeFrom="column">
                    <wp:posOffset>5824220</wp:posOffset>
                  </wp:positionH>
                  <wp:positionV relativeFrom="paragraph">
                    <wp:posOffset>8387715</wp:posOffset>
                  </wp:positionV>
                  <wp:extent cx="360000" cy="360000"/>
                  <wp:effectExtent l="0" t="0" r="2540" b="2540"/>
                  <wp:wrapNone/>
                  <wp:docPr id="1791688241"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688241"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360000" cy="360000"/>
                          </a:xfrm>
                          <a:prstGeom prst="rect">
                            <a:avLst/>
                          </a:prstGeom>
                        </pic:spPr>
                      </pic:pic>
                    </a:graphicData>
                  </a:graphic>
                </wp:anchor>
              </w:drawing>
            </w:r>
          </w:p>
        </w:tc>
      </w:tr>
      <w:tr w:rsidR="00EC759A" w:rsidRPr="00EC759A" w14:paraId="6AB26C39" w14:textId="77777777" w:rsidTr="00104824">
        <w:trPr>
          <w:gridAfter w:val="1"/>
          <w:wAfter w:w="42" w:type="dxa"/>
          <w:trHeight w:val="340"/>
          <w:jc w:val="center"/>
        </w:trPr>
        <w:tc>
          <w:tcPr>
            <w:tcW w:w="8974" w:type="dxa"/>
            <w:gridSpan w:val="2"/>
            <w:shd w:val="clear" w:color="auto" w:fill="93C8C4" w:themeFill="accent3" w:themeFillTint="66"/>
            <w:vAlign w:val="center"/>
          </w:tcPr>
          <w:p w14:paraId="49375486" w14:textId="77777777" w:rsidR="00EC759A" w:rsidRPr="00EC759A" w:rsidRDefault="00EC759A" w:rsidP="00EC759A">
            <w:pPr>
              <w:spacing w:before="0" w:after="0"/>
            </w:pPr>
            <w:r w:rsidRPr="00FC5102">
              <w:rPr>
                <w:rFonts w:ascii="Calibri" w:eastAsia="Times New Roman" w:hAnsi="Calibri" w:cs="Calibri"/>
                <w:b/>
                <w:bCs/>
                <w:lang w:eastAsia="en-AU"/>
              </w:rPr>
              <w:t>Evidence</w:t>
            </w:r>
          </w:p>
        </w:tc>
      </w:tr>
      <w:tr w:rsidR="00EC759A" w:rsidRPr="00EC759A" w14:paraId="2C963A43" w14:textId="77777777">
        <w:trPr>
          <w:gridAfter w:val="1"/>
          <w:wAfter w:w="42" w:type="dxa"/>
          <w:trHeight w:val="40"/>
          <w:jc w:val="center"/>
        </w:trPr>
        <w:tc>
          <w:tcPr>
            <w:tcW w:w="8974" w:type="dxa"/>
            <w:gridSpan w:val="2"/>
            <w:vAlign w:val="center"/>
          </w:tcPr>
          <w:p w14:paraId="582D4E4B" w14:textId="4A64416B" w:rsidR="00E42498" w:rsidRDefault="00EC759A" w:rsidP="00EC759A">
            <w:pPr>
              <w:rPr>
                <w:rFonts w:ascii="Calibri" w:eastAsia="Calibri" w:hAnsi="Calibri" w:cs="Times New Roman"/>
                <w:lang w:eastAsia="en-AU"/>
              </w:rPr>
            </w:pPr>
            <w:r w:rsidRPr="00EC759A">
              <w:rPr>
                <w:rFonts w:ascii="Calibri" w:eastAsia="Calibri" w:hAnsi="Calibri" w:cs="Times New Roman"/>
                <w:lang w:eastAsia="en-AU"/>
              </w:rPr>
              <w:t xml:space="preserve">The action was </w:t>
            </w:r>
            <w:r w:rsidRPr="005F3CEC">
              <w:rPr>
                <w:rFonts w:ascii="Calibri" w:eastAsia="Calibri" w:hAnsi="Calibri" w:cs="Times New Roman"/>
                <w:lang w:eastAsia="en-AU"/>
              </w:rPr>
              <w:t>assessed as</w:t>
            </w:r>
            <w:r w:rsidRPr="00EC759A">
              <w:rPr>
                <w:rFonts w:ascii="Calibri" w:eastAsia="Calibri" w:hAnsi="Calibri" w:cs="Times New Roman"/>
                <w:lang w:eastAsia="en-AU"/>
              </w:rPr>
              <w:t xml:space="preserve"> </w:t>
            </w:r>
            <w:r w:rsidRPr="00EC759A">
              <w:rPr>
                <w:rFonts w:ascii="Calibri" w:eastAsia="Calibri" w:hAnsi="Calibri" w:cs="Times New Roman"/>
                <w:b/>
                <w:bCs/>
                <w:lang w:eastAsia="en-AU"/>
              </w:rPr>
              <w:t>partially completed</w:t>
            </w:r>
            <w:r w:rsidRPr="00EC759A">
              <w:rPr>
                <w:rFonts w:ascii="Calibri" w:eastAsia="Calibri" w:hAnsi="Calibri" w:cs="Times New Roman"/>
                <w:lang w:eastAsia="en-AU"/>
              </w:rPr>
              <w:t>.</w:t>
            </w:r>
            <w:r w:rsidR="00E42498" w:rsidRPr="00E42498">
              <w:rPr>
                <w:rFonts w:ascii="Calibri" w:eastAsia="Calibri" w:hAnsi="Calibri" w:cs="Times New Roman"/>
                <w:lang w:eastAsia="en-AU"/>
              </w:rPr>
              <w:t xml:space="preserve"> Although there </w:t>
            </w:r>
            <w:r w:rsidR="00CB2FBA">
              <w:rPr>
                <w:rFonts w:ascii="Calibri" w:eastAsia="Calibri" w:hAnsi="Calibri" w:cs="Times New Roman"/>
                <w:lang w:eastAsia="en-AU"/>
              </w:rPr>
              <w:t>was</w:t>
            </w:r>
            <w:r w:rsidR="00E42498" w:rsidRPr="00E42498">
              <w:rPr>
                <w:rFonts w:ascii="Calibri" w:eastAsia="Calibri" w:hAnsi="Calibri" w:cs="Times New Roman"/>
                <w:lang w:eastAsia="en-AU"/>
              </w:rPr>
              <w:t xml:space="preserve"> some evidence of monitoring activities, the available information </w:t>
            </w:r>
            <w:r w:rsidR="00CB2FBA">
              <w:rPr>
                <w:rFonts w:ascii="Calibri" w:eastAsia="Calibri" w:hAnsi="Calibri" w:cs="Times New Roman"/>
                <w:lang w:eastAsia="en-AU"/>
              </w:rPr>
              <w:t>was</w:t>
            </w:r>
            <w:r w:rsidR="00E42498" w:rsidRPr="00E42498">
              <w:rPr>
                <w:rFonts w:ascii="Calibri" w:eastAsia="Calibri" w:hAnsi="Calibri" w:cs="Times New Roman"/>
                <w:lang w:eastAsia="en-AU"/>
              </w:rPr>
              <w:t xml:space="preserve"> limited, and stakeholders were unable to provide detailed insights into the effectiveness of these efforts.</w:t>
            </w:r>
          </w:p>
          <w:p w14:paraId="359CE97C" w14:textId="51F2CBD8" w:rsidR="00EC759A" w:rsidRPr="00EC759A" w:rsidRDefault="00EC759A" w:rsidP="00EC759A">
            <w:pPr>
              <w:rPr>
                <w:rFonts w:ascii="Calibri" w:eastAsia="Calibri" w:hAnsi="Calibri" w:cs="Times New Roman"/>
                <w:b/>
                <w:bCs/>
                <w:lang w:eastAsia="en-AU"/>
              </w:rPr>
            </w:pPr>
            <w:r w:rsidRPr="00EC759A">
              <w:rPr>
                <w:rFonts w:ascii="Calibri" w:eastAsia="Calibri" w:hAnsi="Calibri" w:cs="Times New Roman"/>
                <w:b/>
                <w:bCs/>
                <w:lang w:eastAsia="en-AU"/>
              </w:rPr>
              <w:t xml:space="preserve">Evidence from desktop review: </w:t>
            </w:r>
          </w:p>
          <w:p w14:paraId="5FB60F2A" w14:textId="12D9C5FE" w:rsidR="00EC759A" w:rsidRPr="00EC759A" w:rsidRDefault="00EC759A" w:rsidP="00947EED">
            <w:pPr>
              <w:pStyle w:val="Actiontablebullets"/>
              <w:rPr>
                <w:rFonts w:eastAsia="Calibri"/>
              </w:rPr>
            </w:pPr>
            <w:r w:rsidRPr="00EC759A">
              <w:t>Biosecurity assessments in Norfolk Marine Park (2022) found there w</w:t>
            </w:r>
            <w:r w:rsidR="00E42498">
              <w:t>ere</w:t>
            </w:r>
            <w:r w:rsidRPr="00EC759A">
              <w:t xml:space="preserve"> no current invasive species.</w:t>
            </w:r>
            <w:r w:rsidRPr="00EC759A">
              <w:rPr>
                <w:vertAlign w:val="superscript"/>
              </w:rPr>
              <w:footnoteReference w:id="131"/>
            </w:r>
          </w:p>
          <w:p w14:paraId="6670A548" w14:textId="62BE47A1" w:rsidR="00EC759A" w:rsidRPr="00E42498" w:rsidRDefault="00EC759A" w:rsidP="007D19B9">
            <w:pPr>
              <w:keepNext/>
              <w:rPr>
                <w:b/>
                <w:bCs/>
                <w:lang w:eastAsia="en-AU"/>
              </w:rPr>
            </w:pPr>
            <w:r w:rsidRPr="00E42498">
              <w:rPr>
                <w:b/>
                <w:bCs/>
                <w:lang w:eastAsia="en-AU"/>
              </w:rPr>
              <w:t>Evidence from engagement</w:t>
            </w:r>
            <w:r w:rsidR="00E42498">
              <w:rPr>
                <w:b/>
                <w:bCs/>
                <w:lang w:eastAsia="en-AU"/>
              </w:rPr>
              <w:t>:</w:t>
            </w:r>
          </w:p>
          <w:p w14:paraId="0A81B1FF" w14:textId="528F1C1C" w:rsidR="00EC759A" w:rsidRPr="00EC759A" w:rsidRDefault="00EC759A" w:rsidP="00EC759A">
            <w:pPr>
              <w:spacing w:before="0" w:after="40"/>
              <w:rPr>
                <w:rFonts w:ascii="Calibri" w:eastAsia="Times New Roman" w:hAnsi="Calibri" w:cs="Calibri"/>
                <w:color w:val="000000"/>
                <w:lang w:eastAsia="en-AU"/>
              </w:rPr>
            </w:pPr>
            <w:r w:rsidRPr="00EC759A">
              <w:rPr>
                <w:rFonts w:ascii="Calibri" w:eastAsia="Times New Roman" w:hAnsi="Calibri" w:cs="Calibri"/>
                <w:color w:val="000000"/>
                <w:lang w:eastAsia="en-AU"/>
              </w:rPr>
              <w:t xml:space="preserve">Stakeholders reported </w:t>
            </w:r>
            <w:r w:rsidR="00E42498">
              <w:rPr>
                <w:rFonts w:ascii="Calibri" w:eastAsia="Times New Roman" w:hAnsi="Calibri" w:cs="Calibri"/>
                <w:color w:val="000000"/>
                <w:lang w:eastAsia="en-AU"/>
              </w:rPr>
              <w:t xml:space="preserve">broad </w:t>
            </w:r>
            <w:r w:rsidRPr="00EC759A">
              <w:rPr>
                <w:rFonts w:ascii="Calibri" w:eastAsia="Times New Roman" w:hAnsi="Calibri" w:cs="Calibri"/>
                <w:color w:val="000000"/>
                <w:lang w:eastAsia="en-AU"/>
              </w:rPr>
              <w:t xml:space="preserve">awareness of the conduct of surveys and monitoring of invasive species, however, could not provide further detail in relation to their effectiveness. </w:t>
            </w:r>
          </w:p>
        </w:tc>
      </w:tr>
    </w:tbl>
    <w:p w14:paraId="3148CAEB" w14:textId="77777777" w:rsidR="007D19B9" w:rsidRDefault="007D19B9"/>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EC759A" w:rsidRPr="00EC759A" w14:paraId="37A74DDF" w14:textId="77777777">
        <w:trPr>
          <w:trHeight w:val="486"/>
          <w:jc w:val="center"/>
        </w:trPr>
        <w:tc>
          <w:tcPr>
            <w:tcW w:w="6648" w:type="dxa"/>
            <w:shd w:val="clear" w:color="auto" w:fill="D7D7D7" w:themeFill="accent6" w:themeFillShade="E6"/>
            <w:vAlign w:val="center"/>
            <w:hideMark/>
          </w:tcPr>
          <w:p w14:paraId="05A69B0E" w14:textId="509D6EB7" w:rsidR="00EC759A" w:rsidRPr="00EC759A" w:rsidRDefault="00EC759A" w:rsidP="00B438A7">
            <w:pPr>
              <w:keepNext/>
              <w:spacing w:before="0"/>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63971FAE" w14:textId="78FEBA45" w:rsidR="00EC759A" w:rsidRPr="00EC759A" w:rsidRDefault="00EC759A" w:rsidP="005F3CEC">
            <w:pPr>
              <w:spacing w:before="0"/>
              <w:jc w:val="center"/>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Completion status</w:t>
            </w:r>
          </w:p>
        </w:tc>
      </w:tr>
      <w:tr w:rsidR="00EC759A" w:rsidRPr="00EC759A" w14:paraId="6256992C" w14:textId="77777777">
        <w:trPr>
          <w:trHeight w:val="730"/>
          <w:jc w:val="center"/>
        </w:trPr>
        <w:tc>
          <w:tcPr>
            <w:tcW w:w="6648" w:type="dxa"/>
            <w:shd w:val="clear" w:color="000000" w:fill="EBF5F5"/>
          </w:tcPr>
          <w:p w14:paraId="286340ED" w14:textId="77777777" w:rsidR="00EC759A" w:rsidRPr="00EC759A" w:rsidRDefault="00EC759A" w:rsidP="00423EEA">
            <w:pPr>
              <w:keepNext/>
              <w:spacing w:before="0"/>
              <w:rPr>
                <w:rFonts w:ascii="Calibri" w:eastAsia="Times New Roman" w:hAnsi="Calibri" w:cs="Calibri"/>
                <w:b/>
                <w:bCs/>
                <w:color w:val="000000"/>
                <w:highlight w:val="yellow"/>
                <w:lang w:eastAsia="en-AU"/>
              </w:rPr>
            </w:pPr>
            <w:r w:rsidRPr="00EC759A">
              <w:rPr>
                <w:rFonts w:eastAsia="Calibri Light" w:cs="Calibri Light"/>
                <w:b/>
                <w:bCs/>
                <w:color w:val="000000"/>
              </w:rPr>
              <w:t>A36. Collaborate with other Commonwealth and state government agencies, the Norfolk Island Regional Council, Lord Howe Island Board, marine park users, and the science sector to support long-term monitoring. For example, monitoring of coral reefs, protected species and effects of fishing on marine parks</w:t>
            </w:r>
          </w:p>
        </w:tc>
        <w:tc>
          <w:tcPr>
            <w:tcW w:w="2368" w:type="dxa"/>
            <w:gridSpan w:val="2"/>
          </w:tcPr>
          <w:p w14:paraId="02BE8092" w14:textId="1917E783" w:rsidR="00EC759A" w:rsidRPr="00EC759A" w:rsidRDefault="005F3CEC" w:rsidP="00EC759A">
            <w:pPr>
              <w:rPr>
                <w:rFonts w:ascii="Calibri" w:eastAsia="Times New Roman" w:hAnsi="Calibri" w:cs="Calibri"/>
                <w:b/>
                <w:bCs/>
                <w:color w:val="000000"/>
                <w:lang w:eastAsia="en-AU"/>
              </w:rPr>
            </w:pPr>
            <w:r w:rsidRPr="005F3CEC">
              <w:rPr>
                <w:rFonts w:ascii="Calibri" w:eastAsia="Times New Roman" w:hAnsi="Calibri" w:cs="Calibri"/>
                <w:b/>
                <w:bCs/>
                <w:noProof/>
                <w:color w:val="000000"/>
                <w:lang w:eastAsia="en-AU"/>
              </w:rPr>
              <w:drawing>
                <wp:anchor distT="0" distB="0" distL="114300" distR="114300" simplePos="0" relativeHeight="251658364" behindDoc="0" locked="0" layoutInCell="1" allowOverlap="1" wp14:anchorId="71FF24CD" wp14:editId="76AD5118">
                  <wp:simplePos x="0" y="0"/>
                  <wp:positionH relativeFrom="column">
                    <wp:posOffset>206651</wp:posOffset>
                  </wp:positionH>
                  <wp:positionV relativeFrom="paragraph">
                    <wp:posOffset>43180</wp:posOffset>
                  </wp:positionV>
                  <wp:extent cx="1081378" cy="724604"/>
                  <wp:effectExtent l="0" t="0" r="5080" b="0"/>
                  <wp:wrapNone/>
                  <wp:docPr id="744480332"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480332"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1081378" cy="724604"/>
                          </a:xfrm>
                          <a:prstGeom prst="rect">
                            <a:avLst/>
                          </a:prstGeom>
                        </pic:spPr>
                      </pic:pic>
                    </a:graphicData>
                  </a:graphic>
                  <wp14:sizeRelH relativeFrom="page">
                    <wp14:pctWidth>0</wp14:pctWidth>
                  </wp14:sizeRelH>
                  <wp14:sizeRelV relativeFrom="page">
                    <wp14:pctHeight>0</wp14:pctHeight>
                  </wp14:sizeRelV>
                </wp:anchor>
              </w:drawing>
            </w:r>
          </w:p>
          <w:p w14:paraId="6157048E" w14:textId="1F4E4774" w:rsidR="00EC759A" w:rsidRPr="00EC759A" w:rsidRDefault="00EC759A" w:rsidP="00EC759A">
            <w:pPr>
              <w:outlineLvl w:val="2"/>
              <w:rPr>
                <w:rFonts w:ascii="Calibri" w:eastAsia="Times New Roman" w:hAnsi="Calibri" w:cs="Calibri"/>
                <w:b/>
                <w:bCs/>
                <w:color w:val="000000"/>
                <w:lang w:eastAsia="en-AU"/>
              </w:rPr>
            </w:pPr>
            <w:r w:rsidRPr="00EC759A">
              <w:rPr>
                <w:rFonts w:ascii="Calibri" w:eastAsia="Times New Roman" w:hAnsi="Calibri" w:cs="Calibri"/>
                <w:b/>
                <w:bCs/>
                <w:noProof/>
                <w:color w:val="000000"/>
                <w:lang w:eastAsia="en-AU"/>
              </w:rPr>
              <mc:AlternateContent>
                <mc:Choice Requires="wps">
                  <w:drawing>
                    <wp:anchor distT="0" distB="0" distL="114300" distR="114300" simplePos="0" relativeHeight="251658263" behindDoc="0" locked="0" layoutInCell="1" allowOverlap="1" wp14:anchorId="5A38FDFA" wp14:editId="57744DF7">
                      <wp:simplePos x="0" y="0"/>
                      <wp:positionH relativeFrom="column">
                        <wp:posOffset>5145405</wp:posOffset>
                      </wp:positionH>
                      <wp:positionV relativeFrom="paragraph">
                        <wp:posOffset>8386445</wp:posOffset>
                      </wp:positionV>
                      <wp:extent cx="1040717" cy="415398"/>
                      <wp:effectExtent l="0" t="0" r="0" b="0"/>
                      <wp:wrapNone/>
                      <wp:docPr id="510340621" name="TextBox 78"/>
                      <wp:cNvGraphicFramePr/>
                      <a:graphic xmlns:a="http://schemas.openxmlformats.org/drawingml/2006/main">
                        <a:graphicData uri="http://schemas.microsoft.com/office/word/2010/wordprocessingShape">
                          <wps:wsp>
                            <wps:cNvSpPr txBox="1"/>
                            <wps:spPr>
                              <a:xfrm>
                                <a:off x="0" y="0"/>
                                <a:ext cx="1040717" cy="415398"/>
                              </a:xfrm>
                              <a:prstGeom prst="rect">
                                <a:avLst/>
                              </a:prstGeom>
                              <a:noFill/>
                            </wps:spPr>
                            <wps:txbx>
                              <w:txbxContent>
                                <w:p w14:paraId="45ED470F" w14:textId="77777777" w:rsidR="00EC759A" w:rsidRPr="00E13C98" w:rsidRDefault="00EC759A" w:rsidP="00EC759A">
                                  <w:pPr>
                                    <w:jc w:val="center"/>
                                    <w:rPr>
                                      <w:rFonts w:ascii="Calibri" w:hAnsi="Calibri" w:cs="Calibri"/>
                                      <w:b/>
                                      <w:bCs/>
                                      <w:color w:val="001E61" w:themeColor="text1"/>
                                      <w:kern w:val="24"/>
                                      <w:sz w:val="20"/>
                                      <w:szCs w:val="20"/>
                                    </w:rPr>
                                  </w:pPr>
                                  <w:r w:rsidRPr="00E13C98">
                                    <w:rPr>
                                      <w:rFonts w:ascii="Calibri" w:hAnsi="Calibri" w:cs="Calibri"/>
                                      <w:b/>
                                      <w:bCs/>
                                      <w:color w:val="001E61" w:themeColor="text1"/>
                                      <w:kern w:val="24"/>
                                      <w:sz w:val="20"/>
                                      <w:szCs w:val="20"/>
                                    </w:rPr>
                                    <w:t>Ongoing</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A38FDFA" id="_x0000_s1045" type="#_x0000_t202" style="position:absolute;margin-left:405.15pt;margin-top:660.35pt;width:81.95pt;height:32.7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" filled="f" stroked="f">
                      <v:textbox>
                        <w:txbxContent>
                          <w:p w14:paraId="45ED470F" w14:textId="77777777" w:rsidR="00EC759A" w:rsidRPr="00E13C98" w:rsidRDefault="00EC759A" w:rsidP="00EC759A">
                            <w:pPr>
                              <w:jc w:val="center"/>
                              <w:rPr>
                                <w:rFonts w:ascii="Calibri" w:hAnsi="Calibri" w:cs="Calibri"/>
                                <w:b/>
                                <w:bCs/>
                                <w:color w:val="001E61" w:themeColor="text1"/>
                                <w:kern w:val="24"/>
                                <w:sz w:val="20"/>
                                <w:szCs w:val="20"/>
                              </w:rPr>
                            </w:pPr>
                            <w:r w:rsidRPr="00E13C98">
                              <w:rPr>
                                <w:rFonts w:ascii="Calibri" w:hAnsi="Calibri" w:cs="Calibri"/>
                                <w:b/>
                                <w:bCs/>
                                <w:color w:val="001E61" w:themeColor="text1"/>
                                <w:kern w:val="24"/>
                                <w:sz w:val="20"/>
                                <w:szCs w:val="20"/>
                              </w:rPr>
                              <w:t>Ongoing</w:t>
                            </w:r>
                          </w:p>
                        </w:txbxContent>
                      </v:textbox>
                    </v:shape>
                  </w:pict>
                </mc:Fallback>
              </mc:AlternateContent>
            </w:r>
            <w:r w:rsidRPr="00EC759A">
              <w:rPr>
                <w:rFonts w:ascii="Calibri" w:eastAsia="Times New Roman" w:hAnsi="Calibri" w:cs="Calibri"/>
                <w:b/>
                <w:bCs/>
                <w:noProof/>
                <w:color w:val="000000"/>
                <w:lang w:eastAsia="en-AU"/>
              </w:rPr>
              <w:drawing>
                <wp:anchor distT="0" distB="0" distL="114300" distR="114300" simplePos="0" relativeHeight="251658289" behindDoc="0" locked="0" layoutInCell="1" allowOverlap="1" wp14:anchorId="23DFD705" wp14:editId="66B72BE7">
                  <wp:simplePos x="0" y="0"/>
                  <wp:positionH relativeFrom="column">
                    <wp:posOffset>16346805</wp:posOffset>
                  </wp:positionH>
                  <wp:positionV relativeFrom="paragraph">
                    <wp:posOffset>10843895</wp:posOffset>
                  </wp:positionV>
                  <wp:extent cx="311150" cy="311150"/>
                  <wp:effectExtent l="0" t="0" r="0" b="0"/>
                  <wp:wrapNone/>
                  <wp:docPr id="1015613993"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613993"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311150" cy="311150"/>
                          </a:xfrm>
                          <a:prstGeom prst="rect">
                            <a:avLst/>
                          </a:prstGeom>
                        </pic:spPr>
                      </pic:pic>
                    </a:graphicData>
                  </a:graphic>
                  <wp14:sizeRelH relativeFrom="margin">
                    <wp14:pctWidth>0</wp14:pctWidth>
                  </wp14:sizeRelH>
                  <wp14:sizeRelV relativeFrom="margin">
                    <wp14:pctHeight>0</wp14:pctHeight>
                  </wp14:sizeRelV>
                </wp:anchor>
              </w:drawing>
            </w:r>
            <w:r w:rsidRPr="00EC759A">
              <w:rPr>
                <w:rFonts w:ascii="Calibri" w:eastAsia="Times New Roman" w:hAnsi="Calibri" w:cs="Calibri"/>
                <w:b/>
                <w:bCs/>
                <w:noProof/>
                <w:color w:val="000000"/>
                <w:lang w:eastAsia="en-AU"/>
              </w:rPr>
              <mc:AlternateContent>
                <mc:Choice Requires="wps">
                  <w:drawing>
                    <wp:anchor distT="0" distB="0" distL="114300" distR="114300" simplePos="0" relativeHeight="251658262" behindDoc="0" locked="0" layoutInCell="1" allowOverlap="1" wp14:anchorId="48924ADA" wp14:editId="2F4E5DAB">
                      <wp:simplePos x="0" y="0"/>
                      <wp:positionH relativeFrom="column">
                        <wp:posOffset>5144770</wp:posOffset>
                      </wp:positionH>
                      <wp:positionV relativeFrom="paragraph">
                        <wp:posOffset>9416415</wp:posOffset>
                      </wp:positionV>
                      <wp:extent cx="1040717" cy="307777"/>
                      <wp:effectExtent l="0" t="0" r="0" b="0"/>
                      <wp:wrapNone/>
                      <wp:docPr id="1827698490" name="TextBox 78"/>
                      <wp:cNvGraphicFramePr/>
                      <a:graphic xmlns:a="http://schemas.openxmlformats.org/drawingml/2006/main">
                        <a:graphicData uri="http://schemas.microsoft.com/office/word/2010/wordprocessingShape">
                          <wps:wsp>
                            <wps:cNvSpPr txBox="1"/>
                            <wps:spPr>
                              <a:xfrm>
                                <a:off x="0" y="0"/>
                                <a:ext cx="1040717" cy="307777"/>
                              </a:xfrm>
                              <a:prstGeom prst="rect">
                                <a:avLst/>
                              </a:prstGeom>
                              <a:noFill/>
                            </wps:spPr>
                            <wps:txbx>
                              <w:txbxContent>
                                <w:p w14:paraId="3ACBF513"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wps:txbx>
                            <wps:bodyPr wrap="square" rtlCol="0">
                              <a:spAutoFit/>
                            </wps:bodyPr>
                          </wps:wsp>
                        </a:graphicData>
                      </a:graphic>
                    </wp:anchor>
                  </w:drawing>
                </mc:Choice>
                <mc:Fallback>
                  <w:pict>
                    <v:shape w14:anchorId="48924ADA" id="_x0000_s1046" type="#_x0000_t202" style="position:absolute;margin-left:405.1pt;margin-top:741.45pt;width:81.95pt;height:24.25pt;z-index:25165826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" filled="f" stroked="f">
                      <v:textbox style="mso-fit-shape-to-text:t">
                        <w:txbxContent>
                          <w:p w14:paraId="3ACBF513"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v:textbox>
                    </v:shape>
                  </w:pict>
                </mc:Fallback>
              </mc:AlternateContent>
            </w:r>
            <w:r w:rsidRPr="00EC759A">
              <w:rPr>
                <w:rFonts w:ascii="Calibri" w:eastAsia="Times New Roman" w:hAnsi="Calibri" w:cs="Calibri"/>
                <w:b/>
                <w:bCs/>
                <w:noProof/>
                <w:color w:val="000000"/>
                <w:lang w:eastAsia="en-AU"/>
              </w:rPr>
              <w:drawing>
                <wp:anchor distT="0" distB="0" distL="114300" distR="114300" simplePos="0" relativeHeight="251658290" behindDoc="0" locked="0" layoutInCell="1" allowOverlap="1" wp14:anchorId="6C6C461B" wp14:editId="01D0611E">
                  <wp:simplePos x="0" y="0"/>
                  <wp:positionH relativeFrom="column">
                    <wp:posOffset>5976620</wp:posOffset>
                  </wp:positionH>
                  <wp:positionV relativeFrom="paragraph">
                    <wp:posOffset>8540115</wp:posOffset>
                  </wp:positionV>
                  <wp:extent cx="360000" cy="360000"/>
                  <wp:effectExtent l="0" t="0" r="2540" b="2540"/>
                  <wp:wrapNone/>
                  <wp:docPr id="1190731220"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731220"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360000" cy="360000"/>
                          </a:xfrm>
                          <a:prstGeom prst="rect">
                            <a:avLst/>
                          </a:prstGeom>
                        </pic:spPr>
                      </pic:pic>
                    </a:graphicData>
                  </a:graphic>
                </wp:anchor>
              </w:drawing>
            </w:r>
            <w:r w:rsidRPr="00EC759A">
              <w:rPr>
                <w:rFonts w:ascii="Calibri" w:eastAsia="Times New Roman" w:hAnsi="Calibri" w:cs="Calibri"/>
                <w:b/>
                <w:bCs/>
                <w:noProof/>
                <w:color w:val="000000"/>
                <w:lang w:eastAsia="en-AU"/>
              </w:rPr>
              <mc:AlternateContent>
                <mc:Choice Requires="wps">
                  <w:drawing>
                    <wp:anchor distT="0" distB="0" distL="114300" distR="114300" simplePos="0" relativeHeight="251658271" behindDoc="0" locked="0" layoutInCell="1" allowOverlap="1" wp14:anchorId="3F5C1D6E" wp14:editId="4BE1E2EC">
                      <wp:simplePos x="0" y="0"/>
                      <wp:positionH relativeFrom="column">
                        <wp:posOffset>5144770</wp:posOffset>
                      </wp:positionH>
                      <wp:positionV relativeFrom="paragraph">
                        <wp:posOffset>9416415</wp:posOffset>
                      </wp:positionV>
                      <wp:extent cx="1040717" cy="307777"/>
                      <wp:effectExtent l="0" t="0" r="0" b="0"/>
                      <wp:wrapNone/>
                      <wp:docPr id="183149400" name="TextBox 78"/>
                      <wp:cNvGraphicFramePr/>
                      <a:graphic xmlns:a="http://schemas.openxmlformats.org/drawingml/2006/main">
                        <a:graphicData uri="http://schemas.microsoft.com/office/word/2010/wordprocessingShape">
                          <wps:wsp>
                            <wps:cNvSpPr txBox="1"/>
                            <wps:spPr>
                              <a:xfrm>
                                <a:off x="0" y="0"/>
                                <a:ext cx="1040717" cy="307777"/>
                              </a:xfrm>
                              <a:prstGeom prst="rect">
                                <a:avLst/>
                              </a:prstGeom>
                              <a:noFill/>
                            </wps:spPr>
                            <wps:txbx>
                              <w:txbxContent>
                                <w:p w14:paraId="3D859F96"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wps:txbx>
                            <wps:bodyPr wrap="square" rtlCol="0">
                              <a:spAutoFit/>
                            </wps:bodyPr>
                          </wps:wsp>
                        </a:graphicData>
                      </a:graphic>
                    </wp:anchor>
                  </w:drawing>
                </mc:Choice>
                <mc:Fallback>
                  <w:pict>
                    <v:shape w14:anchorId="3F5C1D6E" id="_x0000_s1047" type="#_x0000_t202" style="position:absolute;margin-left:405.1pt;margin-top:741.45pt;width:81.95pt;height:24.25pt;z-index:25165827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" filled="f" stroked="f">
                      <v:textbox style="mso-fit-shape-to-text:t">
                        <w:txbxContent>
                          <w:p w14:paraId="3D859F96"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v:textbox>
                    </v:shape>
                  </w:pict>
                </mc:Fallback>
              </mc:AlternateContent>
            </w:r>
            <w:r w:rsidRPr="00EC759A">
              <w:rPr>
                <w:rFonts w:ascii="Calibri" w:eastAsia="Times New Roman" w:hAnsi="Calibri" w:cs="Calibri"/>
                <w:b/>
                <w:bCs/>
                <w:noProof/>
                <w:color w:val="000000"/>
                <w:lang w:eastAsia="en-AU"/>
              </w:rPr>
              <w:drawing>
                <wp:anchor distT="0" distB="0" distL="114300" distR="114300" simplePos="0" relativeHeight="251658291" behindDoc="0" locked="0" layoutInCell="1" allowOverlap="1" wp14:anchorId="33CB4908" wp14:editId="2C0004C1">
                  <wp:simplePos x="0" y="0"/>
                  <wp:positionH relativeFrom="column">
                    <wp:posOffset>5824220</wp:posOffset>
                  </wp:positionH>
                  <wp:positionV relativeFrom="paragraph">
                    <wp:posOffset>8387715</wp:posOffset>
                  </wp:positionV>
                  <wp:extent cx="360000" cy="360000"/>
                  <wp:effectExtent l="0" t="0" r="2540" b="2540"/>
                  <wp:wrapNone/>
                  <wp:docPr id="186901963"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01963"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360000" cy="360000"/>
                          </a:xfrm>
                          <a:prstGeom prst="rect">
                            <a:avLst/>
                          </a:prstGeom>
                        </pic:spPr>
                      </pic:pic>
                    </a:graphicData>
                  </a:graphic>
                </wp:anchor>
              </w:drawing>
            </w:r>
          </w:p>
        </w:tc>
      </w:tr>
      <w:tr w:rsidR="00EC759A" w:rsidRPr="00EC759A" w14:paraId="22A77F4A" w14:textId="77777777" w:rsidTr="00104824">
        <w:trPr>
          <w:gridAfter w:val="1"/>
          <w:wAfter w:w="42" w:type="dxa"/>
          <w:trHeight w:val="340"/>
          <w:jc w:val="center"/>
        </w:trPr>
        <w:tc>
          <w:tcPr>
            <w:tcW w:w="8974" w:type="dxa"/>
            <w:gridSpan w:val="2"/>
            <w:shd w:val="clear" w:color="auto" w:fill="93C8C4" w:themeFill="accent3" w:themeFillTint="66"/>
            <w:vAlign w:val="center"/>
          </w:tcPr>
          <w:p w14:paraId="2F3F18CF" w14:textId="77777777" w:rsidR="00EC759A" w:rsidRPr="00EC759A" w:rsidRDefault="00EC759A" w:rsidP="00423EEA">
            <w:pPr>
              <w:keepNext/>
              <w:spacing w:before="0"/>
            </w:pPr>
            <w:r w:rsidRPr="00FC5102">
              <w:rPr>
                <w:rFonts w:ascii="Calibri" w:eastAsia="Times New Roman" w:hAnsi="Calibri" w:cs="Calibri"/>
                <w:b/>
                <w:bCs/>
                <w:lang w:eastAsia="en-AU"/>
              </w:rPr>
              <w:t>Evidence</w:t>
            </w:r>
          </w:p>
        </w:tc>
      </w:tr>
      <w:tr w:rsidR="00EC759A" w:rsidRPr="00EC759A" w14:paraId="15E5667A" w14:textId="77777777">
        <w:trPr>
          <w:gridAfter w:val="1"/>
          <w:wAfter w:w="42" w:type="dxa"/>
          <w:trHeight w:val="5338"/>
          <w:jc w:val="center"/>
        </w:trPr>
        <w:tc>
          <w:tcPr>
            <w:tcW w:w="8974" w:type="dxa"/>
            <w:gridSpan w:val="2"/>
            <w:vAlign w:val="center"/>
          </w:tcPr>
          <w:p w14:paraId="7B8EA487" w14:textId="77777777" w:rsidR="00E42498" w:rsidRDefault="00EC759A" w:rsidP="00EC759A">
            <w:pPr>
              <w:rPr>
                <w:rFonts w:ascii="Calibri" w:eastAsia="Calibri" w:hAnsi="Calibri" w:cs="Times New Roman"/>
                <w:lang w:eastAsia="en-AU"/>
              </w:rPr>
            </w:pPr>
            <w:r w:rsidRPr="00EC759A">
              <w:rPr>
                <w:rFonts w:ascii="Calibri" w:eastAsia="Calibri" w:hAnsi="Calibri" w:cs="Times New Roman"/>
                <w:lang w:eastAsia="en-AU"/>
              </w:rPr>
              <w:t xml:space="preserve">The action was assessed as </w:t>
            </w:r>
            <w:r w:rsidRPr="00E42498">
              <w:rPr>
                <w:rFonts w:ascii="Calibri" w:eastAsia="Calibri" w:hAnsi="Calibri" w:cs="Times New Roman"/>
                <w:b/>
                <w:bCs/>
                <w:lang w:eastAsia="en-AU"/>
              </w:rPr>
              <w:t>partially completed</w:t>
            </w:r>
            <w:r w:rsidRPr="00EC759A">
              <w:rPr>
                <w:rFonts w:ascii="Calibri" w:eastAsia="Calibri" w:hAnsi="Calibri" w:cs="Times New Roman"/>
                <w:lang w:eastAsia="en-AU"/>
              </w:rPr>
              <w:t xml:space="preserve">. </w:t>
            </w:r>
            <w:r w:rsidR="00E42498" w:rsidRPr="00E42498">
              <w:rPr>
                <w:rFonts w:ascii="Calibri" w:eastAsia="Calibri" w:hAnsi="Calibri" w:cs="Times New Roman"/>
                <w:lang w:eastAsia="en-AU"/>
              </w:rPr>
              <w:t>Limited desktop evidence was available to evaluate the extent of collaboration between Parks Australia and stakeholders in supporting long-term monitoring efforts. Furthermore, stakeholder feedback regarding the support and sustainability of collaborative long-term monitoring programs was mixed.</w:t>
            </w:r>
          </w:p>
          <w:p w14:paraId="1B316663" w14:textId="6A82F6C8" w:rsidR="00EC759A" w:rsidRPr="00EC759A" w:rsidRDefault="00EC759A" w:rsidP="00EC759A">
            <w:pPr>
              <w:rPr>
                <w:rFonts w:ascii="Calibri" w:eastAsia="Calibri" w:hAnsi="Calibri" w:cs="Times New Roman"/>
                <w:b/>
                <w:bCs/>
                <w:lang w:eastAsia="en-AU"/>
              </w:rPr>
            </w:pPr>
            <w:r w:rsidRPr="00EC759A">
              <w:rPr>
                <w:rFonts w:ascii="Calibri" w:eastAsia="Calibri" w:hAnsi="Calibri" w:cs="Times New Roman"/>
                <w:b/>
                <w:bCs/>
                <w:lang w:eastAsia="en-AU"/>
              </w:rPr>
              <w:t xml:space="preserve">Evidence from desktop review: </w:t>
            </w:r>
          </w:p>
          <w:p w14:paraId="5131AE85" w14:textId="68B8DA5B" w:rsidR="00EC759A" w:rsidRPr="00EC759A" w:rsidRDefault="00E42498" w:rsidP="00EC759A">
            <w:pPr>
              <w:spacing w:before="0"/>
              <w:rPr>
                <w:rFonts w:ascii="Calibri" w:eastAsia="Times New Roman" w:hAnsi="Calibri" w:cs="Calibri"/>
                <w:color w:val="000000"/>
                <w:lang w:eastAsia="en-AU"/>
              </w:rPr>
            </w:pPr>
            <w:r>
              <w:rPr>
                <w:rFonts w:ascii="Calibri" w:eastAsia="Times New Roman" w:hAnsi="Calibri" w:cs="Calibri"/>
                <w:color w:val="000000"/>
                <w:lang w:eastAsia="en-AU"/>
              </w:rPr>
              <w:t>A p</w:t>
            </w:r>
            <w:r w:rsidR="00EC759A" w:rsidRPr="00EC759A">
              <w:rPr>
                <w:rFonts w:ascii="Calibri" w:eastAsia="Times New Roman" w:hAnsi="Calibri" w:cs="Calibri"/>
                <w:color w:val="000000"/>
                <w:lang w:eastAsia="en-AU"/>
              </w:rPr>
              <w:t>roject</w:t>
            </w:r>
            <w:r>
              <w:rPr>
                <w:rFonts w:ascii="Calibri" w:eastAsia="Times New Roman" w:hAnsi="Calibri" w:cs="Calibri"/>
                <w:color w:val="000000"/>
                <w:lang w:eastAsia="en-AU"/>
              </w:rPr>
              <w:t xml:space="preserve"> was conducted</w:t>
            </w:r>
            <w:r w:rsidR="00EC759A" w:rsidRPr="00EC759A">
              <w:rPr>
                <w:rFonts w:ascii="Calibri" w:eastAsia="Times New Roman" w:hAnsi="Calibri" w:cs="Calibri"/>
                <w:color w:val="000000"/>
                <w:lang w:eastAsia="en-AU"/>
              </w:rPr>
              <w:t xml:space="preserve"> with the University of New South Wales to identify impacts, resilience and recovery of Norfolk coral reef habitat to local and global pressures. This research has been used to provide long-term evidence to support the targeted management of the Norfolk Island coral reef catchment and reef ecosystem (funded by OMPG4) – as outlined in </w:t>
            </w:r>
            <w:r w:rsidR="00DD593F">
              <w:rPr>
                <w:rFonts w:ascii="Calibri" w:eastAsia="Times New Roman" w:hAnsi="Calibri" w:cs="Calibri"/>
                <w:color w:val="000000"/>
                <w:lang w:eastAsia="en-AU"/>
              </w:rPr>
              <w:t>A</w:t>
            </w:r>
            <w:r w:rsidR="00EC759A" w:rsidRPr="00EC759A">
              <w:rPr>
                <w:rFonts w:ascii="Calibri" w:eastAsia="Times New Roman" w:hAnsi="Calibri" w:cs="Calibri"/>
                <w:color w:val="000000"/>
                <w:lang w:eastAsia="en-AU"/>
              </w:rPr>
              <w:t>34.</w:t>
            </w:r>
          </w:p>
          <w:p w14:paraId="7A00F3E3" w14:textId="77777777" w:rsidR="00EC759A" w:rsidRPr="00EC759A" w:rsidRDefault="00EC759A" w:rsidP="00EC759A">
            <w:pPr>
              <w:spacing w:before="0"/>
              <w:rPr>
                <w:rFonts w:ascii="Calibri" w:eastAsia="Times New Roman" w:hAnsi="Calibri" w:cs="Calibri"/>
                <w:b/>
                <w:color w:val="000000"/>
                <w:lang w:eastAsia="en-AU"/>
              </w:rPr>
            </w:pPr>
            <w:r w:rsidRPr="00EC759A">
              <w:rPr>
                <w:rFonts w:ascii="Calibri" w:eastAsia="Times New Roman" w:hAnsi="Calibri" w:cs="Calibri"/>
                <w:b/>
                <w:color w:val="000000"/>
                <w:lang w:eastAsia="en-AU"/>
              </w:rPr>
              <w:t>Evidence from engagement:</w:t>
            </w:r>
          </w:p>
          <w:p w14:paraId="4E445896" w14:textId="451F5507" w:rsidR="00E42498" w:rsidRPr="00E42498" w:rsidRDefault="00E42498" w:rsidP="00E42498">
            <w:pPr>
              <w:spacing w:before="0"/>
              <w:rPr>
                <w:rFonts w:ascii="Calibri" w:eastAsia="Times New Roman" w:hAnsi="Calibri" w:cs="Calibri"/>
                <w:color w:val="000000"/>
                <w:lang w:eastAsia="en-AU"/>
              </w:rPr>
            </w:pPr>
            <w:r w:rsidRPr="00E42498">
              <w:rPr>
                <w:rFonts w:ascii="Calibri" w:eastAsia="Times New Roman" w:hAnsi="Calibri" w:cs="Calibri"/>
                <w:color w:val="000000"/>
                <w:lang w:eastAsia="en-AU"/>
              </w:rPr>
              <w:t>One stakeholder provided positive feedback on Parks Australia’s collaboration with the science sector to support long-term monitoring, highlighting examples such as seabed monitoring and remote underwater surveys. They noted that Parks Australia supported these efforts through financial investment and by inviting researchers to TEMPAC meetings to share and discuss their findings.</w:t>
            </w:r>
          </w:p>
          <w:p w14:paraId="4068F756" w14:textId="5E51FF6D" w:rsidR="00EC759A" w:rsidRPr="00E42498" w:rsidRDefault="00E42498" w:rsidP="00E42498">
            <w:pPr>
              <w:rPr>
                <w:rFonts w:ascii="Calibri" w:eastAsia="Times New Roman" w:hAnsi="Calibri" w:cs="Calibri"/>
                <w:color w:val="000000"/>
                <w:lang w:eastAsia="en-AU"/>
              </w:rPr>
            </w:pPr>
            <w:r w:rsidRPr="00E42498">
              <w:rPr>
                <w:rFonts w:ascii="Calibri" w:eastAsia="Times New Roman" w:hAnsi="Calibri" w:cs="Calibri"/>
                <w:color w:val="000000"/>
                <w:lang w:eastAsia="en-AU"/>
              </w:rPr>
              <w:t xml:space="preserve">Other stakeholders also acknowledged Parks Australia's efforts to collaborate with organisations to support long-term monitoring, recognising this as a critical component for delivering actions under the </w:t>
            </w:r>
            <w:r w:rsidR="00CB2FBA">
              <w:rPr>
                <w:rFonts w:ascii="Calibri" w:eastAsia="Times New Roman" w:hAnsi="Calibri" w:cs="Calibri"/>
                <w:color w:val="000000"/>
                <w:lang w:eastAsia="en-AU"/>
              </w:rPr>
              <w:t>M</w:t>
            </w:r>
            <w:r w:rsidRPr="00E42498">
              <w:rPr>
                <w:rFonts w:ascii="Calibri" w:eastAsia="Times New Roman" w:hAnsi="Calibri" w:cs="Calibri"/>
                <w:color w:val="000000"/>
                <w:lang w:eastAsia="en-AU"/>
              </w:rPr>
              <w:t xml:space="preserve">arine </w:t>
            </w:r>
            <w:r w:rsidR="00CB2FBA">
              <w:rPr>
                <w:rFonts w:ascii="Calibri" w:eastAsia="Times New Roman" w:hAnsi="Calibri" w:cs="Calibri"/>
                <w:color w:val="000000"/>
                <w:lang w:eastAsia="en-AU"/>
              </w:rPr>
              <w:t>S</w:t>
            </w:r>
            <w:r w:rsidRPr="00E42498">
              <w:rPr>
                <w:rFonts w:ascii="Calibri" w:eastAsia="Times New Roman" w:hAnsi="Calibri" w:cs="Calibri"/>
                <w:color w:val="000000"/>
                <w:lang w:eastAsia="en-AU"/>
              </w:rPr>
              <w:t xml:space="preserve">cience </w:t>
            </w:r>
            <w:r w:rsidR="00CB2FBA">
              <w:rPr>
                <w:rFonts w:ascii="Calibri" w:eastAsia="Times New Roman" w:hAnsi="Calibri" w:cs="Calibri"/>
                <w:color w:val="000000"/>
                <w:lang w:eastAsia="en-AU"/>
              </w:rPr>
              <w:t>P</w:t>
            </w:r>
            <w:r w:rsidRPr="00E42498">
              <w:rPr>
                <w:rFonts w:ascii="Calibri" w:eastAsia="Times New Roman" w:hAnsi="Calibri" w:cs="Calibri"/>
                <w:color w:val="000000"/>
                <w:lang w:eastAsia="en-AU"/>
              </w:rPr>
              <w:t>rogram outlined in the plan. However, one stakeholder expressed concern that some organisations did not consistently reciprocate these efforts or prioritise long-term monitoring, which created challenges for establishing effective and sustained collaboration.</w:t>
            </w:r>
          </w:p>
        </w:tc>
      </w:tr>
    </w:tbl>
    <w:p w14:paraId="5D6F155B" w14:textId="7C65E435" w:rsidR="00EC759A" w:rsidRDefault="00EC759A" w:rsidP="00EC759A">
      <w:pPr>
        <w:spacing w:before="0" w:after="200" w:line="276" w:lineRule="auto"/>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EC759A" w:rsidRPr="00EC759A" w14:paraId="43761721" w14:textId="77777777">
        <w:trPr>
          <w:trHeight w:val="486"/>
          <w:jc w:val="center"/>
        </w:trPr>
        <w:tc>
          <w:tcPr>
            <w:tcW w:w="6648" w:type="dxa"/>
            <w:shd w:val="clear" w:color="auto" w:fill="D7D7D7" w:themeFill="accent6" w:themeFillShade="E6"/>
            <w:vAlign w:val="center"/>
            <w:hideMark/>
          </w:tcPr>
          <w:p w14:paraId="36AF220F" w14:textId="42AD380C" w:rsidR="00EC759A" w:rsidRPr="00EC759A" w:rsidRDefault="00EC759A" w:rsidP="00A01586">
            <w:pPr>
              <w:spacing w:before="0"/>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77BA5C5B" w14:textId="7DAB29FB" w:rsidR="00EC759A" w:rsidRPr="00EC759A" w:rsidRDefault="00EC759A" w:rsidP="00A01586">
            <w:pPr>
              <w:spacing w:before="0"/>
              <w:jc w:val="center"/>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Completion status</w:t>
            </w:r>
          </w:p>
        </w:tc>
      </w:tr>
      <w:tr w:rsidR="00EC759A" w:rsidRPr="00EC759A" w14:paraId="75EDC532" w14:textId="77777777">
        <w:trPr>
          <w:trHeight w:val="730"/>
          <w:jc w:val="center"/>
        </w:trPr>
        <w:tc>
          <w:tcPr>
            <w:tcW w:w="6648" w:type="dxa"/>
            <w:shd w:val="clear" w:color="000000" w:fill="EBF5F5"/>
          </w:tcPr>
          <w:p w14:paraId="2462216F" w14:textId="77777777" w:rsidR="00EC759A" w:rsidRPr="00EC759A" w:rsidRDefault="00EC759A" w:rsidP="00A01586">
            <w:pPr>
              <w:spacing w:before="0"/>
              <w:rPr>
                <w:rFonts w:ascii="Calibri" w:eastAsia="Times New Roman" w:hAnsi="Calibri" w:cs="Calibri"/>
                <w:b/>
                <w:bCs/>
                <w:color w:val="000000"/>
                <w:highlight w:val="yellow"/>
                <w:lang w:eastAsia="en-AU"/>
              </w:rPr>
            </w:pPr>
            <w:r w:rsidRPr="00EC759A">
              <w:rPr>
                <w:rFonts w:eastAsia="Calibri Light" w:cs="Calibri Light"/>
                <w:b/>
                <w:bCs/>
                <w:color w:val="000000"/>
              </w:rPr>
              <w:t>A37. Investigate opportunities to extend citizen science programs</w:t>
            </w:r>
          </w:p>
        </w:tc>
        <w:tc>
          <w:tcPr>
            <w:tcW w:w="2368" w:type="dxa"/>
            <w:gridSpan w:val="2"/>
          </w:tcPr>
          <w:p w14:paraId="0E381344" w14:textId="2A768BC1" w:rsidR="005F3CEC" w:rsidRDefault="00743287" w:rsidP="00947EED">
            <w:pPr>
              <w:spacing w:before="0"/>
              <w:outlineLvl w:val="2"/>
              <w:rPr>
                <w:rFonts w:ascii="Calibri" w:eastAsia="Times New Roman" w:hAnsi="Calibri" w:cs="Calibri"/>
                <w:b/>
                <w:bCs/>
                <w:color w:val="001E61" w:themeColor="text1"/>
                <w:lang w:eastAsia="en-AU"/>
              </w:rPr>
            </w:pPr>
            <w:r w:rsidRPr="005F3CEC">
              <w:rPr>
                <w:rFonts w:ascii="Calibri" w:eastAsia="Times New Roman" w:hAnsi="Calibri" w:cs="Calibri"/>
                <w:b/>
                <w:bCs/>
                <w:noProof/>
                <w:color w:val="001E61" w:themeColor="text1"/>
                <w:lang w:eastAsia="en-AU"/>
              </w:rPr>
              <w:drawing>
                <wp:anchor distT="0" distB="0" distL="114300" distR="114300" simplePos="0" relativeHeight="251658365" behindDoc="0" locked="0" layoutInCell="1" allowOverlap="1" wp14:anchorId="58E31CF0" wp14:editId="63AF6322">
                  <wp:simplePos x="0" y="0"/>
                  <wp:positionH relativeFrom="column">
                    <wp:posOffset>144780</wp:posOffset>
                  </wp:positionH>
                  <wp:positionV relativeFrom="paragraph">
                    <wp:posOffset>4445</wp:posOffset>
                  </wp:positionV>
                  <wp:extent cx="1083310" cy="725170"/>
                  <wp:effectExtent l="0" t="0" r="2540" b="0"/>
                  <wp:wrapNone/>
                  <wp:docPr id="1368669759"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669759"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1083310" cy="725170"/>
                          </a:xfrm>
                          <a:prstGeom prst="rect">
                            <a:avLst/>
                          </a:prstGeom>
                        </pic:spPr>
                      </pic:pic>
                    </a:graphicData>
                  </a:graphic>
                  <wp14:sizeRelH relativeFrom="page">
                    <wp14:pctWidth>0</wp14:pctWidth>
                  </wp14:sizeRelH>
                  <wp14:sizeRelV relativeFrom="page">
                    <wp14:pctHeight>0</wp14:pctHeight>
                  </wp14:sizeRelV>
                </wp:anchor>
              </w:drawing>
            </w:r>
            <w:r w:rsidR="00EC759A" w:rsidRPr="00EC759A">
              <w:rPr>
                <w:rFonts w:ascii="Calibri" w:eastAsia="Times New Roman" w:hAnsi="Calibri" w:cs="Calibri"/>
                <w:b/>
                <w:bCs/>
                <w:color w:val="001E61" w:themeColor="text1"/>
                <w:lang w:eastAsia="en-AU"/>
              </w:rPr>
              <w:t xml:space="preserve"> </w:t>
            </w:r>
          </w:p>
          <w:p w14:paraId="1780BBE9" w14:textId="77777777" w:rsidR="005F3CEC" w:rsidRDefault="005F3CEC" w:rsidP="00947EED">
            <w:pPr>
              <w:spacing w:before="0"/>
              <w:outlineLvl w:val="2"/>
              <w:rPr>
                <w:rFonts w:ascii="Calibri" w:eastAsia="Times New Roman" w:hAnsi="Calibri" w:cs="Calibri"/>
                <w:b/>
                <w:bCs/>
                <w:color w:val="001E61" w:themeColor="text1"/>
                <w:lang w:eastAsia="en-AU"/>
              </w:rPr>
            </w:pPr>
          </w:p>
          <w:p w14:paraId="63A96DFF" w14:textId="1847D9F1" w:rsidR="00EC759A" w:rsidRPr="00EC759A" w:rsidRDefault="00EC759A" w:rsidP="00947EED">
            <w:pPr>
              <w:spacing w:before="0"/>
              <w:outlineLvl w:val="2"/>
              <w:rPr>
                <w:rFonts w:ascii="Calibri" w:eastAsia="Times New Roman" w:hAnsi="Calibri" w:cs="Calibri"/>
                <w:b/>
                <w:bCs/>
                <w:color w:val="000000"/>
                <w:lang w:eastAsia="en-AU"/>
              </w:rPr>
            </w:pPr>
            <w:r w:rsidRPr="00EC759A">
              <w:rPr>
                <w:rFonts w:ascii="Calibri" w:eastAsia="Times New Roman" w:hAnsi="Calibri" w:cs="Calibri"/>
                <w:b/>
                <w:bCs/>
                <w:noProof/>
                <w:color w:val="000000"/>
                <w:lang w:eastAsia="en-AU"/>
              </w:rPr>
              <mc:AlternateContent>
                <mc:Choice Requires="wps">
                  <w:drawing>
                    <wp:anchor distT="0" distB="0" distL="114300" distR="114300" simplePos="0" relativeHeight="251658265" behindDoc="0" locked="0" layoutInCell="1" allowOverlap="1" wp14:anchorId="076424A6" wp14:editId="27DEA2C3">
                      <wp:simplePos x="0" y="0"/>
                      <wp:positionH relativeFrom="column">
                        <wp:posOffset>5145405</wp:posOffset>
                      </wp:positionH>
                      <wp:positionV relativeFrom="paragraph">
                        <wp:posOffset>8386445</wp:posOffset>
                      </wp:positionV>
                      <wp:extent cx="1040717" cy="415398"/>
                      <wp:effectExtent l="0" t="0" r="0" b="0"/>
                      <wp:wrapNone/>
                      <wp:docPr id="722319933" name="TextBox 78"/>
                      <wp:cNvGraphicFramePr/>
                      <a:graphic xmlns:a="http://schemas.openxmlformats.org/drawingml/2006/main">
                        <a:graphicData uri="http://schemas.microsoft.com/office/word/2010/wordprocessingShape">
                          <wps:wsp>
                            <wps:cNvSpPr txBox="1"/>
                            <wps:spPr>
                              <a:xfrm>
                                <a:off x="0" y="0"/>
                                <a:ext cx="1040717" cy="415398"/>
                              </a:xfrm>
                              <a:prstGeom prst="rect">
                                <a:avLst/>
                              </a:prstGeom>
                              <a:noFill/>
                            </wps:spPr>
                            <wps:txbx>
                              <w:txbxContent>
                                <w:p w14:paraId="4A48147C" w14:textId="77777777" w:rsidR="00EC759A" w:rsidRPr="00E13C98" w:rsidRDefault="00EC759A" w:rsidP="00EC759A">
                                  <w:pPr>
                                    <w:jc w:val="center"/>
                                    <w:rPr>
                                      <w:rFonts w:ascii="Calibri" w:hAnsi="Calibri" w:cs="Calibri"/>
                                      <w:b/>
                                      <w:bCs/>
                                      <w:color w:val="001E61" w:themeColor="text1"/>
                                      <w:kern w:val="24"/>
                                      <w:sz w:val="20"/>
                                      <w:szCs w:val="20"/>
                                    </w:rPr>
                                  </w:pPr>
                                  <w:r w:rsidRPr="00E13C98">
                                    <w:rPr>
                                      <w:rFonts w:ascii="Calibri" w:hAnsi="Calibri" w:cs="Calibri"/>
                                      <w:b/>
                                      <w:bCs/>
                                      <w:color w:val="001E61" w:themeColor="text1"/>
                                      <w:kern w:val="24"/>
                                      <w:sz w:val="20"/>
                                      <w:szCs w:val="20"/>
                                    </w:rPr>
                                    <w:t>Ongoing</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76424A6" id="_x0000_s1048" type="#_x0000_t202" style="position:absolute;margin-left:405.15pt;margin-top:660.35pt;width:81.95pt;height:32.7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" filled="f" stroked="f">
                      <v:textbox>
                        <w:txbxContent>
                          <w:p w14:paraId="4A48147C" w14:textId="77777777" w:rsidR="00EC759A" w:rsidRPr="00E13C98" w:rsidRDefault="00EC759A" w:rsidP="00EC759A">
                            <w:pPr>
                              <w:jc w:val="center"/>
                              <w:rPr>
                                <w:rFonts w:ascii="Calibri" w:hAnsi="Calibri" w:cs="Calibri"/>
                                <w:b/>
                                <w:bCs/>
                                <w:color w:val="001E61" w:themeColor="text1"/>
                                <w:kern w:val="24"/>
                                <w:sz w:val="20"/>
                                <w:szCs w:val="20"/>
                              </w:rPr>
                            </w:pPr>
                            <w:r w:rsidRPr="00E13C98">
                              <w:rPr>
                                <w:rFonts w:ascii="Calibri" w:hAnsi="Calibri" w:cs="Calibri"/>
                                <w:b/>
                                <w:bCs/>
                                <w:color w:val="001E61" w:themeColor="text1"/>
                                <w:kern w:val="24"/>
                                <w:sz w:val="20"/>
                                <w:szCs w:val="20"/>
                              </w:rPr>
                              <w:t>Ongoing</w:t>
                            </w:r>
                          </w:p>
                        </w:txbxContent>
                      </v:textbox>
                    </v:shape>
                  </w:pict>
                </mc:Fallback>
              </mc:AlternateContent>
            </w:r>
            <w:r w:rsidRPr="00EC759A">
              <w:rPr>
                <w:rFonts w:ascii="Calibri" w:eastAsia="Times New Roman" w:hAnsi="Calibri" w:cs="Calibri"/>
                <w:b/>
                <w:bCs/>
                <w:noProof/>
                <w:color w:val="000000"/>
                <w:lang w:eastAsia="en-AU"/>
              </w:rPr>
              <w:drawing>
                <wp:anchor distT="0" distB="0" distL="114300" distR="114300" simplePos="0" relativeHeight="251658292" behindDoc="0" locked="0" layoutInCell="1" allowOverlap="1" wp14:anchorId="2316DDFF" wp14:editId="69BD6C8C">
                  <wp:simplePos x="0" y="0"/>
                  <wp:positionH relativeFrom="column">
                    <wp:posOffset>16346805</wp:posOffset>
                  </wp:positionH>
                  <wp:positionV relativeFrom="paragraph">
                    <wp:posOffset>10843895</wp:posOffset>
                  </wp:positionV>
                  <wp:extent cx="311150" cy="311150"/>
                  <wp:effectExtent l="0" t="0" r="0" b="0"/>
                  <wp:wrapNone/>
                  <wp:docPr id="804281622"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281622"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311150" cy="311150"/>
                          </a:xfrm>
                          <a:prstGeom prst="rect">
                            <a:avLst/>
                          </a:prstGeom>
                        </pic:spPr>
                      </pic:pic>
                    </a:graphicData>
                  </a:graphic>
                  <wp14:sizeRelH relativeFrom="margin">
                    <wp14:pctWidth>0</wp14:pctWidth>
                  </wp14:sizeRelH>
                  <wp14:sizeRelV relativeFrom="margin">
                    <wp14:pctHeight>0</wp14:pctHeight>
                  </wp14:sizeRelV>
                </wp:anchor>
              </w:drawing>
            </w:r>
            <w:r w:rsidRPr="00EC759A">
              <w:rPr>
                <w:rFonts w:ascii="Calibri" w:eastAsia="Times New Roman" w:hAnsi="Calibri" w:cs="Calibri"/>
                <w:b/>
                <w:bCs/>
                <w:noProof/>
                <w:color w:val="000000"/>
                <w:lang w:eastAsia="en-AU"/>
              </w:rPr>
              <mc:AlternateContent>
                <mc:Choice Requires="wps">
                  <w:drawing>
                    <wp:anchor distT="0" distB="0" distL="114300" distR="114300" simplePos="0" relativeHeight="251658264" behindDoc="0" locked="0" layoutInCell="1" allowOverlap="1" wp14:anchorId="5D79C4EB" wp14:editId="23846342">
                      <wp:simplePos x="0" y="0"/>
                      <wp:positionH relativeFrom="column">
                        <wp:posOffset>5144770</wp:posOffset>
                      </wp:positionH>
                      <wp:positionV relativeFrom="paragraph">
                        <wp:posOffset>9416415</wp:posOffset>
                      </wp:positionV>
                      <wp:extent cx="1040717" cy="307777"/>
                      <wp:effectExtent l="0" t="0" r="0" b="0"/>
                      <wp:wrapNone/>
                      <wp:docPr id="1768286303" name="TextBox 78"/>
                      <wp:cNvGraphicFramePr/>
                      <a:graphic xmlns:a="http://schemas.openxmlformats.org/drawingml/2006/main">
                        <a:graphicData uri="http://schemas.microsoft.com/office/word/2010/wordprocessingShape">
                          <wps:wsp>
                            <wps:cNvSpPr txBox="1"/>
                            <wps:spPr>
                              <a:xfrm>
                                <a:off x="0" y="0"/>
                                <a:ext cx="1040717" cy="307777"/>
                              </a:xfrm>
                              <a:prstGeom prst="rect">
                                <a:avLst/>
                              </a:prstGeom>
                              <a:noFill/>
                            </wps:spPr>
                            <wps:txbx>
                              <w:txbxContent>
                                <w:p w14:paraId="4A46AE77"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wps:txbx>
                            <wps:bodyPr wrap="square" rtlCol="0">
                              <a:spAutoFit/>
                            </wps:bodyPr>
                          </wps:wsp>
                        </a:graphicData>
                      </a:graphic>
                    </wp:anchor>
                  </w:drawing>
                </mc:Choice>
                <mc:Fallback>
                  <w:pict>
                    <v:shape w14:anchorId="5D79C4EB" id="_x0000_s1049" type="#_x0000_t202" style="position:absolute;margin-left:405.1pt;margin-top:741.45pt;width:81.95pt;height:24.25pt;z-index:251658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" filled="f" stroked="f">
                      <v:textbox style="mso-fit-shape-to-text:t">
                        <w:txbxContent>
                          <w:p w14:paraId="4A46AE77"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v:textbox>
                    </v:shape>
                  </w:pict>
                </mc:Fallback>
              </mc:AlternateContent>
            </w:r>
            <w:r w:rsidRPr="00EC759A">
              <w:rPr>
                <w:rFonts w:ascii="Calibri" w:eastAsia="Times New Roman" w:hAnsi="Calibri" w:cs="Calibri"/>
                <w:b/>
                <w:bCs/>
                <w:noProof/>
                <w:color w:val="000000"/>
                <w:lang w:eastAsia="en-AU"/>
              </w:rPr>
              <w:drawing>
                <wp:anchor distT="0" distB="0" distL="114300" distR="114300" simplePos="0" relativeHeight="251658293" behindDoc="0" locked="0" layoutInCell="1" allowOverlap="1" wp14:anchorId="28E0A66E" wp14:editId="0636BC62">
                  <wp:simplePos x="0" y="0"/>
                  <wp:positionH relativeFrom="column">
                    <wp:posOffset>5976620</wp:posOffset>
                  </wp:positionH>
                  <wp:positionV relativeFrom="paragraph">
                    <wp:posOffset>8540115</wp:posOffset>
                  </wp:positionV>
                  <wp:extent cx="360000" cy="360000"/>
                  <wp:effectExtent l="0" t="0" r="2540" b="2540"/>
                  <wp:wrapNone/>
                  <wp:docPr id="1465211407"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211407"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360000" cy="360000"/>
                          </a:xfrm>
                          <a:prstGeom prst="rect">
                            <a:avLst/>
                          </a:prstGeom>
                        </pic:spPr>
                      </pic:pic>
                    </a:graphicData>
                  </a:graphic>
                </wp:anchor>
              </w:drawing>
            </w:r>
            <w:r w:rsidRPr="00EC759A">
              <w:rPr>
                <w:rFonts w:ascii="Calibri" w:eastAsia="Times New Roman" w:hAnsi="Calibri" w:cs="Calibri"/>
                <w:b/>
                <w:bCs/>
                <w:noProof/>
                <w:color w:val="000000"/>
                <w:lang w:eastAsia="en-AU"/>
              </w:rPr>
              <mc:AlternateContent>
                <mc:Choice Requires="wps">
                  <w:drawing>
                    <wp:anchor distT="0" distB="0" distL="114300" distR="114300" simplePos="0" relativeHeight="251658272" behindDoc="0" locked="0" layoutInCell="1" allowOverlap="1" wp14:anchorId="1BE066F7" wp14:editId="0ADAE4C1">
                      <wp:simplePos x="0" y="0"/>
                      <wp:positionH relativeFrom="column">
                        <wp:posOffset>5144770</wp:posOffset>
                      </wp:positionH>
                      <wp:positionV relativeFrom="paragraph">
                        <wp:posOffset>9416415</wp:posOffset>
                      </wp:positionV>
                      <wp:extent cx="1040717" cy="307777"/>
                      <wp:effectExtent l="0" t="0" r="0" b="0"/>
                      <wp:wrapNone/>
                      <wp:docPr id="1773855363" name="TextBox 78"/>
                      <wp:cNvGraphicFramePr/>
                      <a:graphic xmlns:a="http://schemas.openxmlformats.org/drawingml/2006/main">
                        <a:graphicData uri="http://schemas.microsoft.com/office/word/2010/wordprocessingShape">
                          <wps:wsp>
                            <wps:cNvSpPr txBox="1"/>
                            <wps:spPr>
                              <a:xfrm>
                                <a:off x="0" y="0"/>
                                <a:ext cx="1040717" cy="307777"/>
                              </a:xfrm>
                              <a:prstGeom prst="rect">
                                <a:avLst/>
                              </a:prstGeom>
                              <a:noFill/>
                            </wps:spPr>
                            <wps:txbx>
                              <w:txbxContent>
                                <w:p w14:paraId="149FE7C5"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wps:txbx>
                            <wps:bodyPr wrap="square" rtlCol="0">
                              <a:spAutoFit/>
                            </wps:bodyPr>
                          </wps:wsp>
                        </a:graphicData>
                      </a:graphic>
                    </wp:anchor>
                  </w:drawing>
                </mc:Choice>
                <mc:Fallback>
                  <w:pict>
                    <v:shape w14:anchorId="1BE066F7" id="_x0000_s1050" type="#_x0000_t202" style="position:absolute;margin-left:405.1pt;margin-top:741.45pt;width:81.95pt;height:24.25pt;z-index:251658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" filled="f" stroked="f">
                      <v:textbox style="mso-fit-shape-to-text:t">
                        <w:txbxContent>
                          <w:p w14:paraId="149FE7C5"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v:textbox>
                    </v:shape>
                  </w:pict>
                </mc:Fallback>
              </mc:AlternateContent>
            </w:r>
            <w:r w:rsidRPr="00EC759A">
              <w:rPr>
                <w:rFonts w:ascii="Calibri" w:eastAsia="Times New Roman" w:hAnsi="Calibri" w:cs="Calibri"/>
                <w:b/>
                <w:bCs/>
                <w:noProof/>
                <w:color w:val="000000"/>
                <w:lang w:eastAsia="en-AU"/>
              </w:rPr>
              <w:drawing>
                <wp:anchor distT="0" distB="0" distL="114300" distR="114300" simplePos="0" relativeHeight="251658294" behindDoc="0" locked="0" layoutInCell="1" allowOverlap="1" wp14:anchorId="0A867D7C" wp14:editId="09A6EB77">
                  <wp:simplePos x="0" y="0"/>
                  <wp:positionH relativeFrom="column">
                    <wp:posOffset>5824220</wp:posOffset>
                  </wp:positionH>
                  <wp:positionV relativeFrom="paragraph">
                    <wp:posOffset>8387715</wp:posOffset>
                  </wp:positionV>
                  <wp:extent cx="360000" cy="360000"/>
                  <wp:effectExtent l="0" t="0" r="2540" b="2540"/>
                  <wp:wrapNone/>
                  <wp:docPr id="325647578"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647578"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360000" cy="360000"/>
                          </a:xfrm>
                          <a:prstGeom prst="rect">
                            <a:avLst/>
                          </a:prstGeom>
                        </pic:spPr>
                      </pic:pic>
                    </a:graphicData>
                  </a:graphic>
                </wp:anchor>
              </w:drawing>
            </w:r>
          </w:p>
        </w:tc>
      </w:tr>
      <w:tr w:rsidR="00EC759A" w:rsidRPr="00EC759A" w14:paraId="1958BB36" w14:textId="77777777" w:rsidTr="00104824">
        <w:trPr>
          <w:gridAfter w:val="1"/>
          <w:wAfter w:w="42" w:type="dxa"/>
          <w:trHeight w:val="340"/>
          <w:jc w:val="center"/>
        </w:trPr>
        <w:tc>
          <w:tcPr>
            <w:tcW w:w="8974" w:type="dxa"/>
            <w:gridSpan w:val="2"/>
            <w:shd w:val="clear" w:color="auto" w:fill="93C8C4" w:themeFill="accent3" w:themeFillTint="66"/>
            <w:vAlign w:val="center"/>
          </w:tcPr>
          <w:p w14:paraId="3DB30F24" w14:textId="77777777" w:rsidR="00EC759A" w:rsidRPr="00EC759A" w:rsidRDefault="00EC759A" w:rsidP="00A01586">
            <w:pPr>
              <w:spacing w:before="0"/>
            </w:pPr>
            <w:r w:rsidRPr="00FC5102">
              <w:rPr>
                <w:rFonts w:ascii="Calibri" w:eastAsia="Times New Roman" w:hAnsi="Calibri" w:cs="Calibri"/>
                <w:b/>
                <w:bCs/>
                <w:lang w:eastAsia="en-AU"/>
              </w:rPr>
              <w:t>Evidence</w:t>
            </w:r>
          </w:p>
        </w:tc>
      </w:tr>
      <w:tr w:rsidR="00EC759A" w:rsidRPr="00EC759A" w14:paraId="0FACF1BA" w14:textId="77777777">
        <w:trPr>
          <w:gridAfter w:val="1"/>
          <w:wAfter w:w="42" w:type="dxa"/>
          <w:trHeight w:val="40"/>
          <w:jc w:val="center"/>
        </w:trPr>
        <w:tc>
          <w:tcPr>
            <w:tcW w:w="8974" w:type="dxa"/>
            <w:gridSpan w:val="2"/>
            <w:vAlign w:val="center"/>
          </w:tcPr>
          <w:p w14:paraId="7C12C601" w14:textId="77777777" w:rsidR="00EC759A" w:rsidRPr="00EC759A" w:rsidRDefault="00EC759A" w:rsidP="00A01586">
            <w:pPr>
              <w:spacing w:before="0"/>
              <w:rPr>
                <w:lang w:eastAsia="en-AU"/>
              </w:rPr>
            </w:pPr>
            <w:r w:rsidRPr="00EC759A">
              <w:rPr>
                <w:lang w:eastAsia="en-AU"/>
              </w:rPr>
              <w:t xml:space="preserve">This action was assessed as </w:t>
            </w:r>
            <w:r w:rsidRPr="00EC759A">
              <w:rPr>
                <w:b/>
                <w:bCs/>
                <w:lang w:eastAsia="en-AU"/>
              </w:rPr>
              <w:t>partially completed</w:t>
            </w:r>
            <w:r w:rsidRPr="00EC759A">
              <w:rPr>
                <w:lang w:eastAsia="en-AU"/>
              </w:rPr>
              <w:t xml:space="preserve">. The evaluation identified some evidence of investigation of new citizen science initiatives, particularly in Lord Howe Marine Park and Norfolk Marine Park. </w:t>
            </w:r>
          </w:p>
          <w:p w14:paraId="774307D3" w14:textId="3D424447" w:rsidR="00EC759A" w:rsidRPr="00E42498" w:rsidRDefault="00EC759A" w:rsidP="00947EED">
            <w:pPr>
              <w:keepNext/>
              <w:spacing w:before="0"/>
              <w:rPr>
                <w:b/>
                <w:bCs/>
                <w:lang w:eastAsia="en-AU"/>
              </w:rPr>
            </w:pPr>
            <w:r w:rsidRPr="00E42498">
              <w:rPr>
                <w:b/>
                <w:bCs/>
                <w:lang w:eastAsia="en-AU"/>
              </w:rPr>
              <w:lastRenderedPageBreak/>
              <w:t xml:space="preserve">Evidence from desktop review to support this assessment: </w:t>
            </w:r>
          </w:p>
          <w:p w14:paraId="61902668" w14:textId="77777777" w:rsidR="00EC759A" w:rsidRPr="00EC759A" w:rsidRDefault="00EC759A" w:rsidP="00947EED">
            <w:pPr>
              <w:pStyle w:val="Actiontablebullets"/>
              <w:spacing w:after="120"/>
            </w:pPr>
            <w:r w:rsidRPr="00EC759A">
              <w:t>Lord Howe Marine Park Elizabeth Reef recreational fishing citizen science initiative proposed in a TEMPAC meeting.</w:t>
            </w:r>
            <w:r w:rsidRPr="00EC759A">
              <w:rPr>
                <w:vertAlign w:val="superscript"/>
              </w:rPr>
              <w:footnoteReference w:id="132"/>
            </w:r>
          </w:p>
          <w:p w14:paraId="721E4E40" w14:textId="77777777" w:rsidR="00EC759A" w:rsidRPr="00EC759A" w:rsidRDefault="00EC759A" w:rsidP="00947EED">
            <w:pPr>
              <w:pStyle w:val="Actiontablebullets"/>
              <w:spacing w:after="120"/>
            </w:pPr>
            <w:r w:rsidRPr="00EC759A">
              <w:t>Junior Ranger Program for Norfolk Island National Park and Norfolk Marine Park.</w:t>
            </w:r>
            <w:r w:rsidRPr="00EC759A">
              <w:rPr>
                <w:vertAlign w:val="superscript"/>
              </w:rPr>
              <w:footnoteReference w:id="133"/>
            </w:r>
          </w:p>
        </w:tc>
      </w:tr>
    </w:tbl>
    <w:p w14:paraId="3DF20AD3" w14:textId="425CD832" w:rsidR="0063672F" w:rsidRDefault="0063672F" w:rsidP="0063672F">
      <w:pPr>
        <w:pStyle w:val="Heading1Numbered"/>
      </w:pPr>
      <w:bookmarkStart w:id="88" w:name="_Toc234253653"/>
      <w:bookmarkStart w:id="89" w:name="Assessments_and_Authorisations"/>
      <w:r>
        <w:lastRenderedPageBreak/>
        <w:t xml:space="preserve">Findings: Assessments and </w:t>
      </w:r>
      <w:r w:rsidR="00CB2FBA">
        <w:t>A</w:t>
      </w:r>
      <w:r>
        <w:t xml:space="preserve">uthorisations </w:t>
      </w:r>
      <w:r w:rsidR="00CB2FBA">
        <w:t>P</w:t>
      </w:r>
      <w:r>
        <w:t>rogram</w:t>
      </w:r>
      <w:bookmarkEnd w:id="88"/>
    </w:p>
    <w:bookmarkEnd w:id="89"/>
    <w:p w14:paraId="09961D0B" w14:textId="77777777" w:rsidR="0063672F" w:rsidRPr="00DC7DDE" w:rsidRDefault="0063672F" w:rsidP="0063672F">
      <w:pPr>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5EE4E10C" w14:textId="15EA23B6" w:rsidR="0063672F" w:rsidRPr="00E05B60" w:rsidRDefault="0063672F" w:rsidP="004F1970">
      <w:pPr>
        <w:pStyle w:val="Chapterdescription"/>
        <w:spacing w:before="0" w:line="240" w:lineRule="auto"/>
      </w:pPr>
      <w:r w:rsidRPr="002B4CFB">
        <w:t xml:space="preserve">This chapter presents assessments of the implementation of the </w:t>
      </w:r>
      <w:r w:rsidR="00CB2FBA" w:rsidRPr="00CB2FBA">
        <w:rPr>
          <w:b/>
          <w:bCs/>
        </w:rPr>
        <w:t>A</w:t>
      </w:r>
      <w:r w:rsidRPr="0023175E">
        <w:rPr>
          <w:b/>
          <w:bCs/>
        </w:rPr>
        <w:t xml:space="preserve">ssessments and </w:t>
      </w:r>
      <w:r w:rsidR="00CB2FBA">
        <w:rPr>
          <w:b/>
          <w:bCs/>
        </w:rPr>
        <w:t>A</w:t>
      </w:r>
      <w:r w:rsidRPr="0023175E">
        <w:rPr>
          <w:b/>
          <w:bCs/>
        </w:rPr>
        <w:t xml:space="preserve">uthorisations </w:t>
      </w:r>
      <w:r w:rsidR="00CB2FBA">
        <w:rPr>
          <w:b/>
          <w:bCs/>
        </w:rPr>
        <w:t>P</w:t>
      </w:r>
      <w:r w:rsidRPr="0023175E">
        <w:rPr>
          <w:b/>
          <w:bCs/>
        </w:rPr>
        <w:t>rogram</w:t>
      </w:r>
      <w:r w:rsidRPr="002B4CFB">
        <w:t xml:space="preserve"> of the Temperate East Marine Parks Network Management Plan</w:t>
      </w:r>
      <w:r w:rsidR="004F1970">
        <w:t>.</w:t>
      </w:r>
    </w:p>
    <w:p w14:paraId="0D9A7017" w14:textId="77777777" w:rsidR="0063672F" w:rsidRPr="00DA7F1A" w:rsidRDefault="0063672F" w:rsidP="0063672F">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78CAD6F4" w14:textId="77777777" w:rsidR="0063672F" w:rsidRDefault="0063672F" w:rsidP="0063672F">
      <w:pPr>
        <w:pStyle w:val="Heading2Numbered"/>
        <w:numPr>
          <w:ilvl w:val="1"/>
          <w:numId w:val="14"/>
        </w:numPr>
      </w:pPr>
      <w:bookmarkStart w:id="90" w:name="_Toc234253654"/>
      <w:r>
        <w:t>Overall findings about the efficacy of program implementation</w:t>
      </w:r>
      <w:bookmarkEnd w:id="90"/>
      <w:r>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63672F" w:rsidRPr="009E1679" w14:paraId="15FFE68D" w14:textId="77777777" w:rsidTr="00FB6F0C">
        <w:trPr>
          <w:trHeight w:val="450"/>
          <w:jc w:val="center"/>
        </w:trPr>
        <w:tc>
          <w:tcPr>
            <w:tcW w:w="9062" w:type="dxa"/>
            <w:gridSpan w:val="2"/>
            <w:shd w:val="clear" w:color="auto" w:fill="D7D7D7" w:themeFill="accent6" w:themeFillShade="E6"/>
            <w:vAlign w:val="center"/>
          </w:tcPr>
          <w:p w14:paraId="18A53C1D" w14:textId="77777777" w:rsidR="0063672F" w:rsidRPr="00D865D1" w:rsidRDefault="0063672F" w:rsidP="00FB6F0C">
            <w:pPr>
              <w:spacing w:before="0"/>
              <w:ind w:left="57"/>
              <w:rPr>
                <w:rFonts w:ascii="Calibri" w:eastAsia="Calibri" w:hAnsi="Calibri" w:cs="Calibri"/>
              </w:rPr>
            </w:pPr>
            <w:r w:rsidRPr="00D865D1">
              <w:rPr>
                <w:rFonts w:ascii="Calibri" w:eastAsia="Calibri" w:hAnsi="Calibri" w:cs="Calibri"/>
                <w:b/>
                <w:bCs/>
                <w:color w:val="002060"/>
              </w:rPr>
              <w:t>Grade</w:t>
            </w:r>
          </w:p>
        </w:tc>
      </w:tr>
      <w:tr w:rsidR="0063672F" w:rsidRPr="009E1679" w14:paraId="149A2E82" w14:textId="77777777" w:rsidTr="00FB6F0C">
        <w:trPr>
          <w:trHeight w:val="1768"/>
          <w:jc w:val="center"/>
        </w:trPr>
        <w:tc>
          <w:tcPr>
            <w:tcW w:w="2838" w:type="dxa"/>
            <w:shd w:val="clear" w:color="auto" w:fill="FFFFFF" w:themeFill="background1"/>
            <w:vAlign w:val="bottom"/>
            <w:hideMark/>
          </w:tcPr>
          <w:p w14:paraId="153C63AD" w14:textId="2157D2B7" w:rsidR="0063672F" w:rsidRDefault="005F3CEC" w:rsidP="00FB6F0C">
            <w:pPr>
              <w:spacing w:before="0"/>
              <w:ind w:left="57"/>
              <w:jc w:val="center"/>
              <w:rPr>
                <w:rFonts w:ascii="Calibri" w:eastAsia="Calibri" w:hAnsi="Calibri" w:cs="Calibri"/>
                <w:sz w:val="20"/>
                <w:szCs w:val="20"/>
              </w:rPr>
            </w:pPr>
            <w:r>
              <w:rPr>
                <w:rFonts w:ascii="Calibri" w:eastAsia="Calibri" w:hAnsi="Calibri" w:cs="Calibri"/>
                <w:noProof/>
                <w:sz w:val="20"/>
                <w:szCs w:val="20"/>
              </w:rPr>
              <w:drawing>
                <wp:anchor distT="0" distB="0" distL="114300" distR="114300" simplePos="0" relativeHeight="251658245" behindDoc="0" locked="0" layoutInCell="1" allowOverlap="1" wp14:anchorId="532102FC" wp14:editId="13E67C7A">
                  <wp:simplePos x="0" y="0"/>
                  <wp:positionH relativeFrom="column">
                    <wp:posOffset>406400</wp:posOffset>
                  </wp:positionH>
                  <wp:positionV relativeFrom="paragraph">
                    <wp:posOffset>-1545590</wp:posOffset>
                  </wp:positionV>
                  <wp:extent cx="949960" cy="796290"/>
                  <wp:effectExtent l="0" t="0" r="2540" b="3810"/>
                  <wp:wrapNone/>
                  <wp:docPr id="158369486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694868" name="Picture 2">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49960" cy="796290"/>
                          </a:xfrm>
                          <a:prstGeom prst="rect">
                            <a:avLst/>
                          </a:prstGeom>
                          <a:noFill/>
                        </pic:spPr>
                      </pic:pic>
                    </a:graphicData>
                  </a:graphic>
                  <wp14:sizeRelH relativeFrom="margin">
                    <wp14:pctWidth>0</wp14:pctWidth>
                  </wp14:sizeRelH>
                  <wp14:sizeRelV relativeFrom="margin">
                    <wp14:pctHeight>0</wp14:pctHeight>
                  </wp14:sizeRelV>
                </wp:anchor>
              </w:drawing>
            </w:r>
          </w:p>
          <w:p w14:paraId="48C89D05" w14:textId="418834A1" w:rsidR="0063672F" w:rsidRPr="00063473" w:rsidRDefault="0063672F" w:rsidP="00FB6F0C">
            <w:pPr>
              <w:spacing w:before="0"/>
              <w:ind w:left="57"/>
              <w:jc w:val="center"/>
              <w:rPr>
                <w:rFonts w:ascii="Calibri" w:eastAsia="Calibri" w:hAnsi="Calibri" w:cs="Calibri"/>
                <w:sz w:val="20"/>
                <w:szCs w:val="20"/>
              </w:rPr>
            </w:pPr>
          </w:p>
        </w:tc>
        <w:tc>
          <w:tcPr>
            <w:tcW w:w="6224" w:type="dxa"/>
          </w:tcPr>
          <w:p w14:paraId="533C92FF" w14:textId="0CC0C8EB" w:rsidR="0063672F" w:rsidRPr="00D865D1" w:rsidRDefault="0063672F" w:rsidP="00FB6F0C">
            <w:pPr>
              <w:pStyle w:val="Normal4"/>
              <w:rPr>
                <w:szCs w:val="22"/>
              </w:rPr>
            </w:pPr>
            <w:r w:rsidRPr="00D865D1">
              <w:rPr>
                <w:szCs w:val="22"/>
              </w:rPr>
              <w:t xml:space="preserve">Overall, the grade for the actions in the </w:t>
            </w:r>
            <w:r w:rsidRPr="00D5625B">
              <w:rPr>
                <w:b/>
                <w:szCs w:val="22"/>
              </w:rPr>
              <w:t xml:space="preserve">Assessments and </w:t>
            </w:r>
            <w:r w:rsidR="00CB2FBA" w:rsidRPr="00D5625B">
              <w:rPr>
                <w:b/>
                <w:szCs w:val="22"/>
              </w:rPr>
              <w:t>A</w:t>
            </w:r>
            <w:r w:rsidRPr="00D5625B">
              <w:rPr>
                <w:b/>
                <w:szCs w:val="22"/>
              </w:rPr>
              <w:t xml:space="preserve">uthorisations </w:t>
            </w:r>
            <w:r w:rsidR="00CB2FBA" w:rsidRPr="00D5625B">
              <w:rPr>
                <w:b/>
                <w:szCs w:val="22"/>
              </w:rPr>
              <w:t>P</w:t>
            </w:r>
            <w:r w:rsidRPr="00D5625B">
              <w:rPr>
                <w:b/>
                <w:szCs w:val="22"/>
              </w:rPr>
              <w:t>rogram</w:t>
            </w:r>
            <w:r w:rsidRPr="00D865D1">
              <w:rPr>
                <w:szCs w:val="22"/>
              </w:rPr>
              <w:t xml:space="preserve"> was assessed as </w:t>
            </w:r>
            <w:r w:rsidRPr="008D5953">
              <w:rPr>
                <w:szCs w:val="22"/>
              </w:rPr>
              <w:t>good</w:t>
            </w:r>
            <w:r w:rsidRPr="00D865D1">
              <w:rPr>
                <w:szCs w:val="22"/>
              </w:rPr>
              <w:t xml:space="preserve">. The </w:t>
            </w:r>
            <w:r w:rsidRPr="008D5953">
              <w:rPr>
                <w:szCs w:val="22"/>
              </w:rPr>
              <w:t>outcome</w:t>
            </w:r>
            <w:r w:rsidRPr="00D865D1">
              <w:rPr>
                <w:szCs w:val="22"/>
              </w:rPr>
              <w:t xml:space="preserve"> of the management program was assessed to be ‘</w:t>
            </w:r>
            <w:r w:rsidRPr="008D5953">
              <w:rPr>
                <w:szCs w:val="22"/>
              </w:rPr>
              <w:t>fully met’</w:t>
            </w:r>
            <w:r w:rsidRPr="00D865D1">
              <w:rPr>
                <w:szCs w:val="22"/>
              </w:rPr>
              <w:t xml:space="preserve"> and </w:t>
            </w:r>
            <w:r w:rsidR="009B2922" w:rsidRPr="008D5953">
              <w:rPr>
                <w:szCs w:val="22"/>
              </w:rPr>
              <w:t>six</w:t>
            </w:r>
            <w:r w:rsidRPr="008D5953">
              <w:rPr>
                <w:szCs w:val="22"/>
              </w:rPr>
              <w:t xml:space="preserve"> out of seven</w:t>
            </w:r>
            <w:r w:rsidRPr="00D865D1">
              <w:rPr>
                <w:szCs w:val="22"/>
              </w:rPr>
              <w:t xml:space="preserve"> of the planned actions were ‘</w:t>
            </w:r>
            <w:r w:rsidRPr="008D5953">
              <w:rPr>
                <w:szCs w:val="22"/>
              </w:rPr>
              <w:t>completed’</w:t>
            </w:r>
            <w:r w:rsidR="006F6E2C" w:rsidRPr="008D5953">
              <w:rPr>
                <w:szCs w:val="22"/>
              </w:rPr>
              <w:t xml:space="preserve"> </w:t>
            </w:r>
            <w:r w:rsidR="006F6E2C" w:rsidRPr="009B2922">
              <w:rPr>
                <w:szCs w:val="22"/>
              </w:rPr>
              <w:t>or</w:t>
            </w:r>
            <w:r w:rsidR="006F6E2C" w:rsidRPr="008D5953">
              <w:rPr>
                <w:szCs w:val="22"/>
              </w:rPr>
              <w:t xml:space="preserve"> ‘ongoing’</w:t>
            </w:r>
            <w:r w:rsidR="00640651" w:rsidRPr="008D5953">
              <w:rPr>
                <w:szCs w:val="22"/>
              </w:rPr>
              <w:t>,</w:t>
            </w:r>
            <w:r w:rsidR="009B2922" w:rsidRPr="008D5953">
              <w:rPr>
                <w:szCs w:val="22"/>
              </w:rPr>
              <w:t xml:space="preserve"> </w:t>
            </w:r>
            <w:r w:rsidR="009B2922" w:rsidRPr="009B2922">
              <w:rPr>
                <w:szCs w:val="22"/>
              </w:rPr>
              <w:t>with</w:t>
            </w:r>
            <w:r w:rsidR="009B2922" w:rsidRPr="008D5953">
              <w:rPr>
                <w:szCs w:val="22"/>
              </w:rPr>
              <w:t xml:space="preserve"> </w:t>
            </w:r>
            <w:r w:rsidR="00640651">
              <w:rPr>
                <w:szCs w:val="22"/>
              </w:rPr>
              <w:t xml:space="preserve">one deemed as ‘not </w:t>
            </w:r>
            <w:r w:rsidR="00876C18">
              <w:rPr>
                <w:szCs w:val="22"/>
              </w:rPr>
              <w:t>commenced’</w:t>
            </w:r>
            <w:r w:rsidR="009B2922">
              <w:rPr>
                <w:szCs w:val="22"/>
              </w:rPr>
              <w:t xml:space="preserve">, and </w:t>
            </w:r>
            <w:r w:rsidRPr="00D865D1">
              <w:rPr>
                <w:szCs w:val="22"/>
              </w:rPr>
              <w:t xml:space="preserve">with </w:t>
            </w:r>
            <w:r w:rsidRPr="008D5953">
              <w:rPr>
                <w:szCs w:val="22"/>
              </w:rPr>
              <w:t>positive stakeholder feedback provided</w:t>
            </w:r>
            <w:r w:rsidRPr="00D865D1">
              <w:rPr>
                <w:szCs w:val="22"/>
              </w:rPr>
              <w:t xml:space="preserve">. </w:t>
            </w:r>
          </w:p>
          <w:p w14:paraId="1061D7A2" w14:textId="45E1897C" w:rsidR="0063672F" w:rsidRPr="00D358A1" w:rsidRDefault="0063672F" w:rsidP="00D358A1">
            <w:pPr>
              <w:pStyle w:val="Normal4"/>
              <w:rPr>
                <w:szCs w:val="22"/>
              </w:rPr>
            </w:pPr>
            <w:r w:rsidRPr="00D865D1">
              <w:rPr>
                <w:szCs w:val="22"/>
              </w:rPr>
              <w:t>While A40 (</w:t>
            </w:r>
            <w:r w:rsidRPr="001C7FBF">
              <w:rPr>
                <w:i/>
                <w:szCs w:val="22"/>
              </w:rPr>
              <w:t>develop an effective and efficient process to assess new technologies and gear types to allow for the use of new equipment during the life of this plan if appropriate</w:t>
            </w:r>
            <w:r w:rsidRPr="00923469">
              <w:rPr>
                <w:szCs w:val="22"/>
              </w:rPr>
              <w:t xml:space="preserve">) </w:t>
            </w:r>
            <w:r w:rsidR="0023175E" w:rsidRPr="00923469">
              <w:rPr>
                <w:szCs w:val="22"/>
              </w:rPr>
              <w:t>was assessed as ‘not commenced’, this was not considered a significant gap. Eviden</w:t>
            </w:r>
            <w:r w:rsidR="0023175E" w:rsidRPr="00D865D1">
              <w:rPr>
                <w:szCs w:val="22"/>
              </w:rPr>
              <w:t xml:space="preserve">ce indicated that </w:t>
            </w:r>
            <w:r w:rsidR="004D1CF8">
              <w:rPr>
                <w:szCs w:val="22"/>
              </w:rPr>
              <w:t xml:space="preserve">fisheries agencies were responsible </w:t>
            </w:r>
            <w:r w:rsidR="00C33187">
              <w:rPr>
                <w:szCs w:val="22"/>
              </w:rPr>
              <w:t>for development and impact assessment of</w:t>
            </w:r>
            <w:r w:rsidR="0023175E" w:rsidRPr="00D865D1">
              <w:rPr>
                <w:szCs w:val="22"/>
              </w:rPr>
              <w:t xml:space="preserve"> new technologies and gear types, suggesting the action may not have been required during the plan’s implementation. As a result, its non-completion did not impede the overall aims of the management program.</w:t>
            </w:r>
          </w:p>
        </w:tc>
      </w:tr>
    </w:tbl>
    <w:p w14:paraId="79F6DDBB" w14:textId="77777777" w:rsidR="0063672F" w:rsidRDefault="0063672F" w:rsidP="0063672F">
      <w:pPr>
        <w:pStyle w:val="Heading2Numbered"/>
        <w:numPr>
          <w:ilvl w:val="0"/>
          <w:numId w:val="0"/>
        </w:numPr>
        <w:ind w:left="432" w:hanging="432"/>
      </w:pPr>
      <w:bookmarkStart w:id="91" w:name="_Toc229684989"/>
      <w:bookmarkStart w:id="92" w:name="_Toc229685059"/>
      <w:bookmarkStart w:id="93" w:name="_Toc229686291"/>
      <w:bookmarkStart w:id="94" w:name="_Toc234253655"/>
      <w:r>
        <w:t>Strengths and achievements</w:t>
      </w:r>
      <w:bookmarkEnd w:id="91"/>
      <w:bookmarkEnd w:id="92"/>
      <w:bookmarkEnd w:id="93"/>
      <w:bookmarkEnd w:id="94"/>
      <w:r>
        <w:t xml:space="preserve"> </w:t>
      </w:r>
    </w:p>
    <w:p w14:paraId="0EA54B18" w14:textId="5BB81A9E" w:rsidR="0063672F" w:rsidRDefault="0063672F" w:rsidP="0063672F">
      <w:r>
        <w:t xml:space="preserve">The evaluation </w:t>
      </w:r>
      <w:r w:rsidR="00CB2FBA">
        <w:t>found</w:t>
      </w:r>
      <w:r>
        <w:t xml:space="preserve"> a range of strengths and achievements in relation to the management program, including the:</w:t>
      </w:r>
    </w:p>
    <w:p w14:paraId="763E8A71" w14:textId="6F17C528" w:rsidR="0063672F" w:rsidRDefault="0063672F" w:rsidP="00C56B23">
      <w:pPr>
        <w:pStyle w:val="Actiontablebullets"/>
      </w:pPr>
      <w:r>
        <w:rPr>
          <w:b/>
          <w:bCs/>
        </w:rPr>
        <w:t xml:space="preserve">Development of </w:t>
      </w:r>
      <w:r w:rsidRPr="005E5932">
        <w:rPr>
          <w:b/>
          <w:bCs/>
        </w:rPr>
        <w:t>a range of policies, processes and procedures followed</w:t>
      </w:r>
      <w:r w:rsidR="008D5953">
        <w:rPr>
          <w:b/>
          <w:bCs/>
        </w:rPr>
        <w:t xml:space="preserve"> </w:t>
      </w:r>
      <w:r>
        <w:t>– to support the implementation of the pla</w:t>
      </w:r>
      <w:r w:rsidR="004579EA">
        <w:t>n</w:t>
      </w:r>
      <w:r>
        <w:t xml:space="preserve">ned actions and achievement of the outcome (as discussed in section </w:t>
      </w:r>
      <w:r w:rsidR="008277C6" w:rsidRPr="00947EED">
        <w:t>8</w:t>
      </w:r>
      <w:r w:rsidRPr="00947EED">
        <w:t>.3</w:t>
      </w:r>
      <w:r w:rsidRPr="008277C6">
        <w:t xml:space="preserve"> below).</w:t>
      </w:r>
    </w:p>
    <w:p w14:paraId="58521021" w14:textId="170FB9B8" w:rsidR="0063672F" w:rsidRDefault="0063672F" w:rsidP="00C56B23">
      <w:pPr>
        <w:pStyle w:val="Actiontablebullets"/>
      </w:pPr>
      <w:r>
        <w:rPr>
          <w:b/>
          <w:bCs/>
        </w:rPr>
        <w:t>Adoption of tailored and flexible approaches to the assessment of authorisation applications where relevant</w:t>
      </w:r>
      <w:r>
        <w:t xml:space="preserve">, whilst still maintaining a focus on the protection of marine park values – in particular, the use of tailored processes and approaches that considered the unique context of authorisations for those living or working </w:t>
      </w:r>
      <w:r w:rsidR="004579EA">
        <w:t>on</w:t>
      </w:r>
      <w:r>
        <w:t xml:space="preserve"> Norfolk Island, </w:t>
      </w:r>
      <w:r w:rsidR="004579EA" w:rsidRPr="004579EA">
        <w:t>including the involvement of the Norfolk Island Regional Council in these matters.</w:t>
      </w:r>
      <w:r>
        <w:t xml:space="preserve"> </w:t>
      </w:r>
    </w:p>
    <w:p w14:paraId="5F419E39" w14:textId="2AABD5BA" w:rsidR="0063672F" w:rsidRPr="008205E5" w:rsidRDefault="0063672F" w:rsidP="00C56B23">
      <w:pPr>
        <w:pStyle w:val="Actiontablebullets"/>
      </w:pPr>
      <w:r>
        <w:rPr>
          <w:b/>
          <w:bCs/>
        </w:rPr>
        <w:t>Introduction and use of the online portal for submitting applications</w:t>
      </w:r>
      <w:r>
        <w:t xml:space="preserve"> – which was felt to improve the ease of the application process for park users over the course of the plan and assist in providing timely assessments.</w:t>
      </w:r>
    </w:p>
    <w:p w14:paraId="735FE18C" w14:textId="77777777" w:rsidR="0063672F" w:rsidRDefault="0063672F" w:rsidP="0063672F">
      <w:pPr>
        <w:pStyle w:val="Heading2Numbered"/>
        <w:numPr>
          <w:ilvl w:val="0"/>
          <w:numId w:val="0"/>
        </w:numPr>
      </w:pPr>
      <w:bookmarkStart w:id="95" w:name="_Toc229684990"/>
      <w:bookmarkStart w:id="96" w:name="_Toc229685060"/>
      <w:bookmarkStart w:id="97" w:name="_Toc229686292"/>
      <w:bookmarkStart w:id="98" w:name="_Toc234253656"/>
      <w:r>
        <w:t>Barriers, challenges and limiting factors</w:t>
      </w:r>
      <w:bookmarkEnd w:id="95"/>
      <w:bookmarkEnd w:id="96"/>
      <w:bookmarkEnd w:id="97"/>
      <w:bookmarkEnd w:id="98"/>
      <w:r>
        <w:t xml:space="preserve"> </w:t>
      </w:r>
    </w:p>
    <w:p w14:paraId="405CA6D4" w14:textId="32454F18" w:rsidR="0063672F" w:rsidRDefault="00CB2FBA" w:rsidP="0063672F">
      <w:proofErr w:type="gramStart"/>
      <w:r>
        <w:t>A</w:t>
      </w:r>
      <w:r w:rsidR="0063672F">
        <w:t xml:space="preserve"> number of</w:t>
      </w:r>
      <w:proofErr w:type="gramEnd"/>
      <w:r w:rsidR="0063672F">
        <w:t xml:space="preserve"> challenges and barriers were identified by stakeholders, including:</w:t>
      </w:r>
    </w:p>
    <w:p w14:paraId="2762420F" w14:textId="39C50C6A" w:rsidR="00F81B06" w:rsidRDefault="0063672F" w:rsidP="00486CB5">
      <w:pPr>
        <w:pStyle w:val="Actiontablebullets"/>
      </w:pPr>
      <w:r w:rsidRPr="7161DC71">
        <w:rPr>
          <w:b/>
          <w:bCs/>
        </w:rPr>
        <w:t>Complexities and challenges for authorisations and assessments for activities in and around Norfolk Island</w:t>
      </w:r>
      <w:r>
        <w:t xml:space="preserve"> – despite the tailored approaches taken to assessing authorisation requests relating to Norfolk Island, stakeholders reported that there was a continuing lack of clarity in relation to when assessments needed to be sought, particularly if activities crossed jurisdictions (e.g. infrastructure that crossed the high water line).</w:t>
      </w:r>
      <w:r w:rsidR="00F81B06">
        <w:t xml:space="preserve"> Other complications related to the unique context of Norfolk Marine Park as an Australian Marine Park (AMP) bordering a permanent </w:t>
      </w:r>
      <w:r w:rsidR="00F81B06">
        <w:lastRenderedPageBreak/>
        <w:t>community of over 2000 people (e.g. in relation to direct wastewater disposal</w:t>
      </w:r>
      <w:r w:rsidR="00486CB5">
        <w:t xml:space="preserve"> and</w:t>
      </w:r>
      <w:r w:rsidR="00F81B06">
        <w:t xml:space="preserve"> marine debris).</w:t>
      </w:r>
    </w:p>
    <w:p w14:paraId="63349E74" w14:textId="7DD9A2D7" w:rsidR="0063672F" w:rsidRDefault="0063672F" w:rsidP="00486CB5">
      <w:pPr>
        <w:pStyle w:val="Actiontablebullets"/>
      </w:pPr>
      <w:r>
        <w:rPr>
          <w:b/>
          <w:bCs/>
        </w:rPr>
        <w:t>Limited awareness of assessment and authorisation activities</w:t>
      </w:r>
      <w:r>
        <w:t>, particularly amongst Temperate East Australian Marine Park</w:t>
      </w:r>
      <w:r w:rsidR="00863F8C">
        <w:t>s</w:t>
      </w:r>
      <w:r>
        <w:t xml:space="preserve"> Advisory Committee (TEMPAC) members – </w:t>
      </w:r>
      <w:r w:rsidRPr="005E5932">
        <w:t>TEMPAC</w:t>
      </w:r>
      <w:r>
        <w:t xml:space="preserve"> stakeholders reported limited awareness of the nature and number of applications made and authorisations granted in the Temperate East Network. These stakeholders expressed a desire for this information to be shared with them directly, to support their understanding of marine park management decisions and activities. Additionally, if possible, some TEMPAC stakeholders expressed a desire to have an opportunity to provide feedback on authorisation decisions, particularly for non-standard applications or applications that could have large-scale impacts on the Temperate East Network. </w:t>
      </w:r>
    </w:p>
    <w:p w14:paraId="313128C8" w14:textId="77777777" w:rsidR="004579EA" w:rsidRDefault="004579EA" w:rsidP="004579EA">
      <w:pPr>
        <w:pStyle w:val="Style2"/>
        <w:numPr>
          <w:ilvl w:val="0"/>
          <w:numId w:val="0"/>
        </w:numPr>
        <w:ind w:left="720"/>
      </w:pPr>
    </w:p>
    <w:p w14:paraId="74AFAF2A" w14:textId="77777777" w:rsidR="0063672F" w:rsidRDefault="0063672F" w:rsidP="0063672F">
      <w:pPr>
        <w:pStyle w:val="Heading2Numbered"/>
        <w:numPr>
          <w:ilvl w:val="1"/>
          <w:numId w:val="14"/>
        </w:numPr>
      </w:pPr>
      <w:bookmarkStart w:id="99" w:name="_Toc234253657"/>
      <w:r>
        <w:t>Outcome effectiveness</w:t>
      </w:r>
      <w:bookmarkEnd w:id="99"/>
      <w:r>
        <w:t xml:space="preserve"> </w:t>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63672F" w:rsidRPr="003B4829" w14:paraId="3DE46E57" w14:textId="77777777" w:rsidTr="00FB6F0C">
        <w:trPr>
          <w:trHeight w:val="515"/>
        </w:trPr>
        <w:tc>
          <w:tcPr>
            <w:tcW w:w="4678" w:type="dxa"/>
            <w:shd w:val="clear" w:color="auto" w:fill="D7D7D7" w:themeFill="accent6" w:themeFillShade="E6"/>
            <w:vAlign w:val="center"/>
          </w:tcPr>
          <w:p w14:paraId="12DFD519" w14:textId="34F80E56" w:rsidR="0063672F" w:rsidRPr="00D865D1" w:rsidRDefault="0063672F" w:rsidP="00FB6F0C">
            <w:pPr>
              <w:spacing w:before="0" w:after="0"/>
              <w:rPr>
                <w:rFonts w:ascii="Calibri" w:eastAsia="Times New Roman" w:hAnsi="Calibri" w:cs="Calibri"/>
                <w:b/>
                <w:bCs/>
                <w:color w:val="001E61" w:themeColor="text1"/>
                <w:lang w:eastAsia="en-AU"/>
              </w:rPr>
            </w:pPr>
            <w:r w:rsidRPr="00D865D1">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2FFED6DB" w14:textId="77777777" w:rsidR="0063672F" w:rsidRPr="00D865D1" w:rsidRDefault="0063672F" w:rsidP="004579EA">
            <w:pPr>
              <w:spacing w:before="0" w:after="0"/>
              <w:jc w:val="center"/>
              <w:rPr>
                <w:rFonts w:ascii="Calibri" w:eastAsia="Times New Roman" w:hAnsi="Calibri" w:cs="Calibri"/>
                <w:b/>
                <w:bCs/>
                <w:color w:val="001E61" w:themeColor="text1"/>
                <w:lang w:eastAsia="en-AU"/>
              </w:rPr>
            </w:pPr>
            <w:r w:rsidRPr="00D865D1">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5E8560EE" w14:textId="77777777" w:rsidR="0063672F" w:rsidRPr="00D865D1" w:rsidRDefault="0063672F" w:rsidP="004579EA">
            <w:pPr>
              <w:spacing w:before="0" w:after="0"/>
              <w:jc w:val="center"/>
              <w:rPr>
                <w:rFonts w:ascii="Calibri" w:eastAsia="Times New Roman" w:hAnsi="Calibri" w:cs="Calibri"/>
                <w:b/>
                <w:bCs/>
                <w:color w:val="001E61" w:themeColor="text1"/>
                <w:lang w:eastAsia="en-AU"/>
              </w:rPr>
            </w:pPr>
            <w:r w:rsidRPr="00D865D1">
              <w:rPr>
                <w:rFonts w:ascii="Calibri" w:eastAsia="Times New Roman" w:hAnsi="Calibri" w:cs="Calibri"/>
                <w:b/>
                <w:bCs/>
                <w:color w:val="001E61" w:themeColor="text1"/>
                <w:lang w:eastAsia="en-AU"/>
              </w:rPr>
              <w:t>Trend rating</w:t>
            </w:r>
          </w:p>
        </w:tc>
      </w:tr>
      <w:tr w:rsidR="0063672F" w:rsidRPr="00D0424F" w14:paraId="6C78C7E0" w14:textId="77777777" w:rsidTr="00FB6F0C">
        <w:trPr>
          <w:trHeight w:val="1015"/>
        </w:trPr>
        <w:tc>
          <w:tcPr>
            <w:tcW w:w="4678" w:type="dxa"/>
            <w:shd w:val="clear" w:color="auto" w:fill="E1ECF8" w:themeFill="accent2" w:themeFillTint="33"/>
            <w:hideMark/>
          </w:tcPr>
          <w:p w14:paraId="7F69DE50" w14:textId="77777777" w:rsidR="0063672F" w:rsidRPr="00D865D1" w:rsidRDefault="0063672F" w:rsidP="00FB6F0C">
            <w:pPr>
              <w:spacing w:before="0"/>
              <w:rPr>
                <w:rFonts w:ascii="Calibri" w:eastAsia="Times New Roman" w:hAnsi="Calibri" w:cs="Calibri"/>
                <w:b/>
                <w:bCs/>
                <w:color w:val="000000"/>
                <w:lang w:eastAsia="en-AU"/>
              </w:rPr>
            </w:pPr>
            <w:r w:rsidRPr="00D865D1">
              <w:rPr>
                <w:rFonts w:ascii="Calibri" w:eastAsia="Times New Roman" w:hAnsi="Calibri" w:cs="Calibri"/>
                <w:b/>
                <w:bCs/>
                <w:color w:val="000000"/>
                <w:lang w:eastAsia="en-AU"/>
              </w:rPr>
              <w:t>O10. Assessments and authorisations ensure ongoing protection of marine park values through the management of activities in marine parks</w:t>
            </w:r>
          </w:p>
        </w:tc>
        <w:tc>
          <w:tcPr>
            <w:tcW w:w="2197" w:type="dxa"/>
            <w:shd w:val="clear" w:color="auto" w:fill="FFFFFF" w:themeFill="background1"/>
            <w:vAlign w:val="center"/>
            <w:hideMark/>
          </w:tcPr>
          <w:p w14:paraId="1B8293AF" w14:textId="5805329D" w:rsidR="0063672F" w:rsidRPr="00D865D1" w:rsidRDefault="00FB7E0E" w:rsidP="00FB6F0C">
            <w:pPr>
              <w:spacing w:before="0"/>
              <w:jc w:val="center"/>
              <w:rPr>
                <w:rFonts w:ascii="Calibri" w:eastAsia="Times New Roman" w:hAnsi="Calibri" w:cs="Calibri"/>
                <w:b/>
                <w:bCs/>
                <w:color w:val="000000"/>
                <w:highlight w:val="yellow"/>
                <w:lang w:eastAsia="en-AU"/>
              </w:rPr>
            </w:pPr>
            <w:r w:rsidRPr="00FB7E0E">
              <w:rPr>
                <w:rFonts w:ascii="Calibri" w:eastAsia="Times New Roman" w:hAnsi="Calibri" w:cs="Calibri"/>
                <w:b/>
                <w:bCs/>
                <w:noProof/>
                <w:color w:val="000000"/>
                <w:lang w:eastAsia="en-AU"/>
              </w:rPr>
              <w:drawing>
                <wp:anchor distT="0" distB="0" distL="114300" distR="114300" simplePos="0" relativeHeight="251658396" behindDoc="0" locked="0" layoutInCell="1" allowOverlap="1" wp14:anchorId="5A73864D" wp14:editId="116B014A">
                  <wp:simplePos x="0" y="0"/>
                  <wp:positionH relativeFrom="column">
                    <wp:posOffset>232410</wp:posOffset>
                  </wp:positionH>
                  <wp:positionV relativeFrom="paragraph">
                    <wp:posOffset>-13335</wp:posOffset>
                  </wp:positionV>
                  <wp:extent cx="746760" cy="767080"/>
                  <wp:effectExtent l="0" t="0" r="0" b="0"/>
                  <wp:wrapNone/>
                  <wp:docPr id="1439520482" name="Picture 8" descr="Fully met">
                    <a:extLst xmlns:a="http://schemas.openxmlformats.org/drawingml/2006/main">
                      <a:ext uri="{FF2B5EF4-FFF2-40B4-BE49-F238E27FC236}">
                        <a16:creationId xmlns:a16="http://schemas.microsoft.com/office/drawing/2014/main" id="{0B61941B-BC6D-3146-C932-5E2EC0E79623}"/>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520482" name="Picture 8" descr="Fully met">
                            <a:extLst>
                              <a:ext uri="{FF2B5EF4-FFF2-40B4-BE49-F238E27FC236}">
                                <a16:creationId xmlns:a16="http://schemas.microsoft.com/office/drawing/2014/main" id="{0B61941B-BC6D-3146-C932-5E2EC0E79623}"/>
                              </a:ext>
                              <a:ext uri="{C183D7F6-B498-43B3-948B-1728B52AA6E4}">
                                <adec:decorative xmlns:adec="http://schemas.microsoft.com/office/drawing/2017/decorative" val="0"/>
                              </a:ext>
                            </a:extLst>
                          </pic:cNvPr>
                          <pic:cNvPicPr>
                            <a:picLocks noChangeAspect="1"/>
                          </pic:cNvPicPr>
                        </pic:nvPicPr>
                        <pic:blipFill>
                          <a:blip r:embed="rId47">
                            <a:extLst>
                              <a:ext uri="{28A0092B-C50C-407E-A947-70E740481C1C}">
                                <a14:useLocalDpi xmlns:a14="http://schemas.microsoft.com/office/drawing/2010/main" val="0"/>
                              </a:ext>
                            </a:extLst>
                          </a:blip>
                          <a:stretch>
                            <a:fillRect/>
                          </a:stretch>
                        </pic:blipFill>
                        <pic:spPr>
                          <a:xfrm>
                            <a:off x="0" y="0"/>
                            <a:ext cx="746760" cy="767080"/>
                          </a:xfrm>
                          <a:prstGeom prst="rect">
                            <a:avLst/>
                          </a:prstGeom>
                        </pic:spPr>
                      </pic:pic>
                    </a:graphicData>
                  </a:graphic>
                  <wp14:sizeRelH relativeFrom="page">
                    <wp14:pctWidth>0</wp14:pctWidth>
                  </wp14:sizeRelH>
                  <wp14:sizeRelV relativeFrom="page">
                    <wp14:pctHeight>0</wp14:pctHeight>
                  </wp14:sizeRelV>
                </wp:anchor>
              </w:drawing>
            </w:r>
          </w:p>
        </w:tc>
        <w:tc>
          <w:tcPr>
            <w:tcW w:w="2197" w:type="dxa"/>
            <w:shd w:val="clear" w:color="auto" w:fill="FFFFFF" w:themeFill="background1"/>
            <w:vAlign w:val="center"/>
          </w:tcPr>
          <w:p w14:paraId="40D99ED8" w14:textId="42B5A169" w:rsidR="005566BD" w:rsidRDefault="005566BD" w:rsidP="00FB6F0C">
            <w:pPr>
              <w:spacing w:before="0"/>
              <w:rPr>
                <w:rFonts w:ascii="Calibri" w:eastAsia="Times New Roman" w:hAnsi="Calibri" w:cs="Calibri"/>
                <w:b/>
                <w:bCs/>
                <w:color w:val="000000"/>
                <w:highlight w:val="yellow"/>
                <w:lang w:eastAsia="en-AU"/>
              </w:rPr>
            </w:pPr>
            <w:r w:rsidRPr="005566BD">
              <w:rPr>
                <w:rFonts w:ascii="Calibri" w:eastAsia="Times New Roman" w:hAnsi="Calibri" w:cs="Calibri"/>
                <w:b/>
                <w:bCs/>
                <w:noProof/>
                <w:color w:val="000000"/>
                <w:highlight w:val="yellow"/>
                <w:lang w:eastAsia="en-AU"/>
              </w:rPr>
              <w:drawing>
                <wp:anchor distT="0" distB="0" distL="114300" distR="114300" simplePos="0" relativeHeight="251658366" behindDoc="0" locked="0" layoutInCell="1" allowOverlap="1" wp14:anchorId="7A10EDBB" wp14:editId="3A0E6A0E">
                  <wp:simplePos x="0" y="0"/>
                  <wp:positionH relativeFrom="column">
                    <wp:posOffset>144145</wp:posOffset>
                  </wp:positionH>
                  <wp:positionV relativeFrom="paragraph">
                    <wp:posOffset>71755</wp:posOffset>
                  </wp:positionV>
                  <wp:extent cx="965835" cy="895350"/>
                  <wp:effectExtent l="0" t="0" r="5715" b="0"/>
                  <wp:wrapNone/>
                  <wp:docPr id="291249067" name="Picture 5" descr="Trend getting better">
                    <a:extLst xmlns:a="http://schemas.openxmlformats.org/drawingml/2006/main">
                      <a:ext uri="{FF2B5EF4-FFF2-40B4-BE49-F238E27FC236}">
                        <a16:creationId xmlns:a16="http://schemas.microsoft.com/office/drawing/2014/main" id="{2CFF2CC1-0A8F-9EE1-D81A-1BE2333F9B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249067" name="Picture 5" descr="Trend getting better">
                            <a:extLst>
                              <a:ext uri="{FF2B5EF4-FFF2-40B4-BE49-F238E27FC236}">
                                <a16:creationId xmlns:a16="http://schemas.microsoft.com/office/drawing/2014/main" id="{2CFF2CC1-0A8F-9EE1-D81A-1BE2333F9B8A}"/>
                              </a:ext>
                            </a:extLst>
                          </pic:cNvPr>
                          <pic:cNvPicPr>
                            <a:picLocks noChangeAspect="1"/>
                          </pic:cNvPicPr>
                        </pic:nvPicPr>
                        <pic:blipFill rotWithShape="1">
                          <a:blip r:embed="rId32">
                            <a:extLst>
                              <a:ext uri="{28A0092B-C50C-407E-A947-70E740481C1C}">
                                <a14:useLocalDpi xmlns:a14="http://schemas.microsoft.com/office/drawing/2010/main" val="0"/>
                              </a:ext>
                            </a:extLst>
                          </a:blip>
                          <a:srcRect t="7375" b="7505"/>
                          <a:stretch>
                            <a:fillRect/>
                          </a:stretch>
                        </pic:blipFill>
                        <pic:spPr bwMode="auto">
                          <a:xfrm>
                            <a:off x="0" y="0"/>
                            <a:ext cx="965835" cy="895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789EC2D" w14:textId="0E380BB2" w:rsidR="005566BD" w:rsidRDefault="005566BD" w:rsidP="00FB6F0C">
            <w:pPr>
              <w:spacing w:before="0"/>
              <w:rPr>
                <w:rFonts w:ascii="Calibri" w:eastAsia="Times New Roman" w:hAnsi="Calibri" w:cs="Calibri"/>
                <w:b/>
                <w:bCs/>
                <w:color w:val="000000"/>
                <w:highlight w:val="yellow"/>
                <w:lang w:eastAsia="en-AU"/>
              </w:rPr>
            </w:pPr>
          </w:p>
          <w:p w14:paraId="477A3E76" w14:textId="77777777" w:rsidR="005566BD" w:rsidRDefault="005566BD" w:rsidP="00FB6F0C">
            <w:pPr>
              <w:spacing w:before="0"/>
              <w:rPr>
                <w:rFonts w:ascii="Calibri" w:eastAsia="Times New Roman" w:hAnsi="Calibri" w:cs="Calibri"/>
                <w:b/>
                <w:bCs/>
                <w:color w:val="000000"/>
                <w:highlight w:val="yellow"/>
                <w:lang w:eastAsia="en-AU"/>
              </w:rPr>
            </w:pPr>
          </w:p>
          <w:p w14:paraId="7B685459" w14:textId="316B1A46" w:rsidR="0063672F" w:rsidRPr="00D865D1" w:rsidRDefault="0063672F" w:rsidP="00FB6F0C">
            <w:pPr>
              <w:spacing w:before="0"/>
              <w:rPr>
                <w:rFonts w:ascii="Calibri" w:eastAsia="Times New Roman" w:hAnsi="Calibri" w:cs="Calibri"/>
                <w:b/>
                <w:bCs/>
                <w:color w:val="000000"/>
                <w:highlight w:val="yellow"/>
                <w:lang w:eastAsia="en-AU"/>
              </w:rPr>
            </w:pPr>
          </w:p>
        </w:tc>
      </w:tr>
      <w:tr w:rsidR="0063672F" w:rsidRPr="000B10FF" w14:paraId="30CF087C" w14:textId="77777777" w:rsidTr="006904A1">
        <w:tblPrEx>
          <w:jc w:val="center"/>
          <w:tblInd w:w="0" w:type="dxa"/>
        </w:tblPrEx>
        <w:trPr>
          <w:trHeight w:val="340"/>
          <w:jc w:val="center"/>
        </w:trPr>
        <w:tc>
          <w:tcPr>
            <w:tcW w:w="9072" w:type="dxa"/>
            <w:gridSpan w:val="3"/>
            <w:shd w:val="clear" w:color="auto" w:fill="A5C8EC" w:themeFill="accent2" w:themeFillTint="99"/>
            <w:vAlign w:val="center"/>
          </w:tcPr>
          <w:p w14:paraId="7098CBCA" w14:textId="16730F95" w:rsidR="0063672F" w:rsidRPr="00486CB5" w:rsidRDefault="0063672F" w:rsidP="00486CB5">
            <w:pPr>
              <w:pStyle w:val="Tablesub-heading"/>
              <w:rPr>
                <w:rFonts w:ascii="Calibri" w:eastAsia="Times New Roman" w:hAnsi="Calibri" w:cs="Calibri"/>
                <w:bCs/>
                <w:sz w:val="20"/>
                <w:szCs w:val="20"/>
                <w:lang w:eastAsia="en-AU"/>
              </w:rPr>
            </w:pPr>
            <w:r w:rsidRPr="00486CB5">
              <w:rPr>
                <w:rFonts w:ascii="Calibri" w:eastAsia="Times New Roman" w:hAnsi="Calibri" w:cs="Calibri"/>
                <w:bCs/>
                <w:color w:val="auto"/>
                <w:lang w:eastAsia="en-AU"/>
              </w:rPr>
              <w:t>Evidence</w:t>
            </w:r>
          </w:p>
        </w:tc>
      </w:tr>
      <w:tr w:rsidR="0063672F" w:rsidRPr="000B10FF" w14:paraId="03BBCA61" w14:textId="77777777" w:rsidTr="00FB6F0C">
        <w:tblPrEx>
          <w:jc w:val="center"/>
          <w:tblInd w:w="0" w:type="dxa"/>
        </w:tblPrEx>
        <w:trPr>
          <w:trHeight w:val="816"/>
          <w:jc w:val="center"/>
        </w:trPr>
        <w:tc>
          <w:tcPr>
            <w:tcW w:w="9072" w:type="dxa"/>
            <w:gridSpan w:val="3"/>
            <w:vAlign w:val="center"/>
          </w:tcPr>
          <w:p w14:paraId="11853984" w14:textId="6EA400CF" w:rsidR="0063672F" w:rsidRPr="004579EA" w:rsidRDefault="004B46B9" w:rsidP="004579EA">
            <w:pPr>
              <w:rPr>
                <w:lang w:eastAsia="en-AU"/>
              </w:rPr>
            </w:pPr>
            <w:r>
              <w:rPr>
                <w:lang w:eastAsia="en-AU"/>
              </w:rPr>
              <w:t>T</w:t>
            </w:r>
            <w:r w:rsidR="0063672F">
              <w:rPr>
                <w:lang w:eastAsia="en-AU"/>
              </w:rPr>
              <w:t xml:space="preserve">his outcome was </w:t>
            </w:r>
            <w:r w:rsidR="0063672F" w:rsidRPr="00CC74DD">
              <w:rPr>
                <w:lang w:eastAsia="en-AU"/>
              </w:rPr>
              <w:t>assessed as</w:t>
            </w:r>
            <w:r w:rsidR="0063672F" w:rsidRPr="004579EA">
              <w:rPr>
                <w:b/>
                <w:bCs/>
                <w:lang w:eastAsia="en-AU"/>
              </w:rPr>
              <w:t xml:space="preserve"> fully</w:t>
            </w:r>
            <w:r w:rsidR="0063672F">
              <w:rPr>
                <w:b/>
                <w:bCs/>
                <w:lang w:eastAsia="en-AU"/>
              </w:rPr>
              <w:t xml:space="preserve"> met</w:t>
            </w:r>
            <w:r w:rsidR="0063672F" w:rsidRPr="004579EA">
              <w:rPr>
                <w:lang w:eastAsia="en-AU"/>
              </w:rPr>
              <w:t xml:space="preserve">, with a positive trend identified over the course of the plan to date. </w:t>
            </w:r>
          </w:p>
          <w:p w14:paraId="3EFC46D5" w14:textId="77777777" w:rsidR="0063672F" w:rsidRPr="004579EA" w:rsidRDefault="0063672F" w:rsidP="00FB6F0C">
            <w:pPr>
              <w:rPr>
                <w:b/>
                <w:bCs/>
                <w:lang w:eastAsia="en-AU"/>
              </w:rPr>
            </w:pPr>
            <w:r w:rsidRPr="004579EA">
              <w:rPr>
                <w:b/>
                <w:bCs/>
                <w:lang w:eastAsia="en-AU"/>
              </w:rPr>
              <w:t>Evidence from engagement:</w:t>
            </w:r>
          </w:p>
          <w:p w14:paraId="6F3636F6" w14:textId="1B96CF93" w:rsidR="0063672F" w:rsidRPr="004579EA" w:rsidRDefault="00CB2FBA" w:rsidP="00FB6F0C">
            <w:pPr>
              <w:rPr>
                <w:lang w:eastAsia="en-AU"/>
              </w:rPr>
            </w:pPr>
            <w:r w:rsidRPr="004579EA">
              <w:rPr>
                <w:lang w:eastAsia="en-AU"/>
              </w:rPr>
              <w:t xml:space="preserve">At the overall level, stakeholders felt that the assessments and authorisation processes and decisions had been largely effective in protecting marine park values. </w:t>
            </w:r>
            <w:r>
              <w:rPr>
                <w:lang w:eastAsia="en-AU"/>
              </w:rPr>
              <w:t>E</w:t>
            </w:r>
            <w:r w:rsidR="0063672F" w:rsidRPr="004579EA">
              <w:rPr>
                <w:lang w:eastAsia="en-AU"/>
              </w:rPr>
              <w:t xml:space="preserve">xternal stakeholders appreciated the balanced approach taken to assessments and authorisations, where environmental marine park values were </w:t>
            </w:r>
            <w:r w:rsidR="004579EA">
              <w:rPr>
                <w:lang w:eastAsia="en-AU"/>
              </w:rPr>
              <w:t xml:space="preserve">felt to be </w:t>
            </w:r>
            <w:r w:rsidR="0063672F" w:rsidRPr="004579EA">
              <w:rPr>
                <w:lang w:eastAsia="en-AU"/>
              </w:rPr>
              <w:t xml:space="preserve">protected without unduly constraining other social or economic activities where possible. However, one stakeholder identified some challenges when working with Parks Australia to secure an authorisation for a non-standard activity. In this case, they felt that the social value/ necessity of the activity </w:t>
            </w:r>
            <w:r w:rsidR="004579EA">
              <w:rPr>
                <w:lang w:eastAsia="en-AU"/>
              </w:rPr>
              <w:t>should have been</w:t>
            </w:r>
            <w:r w:rsidR="0063672F" w:rsidRPr="004579EA">
              <w:rPr>
                <w:lang w:eastAsia="en-AU"/>
              </w:rPr>
              <w:t xml:space="preserve"> prioritised.</w:t>
            </w:r>
          </w:p>
          <w:p w14:paraId="0DE7768D" w14:textId="1926B9BE" w:rsidR="0063672F" w:rsidRPr="000B10FF" w:rsidRDefault="0063672F" w:rsidP="00FB6F0C">
            <w:pPr>
              <w:rPr>
                <w:sz w:val="20"/>
                <w:szCs w:val="20"/>
                <w:lang w:eastAsia="en-AU"/>
              </w:rPr>
            </w:pPr>
            <w:r w:rsidRPr="004579EA">
              <w:rPr>
                <w:lang w:eastAsia="en-AU"/>
              </w:rPr>
              <w:t xml:space="preserve">Similarly, Parks Australia staff indicated that they felt that assessments and authorisations had been effective in supporting the protection of marine park values, specifically citing the use of tailored approaches to individual applications where required to ensure any adverse impacts </w:t>
            </w:r>
            <w:r w:rsidR="00F430E8" w:rsidRPr="004579EA">
              <w:rPr>
                <w:lang w:eastAsia="en-AU"/>
              </w:rPr>
              <w:t>were</w:t>
            </w:r>
            <w:r w:rsidRPr="004579EA">
              <w:rPr>
                <w:lang w:eastAsia="en-AU"/>
              </w:rPr>
              <w:t xml:space="preserve"> mitigated </w:t>
            </w:r>
            <w:r w:rsidR="004579EA">
              <w:rPr>
                <w:lang w:eastAsia="en-AU"/>
              </w:rPr>
              <w:t>as</w:t>
            </w:r>
            <w:r w:rsidRPr="004579EA">
              <w:rPr>
                <w:lang w:eastAsia="en-AU"/>
              </w:rPr>
              <w:t xml:space="preserve"> far as possible.</w:t>
            </w:r>
            <w:r>
              <w:rPr>
                <w:sz w:val="20"/>
                <w:szCs w:val="20"/>
                <w:lang w:eastAsia="en-AU"/>
              </w:rPr>
              <w:t xml:space="preserve"> </w:t>
            </w:r>
          </w:p>
        </w:tc>
      </w:tr>
    </w:tbl>
    <w:p w14:paraId="564FA5D5" w14:textId="77777777" w:rsidR="0063672F" w:rsidRPr="00D3105D" w:rsidRDefault="0063672F" w:rsidP="0063672F">
      <w:pPr>
        <w:spacing w:before="0" w:after="200" w:line="276" w:lineRule="auto"/>
        <w:rPr>
          <w:sz w:val="2"/>
          <w:szCs w:val="2"/>
        </w:rPr>
      </w:pPr>
    </w:p>
    <w:p w14:paraId="0AB09EC7" w14:textId="77777777" w:rsidR="004579EA" w:rsidRDefault="004579EA">
      <w:pPr>
        <w:spacing w:before="0" w:after="200" w:line="276" w:lineRule="auto"/>
        <w:rPr>
          <w:b/>
          <w:color w:val="001E61" w:themeColor="text1"/>
          <w:sz w:val="24"/>
        </w:rPr>
      </w:pPr>
      <w:r>
        <w:br w:type="page"/>
      </w:r>
    </w:p>
    <w:p w14:paraId="4899B7DE" w14:textId="67A39C50" w:rsidR="0063672F" w:rsidRDefault="0063672F" w:rsidP="0063672F">
      <w:pPr>
        <w:pStyle w:val="Heading2Numbered"/>
      </w:pPr>
      <w:bookmarkStart w:id="100" w:name="_Toc234253658"/>
      <w:r>
        <w:lastRenderedPageBreak/>
        <w:t>Specific management plan actions</w:t>
      </w:r>
      <w:bookmarkEnd w:id="100"/>
    </w:p>
    <w:p w14:paraId="4C2F912C" w14:textId="29074691" w:rsidR="004B46B9" w:rsidRDefault="0063672F" w:rsidP="0063672F">
      <w:r>
        <w:t>The tables</w:t>
      </w:r>
      <w:r w:rsidDel="004B46B9">
        <w:t xml:space="preserve"> </w:t>
      </w:r>
      <w:r w:rsidR="004579EA">
        <w:t>below</w:t>
      </w:r>
      <w:r w:rsidR="004B46B9">
        <w:t xml:space="preserve"> </w:t>
      </w:r>
      <w:r>
        <w:t xml:space="preserve">present the completion status and supporting evidence collected during the evaluation for each management plan action within the </w:t>
      </w:r>
      <w:r w:rsidR="00CB2FBA">
        <w:t>A</w:t>
      </w:r>
      <w:r>
        <w:t xml:space="preserve">ssessments and </w:t>
      </w:r>
      <w:r w:rsidR="00CB2FBA">
        <w:t>A</w:t>
      </w:r>
      <w:r>
        <w:t xml:space="preserve">uthorisations </w:t>
      </w:r>
      <w:r w:rsidR="00CB2FBA">
        <w:t>P</w:t>
      </w:r>
      <w:r>
        <w:t xml:space="preserve">rogram. </w:t>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63672F" w:rsidRPr="00C47B5F" w14:paraId="72F51C88" w14:textId="77777777" w:rsidTr="00FB6F0C">
        <w:trPr>
          <w:trHeight w:val="486"/>
          <w:jc w:val="center"/>
        </w:trPr>
        <w:tc>
          <w:tcPr>
            <w:tcW w:w="6648" w:type="dxa"/>
            <w:shd w:val="clear" w:color="auto" w:fill="D7D7D7" w:themeFill="accent6" w:themeFillShade="E6"/>
            <w:vAlign w:val="center"/>
            <w:hideMark/>
          </w:tcPr>
          <w:p w14:paraId="57E11070" w14:textId="2B4AD5A1" w:rsidR="0063672F" w:rsidRPr="00D865D1" w:rsidRDefault="0063672F" w:rsidP="00486CB5">
            <w:pPr>
              <w:spacing w:before="0"/>
              <w:rPr>
                <w:rFonts w:ascii="Calibri" w:eastAsia="Times New Roman" w:hAnsi="Calibri" w:cs="Calibri"/>
                <w:b/>
                <w:bCs/>
                <w:color w:val="002060"/>
                <w:lang w:eastAsia="en-AU"/>
              </w:rPr>
            </w:pPr>
            <w:r w:rsidRPr="00D865D1">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70406F27" w14:textId="3B37C419" w:rsidR="0063672F" w:rsidRPr="00D865D1" w:rsidRDefault="0063672F" w:rsidP="00486CB5">
            <w:pPr>
              <w:spacing w:before="0"/>
              <w:jc w:val="center"/>
              <w:rPr>
                <w:rFonts w:ascii="Calibri" w:eastAsia="Times New Roman" w:hAnsi="Calibri" w:cs="Calibri"/>
                <w:b/>
                <w:bCs/>
                <w:color w:val="002060"/>
                <w:lang w:eastAsia="en-AU"/>
              </w:rPr>
            </w:pPr>
            <w:r w:rsidRPr="00D865D1">
              <w:rPr>
                <w:rFonts w:ascii="Calibri" w:eastAsia="Times New Roman" w:hAnsi="Calibri" w:cs="Calibri"/>
                <w:b/>
                <w:bCs/>
                <w:color w:val="002060"/>
                <w:lang w:eastAsia="en-AU"/>
              </w:rPr>
              <w:t>Completion status</w:t>
            </w:r>
          </w:p>
        </w:tc>
      </w:tr>
      <w:tr w:rsidR="0063672F" w:rsidRPr="00C47B5F" w14:paraId="33698E12" w14:textId="77777777" w:rsidTr="00FB6F0C">
        <w:trPr>
          <w:trHeight w:val="730"/>
          <w:jc w:val="center"/>
        </w:trPr>
        <w:tc>
          <w:tcPr>
            <w:tcW w:w="6648" w:type="dxa"/>
            <w:shd w:val="clear" w:color="000000" w:fill="EBF5F5"/>
          </w:tcPr>
          <w:p w14:paraId="405486DE" w14:textId="77777777" w:rsidR="0063672F" w:rsidRPr="00D865D1" w:rsidRDefault="0063672F" w:rsidP="008277C6">
            <w:pPr>
              <w:spacing w:before="0"/>
              <w:rPr>
                <w:rFonts w:ascii="Calibri" w:eastAsia="Times New Roman" w:hAnsi="Calibri" w:cs="Calibri"/>
                <w:b/>
                <w:bCs/>
                <w:color w:val="000000"/>
                <w:highlight w:val="yellow"/>
                <w:lang w:eastAsia="en-AU"/>
              </w:rPr>
            </w:pPr>
            <w:r w:rsidRPr="00D865D1">
              <w:rPr>
                <w:rFonts w:ascii="Calibri" w:eastAsia="Times New Roman" w:hAnsi="Calibri" w:cs="Calibri"/>
                <w:b/>
                <w:bCs/>
                <w:color w:val="000000"/>
                <w:lang w:eastAsia="en-AU"/>
              </w:rPr>
              <w:t>A38. Develop and apply best-practice approaches to regulation and decision-making in the authorisation of activities within marine parks. This includes developing policy to ensure assessment and authorisation requirements are clearly articulated and that decision making is robust, consistently applied, and transparent to all marine park users</w:t>
            </w:r>
          </w:p>
        </w:tc>
        <w:tc>
          <w:tcPr>
            <w:tcW w:w="2368" w:type="dxa"/>
            <w:gridSpan w:val="2"/>
          </w:tcPr>
          <w:p w14:paraId="05C6B710" w14:textId="2AB9AE31" w:rsidR="0063672F" w:rsidRPr="00D865D1" w:rsidRDefault="00833643" w:rsidP="00486CB5">
            <w:pPr>
              <w:spacing w:before="0"/>
              <w:rPr>
                <w:rFonts w:ascii="Calibri" w:eastAsia="Times New Roman" w:hAnsi="Calibri" w:cs="Calibri"/>
                <w:b/>
                <w:bCs/>
                <w:color w:val="000000"/>
                <w:lang w:eastAsia="en-AU"/>
              </w:rPr>
            </w:pPr>
            <w:r w:rsidRPr="00833643">
              <w:rPr>
                <w:rFonts w:ascii="Calibri" w:eastAsia="Times New Roman" w:hAnsi="Calibri" w:cs="Calibri"/>
                <w:b/>
                <w:bCs/>
                <w:noProof/>
                <w:color w:val="000000"/>
                <w:lang w:eastAsia="en-AU"/>
              </w:rPr>
              <w:drawing>
                <wp:anchor distT="0" distB="0" distL="114300" distR="114300" simplePos="0" relativeHeight="251658367" behindDoc="0" locked="0" layoutInCell="1" allowOverlap="1" wp14:anchorId="2D45BA61" wp14:editId="55221082">
                  <wp:simplePos x="0" y="0"/>
                  <wp:positionH relativeFrom="column">
                    <wp:posOffset>112131</wp:posOffset>
                  </wp:positionH>
                  <wp:positionV relativeFrom="paragraph">
                    <wp:posOffset>153035</wp:posOffset>
                  </wp:positionV>
                  <wp:extent cx="1052423" cy="670968"/>
                  <wp:effectExtent l="0" t="0" r="0" b="0"/>
                  <wp:wrapNone/>
                  <wp:docPr id="1108005207"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005207"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1052423" cy="670968"/>
                          </a:xfrm>
                          <a:prstGeom prst="rect">
                            <a:avLst/>
                          </a:prstGeom>
                        </pic:spPr>
                      </pic:pic>
                    </a:graphicData>
                  </a:graphic>
                  <wp14:sizeRelH relativeFrom="page">
                    <wp14:pctWidth>0</wp14:pctWidth>
                  </wp14:sizeRelH>
                  <wp14:sizeRelV relativeFrom="page">
                    <wp14:pctHeight>0</wp14:pctHeight>
                  </wp14:sizeRelV>
                </wp:anchor>
              </w:drawing>
            </w:r>
          </w:p>
        </w:tc>
      </w:tr>
      <w:tr w:rsidR="0063672F" w:rsidRPr="00C47B5F" w14:paraId="7A96480C" w14:textId="77777777" w:rsidTr="006904A1">
        <w:trPr>
          <w:gridAfter w:val="1"/>
          <w:wAfter w:w="42" w:type="dxa"/>
          <w:trHeight w:val="340"/>
          <w:jc w:val="center"/>
        </w:trPr>
        <w:tc>
          <w:tcPr>
            <w:tcW w:w="8974" w:type="dxa"/>
            <w:gridSpan w:val="2"/>
            <w:shd w:val="clear" w:color="auto" w:fill="93C8C4" w:themeFill="accent3" w:themeFillTint="66"/>
            <w:vAlign w:val="center"/>
          </w:tcPr>
          <w:p w14:paraId="737C1749" w14:textId="77777777" w:rsidR="0063672F" w:rsidRPr="00C47B5F" w:rsidRDefault="0063672F" w:rsidP="00486CB5">
            <w:pPr>
              <w:spacing w:before="0"/>
            </w:pPr>
            <w:r w:rsidRPr="00486CB5">
              <w:rPr>
                <w:rFonts w:ascii="Calibri" w:eastAsia="Times New Roman" w:hAnsi="Calibri" w:cs="Calibri"/>
                <w:b/>
                <w:bCs/>
                <w:lang w:eastAsia="en-AU"/>
              </w:rPr>
              <w:t>Evidence</w:t>
            </w:r>
          </w:p>
        </w:tc>
      </w:tr>
      <w:tr w:rsidR="0063672F" w:rsidRPr="004579EA" w14:paraId="40779B5A" w14:textId="77777777" w:rsidTr="00FB6F0C">
        <w:trPr>
          <w:gridAfter w:val="1"/>
          <w:wAfter w:w="42" w:type="dxa"/>
          <w:trHeight w:val="40"/>
          <w:jc w:val="center"/>
        </w:trPr>
        <w:tc>
          <w:tcPr>
            <w:tcW w:w="8974" w:type="dxa"/>
            <w:gridSpan w:val="2"/>
            <w:vAlign w:val="center"/>
          </w:tcPr>
          <w:p w14:paraId="0C50114E" w14:textId="2ED07225" w:rsidR="0063672F" w:rsidRPr="004579EA" w:rsidRDefault="0063672F" w:rsidP="00486CB5">
            <w:pPr>
              <w:spacing w:before="0"/>
              <w:rPr>
                <w:lang w:eastAsia="en-AU"/>
              </w:rPr>
            </w:pPr>
            <w:r w:rsidRPr="004579EA">
              <w:rPr>
                <w:lang w:eastAsia="en-AU"/>
              </w:rPr>
              <w:t xml:space="preserve">Overall, this action was </w:t>
            </w:r>
            <w:r w:rsidRPr="00B9775E">
              <w:rPr>
                <w:lang w:eastAsia="en-AU"/>
              </w:rPr>
              <w:t>assessed as</w:t>
            </w:r>
            <w:r w:rsidRPr="004579EA">
              <w:rPr>
                <w:b/>
                <w:bCs/>
                <w:lang w:eastAsia="en-AU"/>
              </w:rPr>
              <w:t xml:space="preserve"> completed</w:t>
            </w:r>
            <w:r w:rsidRPr="004579EA">
              <w:rPr>
                <w:lang w:eastAsia="en-AU"/>
              </w:rPr>
              <w:t xml:space="preserve">. Considerable documentary evidence of the </w:t>
            </w:r>
            <w:r w:rsidR="004B46B9" w:rsidRPr="004579EA">
              <w:rPr>
                <w:lang w:eastAsia="en-AU"/>
              </w:rPr>
              <w:t xml:space="preserve">timely </w:t>
            </w:r>
            <w:r w:rsidRPr="004579EA">
              <w:rPr>
                <w:lang w:eastAsia="en-AU"/>
              </w:rPr>
              <w:t>development and application of best practice approaches was identified, and while some stakeholders felt that the transparency of decision</w:t>
            </w:r>
            <w:r w:rsidR="00B9775E">
              <w:rPr>
                <w:lang w:eastAsia="en-AU"/>
              </w:rPr>
              <w:t>-</w:t>
            </w:r>
            <w:r w:rsidRPr="004579EA">
              <w:rPr>
                <w:lang w:eastAsia="en-AU"/>
              </w:rPr>
              <w:t xml:space="preserve">making could be improved, moderate to positive ratings were given in relation to this action overall. </w:t>
            </w:r>
          </w:p>
          <w:p w14:paraId="76B49800" w14:textId="77777777" w:rsidR="0063672F" w:rsidRPr="004579EA" w:rsidRDefault="0063672F" w:rsidP="00486CB5">
            <w:pPr>
              <w:spacing w:before="0"/>
              <w:rPr>
                <w:b/>
                <w:bCs/>
                <w:lang w:eastAsia="en-AU"/>
              </w:rPr>
            </w:pPr>
            <w:r w:rsidRPr="004579EA">
              <w:rPr>
                <w:b/>
                <w:bCs/>
                <w:lang w:eastAsia="en-AU"/>
              </w:rPr>
              <w:t>Evidence from desktop review:</w:t>
            </w:r>
          </w:p>
          <w:p w14:paraId="093840D3" w14:textId="4EA245D6" w:rsidR="0063672F" w:rsidRPr="00486CB5" w:rsidRDefault="0063672F" w:rsidP="00486CB5">
            <w:pPr>
              <w:spacing w:before="0"/>
              <w:rPr>
                <w:kern w:val="2"/>
                <w:lang w:eastAsia="en-AU"/>
                <w14:ligatures w14:val="standardContextual"/>
              </w:rPr>
            </w:pPr>
            <w:r w:rsidRPr="00486CB5">
              <w:rPr>
                <w:kern w:val="2"/>
                <w:lang w:eastAsia="en-AU"/>
                <w14:ligatures w14:val="standardContextual"/>
              </w:rPr>
              <w:t xml:space="preserve">The desktop review identified </w:t>
            </w:r>
            <w:proofErr w:type="gramStart"/>
            <w:r w:rsidRPr="00486CB5">
              <w:rPr>
                <w:kern w:val="2"/>
                <w:lang w:eastAsia="en-AU"/>
                <w14:ligatures w14:val="standardContextual"/>
              </w:rPr>
              <w:t>a number of</w:t>
            </w:r>
            <w:proofErr w:type="gramEnd"/>
            <w:r w:rsidRPr="00486CB5">
              <w:rPr>
                <w:kern w:val="2"/>
                <w:lang w:eastAsia="en-AU"/>
                <w14:ligatures w14:val="standardContextual"/>
              </w:rPr>
              <w:t xml:space="preserve"> activities undertaken over the course of the management plan to achieve this action. Firstly, the desktop review identified the following evidence of best practice approaches </w:t>
            </w:r>
            <w:r w:rsidR="004579EA" w:rsidRPr="00486CB5">
              <w:rPr>
                <w:kern w:val="2"/>
                <w:lang w:eastAsia="en-AU"/>
                <w14:ligatures w14:val="standardContextual"/>
              </w:rPr>
              <w:t xml:space="preserve">being developed </w:t>
            </w:r>
            <w:r w:rsidR="00D402F3" w:rsidRPr="00486CB5">
              <w:rPr>
                <w:kern w:val="2"/>
                <w:lang w:eastAsia="en-AU"/>
                <w14:ligatures w14:val="standardContextual"/>
              </w:rPr>
              <w:t>for</w:t>
            </w:r>
            <w:r w:rsidRPr="00486CB5">
              <w:rPr>
                <w:kern w:val="2"/>
                <w:lang w:eastAsia="en-AU"/>
                <w14:ligatures w14:val="standardContextual"/>
              </w:rPr>
              <w:t xml:space="preserve"> regulation and decision-making:</w:t>
            </w:r>
          </w:p>
          <w:p w14:paraId="4E1B85D7" w14:textId="77777777" w:rsidR="0063672F" w:rsidRPr="004579EA" w:rsidRDefault="0063672F" w:rsidP="00486CB5">
            <w:pPr>
              <w:pStyle w:val="Actiontablebullets"/>
              <w:spacing w:after="120"/>
            </w:pPr>
            <w:r w:rsidRPr="004579EA">
              <w:t xml:space="preserve">Compilation of the </w:t>
            </w:r>
            <w:r w:rsidRPr="00D402F3">
              <w:rPr>
                <w:i/>
                <w:iCs/>
              </w:rPr>
              <w:t>‘Australian Marine Parks Assessment and Authorisations Policy’</w:t>
            </w:r>
            <w:r w:rsidRPr="004579EA">
              <w:t xml:space="preserve"> (2021), which outlines the approach to authorisation and assessment of allowable activities among all marine parks in accordance with the management plans.</w:t>
            </w:r>
            <w:r w:rsidRPr="004579EA">
              <w:rPr>
                <w:vertAlign w:val="superscript"/>
              </w:rPr>
              <w:footnoteReference w:id="134"/>
            </w:r>
          </w:p>
          <w:p w14:paraId="0ADFCFB8" w14:textId="577A0B29" w:rsidR="0063672F" w:rsidRPr="00486CB5" w:rsidRDefault="0063672F" w:rsidP="00486CB5">
            <w:pPr>
              <w:pStyle w:val="Actiontablebullets"/>
              <w:spacing w:after="120"/>
              <w:rPr>
                <w:kern w:val="2"/>
                <w14:ligatures w14:val="standardContextual"/>
              </w:rPr>
            </w:pPr>
            <w:r w:rsidRPr="004579EA">
              <w:t xml:space="preserve">A </w:t>
            </w:r>
            <w:r w:rsidR="00CB2FBA">
              <w:t>commentary</w:t>
            </w:r>
            <w:r w:rsidRPr="004579EA">
              <w:t xml:space="preserve"> within the </w:t>
            </w:r>
            <w:r w:rsidRPr="00D402F3">
              <w:rPr>
                <w:i/>
                <w:iCs/>
              </w:rPr>
              <w:t>‘Guiding Actions’</w:t>
            </w:r>
            <w:r w:rsidRPr="004579EA">
              <w:t xml:space="preserve"> </w:t>
            </w:r>
            <w:r w:rsidR="00DF5944">
              <w:t>section of</w:t>
            </w:r>
            <w:r w:rsidRPr="004579EA">
              <w:t xml:space="preserve"> this policy that highlighted how decision</w:t>
            </w:r>
            <w:r w:rsidR="00EA7799">
              <w:t>-</w:t>
            </w:r>
            <w:r w:rsidRPr="004579EA">
              <w:t>making would align with best</w:t>
            </w:r>
            <w:r w:rsidR="00EA7799">
              <w:t>-</w:t>
            </w:r>
            <w:r w:rsidRPr="004579EA">
              <w:t xml:space="preserve">practice approaches. </w:t>
            </w:r>
          </w:p>
          <w:p w14:paraId="47307CFE" w14:textId="2610D62F" w:rsidR="0063672F" w:rsidRPr="004579EA" w:rsidRDefault="0063672F" w:rsidP="00486CB5">
            <w:pPr>
              <w:spacing w:before="0"/>
              <w:rPr>
                <w:kern w:val="2"/>
                <w:lang w:eastAsia="en-AU"/>
                <w14:ligatures w14:val="standardContextual"/>
              </w:rPr>
            </w:pPr>
            <w:r w:rsidRPr="004579EA">
              <w:rPr>
                <w:kern w:val="2"/>
                <w:lang w:eastAsia="en-AU"/>
                <w14:ligatures w14:val="standardContextual"/>
              </w:rPr>
              <w:t xml:space="preserve">Additional documentary evidence was identified to suggest that authorisation decisions were </w:t>
            </w:r>
            <w:r w:rsidRPr="00F875C8">
              <w:rPr>
                <w:kern w:val="2"/>
                <w:lang w:eastAsia="en-AU"/>
                <w14:ligatures w14:val="standardContextual"/>
              </w:rPr>
              <w:t>robust</w:t>
            </w:r>
            <w:r w:rsidRPr="004579EA">
              <w:rPr>
                <w:kern w:val="2"/>
                <w:lang w:eastAsia="en-AU"/>
                <w14:ligatures w14:val="standardContextual"/>
              </w:rPr>
              <w:t xml:space="preserve">, </w:t>
            </w:r>
            <w:r w:rsidRPr="00F875C8">
              <w:rPr>
                <w:kern w:val="2"/>
                <w:lang w:eastAsia="en-AU"/>
                <w14:ligatures w14:val="standardContextual"/>
              </w:rPr>
              <w:t>consistently applied</w:t>
            </w:r>
            <w:r w:rsidRPr="004579EA">
              <w:rPr>
                <w:kern w:val="2"/>
                <w:lang w:eastAsia="en-AU"/>
                <w14:ligatures w14:val="standardContextual"/>
              </w:rPr>
              <w:t xml:space="preserve"> and </w:t>
            </w:r>
            <w:r w:rsidRPr="00F875C8">
              <w:rPr>
                <w:kern w:val="2"/>
                <w:lang w:eastAsia="en-AU"/>
                <w14:ligatures w14:val="standardContextual"/>
              </w:rPr>
              <w:t>transparent</w:t>
            </w:r>
            <w:r w:rsidRPr="004579EA">
              <w:rPr>
                <w:kern w:val="2"/>
                <w:lang w:eastAsia="en-AU"/>
                <w14:ligatures w14:val="standardContextual"/>
              </w:rPr>
              <w:t>, specifically:</w:t>
            </w:r>
          </w:p>
          <w:p w14:paraId="2A37EA20" w14:textId="77777777" w:rsidR="0063672F" w:rsidRPr="004579EA" w:rsidRDefault="0063672F" w:rsidP="00486CB5">
            <w:pPr>
              <w:pStyle w:val="Actiontablebullets"/>
              <w:spacing w:after="120"/>
            </w:pPr>
            <w:r w:rsidRPr="004579EA">
              <w:t xml:space="preserve">The </w:t>
            </w:r>
            <w:r w:rsidRPr="00F875C8">
              <w:t>robust nature</w:t>
            </w:r>
            <w:r w:rsidRPr="004579EA">
              <w:t xml:space="preserve"> of authorisation decisions was evidenced by the following documents which outlined </w:t>
            </w:r>
            <w:r w:rsidRPr="00F875C8">
              <w:t>clear decision-making criteria and processes</w:t>
            </w:r>
            <w:r w:rsidRPr="004579EA">
              <w:t>:</w:t>
            </w:r>
          </w:p>
          <w:p w14:paraId="3E1D9CE6" w14:textId="77777777" w:rsidR="0063672F" w:rsidRPr="00D402F3" w:rsidRDefault="0063672F" w:rsidP="00486CB5">
            <w:pPr>
              <w:pStyle w:val="Indentedbullet"/>
              <w:spacing w:after="120"/>
            </w:pPr>
            <w:r w:rsidRPr="00D402F3">
              <w:t>An internal checklist outlining the decision-making criteria for authorisation of activities within marine parks.</w:t>
            </w:r>
            <w:r w:rsidRPr="00627CD1">
              <w:rPr>
                <w:vertAlign w:val="superscript"/>
              </w:rPr>
              <w:footnoteReference w:id="135"/>
            </w:r>
          </w:p>
          <w:p w14:paraId="11190424" w14:textId="77777777" w:rsidR="0063672F" w:rsidRPr="00D402F3" w:rsidRDefault="0063672F" w:rsidP="00486CB5">
            <w:pPr>
              <w:pStyle w:val="Indentedbullet"/>
              <w:spacing w:after="120"/>
            </w:pPr>
            <w:r w:rsidRPr="00D402F3">
              <w:t>A Peer Review Permit checklist outlining the steps taken in the peer review process for authorisations.</w:t>
            </w:r>
            <w:r w:rsidRPr="00627CD1">
              <w:rPr>
                <w:vertAlign w:val="superscript"/>
              </w:rPr>
              <w:footnoteReference w:id="136"/>
            </w:r>
            <w:r w:rsidRPr="00627CD1">
              <w:rPr>
                <w:vertAlign w:val="superscript"/>
              </w:rPr>
              <w:t xml:space="preserve"> </w:t>
            </w:r>
          </w:p>
          <w:p w14:paraId="07C091BA" w14:textId="77777777" w:rsidR="0063672F" w:rsidRPr="00D402F3" w:rsidRDefault="0063672F" w:rsidP="00486CB5">
            <w:pPr>
              <w:pStyle w:val="Indentedbullet"/>
              <w:spacing w:after="120"/>
            </w:pPr>
            <w:r w:rsidRPr="00D402F3">
              <w:t>A data quality check register which documents the data quality checks undertaken on application and authorisation data to ensure their accuracy.</w:t>
            </w:r>
            <w:r w:rsidRPr="00627CD1">
              <w:rPr>
                <w:vertAlign w:val="superscript"/>
              </w:rPr>
              <w:footnoteReference w:id="137"/>
            </w:r>
            <w:r w:rsidRPr="00627CD1">
              <w:rPr>
                <w:vertAlign w:val="superscript"/>
              </w:rPr>
              <w:t xml:space="preserve"> </w:t>
            </w:r>
            <w:r w:rsidRPr="00D402F3">
              <w:t>This also included information about the staff responsible for conducting these checks from 2020 – 2022.</w:t>
            </w:r>
          </w:p>
          <w:p w14:paraId="01A34C57" w14:textId="77777777" w:rsidR="0063672F" w:rsidRPr="004579EA" w:rsidRDefault="0063672F" w:rsidP="00486CB5">
            <w:pPr>
              <w:pStyle w:val="Actiontablebullets"/>
              <w:spacing w:after="120"/>
            </w:pPr>
            <w:r w:rsidRPr="00FC4886">
              <w:lastRenderedPageBreak/>
              <w:t>Consistency</w:t>
            </w:r>
            <w:r w:rsidRPr="004579EA">
              <w:t xml:space="preserve"> in the application of decision-making criteria was evidenced by:</w:t>
            </w:r>
          </w:p>
          <w:p w14:paraId="70B448D2" w14:textId="0FA05C06" w:rsidR="0063672F" w:rsidRPr="004579EA" w:rsidRDefault="0063672F" w:rsidP="00486CB5">
            <w:pPr>
              <w:pStyle w:val="Indentedbullet"/>
              <w:spacing w:after="120"/>
            </w:pPr>
            <w:r w:rsidRPr="004579EA">
              <w:t>Park’s Australia’s ‘</w:t>
            </w:r>
            <w:r w:rsidRPr="004C0CC8">
              <w:rPr>
                <w:i/>
              </w:rPr>
              <w:t xml:space="preserve">Assessments and Authorisations </w:t>
            </w:r>
            <w:r w:rsidR="00D402F3" w:rsidRPr="004C0CC8">
              <w:rPr>
                <w:i/>
              </w:rPr>
              <w:t>–</w:t>
            </w:r>
            <w:r w:rsidRPr="004C0CC8">
              <w:rPr>
                <w:i/>
              </w:rPr>
              <w:t xml:space="preserve"> Standard Operating Procedure</w:t>
            </w:r>
            <w:r w:rsidR="00D402F3" w:rsidRPr="004C0CC8">
              <w:rPr>
                <w:i/>
              </w:rPr>
              <w:t>’</w:t>
            </w:r>
            <w:r w:rsidRPr="004579EA">
              <w:t>, which documented the assessment process and how to move through each step when doing the assessment process as an administrative officer.</w:t>
            </w:r>
            <w:r w:rsidRPr="004579EA">
              <w:rPr>
                <w:vertAlign w:val="superscript"/>
              </w:rPr>
              <w:footnoteReference w:id="138"/>
            </w:r>
          </w:p>
          <w:p w14:paraId="4F5A885D" w14:textId="77777777" w:rsidR="0063672F" w:rsidRPr="004579EA" w:rsidRDefault="0063672F" w:rsidP="00486CB5">
            <w:pPr>
              <w:pStyle w:val="Indentedbullet"/>
              <w:spacing w:after="120"/>
            </w:pPr>
            <w:r w:rsidRPr="004579EA">
              <w:t>A flowchart demonstrating the assessment process for internal use by Parks Australia staff.</w:t>
            </w:r>
            <w:r w:rsidRPr="004579EA">
              <w:rPr>
                <w:vertAlign w:val="superscript"/>
              </w:rPr>
              <w:footnoteReference w:id="139"/>
            </w:r>
          </w:p>
          <w:p w14:paraId="5F2E48B3" w14:textId="77777777" w:rsidR="0063672F" w:rsidRPr="004579EA" w:rsidRDefault="0063672F" w:rsidP="00486CB5">
            <w:pPr>
              <w:pStyle w:val="Indentedbullet"/>
              <w:spacing w:after="120"/>
            </w:pPr>
            <w:r w:rsidRPr="004579EA">
              <w:t>A guide to assessing commercial tourism operations for internal use by Parks Australia staff.</w:t>
            </w:r>
            <w:r w:rsidRPr="004579EA">
              <w:rPr>
                <w:vertAlign w:val="superscript"/>
              </w:rPr>
              <w:t xml:space="preserve"> </w:t>
            </w:r>
            <w:r w:rsidRPr="004579EA">
              <w:rPr>
                <w:vertAlign w:val="superscript"/>
              </w:rPr>
              <w:footnoteReference w:id="140"/>
            </w:r>
          </w:p>
          <w:p w14:paraId="0DA7F0F8" w14:textId="77777777" w:rsidR="0063672F" w:rsidRPr="004579EA" w:rsidRDefault="0063672F" w:rsidP="00486CB5">
            <w:pPr>
              <w:pStyle w:val="Actiontablebullets"/>
              <w:spacing w:after="120"/>
            </w:pPr>
            <w:r w:rsidRPr="00FC4886">
              <w:t>Transparency</w:t>
            </w:r>
            <w:r w:rsidRPr="004579EA">
              <w:t xml:space="preserve"> in authorisation decisions was evidenced by:</w:t>
            </w:r>
          </w:p>
          <w:p w14:paraId="7ED409D2" w14:textId="77777777" w:rsidR="0063672F" w:rsidRPr="004579EA" w:rsidRDefault="0063672F" w:rsidP="00486CB5">
            <w:pPr>
              <w:pStyle w:val="Indentedbullet"/>
              <w:spacing w:after="120"/>
            </w:pPr>
            <w:r w:rsidRPr="004579EA">
              <w:t>Development of the ‘</w:t>
            </w:r>
            <w:r w:rsidRPr="00BA146B">
              <w:t>Australian Marine Parks Authorisation Consultation Guide’</w:t>
            </w:r>
            <w:r w:rsidRPr="004579EA">
              <w:t>.</w:t>
            </w:r>
            <w:r w:rsidRPr="004579EA">
              <w:rPr>
                <w:vertAlign w:val="superscript"/>
              </w:rPr>
              <w:footnoteReference w:id="141"/>
            </w:r>
          </w:p>
          <w:p w14:paraId="2789B22E" w14:textId="52C8B635" w:rsidR="0063672F" w:rsidRPr="004579EA" w:rsidRDefault="0063672F" w:rsidP="00486CB5">
            <w:pPr>
              <w:pStyle w:val="Indentedbullet"/>
              <w:spacing w:after="120"/>
            </w:pPr>
            <w:r w:rsidRPr="004579EA">
              <w:t xml:space="preserve">The standard operating procedures for </w:t>
            </w:r>
            <w:r w:rsidR="00860338">
              <w:t>AMP</w:t>
            </w:r>
            <w:r w:rsidRPr="004579EA">
              <w:t xml:space="preserve"> assessments and authorisations.</w:t>
            </w:r>
            <w:r w:rsidRPr="004579EA">
              <w:rPr>
                <w:vertAlign w:val="superscript"/>
              </w:rPr>
              <w:footnoteReference w:id="142"/>
            </w:r>
          </w:p>
          <w:p w14:paraId="68854FF9" w14:textId="387DC089" w:rsidR="0063672F" w:rsidRPr="004579EA" w:rsidRDefault="0063672F" w:rsidP="00486CB5">
            <w:pPr>
              <w:pStyle w:val="Indentedbullet"/>
              <w:spacing w:after="120"/>
            </w:pPr>
            <w:r w:rsidRPr="004579EA">
              <w:t xml:space="preserve">The public record of permits and activity licences issued by the Director of National Parks </w:t>
            </w:r>
            <w:r w:rsidR="000F1A0F">
              <w:t xml:space="preserve">(the Director) </w:t>
            </w:r>
            <w:r w:rsidRPr="004579EA">
              <w:t>since 2018.</w:t>
            </w:r>
            <w:r w:rsidRPr="004579EA">
              <w:rPr>
                <w:vertAlign w:val="superscript"/>
              </w:rPr>
              <w:footnoteReference w:id="143"/>
            </w:r>
            <w:r w:rsidRPr="004579EA">
              <w:t xml:space="preserve"> </w:t>
            </w:r>
          </w:p>
          <w:p w14:paraId="5D59E550" w14:textId="2D85676F" w:rsidR="0063672F" w:rsidRPr="004579EA" w:rsidRDefault="0063672F" w:rsidP="00486CB5">
            <w:pPr>
              <w:pStyle w:val="Indentedbullet"/>
              <w:spacing w:after="120"/>
            </w:pPr>
            <w:r w:rsidRPr="004579EA">
              <w:t xml:space="preserve">The publicly available outline of the Authorisation and Assessments </w:t>
            </w:r>
            <w:r w:rsidR="009F3ED9">
              <w:t>P</w:t>
            </w:r>
            <w:r w:rsidRPr="004579EA">
              <w:t>rogram.</w:t>
            </w:r>
            <w:r w:rsidRPr="004579EA">
              <w:rPr>
                <w:vertAlign w:val="superscript"/>
              </w:rPr>
              <w:footnoteReference w:id="144"/>
            </w:r>
          </w:p>
          <w:p w14:paraId="5CBF1071" w14:textId="77777777" w:rsidR="0063672F" w:rsidRPr="004579EA" w:rsidRDefault="0063672F" w:rsidP="00486CB5">
            <w:pPr>
              <w:pStyle w:val="Normal4"/>
              <w:spacing w:before="0"/>
              <w:rPr>
                <w:szCs w:val="22"/>
              </w:rPr>
            </w:pPr>
            <w:r w:rsidRPr="004579EA">
              <w:rPr>
                <w:szCs w:val="22"/>
              </w:rPr>
              <w:t xml:space="preserve">The delivery of activities was found to start within the first few years of the management program, suggesting </w:t>
            </w:r>
            <w:r w:rsidRPr="00D402F3">
              <w:rPr>
                <w:szCs w:val="22"/>
              </w:rPr>
              <w:t>the timely completion</w:t>
            </w:r>
            <w:r w:rsidRPr="004579EA">
              <w:rPr>
                <w:szCs w:val="22"/>
              </w:rPr>
              <w:t xml:space="preserve"> of this activity.  </w:t>
            </w:r>
          </w:p>
          <w:p w14:paraId="28E6ABD9" w14:textId="77777777" w:rsidR="0063672F" w:rsidRPr="00D402F3" w:rsidRDefault="0063672F" w:rsidP="008277C6">
            <w:pPr>
              <w:pStyle w:val="BulletMultiLevelList"/>
              <w:numPr>
                <w:ilvl w:val="0"/>
                <w:numId w:val="0"/>
              </w:numPr>
              <w:ind w:left="360" w:hanging="360"/>
              <w:rPr>
                <w:b/>
                <w:bCs/>
                <w:lang w:eastAsia="en-AU"/>
              </w:rPr>
            </w:pPr>
            <w:r w:rsidRPr="00D402F3">
              <w:rPr>
                <w:b/>
                <w:bCs/>
                <w:lang w:eastAsia="en-AU"/>
              </w:rPr>
              <w:t>Evidence from engagement:</w:t>
            </w:r>
          </w:p>
          <w:p w14:paraId="345B73C8" w14:textId="441F2D5F" w:rsidR="0063672F" w:rsidRPr="004579EA" w:rsidRDefault="004B46B9" w:rsidP="00486CB5">
            <w:pPr>
              <w:pStyle w:val="Normal4"/>
              <w:spacing w:before="0"/>
              <w:rPr>
                <w:szCs w:val="22"/>
              </w:rPr>
            </w:pPr>
            <w:r w:rsidRPr="004579EA">
              <w:rPr>
                <w:szCs w:val="22"/>
              </w:rPr>
              <w:t>Only some s</w:t>
            </w:r>
            <w:r w:rsidR="0063672F" w:rsidRPr="004579EA">
              <w:rPr>
                <w:szCs w:val="22"/>
              </w:rPr>
              <w:t xml:space="preserve">takeholders </w:t>
            </w:r>
            <w:r w:rsidRPr="004579EA">
              <w:rPr>
                <w:szCs w:val="22"/>
              </w:rPr>
              <w:t xml:space="preserve">had </w:t>
            </w:r>
            <w:r w:rsidR="0063672F" w:rsidRPr="004579EA">
              <w:rPr>
                <w:szCs w:val="22"/>
              </w:rPr>
              <w:t>experience</w:t>
            </w:r>
            <w:r w:rsidR="00D402F3">
              <w:rPr>
                <w:szCs w:val="22"/>
              </w:rPr>
              <w:t>d</w:t>
            </w:r>
            <w:r w:rsidR="0063672F" w:rsidRPr="004579EA">
              <w:rPr>
                <w:szCs w:val="22"/>
              </w:rPr>
              <w:t xml:space="preserve"> applying for and obtaining authorisations</w:t>
            </w:r>
            <w:r w:rsidRPr="004579EA">
              <w:rPr>
                <w:szCs w:val="22"/>
              </w:rPr>
              <w:t xml:space="preserve">. Most of these stakeholders </w:t>
            </w:r>
            <w:r w:rsidRPr="00D402F3">
              <w:rPr>
                <w:szCs w:val="22"/>
              </w:rPr>
              <w:t xml:space="preserve">were </w:t>
            </w:r>
            <w:r w:rsidR="0063672F" w:rsidRPr="00D402F3">
              <w:rPr>
                <w:szCs w:val="22"/>
              </w:rPr>
              <w:t xml:space="preserve">broadly positive about </w:t>
            </w:r>
            <w:r w:rsidR="00F76C34" w:rsidRPr="00D402F3">
              <w:rPr>
                <w:szCs w:val="22"/>
              </w:rPr>
              <w:t xml:space="preserve">assessment and </w:t>
            </w:r>
            <w:r w:rsidR="0063672F" w:rsidRPr="00D402F3">
              <w:rPr>
                <w:szCs w:val="22"/>
              </w:rPr>
              <w:t xml:space="preserve">authorisations processes, including in relation to the issue of fishing permits. Parks Australia staff also provided positive feedback, noting that they employed a </w:t>
            </w:r>
            <w:r w:rsidR="0063672F" w:rsidRPr="00D402F3" w:rsidDel="004B46B9">
              <w:rPr>
                <w:szCs w:val="22"/>
              </w:rPr>
              <w:t>risk</w:t>
            </w:r>
            <w:r w:rsidRPr="00D402F3">
              <w:rPr>
                <w:szCs w:val="22"/>
              </w:rPr>
              <w:t>-based</w:t>
            </w:r>
            <w:r w:rsidR="0063672F" w:rsidRPr="00D402F3">
              <w:rPr>
                <w:szCs w:val="22"/>
              </w:rPr>
              <w:t xml:space="preserve"> process that was tailored to the circumstances of individual applicants/ marine parks and had the</w:t>
            </w:r>
            <w:r w:rsidR="0063672F" w:rsidRPr="004579EA">
              <w:rPr>
                <w:szCs w:val="22"/>
              </w:rPr>
              <w:t xml:space="preserve"> flexibility to be updated in collaboration with other agencies as required. </w:t>
            </w:r>
          </w:p>
          <w:p w14:paraId="3375923A" w14:textId="37D48449" w:rsidR="0063672F" w:rsidRPr="004579EA" w:rsidRDefault="0063672F" w:rsidP="00486CB5">
            <w:pPr>
              <w:pStyle w:val="Normal4"/>
              <w:spacing w:before="0"/>
              <w:rPr>
                <w:szCs w:val="22"/>
              </w:rPr>
            </w:pPr>
            <w:r w:rsidRPr="004579EA">
              <w:rPr>
                <w:szCs w:val="22"/>
              </w:rPr>
              <w:t>However, many stakeholders ex</w:t>
            </w:r>
            <w:r w:rsidRPr="00D402F3">
              <w:rPr>
                <w:szCs w:val="22"/>
              </w:rPr>
              <w:t xml:space="preserve">pressed a desire for additional transparency about the nature and </w:t>
            </w:r>
            <w:r w:rsidRPr="004579EA">
              <w:rPr>
                <w:szCs w:val="22"/>
              </w:rPr>
              <w:t>number of assessments granted within the Temperate East Network, as well as what the requirements/</w:t>
            </w:r>
            <w:r w:rsidR="009F3ED9">
              <w:rPr>
                <w:szCs w:val="22"/>
              </w:rPr>
              <w:t xml:space="preserve"> </w:t>
            </w:r>
            <w:r w:rsidRPr="004579EA">
              <w:rPr>
                <w:szCs w:val="22"/>
              </w:rPr>
              <w:t xml:space="preserve">criteria were to achieve authorisations. </w:t>
            </w:r>
            <w:r w:rsidR="00D402F3">
              <w:rPr>
                <w:szCs w:val="22"/>
              </w:rPr>
              <w:t>T</w:t>
            </w:r>
            <w:r w:rsidRPr="004579EA">
              <w:rPr>
                <w:szCs w:val="22"/>
              </w:rPr>
              <w:t xml:space="preserve">his suggests that there is scope to better communicate this information with stakeholders, particularly members of the TEMPAC.  </w:t>
            </w:r>
          </w:p>
        </w:tc>
      </w:tr>
    </w:tbl>
    <w:p w14:paraId="3B2AC22F" w14:textId="5D6031B0" w:rsidR="00EE6822" w:rsidRPr="00C47B5F" w:rsidRDefault="00F56303" w:rsidP="00486CB5">
      <w:pPr>
        <w:spacing w:before="0" w:after="200" w:line="276" w:lineRule="auto"/>
        <w:rPr>
          <w:i/>
          <w:iCs/>
        </w:rPr>
      </w:pPr>
      <w:r>
        <w:rPr>
          <w:i/>
          <w:iCs/>
        </w:rPr>
        <w:lastRenderedPageBreak/>
        <w:br w:type="page"/>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63672F" w:rsidRPr="00C47B5F" w14:paraId="0286F9CF" w14:textId="77777777" w:rsidTr="00FB6F0C">
        <w:trPr>
          <w:trHeight w:val="486"/>
          <w:jc w:val="center"/>
        </w:trPr>
        <w:tc>
          <w:tcPr>
            <w:tcW w:w="6648" w:type="dxa"/>
            <w:shd w:val="clear" w:color="auto" w:fill="D7D7D7" w:themeFill="accent6" w:themeFillShade="E6"/>
            <w:vAlign w:val="center"/>
            <w:hideMark/>
          </w:tcPr>
          <w:p w14:paraId="6F270F69" w14:textId="70F259E7" w:rsidR="0063672F" w:rsidRPr="00D865D1" w:rsidRDefault="0063672F" w:rsidP="00486CB5">
            <w:pPr>
              <w:spacing w:before="0"/>
              <w:rPr>
                <w:rFonts w:ascii="Calibri" w:eastAsia="Times New Roman" w:hAnsi="Calibri" w:cs="Calibri"/>
                <w:b/>
                <w:bCs/>
                <w:color w:val="002060"/>
                <w:lang w:eastAsia="en-AU"/>
              </w:rPr>
            </w:pPr>
            <w:r w:rsidRPr="00D865D1">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48871D97" w14:textId="4994F4E2" w:rsidR="0063672F" w:rsidRPr="00D865D1" w:rsidRDefault="0063672F" w:rsidP="00486CB5">
            <w:pPr>
              <w:spacing w:before="0"/>
              <w:jc w:val="center"/>
              <w:rPr>
                <w:rFonts w:ascii="Calibri" w:eastAsia="Times New Roman" w:hAnsi="Calibri" w:cs="Calibri"/>
                <w:b/>
                <w:bCs/>
                <w:color w:val="002060"/>
                <w:lang w:eastAsia="en-AU"/>
              </w:rPr>
            </w:pPr>
            <w:r w:rsidRPr="00D865D1">
              <w:rPr>
                <w:rFonts w:ascii="Calibri" w:eastAsia="Times New Roman" w:hAnsi="Calibri" w:cs="Calibri"/>
                <w:b/>
                <w:bCs/>
                <w:color w:val="002060"/>
                <w:lang w:eastAsia="en-AU"/>
              </w:rPr>
              <w:t>Completion status</w:t>
            </w:r>
          </w:p>
        </w:tc>
      </w:tr>
      <w:tr w:rsidR="0063672F" w:rsidRPr="00C47B5F" w14:paraId="0E101A51" w14:textId="77777777" w:rsidTr="00FB6F0C">
        <w:trPr>
          <w:trHeight w:val="730"/>
          <w:jc w:val="center"/>
        </w:trPr>
        <w:tc>
          <w:tcPr>
            <w:tcW w:w="6648" w:type="dxa"/>
            <w:shd w:val="clear" w:color="000000" w:fill="EBF5F5"/>
          </w:tcPr>
          <w:p w14:paraId="0F2A2669" w14:textId="46CCE7EC" w:rsidR="0063672F" w:rsidRPr="00D865D1" w:rsidRDefault="0063672F" w:rsidP="008277C6">
            <w:pPr>
              <w:spacing w:before="0"/>
              <w:rPr>
                <w:rFonts w:ascii="Calibri" w:eastAsia="Times New Roman" w:hAnsi="Calibri" w:cs="Calibri"/>
                <w:b/>
                <w:bCs/>
                <w:color w:val="000000"/>
                <w:highlight w:val="yellow"/>
                <w:lang w:eastAsia="en-AU"/>
              </w:rPr>
            </w:pPr>
            <w:r w:rsidRPr="00D865D1">
              <w:rPr>
                <w:rFonts w:ascii="Calibri" w:eastAsia="Times New Roman" w:hAnsi="Calibri" w:cs="Calibri"/>
                <w:b/>
                <w:bCs/>
                <w:color w:val="000000"/>
                <w:lang w:eastAsia="en-AU"/>
              </w:rPr>
              <w:t>A39. Collaborate with industry to investigate innovative technologies and systems (including vessel monitoring systems) that can assist businesses and individuals to comply with regulatory requirements</w:t>
            </w:r>
          </w:p>
        </w:tc>
        <w:tc>
          <w:tcPr>
            <w:tcW w:w="2368" w:type="dxa"/>
            <w:gridSpan w:val="2"/>
          </w:tcPr>
          <w:p w14:paraId="40CBF65C" w14:textId="08914F1E" w:rsidR="0063672F" w:rsidRDefault="002D4D95" w:rsidP="00486CB5">
            <w:pPr>
              <w:spacing w:before="0"/>
              <w:rPr>
                <w:rFonts w:ascii="Calibri" w:eastAsia="Times New Roman" w:hAnsi="Calibri" w:cs="Calibri"/>
                <w:b/>
                <w:bCs/>
                <w:color w:val="000000"/>
                <w:lang w:eastAsia="en-AU"/>
              </w:rPr>
            </w:pPr>
            <w:r w:rsidRPr="002D4D95">
              <w:rPr>
                <w:rFonts w:ascii="Calibri" w:eastAsia="Times New Roman" w:hAnsi="Calibri" w:cs="Calibri"/>
                <w:b/>
                <w:bCs/>
                <w:noProof/>
                <w:color w:val="000000"/>
                <w:lang w:eastAsia="en-AU"/>
              </w:rPr>
              <w:drawing>
                <wp:anchor distT="0" distB="0" distL="114300" distR="114300" simplePos="0" relativeHeight="251658368" behindDoc="0" locked="0" layoutInCell="1" allowOverlap="1" wp14:anchorId="37C60DFB" wp14:editId="44E15102">
                  <wp:simplePos x="0" y="0"/>
                  <wp:positionH relativeFrom="column">
                    <wp:posOffset>136891</wp:posOffset>
                  </wp:positionH>
                  <wp:positionV relativeFrom="paragraph">
                    <wp:posOffset>20964</wp:posOffset>
                  </wp:positionV>
                  <wp:extent cx="978794" cy="528034"/>
                  <wp:effectExtent l="0" t="0" r="0" b="5715"/>
                  <wp:wrapNone/>
                  <wp:docPr id="722182876"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182876" name="Picture 3" descr="Completed">
                            <a:extLst>
                              <a:ext uri="{FF2B5EF4-FFF2-40B4-BE49-F238E27FC236}">
                                <a16:creationId xmlns:a16="http://schemas.microsoft.com/office/drawing/2014/main" id="{6FE14850-A853-BFB4-662F-DDDCEFE0E37D}"/>
                              </a:ext>
                            </a:extLst>
                          </pic:cNvPr>
                          <pic:cNvPicPr>
                            <a:picLocks noChangeAspect="1"/>
                          </pic:cNvPicPr>
                        </pic:nvPicPr>
                        <pic:blipFill rotWithShape="1">
                          <a:blip r:embed="rId33">
                            <a:extLst>
                              <a:ext uri="{28A0092B-C50C-407E-A947-70E740481C1C}">
                                <a14:useLocalDpi xmlns:a14="http://schemas.microsoft.com/office/drawing/2010/main" val="0"/>
                              </a:ext>
                            </a:extLst>
                          </a:blip>
                          <a:srcRect t="9688" r="6107" b="10842"/>
                          <a:stretch>
                            <a:fillRect/>
                          </a:stretch>
                        </pic:blipFill>
                        <pic:spPr bwMode="auto">
                          <a:xfrm>
                            <a:off x="0" y="0"/>
                            <a:ext cx="978794" cy="52803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F104411" w14:textId="2F4BA0C2" w:rsidR="0063672F" w:rsidRPr="00D865D1" w:rsidRDefault="0063672F" w:rsidP="00486CB5">
            <w:pPr>
              <w:spacing w:before="0"/>
              <w:rPr>
                <w:rFonts w:ascii="Calibri" w:eastAsia="Times New Roman" w:hAnsi="Calibri" w:cs="Calibri"/>
                <w:b/>
                <w:bCs/>
                <w:color w:val="000000"/>
                <w:lang w:eastAsia="en-AU"/>
              </w:rPr>
            </w:pPr>
          </w:p>
        </w:tc>
      </w:tr>
      <w:tr w:rsidR="0063672F" w:rsidRPr="00C47B5F" w14:paraId="79C39593" w14:textId="77777777" w:rsidTr="006904A1">
        <w:trPr>
          <w:gridAfter w:val="1"/>
          <w:wAfter w:w="42" w:type="dxa"/>
          <w:trHeight w:val="340"/>
          <w:jc w:val="center"/>
        </w:trPr>
        <w:tc>
          <w:tcPr>
            <w:tcW w:w="8974" w:type="dxa"/>
            <w:gridSpan w:val="2"/>
            <w:shd w:val="clear" w:color="auto" w:fill="93C8C4" w:themeFill="accent3" w:themeFillTint="66"/>
            <w:vAlign w:val="center"/>
          </w:tcPr>
          <w:p w14:paraId="1ACE5C9C" w14:textId="77777777" w:rsidR="0063672F" w:rsidRPr="00D865D1" w:rsidRDefault="0063672F" w:rsidP="00486CB5">
            <w:pPr>
              <w:spacing w:before="0"/>
            </w:pPr>
            <w:r w:rsidRPr="00FC5102">
              <w:rPr>
                <w:rFonts w:ascii="Calibri" w:eastAsia="Times New Roman" w:hAnsi="Calibri" w:cs="Calibri"/>
                <w:b/>
                <w:bCs/>
                <w:lang w:eastAsia="en-AU"/>
              </w:rPr>
              <w:t>Evidence</w:t>
            </w:r>
          </w:p>
        </w:tc>
      </w:tr>
      <w:tr w:rsidR="0063672F" w:rsidRPr="00D402F3" w14:paraId="551D2680" w14:textId="77777777" w:rsidTr="00FB6F0C">
        <w:trPr>
          <w:gridAfter w:val="1"/>
          <w:wAfter w:w="42" w:type="dxa"/>
          <w:trHeight w:val="40"/>
          <w:jc w:val="center"/>
        </w:trPr>
        <w:tc>
          <w:tcPr>
            <w:tcW w:w="8974" w:type="dxa"/>
            <w:gridSpan w:val="2"/>
            <w:vAlign w:val="center"/>
          </w:tcPr>
          <w:p w14:paraId="5F4E1E7D" w14:textId="291A9C01" w:rsidR="0063672F" w:rsidRPr="00D402F3" w:rsidRDefault="0063672F" w:rsidP="00486CB5">
            <w:pPr>
              <w:spacing w:before="0"/>
              <w:rPr>
                <w:lang w:eastAsia="en-AU"/>
              </w:rPr>
            </w:pPr>
            <w:r w:rsidRPr="00D402F3">
              <w:rPr>
                <w:lang w:eastAsia="en-AU"/>
              </w:rPr>
              <w:t xml:space="preserve">Overall, this action was </w:t>
            </w:r>
            <w:r w:rsidRPr="004A592F">
              <w:rPr>
                <w:lang w:eastAsia="en-AU"/>
              </w:rPr>
              <w:t>assessed as</w:t>
            </w:r>
            <w:r w:rsidRPr="00D402F3">
              <w:rPr>
                <w:b/>
                <w:bCs/>
                <w:lang w:eastAsia="en-AU"/>
              </w:rPr>
              <w:t xml:space="preserve"> completed</w:t>
            </w:r>
            <w:r w:rsidRPr="00D402F3">
              <w:rPr>
                <w:lang w:eastAsia="en-AU"/>
              </w:rPr>
              <w:t xml:space="preserve">. Considerable documentary evidence of the investigation and implementation of innovative technologies was identified, </w:t>
            </w:r>
            <w:r w:rsidR="00D402F3">
              <w:rPr>
                <w:lang w:eastAsia="en-AU"/>
              </w:rPr>
              <w:t>as well as</w:t>
            </w:r>
            <w:r w:rsidRPr="00D402F3">
              <w:rPr>
                <w:lang w:eastAsia="en-AU"/>
              </w:rPr>
              <w:t xml:space="preserve"> some evidence of collaboration with industry.</w:t>
            </w:r>
            <w:r w:rsidRPr="00D402F3" w:rsidDel="004B46B9">
              <w:rPr>
                <w:lang w:eastAsia="en-AU"/>
              </w:rPr>
              <w:t xml:space="preserve"> </w:t>
            </w:r>
            <w:r w:rsidR="004E3BB0" w:rsidRPr="00D402F3">
              <w:rPr>
                <w:lang w:eastAsia="en-AU"/>
              </w:rPr>
              <w:t>Of the few stakeholders who were able to give feedback in relation to this action, most</w:t>
            </w:r>
            <w:r w:rsidRPr="00D402F3">
              <w:rPr>
                <w:lang w:eastAsia="en-AU"/>
              </w:rPr>
              <w:t xml:space="preserve"> gave moderate to positive ratings. </w:t>
            </w:r>
          </w:p>
          <w:p w14:paraId="52F48570" w14:textId="77777777" w:rsidR="0063672F" w:rsidRPr="00D402F3" w:rsidRDefault="0063672F" w:rsidP="00486CB5">
            <w:pPr>
              <w:keepNext/>
              <w:spacing w:before="0"/>
              <w:rPr>
                <w:b/>
                <w:bCs/>
                <w:lang w:eastAsia="en-AU"/>
              </w:rPr>
            </w:pPr>
            <w:r w:rsidRPr="00D402F3">
              <w:rPr>
                <w:b/>
                <w:bCs/>
                <w:lang w:eastAsia="en-AU"/>
              </w:rPr>
              <w:t>Evidence from desktop review:</w:t>
            </w:r>
          </w:p>
          <w:p w14:paraId="09B00656" w14:textId="31144E06" w:rsidR="0063672F" w:rsidRPr="00D402F3" w:rsidRDefault="0063672F" w:rsidP="008277C6">
            <w:pPr>
              <w:spacing w:before="0"/>
              <w:rPr>
                <w:kern w:val="2"/>
                <w14:ligatures w14:val="standardContextual"/>
              </w:rPr>
            </w:pPr>
            <w:r w:rsidRPr="00D402F3">
              <w:rPr>
                <w:kern w:val="2"/>
                <w14:ligatures w14:val="standardContextual"/>
              </w:rPr>
              <w:t xml:space="preserve">The desktop review identified </w:t>
            </w:r>
            <w:r w:rsidR="003F1700">
              <w:rPr>
                <w:kern w:val="2"/>
                <w14:ligatures w14:val="standardContextual"/>
              </w:rPr>
              <w:t xml:space="preserve">the investigation and implementation of the mandatory VMS as the key </w:t>
            </w:r>
            <w:r w:rsidRPr="00D402F3">
              <w:rPr>
                <w:kern w:val="2"/>
                <w14:ligatures w14:val="standardContextual"/>
              </w:rPr>
              <w:t>innovative compliance technologies introduced over the course of the plan</w:t>
            </w:r>
            <w:r w:rsidR="003F1700">
              <w:rPr>
                <w:kern w:val="2"/>
                <w14:ligatures w14:val="standardContextual"/>
              </w:rPr>
              <w:t xml:space="preserve">, supported by </w:t>
            </w:r>
            <w:r w:rsidRPr="00D402F3">
              <w:rPr>
                <w:kern w:val="2"/>
                <w14:ligatures w14:val="standardContextual"/>
              </w:rPr>
              <w:t xml:space="preserve">collaboration with industry (such as fisheries management agencies). More specifically, </w:t>
            </w:r>
            <w:r w:rsidR="003F1700">
              <w:rPr>
                <w:kern w:val="2"/>
                <w14:ligatures w14:val="standardContextual"/>
              </w:rPr>
              <w:t>the desktop review found that</w:t>
            </w:r>
            <w:r w:rsidRPr="00D402F3">
              <w:rPr>
                <w:kern w:val="2"/>
                <w14:ligatures w14:val="standardContextual"/>
              </w:rPr>
              <w:t>:</w:t>
            </w:r>
          </w:p>
          <w:p w14:paraId="1F3D7921" w14:textId="762169E7" w:rsidR="003F1700" w:rsidRPr="00D402F3" w:rsidRDefault="003F1700" w:rsidP="00C56B23">
            <w:pPr>
              <w:pStyle w:val="Actiontablebullets"/>
              <w:spacing w:after="120"/>
            </w:pPr>
            <w:r>
              <w:t>T</w:t>
            </w:r>
            <w:r w:rsidRPr="00D402F3">
              <w:t xml:space="preserve">he Electronic and </w:t>
            </w:r>
            <w:r>
              <w:t>VMS</w:t>
            </w:r>
            <w:r w:rsidRPr="00D402F3">
              <w:t xml:space="preserve"> Assistance Program</w:t>
            </w:r>
            <w:r>
              <w:t xml:space="preserve"> was first introduced,</w:t>
            </w:r>
            <w:r w:rsidRPr="00D402F3">
              <w:t xml:space="preserve"> which provided $5.5 million grant funding</w:t>
            </w:r>
            <w:r w:rsidR="00C56B23">
              <w:t xml:space="preserve"> through </w:t>
            </w:r>
            <w:r w:rsidR="001E34A2" w:rsidRPr="001E34A2">
              <w:t>relevant states and territory fisheries management agencies to support initiatives that increase the uptake of electronic and vessel monitoring systems by commercial fishers</w:t>
            </w:r>
            <w:r w:rsidRPr="00D402F3">
              <w:t>.</w:t>
            </w:r>
            <w:r w:rsidRPr="00D402F3">
              <w:rPr>
                <w:vertAlign w:val="superscript"/>
              </w:rPr>
              <w:footnoteReference w:id="145"/>
            </w:r>
          </w:p>
          <w:p w14:paraId="40EFD341" w14:textId="3B2AC194" w:rsidR="0063672F" w:rsidRPr="00D402F3" w:rsidRDefault="0063672F" w:rsidP="00947EED">
            <w:pPr>
              <w:pStyle w:val="Actiontablebullets"/>
              <w:spacing w:after="120"/>
            </w:pPr>
            <w:r w:rsidRPr="00D402F3">
              <w:t>The 2024 VMS</w:t>
            </w:r>
            <w:r w:rsidR="003F1700">
              <w:t xml:space="preserve"> was then implemented in 2024</w:t>
            </w:r>
            <w:r w:rsidRPr="00D402F3">
              <w:t xml:space="preserve"> for all commercial vessels operating in or transiting through AMPs.</w:t>
            </w:r>
            <w:r w:rsidRPr="00D402F3">
              <w:rPr>
                <w:vertAlign w:val="superscript"/>
              </w:rPr>
              <w:footnoteReference w:id="146"/>
            </w:r>
            <w:r w:rsidRPr="00D402F3">
              <w:t xml:space="preserve"> This includes an automatic alert service that will alert non-compliant vessels that enter an AMP (i.e. if a vessel enters an AMP with primary gear that is non-compliant in the AMP).</w:t>
            </w:r>
            <w:r w:rsidRPr="00D402F3">
              <w:rPr>
                <w:vertAlign w:val="superscript"/>
              </w:rPr>
              <w:footnoteReference w:id="147"/>
            </w:r>
          </w:p>
          <w:p w14:paraId="44F61822" w14:textId="7CDFA109" w:rsidR="0063672F" w:rsidRPr="00D402F3" w:rsidRDefault="0063672F" w:rsidP="00947EED">
            <w:pPr>
              <w:spacing w:before="0"/>
              <w:rPr>
                <w:b/>
                <w:bCs/>
                <w:lang w:eastAsia="en-AU"/>
              </w:rPr>
            </w:pPr>
            <w:r w:rsidRPr="00D402F3">
              <w:rPr>
                <w:b/>
                <w:bCs/>
                <w:lang w:eastAsia="en-AU"/>
              </w:rPr>
              <w:t>Evidence from engagement:</w:t>
            </w:r>
          </w:p>
          <w:p w14:paraId="1B93EF90" w14:textId="683A5086" w:rsidR="003F1700" w:rsidRDefault="0063672F" w:rsidP="00947EED">
            <w:pPr>
              <w:pStyle w:val="Normal4"/>
              <w:spacing w:before="0"/>
              <w:rPr>
                <w:szCs w:val="22"/>
              </w:rPr>
            </w:pPr>
            <w:r w:rsidRPr="00D402F3">
              <w:rPr>
                <w:szCs w:val="22"/>
              </w:rPr>
              <w:t xml:space="preserve">Many stakeholders had limited feedback in relation to this action, but those to whom it was relevant provided moderate to positive ratings overall. </w:t>
            </w:r>
            <w:r w:rsidR="003F1700">
              <w:rPr>
                <w:szCs w:val="22"/>
              </w:rPr>
              <w:t>One recreational fisher stakeholder reported that</w:t>
            </w:r>
            <w:r w:rsidR="00A547F5">
              <w:rPr>
                <w:szCs w:val="22"/>
              </w:rPr>
              <w:t>,</w:t>
            </w:r>
            <w:r w:rsidR="003F1700">
              <w:rPr>
                <w:szCs w:val="22"/>
              </w:rPr>
              <w:t xml:space="preserve"> while they were aware of some innovative technologies being used on a small scale (such as shark deterrents used on fishing lines), they would like to see use of this expended more broadly. </w:t>
            </w:r>
          </w:p>
          <w:p w14:paraId="30089A88" w14:textId="6362EB03" w:rsidR="0063672F" w:rsidRPr="00D402F3" w:rsidRDefault="0063672F" w:rsidP="00947EED">
            <w:pPr>
              <w:pStyle w:val="Normal4"/>
              <w:spacing w:before="0"/>
              <w:rPr>
                <w:szCs w:val="22"/>
              </w:rPr>
            </w:pPr>
            <w:r w:rsidRPr="00D402F3">
              <w:rPr>
                <w:szCs w:val="22"/>
              </w:rPr>
              <w:t xml:space="preserve">Additionally, Parks Australia staff reported that a range of technologies had been implemented over the course of the plan to assist with compliance, including </w:t>
            </w:r>
            <w:r w:rsidR="0042697F" w:rsidRPr="00D402F3">
              <w:rPr>
                <w:szCs w:val="22"/>
              </w:rPr>
              <w:t>VM</w:t>
            </w:r>
            <w:r w:rsidR="0042697F">
              <w:rPr>
                <w:szCs w:val="22"/>
              </w:rPr>
              <w:t>S</w:t>
            </w:r>
            <w:r w:rsidRPr="00D402F3">
              <w:rPr>
                <w:szCs w:val="22"/>
              </w:rPr>
              <w:t xml:space="preserve">, sound traps and Bluebottle vessels. </w:t>
            </w:r>
          </w:p>
        </w:tc>
      </w:tr>
    </w:tbl>
    <w:p w14:paraId="41638606" w14:textId="0E04ED5F" w:rsidR="00F56303" w:rsidRDefault="00F56303" w:rsidP="00D402F3">
      <w:pPr>
        <w:spacing w:before="0" w:after="200" w:line="276" w:lineRule="auto"/>
      </w:pPr>
    </w:p>
    <w:p w14:paraId="14FB76B0" w14:textId="5D534B40" w:rsidR="0063672F" w:rsidRPr="00D402F3" w:rsidRDefault="00F56303" w:rsidP="00947EED">
      <w:pPr>
        <w:pStyle w:val="NoSpacing"/>
        <w:spacing w:after="200" w:line="276" w:lineRule="auto"/>
      </w:pPr>
      <w:r>
        <w:br w:type="page"/>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63672F" w:rsidRPr="00C47B5F" w14:paraId="352EE113" w14:textId="77777777" w:rsidTr="00FB6F0C">
        <w:trPr>
          <w:trHeight w:val="486"/>
          <w:jc w:val="center"/>
        </w:trPr>
        <w:tc>
          <w:tcPr>
            <w:tcW w:w="6648" w:type="dxa"/>
            <w:shd w:val="clear" w:color="auto" w:fill="D7D7D7" w:themeFill="accent6" w:themeFillShade="E6"/>
            <w:vAlign w:val="center"/>
            <w:hideMark/>
          </w:tcPr>
          <w:p w14:paraId="6C645C2D" w14:textId="1C6FD9A6" w:rsidR="0063672F" w:rsidRPr="00D865D1" w:rsidRDefault="0063672F" w:rsidP="00FB6F0C">
            <w:pPr>
              <w:spacing w:before="0" w:after="0"/>
              <w:rPr>
                <w:rFonts w:ascii="Calibri" w:eastAsia="Times New Roman" w:hAnsi="Calibri" w:cs="Calibri"/>
                <w:b/>
                <w:bCs/>
                <w:color w:val="002060"/>
                <w:lang w:eastAsia="en-AU"/>
              </w:rPr>
            </w:pPr>
            <w:r w:rsidRPr="00D865D1">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61312394" w14:textId="72836AC6" w:rsidR="0063672F" w:rsidRPr="00D865D1" w:rsidRDefault="0063672F" w:rsidP="002D4D95">
            <w:pPr>
              <w:spacing w:before="0" w:after="0"/>
              <w:jc w:val="center"/>
              <w:rPr>
                <w:rFonts w:ascii="Calibri" w:eastAsia="Times New Roman" w:hAnsi="Calibri" w:cs="Calibri"/>
                <w:b/>
                <w:bCs/>
                <w:color w:val="002060"/>
                <w:lang w:eastAsia="en-AU"/>
              </w:rPr>
            </w:pPr>
            <w:r w:rsidRPr="00D865D1">
              <w:rPr>
                <w:rFonts w:ascii="Calibri" w:eastAsia="Times New Roman" w:hAnsi="Calibri" w:cs="Calibri"/>
                <w:b/>
                <w:bCs/>
                <w:color w:val="002060"/>
                <w:lang w:eastAsia="en-AU"/>
              </w:rPr>
              <w:t>Completion status</w:t>
            </w:r>
          </w:p>
        </w:tc>
      </w:tr>
      <w:tr w:rsidR="0063672F" w:rsidRPr="00C47B5F" w14:paraId="2FE129E7" w14:textId="77777777" w:rsidTr="00FB6F0C">
        <w:trPr>
          <w:trHeight w:val="730"/>
          <w:jc w:val="center"/>
        </w:trPr>
        <w:tc>
          <w:tcPr>
            <w:tcW w:w="6648" w:type="dxa"/>
            <w:shd w:val="clear" w:color="000000" w:fill="EBF5F5"/>
          </w:tcPr>
          <w:p w14:paraId="627D567D" w14:textId="77777777" w:rsidR="0063672F" w:rsidRPr="00D865D1" w:rsidRDefault="0063672F" w:rsidP="00FB6F0C">
            <w:pPr>
              <w:spacing w:before="0"/>
              <w:rPr>
                <w:rFonts w:ascii="Calibri" w:eastAsia="Times New Roman" w:hAnsi="Calibri" w:cs="Calibri"/>
                <w:b/>
                <w:bCs/>
                <w:color w:val="000000"/>
                <w:highlight w:val="yellow"/>
                <w:lang w:eastAsia="en-AU"/>
              </w:rPr>
            </w:pPr>
            <w:r w:rsidRPr="00D865D1">
              <w:rPr>
                <w:rFonts w:eastAsia="Calibri Light" w:cs="Calibri Light"/>
                <w:b/>
                <w:bCs/>
                <w:color w:val="000000"/>
              </w:rPr>
              <w:t>A40. Develop an effective and efficient process to assess new technologies and gear types to allow for the use of new equipment during the life of this plan if appropriate</w:t>
            </w:r>
          </w:p>
        </w:tc>
        <w:tc>
          <w:tcPr>
            <w:tcW w:w="2368" w:type="dxa"/>
            <w:gridSpan w:val="2"/>
          </w:tcPr>
          <w:p w14:paraId="0E7652CF" w14:textId="73AFCE48" w:rsidR="00902497" w:rsidRDefault="00902497" w:rsidP="00FB6F0C">
            <w:pPr>
              <w:spacing w:after="60"/>
              <w:rPr>
                <w:rFonts w:ascii="Calibri" w:eastAsia="Times New Roman" w:hAnsi="Calibri" w:cs="Calibri"/>
                <w:b/>
                <w:bCs/>
                <w:color w:val="000000"/>
                <w:lang w:eastAsia="en-AU"/>
              </w:rPr>
            </w:pPr>
            <w:r w:rsidRPr="00902497">
              <w:rPr>
                <w:rFonts w:ascii="Calibri" w:eastAsia="Times New Roman" w:hAnsi="Calibri" w:cs="Calibri"/>
                <w:b/>
                <w:bCs/>
                <w:noProof/>
                <w:color w:val="000000"/>
                <w:lang w:eastAsia="en-AU"/>
              </w:rPr>
              <w:drawing>
                <wp:anchor distT="0" distB="0" distL="114300" distR="114300" simplePos="0" relativeHeight="251658397" behindDoc="0" locked="0" layoutInCell="1" allowOverlap="1" wp14:anchorId="0487F7AF" wp14:editId="72FA257E">
                  <wp:simplePos x="0" y="0"/>
                  <wp:positionH relativeFrom="column">
                    <wp:posOffset>251469</wp:posOffset>
                  </wp:positionH>
                  <wp:positionV relativeFrom="paragraph">
                    <wp:posOffset>-1289</wp:posOffset>
                  </wp:positionV>
                  <wp:extent cx="838650" cy="784746"/>
                  <wp:effectExtent l="0" t="0" r="0" b="0"/>
                  <wp:wrapNone/>
                  <wp:docPr id="1569108805" name="Picture 7" descr="Not commenced">
                    <a:extLst xmlns:a="http://schemas.openxmlformats.org/drawingml/2006/main">
                      <a:ext uri="{FF2B5EF4-FFF2-40B4-BE49-F238E27FC236}">
                        <a16:creationId xmlns:a16="http://schemas.microsoft.com/office/drawing/2014/main" id="{BABC0F26-D4E5-E6B8-CBF3-D79E9A66C0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108805" name="Picture 7" descr="Not commenced">
                            <a:extLst>
                              <a:ext uri="{FF2B5EF4-FFF2-40B4-BE49-F238E27FC236}">
                                <a16:creationId xmlns:a16="http://schemas.microsoft.com/office/drawing/2014/main" id="{BABC0F26-D4E5-E6B8-CBF3-D79E9A66C0E4}"/>
                              </a:ext>
                            </a:extLst>
                          </pic:cNvPr>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839207" cy="785267"/>
                          </a:xfrm>
                          <a:prstGeom prst="rect">
                            <a:avLst/>
                          </a:prstGeom>
                        </pic:spPr>
                      </pic:pic>
                    </a:graphicData>
                  </a:graphic>
                  <wp14:sizeRelH relativeFrom="page">
                    <wp14:pctWidth>0</wp14:pctWidth>
                  </wp14:sizeRelH>
                  <wp14:sizeRelV relativeFrom="page">
                    <wp14:pctHeight>0</wp14:pctHeight>
                  </wp14:sizeRelV>
                </wp:anchor>
              </w:drawing>
            </w:r>
          </w:p>
          <w:p w14:paraId="0BC7696D" w14:textId="77777777" w:rsidR="00902497" w:rsidRDefault="00902497" w:rsidP="00FB6F0C">
            <w:pPr>
              <w:spacing w:after="60"/>
              <w:rPr>
                <w:rFonts w:ascii="Calibri" w:eastAsia="Times New Roman" w:hAnsi="Calibri" w:cs="Calibri"/>
                <w:b/>
                <w:bCs/>
                <w:color w:val="000000"/>
                <w:lang w:eastAsia="en-AU"/>
              </w:rPr>
            </w:pPr>
          </w:p>
          <w:p w14:paraId="7D6BE946" w14:textId="12BD9529" w:rsidR="0063672F" w:rsidRPr="00D865D1" w:rsidRDefault="0063672F" w:rsidP="00FB6F0C">
            <w:pPr>
              <w:spacing w:after="60"/>
              <w:rPr>
                <w:rFonts w:ascii="Calibri" w:eastAsia="Times New Roman" w:hAnsi="Calibri" w:cs="Calibri"/>
                <w:b/>
                <w:bCs/>
                <w:color w:val="000000"/>
                <w:lang w:eastAsia="en-AU"/>
              </w:rPr>
            </w:pPr>
          </w:p>
        </w:tc>
      </w:tr>
      <w:tr w:rsidR="0063672F" w:rsidRPr="00C47B5F" w14:paraId="6DB67776" w14:textId="77777777" w:rsidTr="006904A1">
        <w:trPr>
          <w:gridAfter w:val="1"/>
          <w:wAfter w:w="42" w:type="dxa"/>
          <w:trHeight w:val="340"/>
          <w:jc w:val="center"/>
        </w:trPr>
        <w:tc>
          <w:tcPr>
            <w:tcW w:w="8974" w:type="dxa"/>
            <w:gridSpan w:val="2"/>
            <w:shd w:val="clear" w:color="auto" w:fill="93C8C4" w:themeFill="accent3" w:themeFillTint="66"/>
            <w:vAlign w:val="center"/>
          </w:tcPr>
          <w:p w14:paraId="6C1145FA" w14:textId="77777777" w:rsidR="0063672F" w:rsidRPr="00D865D1" w:rsidRDefault="0063672F" w:rsidP="00FB6F0C">
            <w:pPr>
              <w:spacing w:before="0" w:after="0"/>
            </w:pPr>
            <w:r w:rsidRPr="00FC5102">
              <w:rPr>
                <w:rFonts w:ascii="Calibri" w:eastAsia="Times New Roman" w:hAnsi="Calibri" w:cs="Calibri"/>
                <w:b/>
                <w:bCs/>
                <w:lang w:eastAsia="en-AU"/>
              </w:rPr>
              <w:t>Evidence</w:t>
            </w:r>
          </w:p>
        </w:tc>
      </w:tr>
      <w:tr w:rsidR="0063672F" w:rsidRPr="00C47B5F" w14:paraId="7DA30A8E" w14:textId="77777777" w:rsidTr="00FB6F0C">
        <w:trPr>
          <w:gridAfter w:val="1"/>
          <w:wAfter w:w="42" w:type="dxa"/>
          <w:trHeight w:val="40"/>
          <w:jc w:val="center"/>
        </w:trPr>
        <w:tc>
          <w:tcPr>
            <w:tcW w:w="8974" w:type="dxa"/>
            <w:gridSpan w:val="2"/>
            <w:vAlign w:val="center"/>
          </w:tcPr>
          <w:p w14:paraId="24481D91" w14:textId="42319CAE" w:rsidR="0063672F" w:rsidRPr="00D865D1" w:rsidRDefault="0063672F" w:rsidP="00FB6F0C">
            <w:pPr>
              <w:pStyle w:val="Normal4"/>
              <w:rPr>
                <w:szCs w:val="22"/>
              </w:rPr>
            </w:pPr>
            <w:r w:rsidRPr="00D865D1">
              <w:rPr>
                <w:szCs w:val="22"/>
                <w:lang w:eastAsia="en-AU"/>
              </w:rPr>
              <w:t xml:space="preserve">This action was assessed as </w:t>
            </w:r>
            <w:r w:rsidRPr="00D865D1">
              <w:rPr>
                <w:b/>
                <w:bCs/>
                <w:szCs w:val="22"/>
                <w:lang w:eastAsia="en-AU"/>
              </w:rPr>
              <w:t>not commenced</w:t>
            </w:r>
            <w:r w:rsidRPr="00D865D1">
              <w:rPr>
                <w:szCs w:val="22"/>
                <w:lang w:eastAsia="en-AU"/>
              </w:rPr>
              <w:t xml:space="preserve">. Based on the self-assessment of the Temperate East Network </w:t>
            </w:r>
            <w:r w:rsidR="000167CD">
              <w:rPr>
                <w:szCs w:val="22"/>
                <w:lang w:eastAsia="en-AU"/>
              </w:rPr>
              <w:t>M</w:t>
            </w:r>
            <w:r w:rsidRPr="00D865D1">
              <w:rPr>
                <w:szCs w:val="22"/>
                <w:lang w:eastAsia="en-AU"/>
              </w:rPr>
              <w:t xml:space="preserve">anagement </w:t>
            </w:r>
            <w:r w:rsidR="000167CD">
              <w:rPr>
                <w:szCs w:val="22"/>
                <w:lang w:eastAsia="en-AU"/>
              </w:rPr>
              <w:t>P</w:t>
            </w:r>
            <w:r w:rsidRPr="00D865D1">
              <w:rPr>
                <w:szCs w:val="22"/>
                <w:lang w:eastAsia="en-AU"/>
              </w:rPr>
              <w:t xml:space="preserve">lan, </w:t>
            </w:r>
            <w:r w:rsidRPr="000714C1">
              <w:rPr>
                <w:szCs w:val="22"/>
                <w:lang w:eastAsia="en-AU"/>
              </w:rPr>
              <w:t>Parks Australia deemed this action to not be relevant or required for the management plan as there were existing effective processes to assess the impacts and suitability of new technologies and gear types</w:t>
            </w:r>
            <w:r w:rsidR="00737C9C">
              <w:rPr>
                <w:szCs w:val="22"/>
                <w:lang w:eastAsia="en-AU"/>
              </w:rPr>
              <w:t>.</w:t>
            </w:r>
            <w:r w:rsidRPr="000714C1">
              <w:rPr>
                <w:rStyle w:val="FootnoteReference"/>
                <w:sz w:val="22"/>
                <w:szCs w:val="22"/>
                <w:lang w:eastAsia="en-AU"/>
              </w:rPr>
              <w:footnoteReference w:id="148"/>
            </w:r>
            <w:r w:rsidRPr="000714C1">
              <w:rPr>
                <w:szCs w:val="22"/>
                <w:lang w:eastAsia="en-AU"/>
              </w:rPr>
              <w:t xml:space="preserve"> Parks Australia staff clarified that the assessment of new fishing gear types in particular was not relevant for the management plans, as these would need to be assessed by other Commonwealth or </w:t>
            </w:r>
            <w:r w:rsidR="00CA234B">
              <w:rPr>
                <w:szCs w:val="22"/>
                <w:lang w:eastAsia="en-AU"/>
              </w:rPr>
              <w:t>s</w:t>
            </w:r>
            <w:r w:rsidRPr="000714C1">
              <w:rPr>
                <w:szCs w:val="22"/>
                <w:lang w:eastAsia="en-AU"/>
              </w:rPr>
              <w:t xml:space="preserve">tate/ </w:t>
            </w:r>
            <w:r w:rsidR="00CA234B">
              <w:rPr>
                <w:szCs w:val="22"/>
                <w:lang w:eastAsia="en-AU"/>
              </w:rPr>
              <w:t>t</w:t>
            </w:r>
            <w:r w:rsidRPr="000714C1">
              <w:rPr>
                <w:szCs w:val="22"/>
                <w:lang w:eastAsia="en-AU"/>
              </w:rPr>
              <w:t>erritory regulators, including Fishery Departments, before being assessed by Parks Australia.</w:t>
            </w:r>
            <w:r w:rsidRPr="00D865D1">
              <w:rPr>
                <w:szCs w:val="22"/>
                <w:lang w:eastAsia="en-AU"/>
              </w:rPr>
              <w:t xml:space="preserve"> </w:t>
            </w:r>
          </w:p>
        </w:tc>
      </w:tr>
    </w:tbl>
    <w:p w14:paraId="72D8E357" w14:textId="77777777" w:rsidR="0063672F" w:rsidRPr="00C47B5F" w:rsidRDefault="0063672F" w:rsidP="0063672F">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63672F" w:rsidRPr="00C47B5F" w14:paraId="0733F4DF" w14:textId="77777777" w:rsidTr="00FB6F0C">
        <w:trPr>
          <w:trHeight w:val="486"/>
          <w:jc w:val="center"/>
        </w:trPr>
        <w:tc>
          <w:tcPr>
            <w:tcW w:w="6648" w:type="dxa"/>
            <w:shd w:val="clear" w:color="auto" w:fill="D7D7D7" w:themeFill="accent6" w:themeFillShade="E6"/>
            <w:vAlign w:val="center"/>
            <w:hideMark/>
          </w:tcPr>
          <w:p w14:paraId="05968741" w14:textId="09FD69FC" w:rsidR="0063672F" w:rsidRPr="00D865D1" w:rsidRDefault="0063672F" w:rsidP="00947EED">
            <w:pPr>
              <w:keepNext/>
              <w:spacing w:before="0"/>
              <w:rPr>
                <w:rFonts w:ascii="Calibri" w:eastAsia="Times New Roman" w:hAnsi="Calibri" w:cs="Calibri"/>
                <w:b/>
                <w:bCs/>
                <w:color w:val="002060"/>
                <w:lang w:eastAsia="en-AU"/>
              </w:rPr>
            </w:pPr>
            <w:r w:rsidRPr="00D865D1">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7ACF8BD2" w14:textId="3A89A169" w:rsidR="0063672F" w:rsidRPr="00D865D1" w:rsidRDefault="0063672F" w:rsidP="00947EED">
            <w:pPr>
              <w:spacing w:before="0"/>
              <w:jc w:val="center"/>
              <w:rPr>
                <w:rFonts w:ascii="Calibri" w:eastAsia="Times New Roman" w:hAnsi="Calibri" w:cs="Calibri"/>
                <w:b/>
                <w:bCs/>
                <w:color w:val="002060"/>
                <w:lang w:eastAsia="en-AU"/>
              </w:rPr>
            </w:pPr>
            <w:r w:rsidRPr="00D865D1">
              <w:rPr>
                <w:rFonts w:ascii="Calibri" w:eastAsia="Times New Roman" w:hAnsi="Calibri" w:cs="Calibri"/>
                <w:b/>
                <w:bCs/>
                <w:color w:val="002060"/>
                <w:lang w:eastAsia="en-AU"/>
              </w:rPr>
              <w:t>Completion status</w:t>
            </w:r>
          </w:p>
        </w:tc>
      </w:tr>
      <w:tr w:rsidR="0063672F" w:rsidRPr="00C47B5F" w14:paraId="04F68A1E" w14:textId="77777777" w:rsidTr="00FB6F0C">
        <w:trPr>
          <w:trHeight w:val="730"/>
          <w:jc w:val="center"/>
        </w:trPr>
        <w:tc>
          <w:tcPr>
            <w:tcW w:w="6648" w:type="dxa"/>
            <w:shd w:val="clear" w:color="000000" w:fill="EBF5F5"/>
          </w:tcPr>
          <w:p w14:paraId="6F45D2F8" w14:textId="77777777" w:rsidR="0063672F" w:rsidRPr="00D865D1" w:rsidRDefault="0063672F" w:rsidP="008277C6">
            <w:pPr>
              <w:spacing w:before="0"/>
              <w:rPr>
                <w:rFonts w:ascii="Calibri" w:eastAsia="Times New Roman" w:hAnsi="Calibri" w:cs="Calibri"/>
                <w:b/>
                <w:bCs/>
                <w:color w:val="000000"/>
                <w:highlight w:val="yellow"/>
                <w:lang w:eastAsia="en-AU"/>
              </w:rPr>
            </w:pPr>
            <w:r w:rsidRPr="00D865D1">
              <w:rPr>
                <w:rFonts w:ascii="Calibri" w:eastAsia="Times New Roman" w:hAnsi="Calibri" w:cs="Calibri"/>
                <w:b/>
                <w:bCs/>
                <w:color w:val="000000"/>
                <w:lang w:eastAsia="en-AU"/>
              </w:rPr>
              <w:t>A41. Develop a guarantee of service for the regulated community that includes a commitment to work with key marine park users and interest groups whose interests are likely to be affected by regulatory decisions</w:t>
            </w:r>
          </w:p>
        </w:tc>
        <w:tc>
          <w:tcPr>
            <w:tcW w:w="2368" w:type="dxa"/>
            <w:gridSpan w:val="2"/>
          </w:tcPr>
          <w:p w14:paraId="64BB6AA1" w14:textId="38450CEF" w:rsidR="0063672F" w:rsidRPr="00D865D1" w:rsidRDefault="00902497" w:rsidP="00947EED">
            <w:pPr>
              <w:spacing w:before="0"/>
              <w:rPr>
                <w:rFonts w:ascii="Calibri" w:eastAsia="Times New Roman" w:hAnsi="Calibri" w:cs="Calibri"/>
                <w:b/>
                <w:bCs/>
                <w:color w:val="000000"/>
                <w:lang w:eastAsia="en-AU"/>
              </w:rPr>
            </w:pPr>
            <w:r w:rsidRPr="00902497">
              <w:rPr>
                <w:rFonts w:ascii="Calibri" w:eastAsia="Times New Roman" w:hAnsi="Calibri" w:cs="Calibri"/>
                <w:b/>
                <w:bCs/>
                <w:noProof/>
                <w:color w:val="000000"/>
                <w:lang w:eastAsia="en-AU"/>
              </w:rPr>
              <w:drawing>
                <wp:anchor distT="0" distB="0" distL="114300" distR="114300" simplePos="0" relativeHeight="251658398" behindDoc="0" locked="0" layoutInCell="1" allowOverlap="1" wp14:anchorId="4C0DEF83" wp14:editId="4A191FCA">
                  <wp:simplePos x="0" y="0"/>
                  <wp:positionH relativeFrom="column">
                    <wp:posOffset>130546</wp:posOffset>
                  </wp:positionH>
                  <wp:positionV relativeFrom="paragraph">
                    <wp:posOffset>76200</wp:posOffset>
                  </wp:positionV>
                  <wp:extent cx="1048449" cy="552091"/>
                  <wp:effectExtent l="0" t="0" r="0" b="635"/>
                  <wp:wrapNone/>
                  <wp:docPr id="682864612"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864612" name="Picture 3" descr="Completed">
                            <a:extLst>
                              <a:ext uri="{FF2B5EF4-FFF2-40B4-BE49-F238E27FC236}">
                                <a16:creationId xmlns:a16="http://schemas.microsoft.com/office/drawing/2014/main" id="{6FE14850-A853-BFB4-662F-DDDCEFE0E37D}"/>
                              </a:ext>
                            </a:extLst>
                          </pic:cNvPr>
                          <pic:cNvPicPr>
                            <a:picLocks noChangeAspect="1"/>
                          </pic:cNvPicPr>
                        </pic:nvPicPr>
                        <pic:blipFill rotWithShape="1">
                          <a:blip r:embed="rId33">
                            <a:extLst>
                              <a:ext uri="{28A0092B-C50C-407E-A947-70E740481C1C}">
                                <a14:useLocalDpi xmlns:a14="http://schemas.microsoft.com/office/drawing/2010/main" val="0"/>
                              </a:ext>
                            </a:extLst>
                          </a:blip>
                          <a:srcRect t="6537" b="10868"/>
                          <a:stretch>
                            <a:fillRect/>
                          </a:stretch>
                        </pic:blipFill>
                        <pic:spPr bwMode="auto">
                          <a:xfrm>
                            <a:off x="0" y="0"/>
                            <a:ext cx="1048449" cy="5520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63672F" w:rsidRPr="00C47B5F" w14:paraId="5E6E4AB5" w14:textId="77777777" w:rsidTr="006904A1">
        <w:trPr>
          <w:gridAfter w:val="1"/>
          <w:wAfter w:w="42" w:type="dxa"/>
          <w:trHeight w:val="340"/>
          <w:jc w:val="center"/>
        </w:trPr>
        <w:tc>
          <w:tcPr>
            <w:tcW w:w="8974" w:type="dxa"/>
            <w:gridSpan w:val="2"/>
            <w:shd w:val="clear" w:color="auto" w:fill="93C8C4" w:themeFill="accent3" w:themeFillTint="66"/>
            <w:vAlign w:val="center"/>
          </w:tcPr>
          <w:p w14:paraId="011D5C65" w14:textId="77777777" w:rsidR="0063672F" w:rsidRPr="00D865D1" w:rsidRDefault="0063672F" w:rsidP="00947EED">
            <w:pPr>
              <w:spacing w:before="0"/>
            </w:pPr>
            <w:r w:rsidRPr="00FC5102">
              <w:rPr>
                <w:rFonts w:ascii="Calibri" w:eastAsia="Times New Roman" w:hAnsi="Calibri" w:cs="Calibri"/>
                <w:b/>
                <w:bCs/>
                <w:lang w:eastAsia="en-AU"/>
              </w:rPr>
              <w:t>Evidence</w:t>
            </w:r>
          </w:p>
        </w:tc>
      </w:tr>
      <w:tr w:rsidR="0063672F" w:rsidRPr="00C47B5F" w14:paraId="7050916B" w14:textId="77777777" w:rsidTr="00FB6F0C">
        <w:trPr>
          <w:gridAfter w:val="1"/>
          <w:wAfter w:w="42" w:type="dxa"/>
          <w:trHeight w:val="40"/>
          <w:jc w:val="center"/>
        </w:trPr>
        <w:tc>
          <w:tcPr>
            <w:tcW w:w="8974" w:type="dxa"/>
            <w:gridSpan w:val="2"/>
            <w:vAlign w:val="center"/>
          </w:tcPr>
          <w:p w14:paraId="31B072A3" w14:textId="509119F5" w:rsidR="0063672F" w:rsidRPr="00715F24" w:rsidRDefault="0063672F" w:rsidP="00947EED">
            <w:pPr>
              <w:spacing w:before="0"/>
              <w:rPr>
                <w:lang w:eastAsia="en-AU"/>
              </w:rPr>
            </w:pPr>
            <w:r>
              <w:rPr>
                <w:lang w:eastAsia="en-AU"/>
              </w:rPr>
              <w:t>Ove</w:t>
            </w:r>
            <w:r w:rsidR="00D865D1">
              <w:rPr>
                <w:lang w:eastAsia="en-AU"/>
              </w:rPr>
              <w:t>r</w:t>
            </w:r>
            <w:r>
              <w:rPr>
                <w:lang w:eastAsia="en-AU"/>
              </w:rPr>
              <w:t xml:space="preserve">all, this action was </w:t>
            </w:r>
            <w:r w:rsidRPr="00737C9C">
              <w:rPr>
                <w:lang w:eastAsia="en-AU"/>
              </w:rPr>
              <w:t>assessed as</w:t>
            </w:r>
            <w:r w:rsidRPr="000714C1">
              <w:rPr>
                <w:b/>
                <w:bCs/>
                <w:lang w:eastAsia="en-AU"/>
              </w:rPr>
              <w:t xml:space="preserve"> completed</w:t>
            </w:r>
            <w:r w:rsidR="000714C1">
              <w:rPr>
                <w:b/>
                <w:bCs/>
                <w:lang w:eastAsia="en-AU"/>
              </w:rPr>
              <w:t xml:space="preserve">, </w:t>
            </w:r>
            <w:r w:rsidR="000714C1" w:rsidRPr="000714C1">
              <w:rPr>
                <w:lang w:eastAsia="en-AU"/>
              </w:rPr>
              <w:t>with</w:t>
            </w:r>
            <w:r w:rsidRPr="000714C1">
              <w:rPr>
                <w:lang w:eastAsia="en-AU"/>
              </w:rPr>
              <w:t xml:space="preserve"> documentary evidence of a </w:t>
            </w:r>
            <w:r w:rsidR="004E3BB0" w:rsidRPr="000714C1">
              <w:rPr>
                <w:lang w:eastAsia="en-AU"/>
              </w:rPr>
              <w:t xml:space="preserve">timely </w:t>
            </w:r>
            <w:r w:rsidRPr="000714C1">
              <w:rPr>
                <w:lang w:eastAsia="en-AU"/>
              </w:rPr>
              <w:t>guarantee of service identified</w:t>
            </w:r>
            <w:r w:rsidR="000714C1" w:rsidRPr="000714C1">
              <w:rPr>
                <w:lang w:eastAsia="en-AU"/>
              </w:rPr>
              <w:t>.</w:t>
            </w:r>
            <w:r w:rsidRPr="000714C1">
              <w:rPr>
                <w:lang w:eastAsia="en-AU"/>
              </w:rPr>
              <w:t xml:space="preserve"> </w:t>
            </w:r>
            <w:r w:rsidR="000714C1">
              <w:rPr>
                <w:lang w:eastAsia="en-AU"/>
              </w:rPr>
              <w:t>However,</w:t>
            </w:r>
            <w:r w:rsidRPr="000714C1">
              <w:rPr>
                <w:lang w:eastAsia="en-AU"/>
              </w:rPr>
              <w:t xml:space="preserve"> there were mixed views</w:t>
            </w:r>
            <w:r w:rsidRPr="00534090">
              <w:rPr>
                <w:lang w:eastAsia="en-AU"/>
              </w:rPr>
              <w:t xml:space="preserve"> amongst stakeholders</w:t>
            </w:r>
            <w:r>
              <w:rPr>
                <w:lang w:eastAsia="en-AU"/>
              </w:rPr>
              <w:t xml:space="preserve"> in relation to the </w:t>
            </w:r>
            <w:r w:rsidRPr="00534090">
              <w:rPr>
                <w:lang w:eastAsia="en-AU"/>
              </w:rPr>
              <w:t>adequacy of consultation</w:t>
            </w:r>
            <w:r>
              <w:rPr>
                <w:lang w:eastAsia="en-AU"/>
              </w:rPr>
              <w:t xml:space="preserve"> regarding regulatory decisions. </w:t>
            </w:r>
          </w:p>
          <w:p w14:paraId="592AA1C4" w14:textId="77777777" w:rsidR="0063672F" w:rsidRPr="000714C1" w:rsidRDefault="0063672F" w:rsidP="00947EED">
            <w:pPr>
              <w:keepNext/>
              <w:spacing w:before="0"/>
              <w:rPr>
                <w:lang w:eastAsia="en-AU"/>
              </w:rPr>
            </w:pPr>
            <w:r w:rsidRPr="000714C1">
              <w:rPr>
                <w:b/>
                <w:bCs/>
                <w:lang w:eastAsia="en-AU"/>
              </w:rPr>
              <w:t>Evidence from desktop review:</w:t>
            </w:r>
          </w:p>
          <w:p w14:paraId="538CD224" w14:textId="77777777" w:rsidR="0063672F" w:rsidRPr="000714C1" w:rsidRDefault="0063672F" w:rsidP="00947EED">
            <w:pPr>
              <w:spacing w:before="0"/>
              <w:rPr>
                <w:kern w:val="2"/>
                <w:lang w:eastAsia="en-AU"/>
                <w14:ligatures w14:val="standardContextual"/>
              </w:rPr>
            </w:pPr>
            <w:r w:rsidRPr="000714C1">
              <w:rPr>
                <w:kern w:val="2"/>
                <w:lang w:eastAsia="en-AU"/>
                <w14:ligatures w14:val="standardContextual"/>
              </w:rPr>
              <w:t xml:space="preserve">The desktop review found that a guarantee of service had been developed, as referenced in </w:t>
            </w:r>
          </w:p>
          <w:p w14:paraId="5C66852B" w14:textId="3E82B81F" w:rsidR="0063672F" w:rsidRPr="000714C1" w:rsidRDefault="0063672F" w:rsidP="00947EED">
            <w:pPr>
              <w:pStyle w:val="Actiontablebullets"/>
              <w:spacing w:after="120"/>
            </w:pPr>
            <w:r w:rsidRPr="000714C1">
              <w:t xml:space="preserve">Sections 5.1 and 7.5 of the </w:t>
            </w:r>
            <w:r w:rsidR="00857F26" w:rsidRPr="00857F26">
              <w:rPr>
                <w:i/>
                <w:iCs/>
              </w:rPr>
              <w:t>‘</w:t>
            </w:r>
            <w:r w:rsidRPr="00857F26">
              <w:rPr>
                <w:i/>
              </w:rPr>
              <w:t xml:space="preserve">Australian Marine Parks Assessment and Authorisations </w:t>
            </w:r>
            <w:r w:rsidRPr="00857F26">
              <w:rPr>
                <w:i/>
                <w:iCs/>
              </w:rPr>
              <w:t>Policy</w:t>
            </w:r>
            <w:r w:rsidR="00857F26" w:rsidRPr="00857F26">
              <w:rPr>
                <w:i/>
                <w:iCs/>
              </w:rPr>
              <w:t>’</w:t>
            </w:r>
            <w:r w:rsidRPr="000714C1">
              <w:t xml:space="preserve"> (2021) – </w:t>
            </w:r>
            <w:r w:rsidRPr="000714C1">
              <w:rPr>
                <w:kern w:val="2"/>
                <w14:ligatures w14:val="standardContextual"/>
              </w:rPr>
              <w:t>which included a commitment to work with marine park users in relation to new class approvals</w:t>
            </w:r>
            <w:r w:rsidRPr="000714C1">
              <w:t>.</w:t>
            </w:r>
            <w:r w:rsidRPr="000714C1">
              <w:rPr>
                <w:vertAlign w:val="superscript"/>
              </w:rPr>
              <w:footnoteReference w:id="149"/>
            </w:r>
            <w:r w:rsidRPr="000714C1">
              <w:t xml:space="preserve"> </w:t>
            </w:r>
          </w:p>
          <w:p w14:paraId="640FB782" w14:textId="51184470" w:rsidR="0063672F" w:rsidRPr="000714C1" w:rsidRDefault="00857F26" w:rsidP="00947EED">
            <w:pPr>
              <w:pStyle w:val="Actiontablebullets"/>
              <w:spacing w:after="120"/>
            </w:pPr>
            <w:r>
              <w:t>‘</w:t>
            </w:r>
            <w:r w:rsidR="0063672F" w:rsidRPr="00857F26">
              <w:t xml:space="preserve">The Director of National Parks Corporate </w:t>
            </w:r>
            <w:r w:rsidR="0063672F" w:rsidRPr="00857F26">
              <w:rPr>
                <w:iCs/>
              </w:rPr>
              <w:t>Plan</w:t>
            </w:r>
            <w:r w:rsidRPr="00857F26">
              <w:rPr>
                <w:iCs/>
              </w:rPr>
              <w:t>’</w:t>
            </w:r>
            <w:r w:rsidR="0063672F" w:rsidRPr="000714C1">
              <w:t xml:space="preserve"> 2024-2025</w:t>
            </w:r>
            <w:r w:rsidR="0063672F" w:rsidRPr="000714C1">
              <w:rPr>
                <w:kern w:val="2"/>
                <w14:ligatures w14:val="standardContextual"/>
              </w:rPr>
              <w:t>.</w:t>
            </w:r>
            <w:r w:rsidR="0063672F" w:rsidRPr="000714C1">
              <w:rPr>
                <w:vertAlign w:val="superscript"/>
              </w:rPr>
              <w:t xml:space="preserve"> </w:t>
            </w:r>
            <w:r w:rsidR="0063672F" w:rsidRPr="000714C1">
              <w:rPr>
                <w:vertAlign w:val="superscript"/>
              </w:rPr>
              <w:footnoteReference w:id="150"/>
            </w:r>
            <w:r w:rsidR="0063672F" w:rsidRPr="000714C1">
              <w:rPr>
                <w:kern w:val="2"/>
                <w14:ligatures w14:val="standardContextual"/>
              </w:rPr>
              <w:t xml:space="preserve"> </w:t>
            </w:r>
            <w:r w:rsidR="0063672F" w:rsidRPr="000714C1">
              <w:t xml:space="preserve"> </w:t>
            </w:r>
          </w:p>
          <w:p w14:paraId="49FFDDDA" w14:textId="587E81B6" w:rsidR="0063672F" w:rsidRPr="000714C1" w:rsidRDefault="0063672F" w:rsidP="00947EED">
            <w:pPr>
              <w:pStyle w:val="Actiontablebullets"/>
              <w:spacing w:after="120"/>
            </w:pPr>
            <w:r w:rsidRPr="000714C1">
              <w:t>The Australian Marine Parks Indigenous Engagement Program, which outlines how Parks Australia will support Aboriginal and Torres Strait Island</w:t>
            </w:r>
            <w:r w:rsidR="00D1483E">
              <w:t>er</w:t>
            </w:r>
            <w:r w:rsidRPr="000714C1">
              <w:t xml:space="preserve"> people to undertake marine park management, such as monitoring and threat mitigation activities and surveillance</w:t>
            </w:r>
            <w:r w:rsidR="004E3BB0" w:rsidRPr="000714C1">
              <w:t>.</w:t>
            </w:r>
            <w:r w:rsidRPr="000714C1">
              <w:rPr>
                <w:vertAlign w:val="superscript"/>
              </w:rPr>
              <w:footnoteReference w:id="151"/>
            </w:r>
            <w:r w:rsidRPr="000714C1">
              <w:t xml:space="preserve"> </w:t>
            </w:r>
          </w:p>
          <w:p w14:paraId="77EED60C" w14:textId="08E0F267" w:rsidR="0063672F" w:rsidRDefault="0063672F" w:rsidP="00947EED">
            <w:pPr>
              <w:pStyle w:val="Normal4"/>
              <w:spacing w:before="0"/>
            </w:pPr>
            <w:r>
              <w:lastRenderedPageBreak/>
              <w:t xml:space="preserve">The </w:t>
            </w:r>
            <w:r w:rsidR="00A86C62" w:rsidRPr="00A86C62">
              <w:rPr>
                <w:i/>
                <w:iCs/>
              </w:rPr>
              <w:t>‘</w:t>
            </w:r>
            <w:r w:rsidRPr="00A86C62">
              <w:rPr>
                <w:i/>
              </w:rPr>
              <w:t xml:space="preserve">Australian Marine Parks Assessment and Authorisations </w:t>
            </w:r>
            <w:r w:rsidRPr="00A86C62">
              <w:rPr>
                <w:i/>
                <w:iCs/>
              </w:rPr>
              <w:t>Policy</w:t>
            </w:r>
            <w:r w:rsidR="00A86C62" w:rsidRPr="00A86C62">
              <w:rPr>
                <w:i/>
                <w:iCs/>
              </w:rPr>
              <w:t>’</w:t>
            </w:r>
            <w:r>
              <w:t xml:space="preserve"> was delivered within the first four years of the management program, suggesting the </w:t>
            </w:r>
            <w:r w:rsidRPr="00025024">
              <w:t>timely</w:t>
            </w:r>
            <w:r>
              <w:t xml:space="preserve"> completion of this activity.  </w:t>
            </w:r>
          </w:p>
          <w:p w14:paraId="2096931B" w14:textId="77777777" w:rsidR="0063672F" w:rsidRPr="000714C1" w:rsidRDefault="0063672F" w:rsidP="008277C6">
            <w:pPr>
              <w:pStyle w:val="BulletMultiLevelList"/>
              <w:numPr>
                <w:ilvl w:val="0"/>
                <w:numId w:val="0"/>
              </w:numPr>
              <w:ind w:left="360" w:hanging="360"/>
              <w:rPr>
                <w:b/>
                <w:bCs/>
                <w:lang w:eastAsia="en-AU"/>
              </w:rPr>
            </w:pPr>
            <w:r w:rsidRPr="000714C1">
              <w:rPr>
                <w:b/>
                <w:bCs/>
                <w:lang w:eastAsia="en-AU"/>
              </w:rPr>
              <w:t>Evidence from engagement:</w:t>
            </w:r>
          </w:p>
          <w:p w14:paraId="4B963951" w14:textId="77777777" w:rsidR="0063672F" w:rsidRPr="000714C1" w:rsidRDefault="0063672F" w:rsidP="00947EED">
            <w:pPr>
              <w:pStyle w:val="Normal4"/>
              <w:spacing w:before="0"/>
            </w:pPr>
            <w:r w:rsidRPr="000714C1">
              <w:t xml:space="preserve">Parks Australia staff reported engaging with park users and other government agencies in relation to assessments and authorisations. This included working with other regulators to align authorisation and assessment processes where possible, as well as working with applicants to reduce regulatory burden where appropriate. </w:t>
            </w:r>
          </w:p>
          <w:p w14:paraId="5D21AF57" w14:textId="28D13328" w:rsidR="0063672F" w:rsidRPr="00C47B5F" w:rsidRDefault="0063672F" w:rsidP="00947EED">
            <w:pPr>
              <w:pStyle w:val="Normal4"/>
              <w:spacing w:before="0"/>
              <w:rPr>
                <w:kern w:val="2"/>
                <w:lang w:eastAsia="en-AU"/>
                <w14:ligatures w14:val="standardContextual"/>
              </w:rPr>
            </w:pPr>
            <w:r w:rsidRPr="000714C1">
              <w:t xml:space="preserve">However, mixed feedback was received from </w:t>
            </w:r>
            <w:r w:rsidR="004E3BB0" w:rsidRPr="000714C1">
              <w:t xml:space="preserve">the few external stakeholders who were able to comment on the </w:t>
            </w:r>
            <w:r w:rsidRPr="000714C1">
              <w:t xml:space="preserve">effectiveness of consultation regarding regulatory decisions. While there were moderate to high levels of satisfaction with </w:t>
            </w:r>
            <w:r w:rsidR="004E3BB0" w:rsidRPr="000714C1">
              <w:t xml:space="preserve">this </w:t>
            </w:r>
            <w:r w:rsidRPr="000714C1">
              <w:t>consultation amongst some stakeholders (particularly during the second half of the management plan)</w:t>
            </w:r>
            <w:r w:rsidR="004E3BB0" w:rsidRPr="000714C1">
              <w:t>,</w:t>
            </w:r>
            <w:r w:rsidRPr="000714C1">
              <w:t xml:space="preserve"> some felt that they had not been engaged appropriately during the first years of the management</w:t>
            </w:r>
            <w:r>
              <w:t xml:space="preserve"> plan or that not all key stakeholders were included in consultations. </w:t>
            </w:r>
            <w:r w:rsidR="00256D1C">
              <w:t xml:space="preserve">Specifically, a couple of stakeholders felt that spear fishers had been excluded from consultation. </w:t>
            </w:r>
            <w:r>
              <w:t xml:space="preserve">   </w:t>
            </w:r>
          </w:p>
        </w:tc>
      </w:tr>
    </w:tbl>
    <w:p w14:paraId="5DE79687" w14:textId="3087B0D1" w:rsidR="004E3BB0" w:rsidRDefault="004E3BB0" w:rsidP="0063672F">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63672F" w:rsidRPr="00C47B5F" w14:paraId="17A89064" w14:textId="77777777" w:rsidTr="00FB6F0C">
        <w:trPr>
          <w:trHeight w:val="486"/>
          <w:jc w:val="center"/>
        </w:trPr>
        <w:tc>
          <w:tcPr>
            <w:tcW w:w="6648" w:type="dxa"/>
            <w:shd w:val="clear" w:color="auto" w:fill="D7D7D7" w:themeFill="accent6" w:themeFillShade="E6"/>
            <w:vAlign w:val="center"/>
            <w:hideMark/>
          </w:tcPr>
          <w:p w14:paraId="18869F2C" w14:textId="59D79042" w:rsidR="0063672F" w:rsidRPr="00D865D1" w:rsidRDefault="0063672F" w:rsidP="00FB6F0C">
            <w:pPr>
              <w:spacing w:before="0" w:after="0"/>
              <w:rPr>
                <w:rFonts w:ascii="Calibri" w:eastAsia="Times New Roman" w:hAnsi="Calibri" w:cs="Calibri"/>
                <w:b/>
                <w:bCs/>
                <w:color w:val="002060"/>
                <w:lang w:eastAsia="en-AU"/>
              </w:rPr>
            </w:pPr>
            <w:r w:rsidRPr="00D865D1">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7F95248F" w14:textId="5DD67263" w:rsidR="0063672F" w:rsidRPr="00D865D1" w:rsidRDefault="0063672F" w:rsidP="00902497">
            <w:pPr>
              <w:spacing w:before="0" w:after="0"/>
              <w:jc w:val="center"/>
              <w:rPr>
                <w:rFonts w:ascii="Calibri" w:eastAsia="Times New Roman" w:hAnsi="Calibri" w:cs="Calibri"/>
                <w:b/>
                <w:bCs/>
                <w:color w:val="002060"/>
                <w:lang w:eastAsia="en-AU"/>
              </w:rPr>
            </w:pPr>
            <w:r w:rsidRPr="00D865D1">
              <w:rPr>
                <w:rFonts w:ascii="Calibri" w:eastAsia="Times New Roman" w:hAnsi="Calibri" w:cs="Calibri"/>
                <w:b/>
                <w:bCs/>
                <w:color w:val="002060"/>
                <w:lang w:eastAsia="en-AU"/>
              </w:rPr>
              <w:t>Completion status</w:t>
            </w:r>
          </w:p>
        </w:tc>
      </w:tr>
      <w:tr w:rsidR="0063672F" w:rsidRPr="00C47B5F" w14:paraId="6D352EC7" w14:textId="77777777" w:rsidTr="00FB6F0C">
        <w:trPr>
          <w:trHeight w:val="730"/>
          <w:jc w:val="center"/>
        </w:trPr>
        <w:tc>
          <w:tcPr>
            <w:tcW w:w="6648" w:type="dxa"/>
            <w:shd w:val="clear" w:color="000000" w:fill="EBF5F5"/>
          </w:tcPr>
          <w:p w14:paraId="38B80B58" w14:textId="77777777" w:rsidR="0063672F" w:rsidRPr="00D865D1" w:rsidRDefault="0063672F" w:rsidP="00FB6F0C">
            <w:pPr>
              <w:spacing w:before="0"/>
              <w:rPr>
                <w:rFonts w:ascii="Calibri" w:eastAsia="Times New Roman" w:hAnsi="Calibri" w:cs="Calibri"/>
                <w:b/>
                <w:bCs/>
                <w:color w:val="000000"/>
                <w:highlight w:val="yellow"/>
                <w:lang w:eastAsia="en-AU"/>
              </w:rPr>
            </w:pPr>
            <w:r w:rsidRPr="00D865D1">
              <w:rPr>
                <w:rFonts w:ascii="Calibri" w:eastAsia="Times New Roman" w:hAnsi="Calibri" w:cs="Calibri"/>
                <w:b/>
                <w:bCs/>
                <w:color w:val="000000"/>
                <w:lang w:eastAsia="en-AU"/>
              </w:rPr>
              <w:t>A42. Develop a customer focused online authorisation system for marine park users that includes publishing authorisations issued by Parks Australia on its website</w:t>
            </w:r>
          </w:p>
        </w:tc>
        <w:tc>
          <w:tcPr>
            <w:tcW w:w="2368" w:type="dxa"/>
            <w:gridSpan w:val="2"/>
          </w:tcPr>
          <w:p w14:paraId="0797FF98" w14:textId="06EF2A24" w:rsidR="0063672F" w:rsidRPr="00D865D1" w:rsidRDefault="00743287" w:rsidP="00FB6F0C">
            <w:pPr>
              <w:spacing w:after="60"/>
              <w:rPr>
                <w:rFonts w:ascii="Calibri" w:eastAsia="Times New Roman" w:hAnsi="Calibri" w:cs="Calibri"/>
                <w:b/>
                <w:bCs/>
                <w:color w:val="000000"/>
                <w:lang w:eastAsia="en-AU"/>
              </w:rPr>
            </w:pPr>
            <w:r w:rsidRPr="008053A9">
              <w:rPr>
                <w:rFonts w:ascii="Calibri" w:eastAsia="Times New Roman" w:hAnsi="Calibri" w:cs="Calibri"/>
                <w:b/>
                <w:bCs/>
                <w:noProof/>
                <w:color w:val="000000"/>
                <w:lang w:eastAsia="en-AU"/>
              </w:rPr>
              <w:drawing>
                <wp:anchor distT="0" distB="0" distL="114300" distR="114300" simplePos="0" relativeHeight="251658369" behindDoc="0" locked="0" layoutInCell="1" allowOverlap="1" wp14:anchorId="631C3ED3" wp14:editId="72E774A6">
                  <wp:simplePos x="0" y="0"/>
                  <wp:positionH relativeFrom="column">
                    <wp:posOffset>167005</wp:posOffset>
                  </wp:positionH>
                  <wp:positionV relativeFrom="paragraph">
                    <wp:posOffset>23759</wp:posOffset>
                  </wp:positionV>
                  <wp:extent cx="1017270" cy="535940"/>
                  <wp:effectExtent l="0" t="0" r="0" b="0"/>
                  <wp:wrapNone/>
                  <wp:docPr id="1415870426"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870426"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3">
                            <a:extLst>
                              <a:ext uri="{28A0092B-C50C-407E-A947-70E740481C1C}">
                                <a14:useLocalDpi xmlns:a14="http://schemas.microsoft.com/office/drawing/2010/main" val="0"/>
                              </a:ext>
                            </a:extLst>
                          </a:blip>
                          <a:srcRect t="7878" b="9354"/>
                          <a:stretch>
                            <a:fillRect/>
                          </a:stretch>
                        </pic:blipFill>
                        <pic:spPr>
                          <a:xfrm>
                            <a:off x="0" y="0"/>
                            <a:ext cx="1017270" cy="535940"/>
                          </a:xfrm>
                          <a:prstGeom prst="rect">
                            <a:avLst/>
                          </a:prstGeom>
                        </pic:spPr>
                      </pic:pic>
                    </a:graphicData>
                  </a:graphic>
                  <wp14:sizeRelH relativeFrom="page">
                    <wp14:pctWidth>0</wp14:pctWidth>
                  </wp14:sizeRelH>
                  <wp14:sizeRelV relativeFrom="page">
                    <wp14:pctHeight>0</wp14:pctHeight>
                  </wp14:sizeRelV>
                </wp:anchor>
              </w:drawing>
            </w:r>
          </w:p>
        </w:tc>
      </w:tr>
      <w:tr w:rsidR="0063672F" w:rsidRPr="00C47B5F" w14:paraId="23F996DB" w14:textId="77777777" w:rsidTr="006904A1">
        <w:trPr>
          <w:gridAfter w:val="1"/>
          <w:wAfter w:w="42" w:type="dxa"/>
          <w:trHeight w:val="340"/>
          <w:jc w:val="center"/>
        </w:trPr>
        <w:tc>
          <w:tcPr>
            <w:tcW w:w="8974" w:type="dxa"/>
            <w:gridSpan w:val="2"/>
            <w:shd w:val="clear" w:color="auto" w:fill="93C8C4" w:themeFill="accent3" w:themeFillTint="66"/>
            <w:vAlign w:val="center"/>
          </w:tcPr>
          <w:p w14:paraId="2C5069DA" w14:textId="77777777" w:rsidR="0063672F" w:rsidRPr="00D865D1" w:rsidRDefault="0063672F" w:rsidP="00FB6F0C">
            <w:pPr>
              <w:spacing w:before="0" w:after="0"/>
            </w:pPr>
            <w:r w:rsidRPr="00FC5102">
              <w:rPr>
                <w:rFonts w:ascii="Calibri" w:eastAsia="Times New Roman" w:hAnsi="Calibri" w:cs="Calibri"/>
                <w:b/>
                <w:bCs/>
                <w:lang w:eastAsia="en-AU"/>
              </w:rPr>
              <w:t>Evidence</w:t>
            </w:r>
          </w:p>
        </w:tc>
      </w:tr>
      <w:tr w:rsidR="0063672F" w:rsidRPr="00C47B5F" w14:paraId="7748CBBB" w14:textId="77777777" w:rsidTr="00FB6F0C">
        <w:trPr>
          <w:gridAfter w:val="1"/>
          <w:wAfter w:w="42" w:type="dxa"/>
          <w:trHeight w:val="40"/>
          <w:jc w:val="center"/>
        </w:trPr>
        <w:tc>
          <w:tcPr>
            <w:tcW w:w="8974" w:type="dxa"/>
            <w:gridSpan w:val="2"/>
            <w:vAlign w:val="center"/>
          </w:tcPr>
          <w:p w14:paraId="79381349" w14:textId="2401CF7A" w:rsidR="0063672F" w:rsidRPr="00D865D1" w:rsidRDefault="0063672F" w:rsidP="00A37BC9">
            <w:pPr>
              <w:rPr>
                <w:kern w:val="2"/>
                <w:lang w:eastAsia="en-AU"/>
                <w14:ligatures w14:val="standardContextual"/>
              </w:rPr>
            </w:pPr>
            <w:r w:rsidRPr="000714C1">
              <w:rPr>
                <w:lang w:eastAsia="en-AU"/>
              </w:rPr>
              <w:t xml:space="preserve">Overall, this action was </w:t>
            </w:r>
            <w:r w:rsidRPr="008053A9">
              <w:rPr>
                <w:lang w:eastAsia="en-AU"/>
              </w:rPr>
              <w:t>assessed as</w:t>
            </w:r>
            <w:r w:rsidRPr="000714C1">
              <w:rPr>
                <w:b/>
                <w:bCs/>
                <w:lang w:eastAsia="en-AU"/>
              </w:rPr>
              <w:t xml:space="preserve"> completed</w:t>
            </w:r>
            <w:r w:rsidRPr="000714C1">
              <w:rPr>
                <w:lang w:eastAsia="en-AU"/>
              </w:rPr>
              <w:t>. The desktop review identified documentary evidence of an online portal for permit and licence applications for marine park users</w:t>
            </w:r>
            <w:r w:rsidRPr="000714C1">
              <w:rPr>
                <w:vertAlign w:val="superscript"/>
                <w:lang w:eastAsia="en-AU"/>
              </w:rPr>
              <w:footnoteReference w:id="152"/>
            </w:r>
            <w:r w:rsidRPr="000714C1">
              <w:rPr>
                <w:lang w:eastAsia="en-AU"/>
              </w:rPr>
              <w:t xml:space="preserve"> and the publication of authorisations granted since 2018 online.</w:t>
            </w:r>
            <w:r w:rsidRPr="000714C1">
              <w:rPr>
                <w:vertAlign w:val="superscript"/>
                <w:lang w:eastAsia="en-AU"/>
              </w:rPr>
              <w:footnoteReference w:id="153"/>
            </w:r>
          </w:p>
        </w:tc>
      </w:tr>
    </w:tbl>
    <w:p w14:paraId="3EBCBAA5" w14:textId="77777777" w:rsidR="0063672F" w:rsidRPr="00C47B5F" w:rsidRDefault="0063672F" w:rsidP="0063672F">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63672F" w:rsidRPr="00C47B5F" w14:paraId="4A43FAC9" w14:textId="77777777" w:rsidTr="00FB6F0C">
        <w:trPr>
          <w:trHeight w:val="486"/>
          <w:jc w:val="center"/>
        </w:trPr>
        <w:tc>
          <w:tcPr>
            <w:tcW w:w="6648" w:type="dxa"/>
            <w:shd w:val="clear" w:color="auto" w:fill="D7D7D7" w:themeFill="accent6" w:themeFillShade="E6"/>
            <w:vAlign w:val="center"/>
            <w:hideMark/>
          </w:tcPr>
          <w:p w14:paraId="69513391" w14:textId="3DC61828" w:rsidR="0063672F" w:rsidRPr="00D865D1" w:rsidRDefault="0063672F" w:rsidP="00947EED">
            <w:pPr>
              <w:keepNext/>
              <w:spacing w:before="0"/>
              <w:rPr>
                <w:rFonts w:ascii="Calibri" w:eastAsia="Times New Roman" w:hAnsi="Calibri" w:cs="Calibri"/>
                <w:b/>
                <w:bCs/>
                <w:color w:val="002060"/>
                <w:lang w:eastAsia="en-AU"/>
              </w:rPr>
            </w:pPr>
            <w:r w:rsidRPr="00D865D1">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6B342388" w14:textId="183F33DF" w:rsidR="0063672F" w:rsidRPr="00D865D1" w:rsidRDefault="0063672F" w:rsidP="00947EED">
            <w:pPr>
              <w:spacing w:before="0"/>
              <w:jc w:val="center"/>
              <w:rPr>
                <w:rFonts w:ascii="Calibri" w:eastAsia="Times New Roman" w:hAnsi="Calibri" w:cs="Calibri"/>
                <w:b/>
                <w:bCs/>
                <w:color w:val="002060"/>
                <w:lang w:eastAsia="en-AU"/>
              </w:rPr>
            </w:pPr>
            <w:r w:rsidRPr="00D865D1">
              <w:rPr>
                <w:rFonts w:ascii="Calibri" w:eastAsia="Times New Roman" w:hAnsi="Calibri" w:cs="Calibri"/>
                <w:b/>
                <w:bCs/>
                <w:color w:val="002060"/>
                <w:lang w:eastAsia="en-AU"/>
              </w:rPr>
              <w:t>Completion status</w:t>
            </w:r>
          </w:p>
        </w:tc>
      </w:tr>
      <w:tr w:rsidR="0063672F" w:rsidRPr="00C47B5F" w14:paraId="62F14FD6" w14:textId="77777777" w:rsidTr="00FB6F0C">
        <w:trPr>
          <w:trHeight w:val="730"/>
          <w:jc w:val="center"/>
        </w:trPr>
        <w:tc>
          <w:tcPr>
            <w:tcW w:w="6648" w:type="dxa"/>
            <w:shd w:val="clear" w:color="000000" w:fill="EBF5F5"/>
          </w:tcPr>
          <w:p w14:paraId="2CF8DDE4" w14:textId="77777777" w:rsidR="0063672F" w:rsidRPr="00D865D1" w:rsidRDefault="0063672F" w:rsidP="008277C6">
            <w:pPr>
              <w:spacing w:before="0"/>
              <w:rPr>
                <w:rFonts w:ascii="Calibri" w:eastAsia="Times New Roman" w:hAnsi="Calibri" w:cs="Calibri"/>
                <w:b/>
                <w:bCs/>
                <w:color w:val="000000"/>
                <w:highlight w:val="yellow"/>
                <w:lang w:eastAsia="en-AU"/>
              </w:rPr>
            </w:pPr>
            <w:r w:rsidRPr="00D865D1">
              <w:rPr>
                <w:rFonts w:ascii="Calibri" w:eastAsia="Times New Roman" w:hAnsi="Calibri" w:cs="Calibri"/>
                <w:b/>
                <w:bCs/>
                <w:color w:val="000000"/>
                <w:lang w:eastAsia="en-AU"/>
              </w:rPr>
              <w:t>A43. Issue authorisations—a permit, class approval, activity licence or lease—for activities in the marine park assessed as acceptable either by the Director or another government or industry policy, plan or program accepted by the Director</w:t>
            </w:r>
          </w:p>
        </w:tc>
        <w:tc>
          <w:tcPr>
            <w:tcW w:w="2368" w:type="dxa"/>
            <w:gridSpan w:val="2"/>
          </w:tcPr>
          <w:p w14:paraId="0C06C1EC" w14:textId="26B6C720" w:rsidR="006F6E2C" w:rsidRPr="00723C68" w:rsidRDefault="008053A9" w:rsidP="00947EED">
            <w:pPr>
              <w:spacing w:before="0"/>
              <w:jc w:val="center"/>
              <w:rPr>
                <w:rFonts w:ascii="Calibri" w:eastAsia="Times New Roman" w:hAnsi="Calibri" w:cs="Calibri"/>
                <w:b/>
                <w:bCs/>
                <w:color w:val="000000"/>
                <w:lang w:eastAsia="en-AU"/>
              </w:rPr>
            </w:pPr>
            <w:r w:rsidRPr="008053A9">
              <w:rPr>
                <w:rFonts w:ascii="Calibri" w:eastAsia="Times New Roman" w:hAnsi="Calibri" w:cs="Calibri"/>
                <w:b/>
                <w:bCs/>
                <w:noProof/>
                <w:color w:val="000000"/>
                <w:lang w:eastAsia="en-AU"/>
              </w:rPr>
              <w:drawing>
                <wp:anchor distT="0" distB="0" distL="114300" distR="114300" simplePos="0" relativeHeight="251658370" behindDoc="0" locked="0" layoutInCell="1" allowOverlap="1" wp14:anchorId="3CDAA82F" wp14:editId="336AB6E7">
                  <wp:simplePos x="0" y="0"/>
                  <wp:positionH relativeFrom="column">
                    <wp:posOffset>267071</wp:posOffset>
                  </wp:positionH>
                  <wp:positionV relativeFrom="paragraph">
                    <wp:posOffset>96520</wp:posOffset>
                  </wp:positionV>
                  <wp:extent cx="854015" cy="540556"/>
                  <wp:effectExtent l="0" t="0" r="3810" b="0"/>
                  <wp:wrapNone/>
                  <wp:docPr id="143362781"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62781" name="Picture 5" descr="Ongoing">
                            <a:extLst>
                              <a:ext uri="{FF2B5EF4-FFF2-40B4-BE49-F238E27FC236}">
                                <a16:creationId xmlns:a16="http://schemas.microsoft.com/office/drawing/2014/main" id="{9772B695-591B-6C29-ED29-C757C3E8DF09}"/>
                              </a:ext>
                            </a:extLst>
                          </pic:cNvPr>
                          <pic:cNvPicPr>
                            <a:picLocks noChangeAspect="1"/>
                          </pic:cNvPicPr>
                        </pic:nvPicPr>
                        <pic:blipFill rotWithShape="1">
                          <a:blip r:embed="rId35">
                            <a:extLst>
                              <a:ext uri="{28A0092B-C50C-407E-A947-70E740481C1C}">
                                <a14:useLocalDpi xmlns:a14="http://schemas.microsoft.com/office/drawing/2010/main" val="0"/>
                              </a:ext>
                            </a:extLst>
                          </a:blip>
                          <a:srcRect l="4326" t="7313" b="13005"/>
                          <a:stretch>
                            <a:fillRect/>
                          </a:stretch>
                        </pic:blipFill>
                        <pic:spPr bwMode="auto">
                          <a:xfrm>
                            <a:off x="0" y="0"/>
                            <a:ext cx="854015" cy="5405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654ABE" w14:textId="10BC668C" w:rsidR="0063672F" w:rsidRPr="00D865D1" w:rsidRDefault="0063672F" w:rsidP="00947EED">
            <w:pPr>
              <w:spacing w:before="0"/>
              <w:rPr>
                <w:rFonts w:ascii="Calibri" w:eastAsia="Times New Roman" w:hAnsi="Calibri" w:cs="Calibri"/>
                <w:b/>
                <w:bCs/>
                <w:color w:val="000000"/>
                <w:lang w:eastAsia="en-AU"/>
              </w:rPr>
            </w:pPr>
          </w:p>
        </w:tc>
      </w:tr>
      <w:tr w:rsidR="0063672F" w:rsidRPr="00C47B5F" w14:paraId="6E262008" w14:textId="77777777" w:rsidTr="006904A1">
        <w:trPr>
          <w:gridAfter w:val="1"/>
          <w:wAfter w:w="42" w:type="dxa"/>
          <w:trHeight w:val="340"/>
          <w:jc w:val="center"/>
        </w:trPr>
        <w:tc>
          <w:tcPr>
            <w:tcW w:w="8974" w:type="dxa"/>
            <w:gridSpan w:val="2"/>
            <w:shd w:val="clear" w:color="auto" w:fill="93C8C4" w:themeFill="accent3" w:themeFillTint="66"/>
            <w:vAlign w:val="center"/>
          </w:tcPr>
          <w:p w14:paraId="5E90A566" w14:textId="5AFEA4C1" w:rsidR="0063672F" w:rsidRPr="00D865D1" w:rsidRDefault="0063672F" w:rsidP="00947EED">
            <w:pPr>
              <w:spacing w:before="0"/>
            </w:pPr>
            <w:r w:rsidRPr="00FC5102">
              <w:rPr>
                <w:rFonts w:ascii="Calibri" w:eastAsia="Times New Roman" w:hAnsi="Calibri" w:cs="Calibri"/>
                <w:b/>
                <w:bCs/>
                <w:lang w:eastAsia="en-AU"/>
              </w:rPr>
              <w:t>Evidence</w:t>
            </w:r>
          </w:p>
        </w:tc>
      </w:tr>
      <w:tr w:rsidR="0063672F" w:rsidRPr="00C47B5F" w14:paraId="5906549D" w14:textId="77777777" w:rsidTr="00FB6F0C">
        <w:trPr>
          <w:gridAfter w:val="1"/>
          <w:wAfter w:w="42" w:type="dxa"/>
          <w:trHeight w:val="40"/>
          <w:jc w:val="center"/>
        </w:trPr>
        <w:tc>
          <w:tcPr>
            <w:tcW w:w="8974" w:type="dxa"/>
            <w:gridSpan w:val="2"/>
            <w:vAlign w:val="center"/>
          </w:tcPr>
          <w:p w14:paraId="07D43EF7" w14:textId="3E4C3666" w:rsidR="0063672F" w:rsidRPr="00D865D1" w:rsidRDefault="0063672F" w:rsidP="00947EED">
            <w:pPr>
              <w:spacing w:before="0"/>
              <w:rPr>
                <w:lang w:eastAsia="en-AU"/>
              </w:rPr>
            </w:pPr>
            <w:r w:rsidRPr="00D865D1">
              <w:rPr>
                <w:lang w:eastAsia="en-AU"/>
              </w:rPr>
              <w:t xml:space="preserve">Overall, this action was </w:t>
            </w:r>
            <w:r w:rsidRPr="00DF77CE">
              <w:rPr>
                <w:lang w:eastAsia="en-AU"/>
              </w:rPr>
              <w:t>assessed as</w:t>
            </w:r>
            <w:r w:rsidRPr="00D865D1">
              <w:rPr>
                <w:lang w:eastAsia="en-AU"/>
              </w:rPr>
              <w:t xml:space="preserve"> </w:t>
            </w:r>
            <w:r w:rsidR="009B2922">
              <w:rPr>
                <w:b/>
                <w:bCs/>
                <w:lang w:eastAsia="en-AU"/>
              </w:rPr>
              <w:t>ongoing</w:t>
            </w:r>
            <w:r w:rsidRPr="00D865D1">
              <w:rPr>
                <w:lang w:eastAsia="en-AU"/>
              </w:rPr>
              <w:t xml:space="preserve"> as there was clear documentary evidence</w:t>
            </w:r>
            <w:r w:rsidRPr="00D865D1">
              <w:rPr>
                <w:b/>
                <w:bCs/>
                <w:lang w:eastAsia="en-AU"/>
              </w:rPr>
              <w:t xml:space="preserve"> </w:t>
            </w:r>
            <w:r w:rsidRPr="00D865D1">
              <w:rPr>
                <w:lang w:eastAsia="en-AU"/>
              </w:rPr>
              <w:t xml:space="preserve">of </w:t>
            </w:r>
            <w:r w:rsidRPr="000714C1">
              <w:rPr>
                <w:lang w:eastAsia="en-AU"/>
              </w:rPr>
              <w:t>authorisations being assessed and issued</w:t>
            </w:r>
            <w:r w:rsidR="004E3BB0" w:rsidRPr="000714C1">
              <w:rPr>
                <w:lang w:eastAsia="en-AU"/>
              </w:rPr>
              <w:t xml:space="preserve"> in and timely manner</w:t>
            </w:r>
            <w:r w:rsidRPr="000714C1">
              <w:rPr>
                <w:lang w:eastAsia="en-AU"/>
              </w:rPr>
              <w:t>, and</w:t>
            </w:r>
            <w:r w:rsidR="00556274" w:rsidRPr="000714C1">
              <w:rPr>
                <w:lang w:eastAsia="en-AU"/>
              </w:rPr>
              <w:t xml:space="preserve"> of the few stakeholders who provided feedback in relation to this action, most felt it had been implemented effectively.</w:t>
            </w:r>
            <w:r w:rsidR="00556274" w:rsidRPr="00D865D1">
              <w:rPr>
                <w:lang w:eastAsia="en-AU"/>
              </w:rPr>
              <w:t xml:space="preserve"> </w:t>
            </w:r>
          </w:p>
          <w:p w14:paraId="748047EB" w14:textId="77777777" w:rsidR="0063672F" w:rsidRPr="00D865D1" w:rsidRDefault="0063672F" w:rsidP="00A0686A">
            <w:pPr>
              <w:keepNext/>
              <w:spacing w:before="0"/>
              <w:rPr>
                <w:b/>
                <w:bCs/>
                <w:lang w:eastAsia="en-AU"/>
              </w:rPr>
            </w:pPr>
            <w:r w:rsidRPr="00D865D1">
              <w:rPr>
                <w:b/>
                <w:bCs/>
                <w:lang w:eastAsia="en-AU"/>
              </w:rPr>
              <w:lastRenderedPageBreak/>
              <w:t>Evidence from desktop review:</w:t>
            </w:r>
          </w:p>
          <w:p w14:paraId="7853F96E" w14:textId="77777777" w:rsidR="0063672F" w:rsidRPr="000714C1" w:rsidRDefault="0063672F" w:rsidP="00947EED">
            <w:pPr>
              <w:spacing w:before="0"/>
              <w:rPr>
                <w:kern w:val="2"/>
                <w:lang w:eastAsia="en-AU"/>
                <w14:ligatures w14:val="standardContextual"/>
              </w:rPr>
            </w:pPr>
            <w:r w:rsidRPr="000714C1">
              <w:rPr>
                <w:kern w:val="2"/>
                <w:lang w:eastAsia="en-AU"/>
                <w14:ligatures w14:val="standardContextual"/>
              </w:rPr>
              <w:t xml:space="preserve">The desktop review identified evidence of </w:t>
            </w:r>
            <w:proofErr w:type="gramStart"/>
            <w:r w:rsidRPr="000714C1">
              <w:rPr>
                <w:kern w:val="2"/>
                <w:lang w:eastAsia="en-AU"/>
                <w14:ligatures w14:val="standardContextual"/>
              </w:rPr>
              <w:t>a number of</w:t>
            </w:r>
            <w:proofErr w:type="gramEnd"/>
            <w:r w:rsidRPr="000714C1">
              <w:rPr>
                <w:kern w:val="2"/>
                <w:lang w:eastAsia="en-AU"/>
                <w14:ligatures w14:val="standardContextual"/>
              </w:rPr>
              <w:t xml:space="preserve"> authorisations being issued by the Director for the Temperate East Network since 2018.</w:t>
            </w:r>
            <w:r w:rsidRPr="000714C1">
              <w:rPr>
                <w:rStyle w:val="FootnoteReference"/>
                <w:kern w:val="2"/>
                <w:sz w:val="22"/>
                <w:lang w:eastAsia="en-AU"/>
                <w14:ligatures w14:val="standardContextual"/>
              </w:rPr>
              <w:footnoteReference w:id="154"/>
            </w:r>
            <w:r w:rsidRPr="000714C1">
              <w:rPr>
                <w:kern w:val="2"/>
                <w:lang w:eastAsia="en-AU"/>
                <w14:ligatures w14:val="standardContextual"/>
              </w:rPr>
              <w:t xml:space="preserve"> Documentary evidence of the policies and processes in place to ensure appropriate and timely assessments was also identified, including via:</w:t>
            </w:r>
          </w:p>
          <w:p w14:paraId="4894E2ED" w14:textId="5526B658" w:rsidR="0063672F" w:rsidRPr="000714C1" w:rsidRDefault="0063672F" w:rsidP="00947EED">
            <w:pPr>
              <w:pStyle w:val="Actiontablebullets"/>
              <w:spacing w:after="120"/>
            </w:pPr>
            <w:r w:rsidRPr="000714C1">
              <w:t>The assessments and authorisations standard operating procedure document, which outlines the assessment process for licences and permits</w:t>
            </w:r>
            <w:r w:rsidR="008818D3">
              <w:t>.</w:t>
            </w:r>
            <w:r w:rsidRPr="000714C1">
              <w:rPr>
                <w:vertAlign w:val="superscript"/>
              </w:rPr>
              <w:footnoteReference w:id="155"/>
            </w:r>
            <w:r w:rsidRPr="000714C1">
              <w:t xml:space="preserve"> </w:t>
            </w:r>
          </w:p>
          <w:p w14:paraId="12D28294" w14:textId="554E339E" w:rsidR="0063672F" w:rsidRPr="000714C1" w:rsidRDefault="0063672F" w:rsidP="00947EED">
            <w:pPr>
              <w:pStyle w:val="Actiontablebullets"/>
              <w:spacing w:after="120"/>
            </w:pPr>
            <w:r w:rsidRPr="000714C1">
              <w:t>A flowchart outlining the process of assessment of approvals, permits or licenses</w:t>
            </w:r>
            <w:r w:rsidR="008818D3">
              <w:t>.</w:t>
            </w:r>
            <w:r w:rsidRPr="000714C1">
              <w:rPr>
                <w:vertAlign w:val="superscript"/>
              </w:rPr>
              <w:footnoteReference w:id="156"/>
            </w:r>
            <w:r w:rsidRPr="000714C1">
              <w:t xml:space="preserve"> </w:t>
            </w:r>
          </w:p>
          <w:p w14:paraId="30E8317F" w14:textId="59FA4734" w:rsidR="0063672F" w:rsidRPr="00D865D1" w:rsidRDefault="0063672F" w:rsidP="00947EED">
            <w:pPr>
              <w:pStyle w:val="Actiontablebullets"/>
              <w:spacing w:after="120"/>
            </w:pPr>
            <w:r w:rsidRPr="000714C1">
              <w:t xml:space="preserve">The </w:t>
            </w:r>
            <w:r w:rsidR="00844F4E">
              <w:t>‘</w:t>
            </w:r>
            <w:r w:rsidRPr="00844F4E">
              <w:rPr>
                <w:i/>
              </w:rPr>
              <w:t xml:space="preserve">Australian Marine Parks Assessment and Authorisations </w:t>
            </w:r>
            <w:r w:rsidRPr="00844F4E">
              <w:rPr>
                <w:i/>
                <w:iCs/>
              </w:rPr>
              <w:t>Policy</w:t>
            </w:r>
            <w:r w:rsidR="00844F4E" w:rsidRPr="00844F4E">
              <w:rPr>
                <w:i/>
                <w:iCs/>
              </w:rPr>
              <w:t>’</w:t>
            </w:r>
            <w:r w:rsidR="008818D3">
              <w:t>.</w:t>
            </w:r>
            <w:r w:rsidRPr="00D865D1">
              <w:rPr>
                <w:vertAlign w:val="superscript"/>
              </w:rPr>
              <w:footnoteReference w:id="157"/>
            </w:r>
            <w:r w:rsidRPr="00D865D1">
              <w:t xml:space="preserve"> In particular, this document highlights how the Director will endeavour to conclude assessments and make decisions within 40 business days of receiving an application. </w:t>
            </w:r>
          </w:p>
          <w:p w14:paraId="56BFA4C9" w14:textId="795E4319" w:rsidR="0063672F" w:rsidRPr="00D865D1" w:rsidRDefault="0063672F" w:rsidP="00947EED">
            <w:pPr>
              <w:pStyle w:val="Actiontablebullets"/>
              <w:spacing w:after="120"/>
            </w:pPr>
            <w:r w:rsidRPr="00D865D1">
              <w:t xml:space="preserve">An internal guidance document in relation to petroleum activities in </w:t>
            </w:r>
            <w:r w:rsidR="00844F4E">
              <w:t>AMPs</w:t>
            </w:r>
            <w:r w:rsidRPr="00D865D1">
              <w:t>, which outlines the process for consulting with the Director on authorisations for the energy sector</w:t>
            </w:r>
            <w:r w:rsidR="008818D3">
              <w:t>.</w:t>
            </w:r>
            <w:r w:rsidRPr="00D865D1">
              <w:rPr>
                <w:vertAlign w:val="superscript"/>
              </w:rPr>
              <w:footnoteReference w:id="158"/>
            </w:r>
            <w:r w:rsidRPr="00D865D1">
              <w:t xml:space="preserve"> </w:t>
            </w:r>
          </w:p>
          <w:p w14:paraId="11219015" w14:textId="77777777" w:rsidR="0063672F" w:rsidRPr="000714C1" w:rsidRDefault="0063672F" w:rsidP="00947EED">
            <w:pPr>
              <w:spacing w:before="0"/>
              <w:rPr>
                <w:b/>
                <w:bCs/>
                <w:lang w:eastAsia="en-AU"/>
              </w:rPr>
            </w:pPr>
            <w:r w:rsidRPr="000714C1">
              <w:rPr>
                <w:b/>
                <w:bCs/>
                <w:lang w:eastAsia="en-AU"/>
              </w:rPr>
              <w:t>Evidence from engagement:</w:t>
            </w:r>
          </w:p>
          <w:p w14:paraId="78225AE7" w14:textId="10ADC3C3" w:rsidR="0063672F" w:rsidRPr="00D865D1" w:rsidRDefault="00556274" w:rsidP="00947EED">
            <w:pPr>
              <w:pStyle w:val="Normal4"/>
              <w:spacing w:before="0"/>
              <w:rPr>
                <w:szCs w:val="22"/>
              </w:rPr>
            </w:pPr>
            <w:r w:rsidRPr="00D865D1">
              <w:rPr>
                <w:szCs w:val="22"/>
              </w:rPr>
              <w:t xml:space="preserve">Of the few stakeholders who were able to comment on the authorisations process, most </w:t>
            </w:r>
            <w:r w:rsidR="0063672F" w:rsidRPr="00D865D1">
              <w:rPr>
                <w:szCs w:val="22"/>
              </w:rPr>
              <w:t xml:space="preserve">provided positive feedback about their experiences. Specifically, </w:t>
            </w:r>
            <w:r w:rsidRPr="00D865D1">
              <w:rPr>
                <w:szCs w:val="22"/>
              </w:rPr>
              <w:t xml:space="preserve">these </w:t>
            </w:r>
            <w:r w:rsidR="0063672F" w:rsidRPr="00D865D1">
              <w:rPr>
                <w:szCs w:val="22"/>
              </w:rPr>
              <w:t xml:space="preserve">stakeholders reported that they were not aware of any issues </w:t>
            </w:r>
            <w:r w:rsidR="000714C1">
              <w:rPr>
                <w:szCs w:val="22"/>
              </w:rPr>
              <w:t xml:space="preserve">and did not have any </w:t>
            </w:r>
            <w:r w:rsidR="0063672F" w:rsidRPr="00D865D1">
              <w:rPr>
                <w:szCs w:val="22"/>
              </w:rPr>
              <w:t>concerns with the authorisations process, and one noted that they had appreciated the balanced approach taken to considering environmental</w:t>
            </w:r>
            <w:r w:rsidR="004457EC">
              <w:rPr>
                <w:szCs w:val="22"/>
              </w:rPr>
              <w:t>,</w:t>
            </w:r>
            <w:r w:rsidR="0063672F" w:rsidRPr="00D865D1">
              <w:rPr>
                <w:szCs w:val="22"/>
              </w:rPr>
              <w:t xml:space="preserve"> social</w:t>
            </w:r>
            <w:r w:rsidR="004457EC">
              <w:rPr>
                <w:szCs w:val="22"/>
              </w:rPr>
              <w:t xml:space="preserve"> and</w:t>
            </w:r>
            <w:r w:rsidR="0063672F" w:rsidRPr="00D865D1">
              <w:rPr>
                <w:szCs w:val="22"/>
              </w:rPr>
              <w:t xml:space="preserve"> economic values and outcomes when considering applications. </w:t>
            </w:r>
            <w:r w:rsidR="00256D1C">
              <w:rPr>
                <w:szCs w:val="22"/>
              </w:rPr>
              <w:t xml:space="preserve"> However, one recreational fishing stakeholder felt that the process was</w:t>
            </w:r>
            <w:r w:rsidR="00B03FED">
              <w:rPr>
                <w:szCs w:val="22"/>
              </w:rPr>
              <w:t xml:space="preserve"> overly</w:t>
            </w:r>
            <w:r w:rsidR="00256D1C">
              <w:rPr>
                <w:szCs w:val="22"/>
              </w:rPr>
              <w:t xml:space="preserve"> “arduous” due to the amount of information asked of applicants and lack of timely response received. </w:t>
            </w:r>
          </w:p>
        </w:tc>
      </w:tr>
    </w:tbl>
    <w:p w14:paraId="62E8FF3F" w14:textId="77777777" w:rsidR="0063672F" w:rsidRDefault="0063672F" w:rsidP="0063672F"/>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93239D" w:rsidRPr="009847FB" w14:paraId="1E3C838D" w14:textId="77777777">
        <w:trPr>
          <w:trHeight w:val="486"/>
          <w:jc w:val="center"/>
        </w:trPr>
        <w:tc>
          <w:tcPr>
            <w:tcW w:w="6648" w:type="dxa"/>
            <w:shd w:val="clear" w:color="auto" w:fill="D7D7D7" w:themeFill="accent6" w:themeFillShade="E6"/>
            <w:vAlign w:val="center"/>
            <w:hideMark/>
          </w:tcPr>
          <w:p w14:paraId="171DD362" w14:textId="73998ABF" w:rsidR="0093239D" w:rsidRPr="009847FB" w:rsidRDefault="0093239D" w:rsidP="00947EED">
            <w:pPr>
              <w:spacing w:before="0"/>
              <w:rPr>
                <w:rFonts w:ascii="Calibri" w:eastAsia="Times New Roman" w:hAnsi="Calibri" w:cs="Calibri"/>
                <w:b/>
                <w:bCs/>
                <w:color w:val="002060"/>
                <w:sz w:val="20"/>
                <w:szCs w:val="20"/>
                <w:lang w:eastAsia="en-AU"/>
              </w:rPr>
            </w:pPr>
            <w:r w:rsidRPr="001C4B65">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6E4312FE" w14:textId="4AB96BAF" w:rsidR="0093239D" w:rsidRPr="009847FB" w:rsidRDefault="0093239D" w:rsidP="00947EED">
            <w:pPr>
              <w:spacing w:before="0"/>
              <w:jc w:val="center"/>
              <w:rPr>
                <w:rFonts w:ascii="Calibri" w:eastAsia="Times New Roman" w:hAnsi="Calibri" w:cs="Calibri"/>
                <w:b/>
                <w:bCs/>
                <w:color w:val="002060"/>
                <w:sz w:val="20"/>
                <w:szCs w:val="20"/>
                <w:lang w:eastAsia="en-AU"/>
              </w:rPr>
            </w:pPr>
            <w:r w:rsidRPr="009847FB">
              <w:rPr>
                <w:rFonts w:ascii="Calibri" w:eastAsia="Times New Roman" w:hAnsi="Calibri" w:cs="Calibri"/>
                <w:b/>
                <w:bCs/>
                <w:color w:val="002060"/>
                <w:sz w:val="20"/>
                <w:szCs w:val="20"/>
                <w:lang w:eastAsia="en-AU"/>
              </w:rPr>
              <w:t>Completion status</w:t>
            </w:r>
          </w:p>
        </w:tc>
      </w:tr>
      <w:tr w:rsidR="0093239D" w:rsidRPr="009847FB" w14:paraId="45406397" w14:textId="77777777">
        <w:trPr>
          <w:trHeight w:val="730"/>
          <w:jc w:val="center"/>
        </w:trPr>
        <w:tc>
          <w:tcPr>
            <w:tcW w:w="6648" w:type="dxa"/>
            <w:shd w:val="clear" w:color="000000" w:fill="EBF5F5"/>
          </w:tcPr>
          <w:p w14:paraId="128F73A5" w14:textId="77777777" w:rsidR="0093239D" w:rsidRPr="001C4B65" w:rsidRDefault="0093239D" w:rsidP="008277C6">
            <w:pPr>
              <w:spacing w:before="0"/>
              <w:rPr>
                <w:rFonts w:ascii="Calibri" w:eastAsia="Times New Roman" w:hAnsi="Calibri" w:cs="Calibri"/>
                <w:b/>
                <w:bCs/>
                <w:color w:val="000000"/>
                <w:lang w:eastAsia="en-AU"/>
              </w:rPr>
            </w:pPr>
            <w:r w:rsidRPr="001C4B65">
              <w:rPr>
                <w:rFonts w:ascii="Calibri" w:eastAsia="Times New Roman" w:hAnsi="Calibri" w:cs="Calibri"/>
                <w:b/>
                <w:bCs/>
                <w:color w:val="000000"/>
                <w:lang w:eastAsia="en-AU"/>
              </w:rPr>
              <w:t>A44. Work with other Commonwealth, state and territory government agencies to improve experiences and consistency of approaches for people seeking authorisations</w:t>
            </w:r>
          </w:p>
        </w:tc>
        <w:tc>
          <w:tcPr>
            <w:tcW w:w="2368" w:type="dxa"/>
            <w:gridSpan w:val="2"/>
          </w:tcPr>
          <w:p w14:paraId="245435FE" w14:textId="38AB60C2" w:rsidR="0093239D" w:rsidRPr="00723C68" w:rsidRDefault="008053A9" w:rsidP="00947EED">
            <w:pPr>
              <w:spacing w:before="0"/>
              <w:jc w:val="center"/>
              <w:rPr>
                <w:rFonts w:ascii="Calibri" w:eastAsia="Times New Roman" w:hAnsi="Calibri" w:cs="Calibri"/>
                <w:b/>
                <w:bCs/>
                <w:color w:val="000000"/>
                <w:lang w:eastAsia="en-AU"/>
              </w:rPr>
            </w:pPr>
            <w:r w:rsidRPr="008053A9">
              <w:rPr>
                <w:rFonts w:ascii="Calibri" w:eastAsia="Times New Roman" w:hAnsi="Calibri" w:cs="Calibri"/>
                <w:b/>
                <w:bCs/>
                <w:noProof/>
                <w:color w:val="000000"/>
                <w:lang w:eastAsia="en-AU"/>
              </w:rPr>
              <w:drawing>
                <wp:anchor distT="0" distB="0" distL="114300" distR="114300" simplePos="0" relativeHeight="251658371" behindDoc="0" locked="0" layoutInCell="1" allowOverlap="1" wp14:anchorId="21ABCE0B" wp14:editId="128C0606">
                  <wp:simplePos x="0" y="0"/>
                  <wp:positionH relativeFrom="column">
                    <wp:posOffset>293106</wp:posOffset>
                  </wp:positionH>
                  <wp:positionV relativeFrom="paragraph">
                    <wp:posOffset>81280</wp:posOffset>
                  </wp:positionV>
                  <wp:extent cx="828135" cy="524175"/>
                  <wp:effectExtent l="0" t="0" r="0" b="9525"/>
                  <wp:wrapNone/>
                  <wp:docPr id="372782027"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782027" name="Picture 5" descr="Ongoing">
                            <a:extLst>
                              <a:ext uri="{FF2B5EF4-FFF2-40B4-BE49-F238E27FC236}">
                                <a16:creationId xmlns:a16="http://schemas.microsoft.com/office/drawing/2014/main" id="{9772B695-591B-6C29-ED29-C757C3E8DF09}"/>
                              </a:ext>
                            </a:extLst>
                          </pic:cNvPr>
                          <pic:cNvPicPr>
                            <a:picLocks noChangeAspect="1"/>
                          </pic:cNvPicPr>
                        </pic:nvPicPr>
                        <pic:blipFill rotWithShape="1">
                          <a:blip r:embed="rId35">
                            <a:extLst>
                              <a:ext uri="{28A0092B-C50C-407E-A947-70E740481C1C}">
                                <a14:useLocalDpi xmlns:a14="http://schemas.microsoft.com/office/drawing/2010/main" val="0"/>
                              </a:ext>
                            </a:extLst>
                          </a:blip>
                          <a:srcRect l="4326" t="7313" b="13005"/>
                          <a:stretch>
                            <a:fillRect/>
                          </a:stretch>
                        </pic:blipFill>
                        <pic:spPr bwMode="auto">
                          <a:xfrm>
                            <a:off x="0" y="0"/>
                            <a:ext cx="828135" cy="524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786F745" w14:textId="77777777" w:rsidR="0093239D" w:rsidRDefault="0093239D" w:rsidP="00947EED">
            <w:pPr>
              <w:spacing w:before="0"/>
              <w:jc w:val="center"/>
              <w:rPr>
                <w:rFonts w:ascii="Calibri" w:eastAsia="Times New Roman" w:hAnsi="Calibri" w:cs="Calibri"/>
                <w:b/>
                <w:bCs/>
                <w:color w:val="000000"/>
                <w:sz w:val="20"/>
                <w:szCs w:val="20"/>
                <w:lang w:eastAsia="en-AU"/>
              </w:rPr>
            </w:pPr>
          </w:p>
          <w:p w14:paraId="4DA81BD4" w14:textId="3E2166C0" w:rsidR="0093239D" w:rsidRPr="009847FB" w:rsidRDefault="0093239D" w:rsidP="00947EED">
            <w:pPr>
              <w:spacing w:before="0"/>
              <w:jc w:val="center"/>
              <w:rPr>
                <w:rFonts w:ascii="Calibri" w:eastAsia="Times New Roman" w:hAnsi="Calibri" w:cs="Calibri"/>
                <w:b/>
                <w:bCs/>
                <w:color w:val="000000"/>
                <w:sz w:val="20"/>
                <w:szCs w:val="20"/>
                <w:lang w:eastAsia="en-AU"/>
              </w:rPr>
            </w:pPr>
          </w:p>
        </w:tc>
      </w:tr>
      <w:tr w:rsidR="0093239D" w:rsidRPr="009847FB" w14:paraId="003BD1CE" w14:textId="77777777" w:rsidTr="006904A1">
        <w:trPr>
          <w:gridAfter w:val="1"/>
          <w:wAfter w:w="42" w:type="dxa"/>
          <w:trHeight w:val="340"/>
          <w:jc w:val="center"/>
        </w:trPr>
        <w:tc>
          <w:tcPr>
            <w:tcW w:w="8974" w:type="dxa"/>
            <w:gridSpan w:val="2"/>
            <w:shd w:val="clear" w:color="auto" w:fill="93C8C4" w:themeFill="accent3" w:themeFillTint="66"/>
            <w:vAlign w:val="center"/>
          </w:tcPr>
          <w:p w14:paraId="52396DF3" w14:textId="77777777" w:rsidR="0093239D" w:rsidRPr="001C4B65" w:rsidRDefault="0093239D" w:rsidP="00947EED">
            <w:pPr>
              <w:spacing w:before="0"/>
            </w:pPr>
            <w:r w:rsidRPr="00FC5102">
              <w:rPr>
                <w:rFonts w:ascii="Calibri" w:eastAsia="Times New Roman" w:hAnsi="Calibri" w:cs="Calibri"/>
                <w:b/>
                <w:bCs/>
                <w:lang w:eastAsia="en-AU"/>
              </w:rPr>
              <w:t>Evidence</w:t>
            </w:r>
          </w:p>
        </w:tc>
      </w:tr>
      <w:tr w:rsidR="0093239D" w:rsidRPr="007A0963" w14:paraId="723FA5AB" w14:textId="77777777">
        <w:trPr>
          <w:gridAfter w:val="1"/>
          <w:wAfter w:w="42" w:type="dxa"/>
          <w:trHeight w:val="40"/>
          <w:jc w:val="center"/>
        </w:trPr>
        <w:tc>
          <w:tcPr>
            <w:tcW w:w="8974" w:type="dxa"/>
            <w:gridSpan w:val="2"/>
            <w:vAlign w:val="center"/>
          </w:tcPr>
          <w:p w14:paraId="11EC8D1A" w14:textId="77777777" w:rsidR="0093239D" w:rsidRPr="00D865D1" w:rsidRDefault="0093239D" w:rsidP="00947EED">
            <w:pPr>
              <w:spacing w:before="0"/>
              <w:rPr>
                <w:lang w:eastAsia="en-AU"/>
              </w:rPr>
            </w:pPr>
            <w:r w:rsidRPr="00D865D1">
              <w:rPr>
                <w:lang w:eastAsia="en-AU"/>
              </w:rPr>
              <w:t xml:space="preserve">Overall, this action was </w:t>
            </w:r>
            <w:r w:rsidRPr="00135640">
              <w:rPr>
                <w:lang w:eastAsia="en-AU"/>
              </w:rPr>
              <w:t>felt to be</w:t>
            </w:r>
            <w:r>
              <w:rPr>
                <w:b/>
                <w:bCs/>
                <w:lang w:eastAsia="en-AU"/>
              </w:rPr>
              <w:t xml:space="preserve"> ongoing</w:t>
            </w:r>
            <w:r w:rsidRPr="00D865D1">
              <w:rPr>
                <w:lang w:eastAsia="en-AU"/>
              </w:rPr>
              <w:t xml:space="preserve"> as there was </w:t>
            </w:r>
            <w:r w:rsidRPr="000471ED">
              <w:rPr>
                <w:lang w:eastAsia="en-AU"/>
              </w:rPr>
              <w:t>clear documentary evidence</w:t>
            </w:r>
            <w:r>
              <w:rPr>
                <w:lang w:eastAsia="en-AU"/>
              </w:rPr>
              <w:t xml:space="preserve"> of</w:t>
            </w:r>
            <w:r w:rsidRPr="000471ED">
              <w:rPr>
                <w:lang w:eastAsia="en-AU"/>
              </w:rPr>
              <w:t xml:space="preserve"> </w:t>
            </w:r>
            <w:r>
              <w:rPr>
                <w:lang w:eastAsia="en-AU"/>
              </w:rPr>
              <w:t xml:space="preserve">activities in support of the </w:t>
            </w:r>
            <w:r w:rsidRPr="000471ED">
              <w:rPr>
                <w:lang w:eastAsia="en-AU"/>
              </w:rPr>
              <w:t>experience and consistency of approaches</w:t>
            </w:r>
            <w:r>
              <w:rPr>
                <w:lang w:eastAsia="en-AU"/>
              </w:rPr>
              <w:t xml:space="preserve"> for those seeking authorisations, though there was some appetite for future improvement amongst stakeholders. </w:t>
            </w:r>
          </w:p>
          <w:p w14:paraId="3AEDD9F1" w14:textId="77777777" w:rsidR="0093239D" w:rsidRDefault="0093239D" w:rsidP="008277C6">
            <w:pPr>
              <w:pStyle w:val="BulletMultiLevelList"/>
              <w:keepNext/>
              <w:numPr>
                <w:ilvl w:val="0"/>
                <w:numId w:val="0"/>
              </w:numPr>
              <w:ind w:left="357" w:hanging="357"/>
              <w:rPr>
                <w:b/>
                <w:bCs/>
                <w:lang w:eastAsia="en-AU"/>
              </w:rPr>
            </w:pPr>
            <w:r>
              <w:rPr>
                <w:b/>
                <w:bCs/>
                <w:lang w:eastAsia="en-AU"/>
              </w:rPr>
              <w:lastRenderedPageBreak/>
              <w:t xml:space="preserve">Evidence from desktop review: </w:t>
            </w:r>
          </w:p>
          <w:p w14:paraId="51CEBCEF" w14:textId="533C451C" w:rsidR="0093239D" w:rsidRPr="00FD183B" w:rsidRDefault="0093239D" w:rsidP="008277C6">
            <w:pPr>
              <w:pStyle w:val="BulletMultiLevelList"/>
              <w:numPr>
                <w:ilvl w:val="0"/>
                <w:numId w:val="0"/>
              </w:numPr>
              <w:rPr>
                <w:lang w:eastAsia="en-AU"/>
              </w:rPr>
            </w:pPr>
            <w:r>
              <w:rPr>
                <w:lang w:eastAsia="en-AU"/>
              </w:rPr>
              <w:t>The desktop review identified several collaborative activities with Commonwealth</w:t>
            </w:r>
            <w:r w:rsidR="00CA234B">
              <w:rPr>
                <w:lang w:eastAsia="en-AU"/>
              </w:rPr>
              <w:t xml:space="preserve"> and s</w:t>
            </w:r>
            <w:r>
              <w:rPr>
                <w:lang w:eastAsia="en-AU"/>
              </w:rPr>
              <w:t>tate</w:t>
            </w:r>
            <w:r w:rsidR="00CA234B">
              <w:rPr>
                <w:lang w:eastAsia="en-AU"/>
              </w:rPr>
              <w:t>/ t</w:t>
            </w:r>
            <w:r>
              <w:rPr>
                <w:lang w:eastAsia="en-AU"/>
              </w:rPr>
              <w:t>erritory government agencies to support the experience and consistency of approaches for authorisations, including:</w:t>
            </w:r>
          </w:p>
          <w:p w14:paraId="03330CB2" w14:textId="55268D56" w:rsidR="0093239D" w:rsidRDefault="0093239D" w:rsidP="00947EED">
            <w:pPr>
              <w:pStyle w:val="Actiontablebullets"/>
              <w:spacing w:after="120"/>
            </w:pPr>
            <w:r>
              <w:t xml:space="preserve">A joint public statement with </w:t>
            </w:r>
            <w:r w:rsidR="00604F1B" w:rsidRPr="00604F1B">
              <w:t xml:space="preserve">The National Offshore Petroleum Safety and Environmental Management Authority </w:t>
            </w:r>
            <w:r>
              <w:t>(NOPSEMA)</w:t>
            </w:r>
            <w:r>
              <w:rPr>
                <w:rStyle w:val="FootnoteReference"/>
              </w:rPr>
              <w:footnoteReference w:id="159"/>
            </w:r>
            <w:r>
              <w:t xml:space="preserve"> about the legislative regime for petroleum activities in and around all marine parks (including the Temperate East). This document was intended to assist petrol titleholders nationally to understand their regulation and authorisation obligations. </w:t>
            </w:r>
          </w:p>
          <w:p w14:paraId="587AC368" w14:textId="4A3AC4B1" w:rsidR="0093239D" w:rsidRPr="004F3DF0" w:rsidRDefault="0093239D" w:rsidP="00947EED">
            <w:pPr>
              <w:pStyle w:val="Actiontablebullets"/>
              <w:spacing w:after="120"/>
            </w:pPr>
            <w:r>
              <w:t>An i</w:t>
            </w:r>
            <w:r w:rsidRPr="004F3DF0">
              <w:t>nformation sheet from NSW Department of Primary Industries, NSW Government Transport, Roads and Maritime Services and Lord Howe Island Board</w:t>
            </w:r>
            <w:r w:rsidR="00E96B64">
              <w:t>.</w:t>
            </w:r>
            <w:r>
              <w:rPr>
                <w:rStyle w:val="FootnoteReference"/>
              </w:rPr>
              <w:footnoteReference w:id="160"/>
            </w:r>
            <w:r w:rsidRPr="004F3DF0">
              <w:t xml:space="preserve"> This document is an information sheet for people accessing Lord Howe Island via yachts and other small boat crafts</w:t>
            </w:r>
            <w:r>
              <w:t xml:space="preserve">. </w:t>
            </w:r>
          </w:p>
          <w:p w14:paraId="78A75634" w14:textId="1B352772" w:rsidR="0093239D" w:rsidRPr="004F3DF0" w:rsidRDefault="0093239D" w:rsidP="00947EED">
            <w:pPr>
              <w:pStyle w:val="Actiontablebullets"/>
              <w:spacing w:after="120"/>
            </w:pPr>
            <w:r>
              <w:t xml:space="preserve">An open access website for </w:t>
            </w:r>
            <w:r w:rsidRPr="004F3DF0">
              <w:t>Norfolk Island National Park</w:t>
            </w:r>
            <w:r>
              <w:t xml:space="preserve"> that provides information on</w:t>
            </w:r>
            <w:r w:rsidRPr="004F3DF0">
              <w:t xml:space="preserve"> how to apply for permits for activities in Norfolk Island National Park</w:t>
            </w:r>
            <w:r w:rsidR="004D6D60">
              <w:t>.</w:t>
            </w:r>
            <w:r>
              <w:rPr>
                <w:rStyle w:val="FootnoteReference"/>
              </w:rPr>
              <w:footnoteReference w:id="161"/>
            </w:r>
          </w:p>
          <w:p w14:paraId="46A30F89" w14:textId="17509FCF" w:rsidR="0093239D" w:rsidRDefault="0093239D" w:rsidP="00947EED">
            <w:pPr>
              <w:pStyle w:val="Actiontablebullets"/>
              <w:spacing w:after="120"/>
            </w:pPr>
            <w:r>
              <w:t>Information pages, including from the NSW Government</w:t>
            </w:r>
            <w:r>
              <w:rPr>
                <w:rStyle w:val="FootnoteReference"/>
              </w:rPr>
              <w:footnoteReference w:id="162"/>
            </w:r>
            <w:r>
              <w:t xml:space="preserve"> and from the Department of Department of Climate Change, Energy the Environment and Water (DCCEEW)</w:t>
            </w:r>
            <w:r w:rsidR="004D6D60">
              <w:t>.</w:t>
            </w:r>
            <w:r>
              <w:rPr>
                <w:rStyle w:val="FootnoteReference"/>
              </w:rPr>
              <w:footnoteReference w:id="163"/>
            </w:r>
            <w:r>
              <w:t xml:space="preserve"> </w:t>
            </w:r>
          </w:p>
          <w:p w14:paraId="7897E457" w14:textId="5C31614C" w:rsidR="0093239D" w:rsidRDefault="0093239D" w:rsidP="00947EED">
            <w:pPr>
              <w:pStyle w:val="Actiontablebullets"/>
              <w:spacing w:after="120"/>
            </w:pPr>
            <w:r>
              <w:t xml:space="preserve">An internal email chain outlining communication between DCCEEW and the Australian Defence Force (ADF) in relation to streamlining a permit process for the </w:t>
            </w:r>
            <w:proofErr w:type="spellStart"/>
            <w:r>
              <w:t>HydroScheme</w:t>
            </w:r>
            <w:proofErr w:type="spellEnd"/>
            <w:r>
              <w:t xml:space="preserve"> 2026 surveys across Australian Marine Parks</w:t>
            </w:r>
            <w:r w:rsidR="004D6D60">
              <w:t>.</w:t>
            </w:r>
            <w:r w:rsidRPr="00901182">
              <w:rPr>
                <w:rStyle w:val="FootnoteReference"/>
                <w:sz w:val="22"/>
              </w:rPr>
              <w:footnoteReference w:id="164"/>
            </w:r>
          </w:p>
          <w:p w14:paraId="3F288466" w14:textId="77777777" w:rsidR="0093239D" w:rsidRPr="000714C1" w:rsidRDefault="0093239D" w:rsidP="008277C6">
            <w:pPr>
              <w:pStyle w:val="BulletMultiLevelList"/>
              <w:numPr>
                <w:ilvl w:val="0"/>
                <w:numId w:val="0"/>
              </w:numPr>
              <w:ind w:left="360" w:hanging="360"/>
              <w:rPr>
                <w:b/>
                <w:bCs/>
                <w:lang w:eastAsia="en-AU"/>
              </w:rPr>
            </w:pPr>
            <w:r w:rsidRPr="000714C1">
              <w:rPr>
                <w:b/>
                <w:bCs/>
                <w:lang w:eastAsia="en-AU"/>
              </w:rPr>
              <w:t>Evidence from engagement:</w:t>
            </w:r>
          </w:p>
          <w:p w14:paraId="106C0D4E" w14:textId="6E44B436" w:rsidR="0093239D" w:rsidRDefault="0093239D" w:rsidP="00947EED">
            <w:pPr>
              <w:pStyle w:val="Normal4"/>
              <w:spacing w:before="0"/>
            </w:pPr>
            <w:r>
              <w:t xml:space="preserve">Only a few stakeholders were able to provide feedback directly relevant to this particular action. While a few of these </w:t>
            </w:r>
            <w:r w:rsidR="00535D9E">
              <w:t>stakeholders</w:t>
            </w:r>
            <w:r>
              <w:t xml:space="preserve"> considered that consistency in authorisations processes could be improved further, one stakeholder from Norfolk Island gave positive feedback about efforts to increase consistency for park users on the Island. </w:t>
            </w:r>
          </w:p>
          <w:p w14:paraId="1C47316B" w14:textId="61DC41BF" w:rsidR="0093239D" w:rsidRPr="009847FB" w:rsidRDefault="0093239D" w:rsidP="00947EED">
            <w:pPr>
              <w:pStyle w:val="Normal4"/>
              <w:spacing w:before="0"/>
            </w:pPr>
            <w:r>
              <w:t xml:space="preserve">Parks Australia staff reported working closely with a range of other government agencies (e.g. NOPSEMA) to enhance consistency in the authorisations process for park users, as well as aligning Commonwealth and </w:t>
            </w:r>
            <w:r w:rsidR="00D556F4">
              <w:t>s</w:t>
            </w:r>
            <w:r>
              <w:t xml:space="preserve">tate rules where possible to reduce confusion/ complexity in the application process. </w:t>
            </w:r>
          </w:p>
        </w:tc>
      </w:tr>
    </w:tbl>
    <w:p w14:paraId="1198DF67" w14:textId="77777777" w:rsidR="002420AB" w:rsidRDefault="002420AB" w:rsidP="002420AB">
      <w:pPr>
        <w:pStyle w:val="NoSpacing"/>
        <w:spacing w:before="240"/>
        <w:sectPr w:rsidR="002420AB" w:rsidSect="002420AB">
          <w:pgSz w:w="11906" w:h="16838"/>
          <w:pgMar w:top="1702" w:right="1440" w:bottom="1134" w:left="1440" w:header="567" w:footer="708" w:gutter="0"/>
          <w:cols w:space="708"/>
          <w:docGrid w:linePitch="360"/>
        </w:sectPr>
      </w:pPr>
    </w:p>
    <w:p w14:paraId="5146A272" w14:textId="2DBC153D" w:rsidR="008F6994" w:rsidRPr="008F6994" w:rsidRDefault="008F6994" w:rsidP="00F57EE2">
      <w:pPr>
        <w:pStyle w:val="Heading1Numbered"/>
      </w:pPr>
      <w:bookmarkStart w:id="101" w:name="_Toc234253659"/>
      <w:bookmarkStart w:id="102" w:name="Parks_Protection_and_Management"/>
      <w:r w:rsidRPr="008F6994">
        <w:lastRenderedPageBreak/>
        <w:t xml:space="preserve">Findings: Parks </w:t>
      </w:r>
      <w:r w:rsidR="004455C5">
        <w:t>P</w:t>
      </w:r>
      <w:r w:rsidRPr="008F6994">
        <w:t xml:space="preserve">rotection and </w:t>
      </w:r>
      <w:r w:rsidR="004455C5">
        <w:t>M</w:t>
      </w:r>
      <w:r w:rsidRPr="008F6994">
        <w:t xml:space="preserve">anagement </w:t>
      </w:r>
      <w:r w:rsidR="004455C5">
        <w:t>P</w:t>
      </w:r>
      <w:r w:rsidRPr="008F6994">
        <w:t>rogram</w:t>
      </w:r>
      <w:bookmarkEnd w:id="101"/>
      <w:r w:rsidR="00F65CBE">
        <w:t xml:space="preserve"> </w:t>
      </w:r>
    </w:p>
    <w:bookmarkEnd w:id="102"/>
    <w:p w14:paraId="1DD2CDC0" w14:textId="77777777" w:rsidR="008F6994" w:rsidRPr="008F6994" w:rsidRDefault="008F6994" w:rsidP="008F6994">
      <w:pPr>
        <w:rPr>
          <w:sz w:val="8"/>
          <w:szCs w:val="8"/>
        </w:rPr>
      </w:pPr>
      <w:r w:rsidRPr="008F6994">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3B2C0C87" w14:textId="0F7AD178" w:rsidR="008F6994" w:rsidRPr="008F6994" w:rsidRDefault="008F6994" w:rsidP="004F1970">
      <w:pPr>
        <w:shd w:val="clear" w:color="auto" w:fill="F2F2F2" w:themeFill="background1" w:themeFillShade="F2"/>
        <w:spacing w:before="0" w:after="0"/>
        <w:rPr>
          <w:i/>
          <w:iCs/>
        </w:rPr>
      </w:pPr>
      <w:r w:rsidRPr="008F6994">
        <w:rPr>
          <w:i/>
          <w:iCs/>
        </w:rPr>
        <w:t xml:space="preserve">This chapter presents assessments of the implementation of the </w:t>
      </w:r>
      <w:r w:rsidR="004455C5">
        <w:rPr>
          <w:b/>
          <w:bCs/>
          <w:i/>
          <w:iCs/>
        </w:rPr>
        <w:t>P</w:t>
      </w:r>
      <w:r w:rsidRPr="002D4C9D">
        <w:rPr>
          <w:b/>
          <w:bCs/>
          <w:i/>
          <w:iCs/>
        </w:rPr>
        <w:t xml:space="preserve">arks Protection and Management </w:t>
      </w:r>
      <w:r w:rsidR="004455C5">
        <w:rPr>
          <w:b/>
          <w:bCs/>
          <w:i/>
          <w:iCs/>
        </w:rPr>
        <w:t>P</w:t>
      </w:r>
      <w:r w:rsidRPr="002D4C9D">
        <w:rPr>
          <w:b/>
          <w:bCs/>
          <w:i/>
          <w:iCs/>
        </w:rPr>
        <w:t xml:space="preserve">rogram </w:t>
      </w:r>
      <w:r w:rsidRPr="008F6994">
        <w:rPr>
          <w:i/>
          <w:iCs/>
        </w:rPr>
        <w:t>of the Temperate East Marine Parks Management Plan.</w:t>
      </w:r>
    </w:p>
    <w:p w14:paraId="23E95F5A" w14:textId="77777777" w:rsidR="008F6994" w:rsidRPr="008F6994" w:rsidRDefault="008F6994" w:rsidP="008F6994">
      <w:pPr>
        <w:rPr>
          <w:sz w:val="8"/>
          <w:szCs w:val="8"/>
        </w:rPr>
      </w:pPr>
      <w:r w:rsidRPr="008F6994">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4AFBBE09" w14:textId="77777777" w:rsidR="008F6994" w:rsidRPr="008F6994" w:rsidRDefault="008F6994" w:rsidP="00572E2B">
      <w:pPr>
        <w:numPr>
          <w:ilvl w:val="1"/>
          <w:numId w:val="14"/>
        </w:numPr>
        <w:outlineLvl w:val="1"/>
        <w:rPr>
          <w:b/>
          <w:color w:val="001E61" w:themeColor="text1"/>
          <w:sz w:val="24"/>
        </w:rPr>
      </w:pPr>
      <w:bookmarkStart w:id="103" w:name="_Toc234253660"/>
      <w:r w:rsidRPr="008F6994">
        <w:rPr>
          <w:b/>
          <w:color w:val="001E61" w:themeColor="text1"/>
          <w:sz w:val="24"/>
        </w:rPr>
        <w:t>Overall findings about the efficacy of program implementation</w:t>
      </w:r>
      <w:bookmarkEnd w:id="103"/>
      <w:r w:rsidRPr="008F6994">
        <w:rPr>
          <w:b/>
          <w:color w:val="001E61" w:themeColor="text1"/>
          <w:sz w:val="24"/>
        </w:rPr>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8F6994" w:rsidRPr="008F6994" w14:paraId="0871B092" w14:textId="77777777" w:rsidTr="00FB6F0C">
        <w:trPr>
          <w:trHeight w:val="450"/>
          <w:jc w:val="center"/>
        </w:trPr>
        <w:tc>
          <w:tcPr>
            <w:tcW w:w="9062" w:type="dxa"/>
            <w:gridSpan w:val="2"/>
            <w:shd w:val="clear" w:color="auto" w:fill="D7D7D7" w:themeFill="accent6" w:themeFillShade="E6"/>
            <w:vAlign w:val="center"/>
          </w:tcPr>
          <w:p w14:paraId="36B63DE8" w14:textId="77777777" w:rsidR="008F6994" w:rsidRPr="00C17007" w:rsidRDefault="008F6994" w:rsidP="008F6994">
            <w:pPr>
              <w:spacing w:before="0"/>
              <w:ind w:left="57"/>
              <w:rPr>
                <w:rFonts w:ascii="Calibri" w:eastAsia="Calibri" w:hAnsi="Calibri" w:cs="Calibri"/>
              </w:rPr>
            </w:pPr>
            <w:r w:rsidRPr="00C17007">
              <w:rPr>
                <w:rFonts w:ascii="Calibri" w:eastAsia="Calibri" w:hAnsi="Calibri" w:cs="Calibri"/>
                <w:b/>
                <w:bCs/>
                <w:color w:val="002060"/>
              </w:rPr>
              <w:t>Grade</w:t>
            </w:r>
          </w:p>
        </w:tc>
      </w:tr>
      <w:tr w:rsidR="008F6994" w:rsidRPr="008F6994" w14:paraId="52C445BC" w14:textId="77777777" w:rsidTr="00BA10F0">
        <w:trPr>
          <w:trHeight w:val="1265"/>
          <w:jc w:val="center"/>
        </w:trPr>
        <w:tc>
          <w:tcPr>
            <w:tcW w:w="2838" w:type="dxa"/>
            <w:vAlign w:val="bottom"/>
            <w:hideMark/>
          </w:tcPr>
          <w:p w14:paraId="0C8F88DD" w14:textId="7D24D81B" w:rsidR="008F6994" w:rsidRPr="00C17007" w:rsidRDefault="00BA10F0" w:rsidP="008F6994">
            <w:pPr>
              <w:spacing w:before="0"/>
              <w:ind w:left="57"/>
              <w:jc w:val="center"/>
              <w:rPr>
                <w:rFonts w:ascii="Calibri" w:eastAsia="Calibri" w:hAnsi="Calibri" w:cs="Calibri"/>
                <w:highlight w:val="yellow"/>
              </w:rPr>
            </w:pPr>
            <w:r w:rsidRPr="00BA10F0">
              <w:rPr>
                <w:rFonts w:ascii="Calibri" w:eastAsia="Calibri" w:hAnsi="Calibri" w:cs="Calibri"/>
                <w:noProof/>
              </w:rPr>
              <w:drawing>
                <wp:anchor distT="0" distB="0" distL="114300" distR="114300" simplePos="0" relativeHeight="251658242" behindDoc="0" locked="0" layoutInCell="1" allowOverlap="1" wp14:anchorId="4C499AD2" wp14:editId="1019EDA5">
                  <wp:simplePos x="0" y="0"/>
                  <wp:positionH relativeFrom="column">
                    <wp:posOffset>367665</wp:posOffset>
                  </wp:positionH>
                  <wp:positionV relativeFrom="paragraph">
                    <wp:posOffset>-1449070</wp:posOffset>
                  </wp:positionV>
                  <wp:extent cx="1087755" cy="952500"/>
                  <wp:effectExtent l="0" t="0" r="0" b="0"/>
                  <wp:wrapNone/>
                  <wp:docPr id="991264606"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264606" name="Picture 3">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87755" cy="952500"/>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0F21D8D4" w14:textId="559365AD" w:rsidR="00BA10F0" w:rsidRPr="0078100B" w:rsidRDefault="00BA10F0" w:rsidP="00BA10F0">
            <w:pPr>
              <w:pStyle w:val="BodyTextIndent"/>
              <w:rPr>
                <w:sz w:val="22"/>
                <w:szCs w:val="22"/>
              </w:rPr>
            </w:pPr>
            <w:r w:rsidRPr="0078100B">
              <w:rPr>
                <w:sz w:val="22"/>
                <w:szCs w:val="22"/>
              </w:rPr>
              <w:t xml:space="preserve">The </w:t>
            </w:r>
            <w:r w:rsidRPr="00D5625B">
              <w:rPr>
                <w:b/>
                <w:sz w:val="22"/>
                <w:szCs w:val="22"/>
              </w:rPr>
              <w:t xml:space="preserve">Parks </w:t>
            </w:r>
            <w:r w:rsidR="004455C5" w:rsidRPr="00D5625B">
              <w:rPr>
                <w:b/>
                <w:sz w:val="22"/>
                <w:szCs w:val="22"/>
              </w:rPr>
              <w:t>P</w:t>
            </w:r>
            <w:r w:rsidRPr="00D5625B">
              <w:rPr>
                <w:b/>
                <w:sz w:val="22"/>
                <w:szCs w:val="22"/>
              </w:rPr>
              <w:t xml:space="preserve">rotection and </w:t>
            </w:r>
            <w:r w:rsidR="004455C5" w:rsidRPr="00D5625B">
              <w:rPr>
                <w:b/>
                <w:sz w:val="22"/>
                <w:szCs w:val="22"/>
              </w:rPr>
              <w:t>M</w:t>
            </w:r>
            <w:r w:rsidRPr="00D5625B">
              <w:rPr>
                <w:b/>
                <w:sz w:val="22"/>
                <w:szCs w:val="22"/>
              </w:rPr>
              <w:t xml:space="preserve">anagement </w:t>
            </w:r>
            <w:r w:rsidR="004455C5" w:rsidRPr="00D5625B">
              <w:rPr>
                <w:b/>
                <w:sz w:val="22"/>
                <w:szCs w:val="22"/>
              </w:rPr>
              <w:t>P</w:t>
            </w:r>
            <w:r w:rsidRPr="00D5625B">
              <w:rPr>
                <w:b/>
                <w:sz w:val="22"/>
                <w:szCs w:val="22"/>
              </w:rPr>
              <w:t>rogram</w:t>
            </w:r>
            <w:r w:rsidRPr="0078100B">
              <w:rPr>
                <w:sz w:val="22"/>
                <w:szCs w:val="22"/>
              </w:rPr>
              <w:t xml:space="preserve"> was assessed as ‘good with some concerns’, with the overall outcome of the management program rated as ‘partially met’. Of the nine planned actions, </w:t>
            </w:r>
            <w:r w:rsidR="00640651">
              <w:rPr>
                <w:sz w:val="22"/>
                <w:szCs w:val="22"/>
              </w:rPr>
              <w:t>six</w:t>
            </w:r>
            <w:r w:rsidR="00640651" w:rsidRPr="0078100B">
              <w:rPr>
                <w:sz w:val="22"/>
                <w:szCs w:val="22"/>
              </w:rPr>
              <w:t xml:space="preserve"> </w:t>
            </w:r>
            <w:r w:rsidRPr="0078100B">
              <w:rPr>
                <w:sz w:val="22"/>
                <w:szCs w:val="22"/>
              </w:rPr>
              <w:t>were assessed as ‘complete</w:t>
            </w:r>
            <w:r w:rsidR="006F6E2C">
              <w:rPr>
                <w:sz w:val="22"/>
                <w:szCs w:val="22"/>
              </w:rPr>
              <w:t>d</w:t>
            </w:r>
            <w:r w:rsidRPr="0078100B">
              <w:rPr>
                <w:sz w:val="22"/>
                <w:szCs w:val="22"/>
              </w:rPr>
              <w:t>’</w:t>
            </w:r>
            <w:r w:rsidR="006F6E2C">
              <w:rPr>
                <w:sz w:val="22"/>
                <w:szCs w:val="22"/>
              </w:rPr>
              <w:t xml:space="preserve"> or ‘ongoing’</w:t>
            </w:r>
            <w:r w:rsidRPr="0078100B">
              <w:rPr>
                <w:sz w:val="22"/>
                <w:szCs w:val="22"/>
              </w:rPr>
              <w:t xml:space="preserve">, while the remaining </w:t>
            </w:r>
            <w:r w:rsidR="00640651">
              <w:rPr>
                <w:sz w:val="22"/>
                <w:szCs w:val="22"/>
              </w:rPr>
              <w:t>three</w:t>
            </w:r>
            <w:r w:rsidR="00640651" w:rsidRPr="0078100B">
              <w:rPr>
                <w:sz w:val="22"/>
                <w:szCs w:val="22"/>
              </w:rPr>
              <w:t xml:space="preserve"> </w:t>
            </w:r>
            <w:r w:rsidRPr="0078100B">
              <w:rPr>
                <w:sz w:val="22"/>
                <w:szCs w:val="22"/>
              </w:rPr>
              <w:t xml:space="preserve">were </w:t>
            </w:r>
            <w:r w:rsidR="004455C5">
              <w:rPr>
                <w:sz w:val="22"/>
                <w:szCs w:val="22"/>
              </w:rPr>
              <w:t>assessed as</w:t>
            </w:r>
            <w:r w:rsidRPr="0078100B">
              <w:rPr>
                <w:sz w:val="22"/>
                <w:szCs w:val="22"/>
              </w:rPr>
              <w:t xml:space="preserve"> ‘partially complete</w:t>
            </w:r>
            <w:r w:rsidR="004455C5">
              <w:rPr>
                <w:sz w:val="22"/>
                <w:szCs w:val="22"/>
              </w:rPr>
              <w:t>d</w:t>
            </w:r>
            <w:r w:rsidRPr="0078100B">
              <w:rPr>
                <w:sz w:val="22"/>
                <w:szCs w:val="22"/>
              </w:rPr>
              <w:t xml:space="preserve">’. Although several actions were only partially completed, the evidence suggests that these efforts were </w:t>
            </w:r>
            <w:r w:rsidR="004455C5">
              <w:rPr>
                <w:sz w:val="22"/>
                <w:szCs w:val="22"/>
              </w:rPr>
              <w:t>making positive process.</w:t>
            </w:r>
          </w:p>
          <w:p w14:paraId="5C981E03" w14:textId="2DA6C22E" w:rsidR="008F6994" w:rsidRPr="0078100B" w:rsidRDefault="00923469" w:rsidP="00BA10F0">
            <w:pPr>
              <w:pStyle w:val="BodyTextIndent"/>
              <w:rPr>
                <w:sz w:val="22"/>
                <w:szCs w:val="22"/>
              </w:rPr>
            </w:pPr>
            <w:r>
              <w:rPr>
                <w:sz w:val="22"/>
                <w:szCs w:val="22"/>
              </w:rPr>
              <w:t>Overall</w:t>
            </w:r>
            <w:r w:rsidR="0090060E">
              <w:rPr>
                <w:sz w:val="22"/>
                <w:szCs w:val="22"/>
              </w:rPr>
              <w:t>,</w:t>
            </w:r>
            <w:r>
              <w:rPr>
                <w:sz w:val="22"/>
                <w:szCs w:val="22"/>
              </w:rPr>
              <w:t xml:space="preserve"> the </w:t>
            </w:r>
            <w:r w:rsidR="00BA10F0" w:rsidRPr="0078100B">
              <w:rPr>
                <w:sz w:val="22"/>
                <w:szCs w:val="22"/>
              </w:rPr>
              <w:t xml:space="preserve">evaluation </w:t>
            </w:r>
            <w:r>
              <w:rPr>
                <w:sz w:val="22"/>
                <w:szCs w:val="22"/>
              </w:rPr>
              <w:t>found</w:t>
            </w:r>
            <w:r w:rsidR="00BA10F0" w:rsidRPr="0078100B">
              <w:rPr>
                <w:sz w:val="22"/>
                <w:szCs w:val="22"/>
              </w:rPr>
              <w:t xml:space="preserve"> that </w:t>
            </w:r>
            <w:r w:rsidRPr="00923469">
              <w:rPr>
                <w:sz w:val="22"/>
                <w:szCs w:val="22"/>
              </w:rPr>
              <w:t xml:space="preserve">more timely and genuine collaboration, along with improved knowledge-sharing and awareness of activities among stakeholders, </w:t>
            </w:r>
            <w:r>
              <w:rPr>
                <w:sz w:val="22"/>
                <w:szCs w:val="22"/>
              </w:rPr>
              <w:t xml:space="preserve">could </w:t>
            </w:r>
            <w:r w:rsidR="0090060E">
              <w:rPr>
                <w:sz w:val="22"/>
                <w:szCs w:val="22"/>
              </w:rPr>
              <w:t xml:space="preserve">further </w:t>
            </w:r>
            <w:r>
              <w:rPr>
                <w:sz w:val="22"/>
                <w:szCs w:val="22"/>
              </w:rPr>
              <w:t>help to</w:t>
            </w:r>
            <w:r w:rsidRPr="00923469">
              <w:rPr>
                <w:sz w:val="22"/>
                <w:szCs w:val="22"/>
              </w:rPr>
              <w:t xml:space="preserve"> enhance the effectiveness of the program’s implementation</w:t>
            </w:r>
            <w:r>
              <w:rPr>
                <w:sz w:val="22"/>
                <w:szCs w:val="22"/>
              </w:rPr>
              <w:t>.</w:t>
            </w:r>
          </w:p>
        </w:tc>
      </w:tr>
    </w:tbl>
    <w:p w14:paraId="43AFFD15" w14:textId="0E9E428B" w:rsidR="00101F62" w:rsidRPr="00101F62" w:rsidRDefault="008F6994" w:rsidP="00101F62">
      <w:pPr>
        <w:ind w:left="432" w:hanging="432"/>
        <w:outlineLvl w:val="1"/>
        <w:rPr>
          <w:b/>
          <w:color w:val="001E61" w:themeColor="text1"/>
          <w:sz w:val="24"/>
        </w:rPr>
      </w:pPr>
      <w:bookmarkStart w:id="104" w:name="_Toc229684995"/>
      <w:bookmarkStart w:id="105" w:name="_Toc229685065"/>
      <w:bookmarkStart w:id="106" w:name="_Toc229686297"/>
      <w:bookmarkStart w:id="107" w:name="_Toc234253661"/>
      <w:r w:rsidRPr="008F6994">
        <w:rPr>
          <w:b/>
          <w:color w:val="001E61" w:themeColor="text1"/>
          <w:sz w:val="24"/>
        </w:rPr>
        <w:t>Strengths and achievements</w:t>
      </w:r>
      <w:bookmarkEnd w:id="104"/>
      <w:bookmarkEnd w:id="105"/>
      <w:bookmarkEnd w:id="106"/>
      <w:bookmarkEnd w:id="107"/>
      <w:r w:rsidRPr="008F6994">
        <w:rPr>
          <w:b/>
          <w:color w:val="001E61" w:themeColor="text1"/>
          <w:sz w:val="24"/>
        </w:rPr>
        <w:t xml:space="preserve"> </w:t>
      </w:r>
    </w:p>
    <w:p w14:paraId="2B2DE19E" w14:textId="66E6C618" w:rsidR="009340DD" w:rsidRDefault="00101F62" w:rsidP="00101F62">
      <w:r w:rsidRPr="00051F83">
        <w:t xml:space="preserve">The evaluation </w:t>
      </w:r>
      <w:r w:rsidRPr="009340DD">
        <w:t xml:space="preserve">highlighted key strengths </w:t>
      </w:r>
      <w:r w:rsidR="009340DD">
        <w:t>in the implementation of this</w:t>
      </w:r>
      <w:r w:rsidRPr="009340DD">
        <w:t xml:space="preserve"> program, particularly </w:t>
      </w:r>
      <w:r w:rsidR="009340DD">
        <w:t xml:space="preserve">through the </w:t>
      </w:r>
      <w:r w:rsidRPr="009340DD">
        <w:t>development and adherence to tangible processes and strategies that support</w:t>
      </w:r>
      <w:r w:rsidR="009340DD">
        <w:t>ed</w:t>
      </w:r>
      <w:r w:rsidRPr="009340DD">
        <w:t xml:space="preserve"> the protection and management of marine parks. This was evidenced by the implementation of initiatives such as the risk-based assessment and critical incident strategy, detailed in </w:t>
      </w:r>
      <w:r w:rsidR="006A5C70">
        <w:t>A</w:t>
      </w:r>
      <w:r w:rsidRPr="009340DD">
        <w:t>45, 46 and 47</w:t>
      </w:r>
      <w:r w:rsidR="004455C5">
        <w:t xml:space="preserve"> </w:t>
      </w:r>
      <w:r w:rsidR="006A5C70">
        <w:t>(</w:t>
      </w:r>
      <w:r w:rsidR="004455C5">
        <w:t>below</w:t>
      </w:r>
      <w:r w:rsidR="000A0E40">
        <w:t>)</w:t>
      </w:r>
      <w:r w:rsidRPr="009340DD">
        <w:t xml:space="preserve">. </w:t>
      </w:r>
    </w:p>
    <w:p w14:paraId="1A705CBB" w14:textId="77777777" w:rsidR="008F6994" w:rsidRPr="008F6994" w:rsidRDefault="008F6994" w:rsidP="008F6994">
      <w:pPr>
        <w:outlineLvl w:val="1"/>
        <w:rPr>
          <w:b/>
          <w:color w:val="001E61" w:themeColor="text1"/>
          <w:sz w:val="24"/>
        </w:rPr>
      </w:pPr>
      <w:bookmarkStart w:id="108" w:name="_Toc229684996"/>
      <w:bookmarkStart w:id="109" w:name="_Toc229685066"/>
      <w:bookmarkStart w:id="110" w:name="_Toc229686298"/>
      <w:bookmarkStart w:id="111" w:name="_Toc234253662"/>
      <w:r w:rsidRPr="008F6994">
        <w:rPr>
          <w:b/>
          <w:color w:val="001E61" w:themeColor="text1"/>
          <w:sz w:val="24"/>
        </w:rPr>
        <w:t>Barriers, challenges and limiting factors</w:t>
      </w:r>
      <w:bookmarkEnd w:id="108"/>
      <w:bookmarkEnd w:id="109"/>
      <w:bookmarkEnd w:id="110"/>
      <w:bookmarkEnd w:id="111"/>
      <w:r w:rsidRPr="008F6994">
        <w:rPr>
          <w:b/>
          <w:color w:val="001E61" w:themeColor="text1"/>
          <w:sz w:val="24"/>
        </w:rPr>
        <w:t xml:space="preserve"> </w:t>
      </w:r>
    </w:p>
    <w:p w14:paraId="782B3142" w14:textId="7A7FF583" w:rsidR="00BA10F0" w:rsidRPr="00F806DC" w:rsidRDefault="00101F62" w:rsidP="00101F62">
      <w:r w:rsidRPr="00F806DC">
        <w:t xml:space="preserve">There </w:t>
      </w:r>
      <w:r w:rsidR="004455C5">
        <w:t>was</w:t>
      </w:r>
      <w:r w:rsidRPr="00F806DC">
        <w:t xml:space="preserve"> some evidence of collaboration between Parks Australia and other bodies and agencies, including through grants aimed at supporting the ongoing protection and management of Marine Parks within the Temperate East Network. However, this collaboration was generally perceived as limited and not always timely, with specific concerns raised in relation to </w:t>
      </w:r>
      <w:r w:rsidR="004830EB">
        <w:t>A</w:t>
      </w:r>
      <w:r w:rsidR="00BA10F0" w:rsidRPr="00F806DC">
        <w:t>53</w:t>
      </w:r>
      <w:r w:rsidR="008F299B">
        <w:t xml:space="preserve"> (</w:t>
      </w:r>
      <w:r w:rsidRPr="00F806DC">
        <w:t>where engagement with First Nations communities was noted as infrequent and lacking sufficient evidence of meaningful collaboration</w:t>
      </w:r>
      <w:r w:rsidR="008F299B">
        <w:t>)</w:t>
      </w:r>
      <w:r w:rsidRPr="00F806DC">
        <w:t xml:space="preserve">. </w:t>
      </w:r>
    </w:p>
    <w:p w14:paraId="6FA75314" w14:textId="2C9710D1" w:rsidR="002D4C9D" w:rsidRDefault="00101F62" w:rsidP="00BA10F0">
      <w:r w:rsidRPr="00F806DC">
        <w:t xml:space="preserve">Compounding this issue </w:t>
      </w:r>
      <w:r w:rsidR="004455C5">
        <w:t>was</w:t>
      </w:r>
      <w:r w:rsidRPr="00F806DC">
        <w:t xml:space="preserve"> a general lack of knowledge and awareness among stakeholders about the activities under this program. </w:t>
      </w:r>
      <w:r w:rsidR="0060402F">
        <w:t>This</w:t>
      </w:r>
      <w:r w:rsidR="002D4C9D">
        <w:t xml:space="preserve"> suggest</w:t>
      </w:r>
      <w:r w:rsidR="0060402F">
        <w:t>s</w:t>
      </w:r>
      <w:r w:rsidR="002D4C9D">
        <w:t xml:space="preserve"> that s</w:t>
      </w:r>
      <w:r w:rsidRPr="00F806DC">
        <w:t>trengthening collaboration and improving communication with stakeholders could enhance the program’s impact and foster greater shared responsibility for marine park management.</w:t>
      </w:r>
    </w:p>
    <w:p w14:paraId="129DA2C4" w14:textId="447A0209" w:rsidR="008F299B" w:rsidRDefault="008F299B">
      <w:pPr>
        <w:spacing w:before="0" w:after="200" w:line="276" w:lineRule="auto"/>
      </w:pPr>
      <w:r>
        <w:br w:type="page"/>
      </w:r>
    </w:p>
    <w:p w14:paraId="5846CDBF" w14:textId="77777777" w:rsidR="00EC759A" w:rsidRPr="00EC759A" w:rsidRDefault="00EC759A" w:rsidP="004455C5">
      <w:pPr>
        <w:keepNext/>
        <w:numPr>
          <w:ilvl w:val="1"/>
          <w:numId w:val="14"/>
        </w:numPr>
        <w:ind w:left="431" w:hanging="431"/>
        <w:outlineLvl w:val="1"/>
        <w:rPr>
          <w:b/>
          <w:color w:val="001E61" w:themeColor="text1"/>
          <w:sz w:val="24"/>
        </w:rPr>
      </w:pPr>
      <w:bookmarkStart w:id="112" w:name="_Toc234253663"/>
      <w:r w:rsidRPr="00EC759A">
        <w:rPr>
          <w:b/>
          <w:color w:val="001E61" w:themeColor="text1"/>
          <w:sz w:val="24"/>
        </w:rPr>
        <w:lastRenderedPageBreak/>
        <w:t>Outcome effectiveness</w:t>
      </w:r>
      <w:bookmarkEnd w:id="112"/>
      <w:r w:rsidRPr="00EC759A">
        <w:rPr>
          <w:b/>
          <w:color w:val="001E61" w:themeColor="text1"/>
          <w:sz w:val="24"/>
        </w:rPr>
        <w:t xml:space="preserve"> </w:t>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EC759A" w:rsidRPr="00EC759A" w14:paraId="68DC53B5" w14:textId="77777777" w:rsidTr="7161DC71">
        <w:trPr>
          <w:trHeight w:val="515"/>
        </w:trPr>
        <w:tc>
          <w:tcPr>
            <w:tcW w:w="4678" w:type="dxa"/>
            <w:shd w:val="clear" w:color="auto" w:fill="D7D7D7" w:themeFill="accent6" w:themeFillShade="E6"/>
            <w:vAlign w:val="center"/>
          </w:tcPr>
          <w:p w14:paraId="2F4FF706" w14:textId="6E51150D" w:rsidR="00EC759A" w:rsidRPr="00EC759A" w:rsidRDefault="00EC759A" w:rsidP="00947EED">
            <w:pPr>
              <w:spacing w:before="0"/>
              <w:rPr>
                <w:rFonts w:ascii="Calibri" w:eastAsia="Times New Roman" w:hAnsi="Calibri" w:cs="Calibri"/>
                <w:b/>
                <w:color w:val="001E61" w:themeColor="text1"/>
                <w:lang w:eastAsia="en-AU"/>
              </w:rPr>
            </w:pPr>
            <w:r w:rsidRPr="00EC759A">
              <w:rPr>
                <w:rFonts w:ascii="Calibri" w:eastAsia="Times New Roman" w:hAnsi="Calibri" w:cs="Calibri"/>
                <w:b/>
                <w:color w:val="001E61" w:themeColor="text1"/>
                <w:lang w:eastAsia="en-AU"/>
              </w:rPr>
              <w:t>Outcome</w:t>
            </w:r>
          </w:p>
        </w:tc>
        <w:tc>
          <w:tcPr>
            <w:tcW w:w="2197" w:type="dxa"/>
            <w:shd w:val="clear" w:color="auto" w:fill="D7D7D7" w:themeFill="accent6" w:themeFillShade="E6"/>
            <w:vAlign w:val="center"/>
          </w:tcPr>
          <w:p w14:paraId="29C46478" w14:textId="77777777" w:rsidR="00EC759A" w:rsidRPr="00EC759A" w:rsidRDefault="00EC759A" w:rsidP="00947EED">
            <w:pPr>
              <w:spacing w:before="0"/>
              <w:jc w:val="center"/>
              <w:rPr>
                <w:rFonts w:ascii="Calibri" w:eastAsia="Times New Roman" w:hAnsi="Calibri" w:cs="Calibri"/>
                <w:b/>
                <w:color w:val="001E61" w:themeColor="text1"/>
                <w:lang w:eastAsia="en-AU"/>
              </w:rPr>
            </w:pPr>
            <w:r w:rsidRPr="00EC759A">
              <w:rPr>
                <w:rFonts w:ascii="Calibri" w:eastAsia="Times New Roman" w:hAnsi="Calibri" w:cs="Calibri"/>
                <w:b/>
                <w:color w:val="001E61" w:themeColor="text1"/>
                <w:lang w:eastAsia="en-AU"/>
              </w:rPr>
              <w:t>Outcome effectiveness</w:t>
            </w:r>
          </w:p>
        </w:tc>
        <w:tc>
          <w:tcPr>
            <w:tcW w:w="2197" w:type="dxa"/>
            <w:shd w:val="clear" w:color="auto" w:fill="D7D7D7" w:themeFill="accent6" w:themeFillShade="E6"/>
            <w:vAlign w:val="center"/>
          </w:tcPr>
          <w:p w14:paraId="6E4F076A" w14:textId="77777777" w:rsidR="00EC759A" w:rsidRPr="00EC759A" w:rsidRDefault="00EC759A" w:rsidP="00947EED">
            <w:pPr>
              <w:spacing w:before="0"/>
              <w:rPr>
                <w:rFonts w:ascii="Calibri" w:eastAsia="Times New Roman" w:hAnsi="Calibri" w:cs="Calibri"/>
                <w:b/>
                <w:color w:val="001E61" w:themeColor="text1"/>
                <w:lang w:eastAsia="en-AU"/>
              </w:rPr>
            </w:pPr>
            <w:r w:rsidRPr="00EC759A">
              <w:rPr>
                <w:rFonts w:ascii="Calibri" w:eastAsia="Times New Roman" w:hAnsi="Calibri" w:cs="Calibri"/>
                <w:b/>
                <w:color w:val="001E61" w:themeColor="text1"/>
                <w:lang w:eastAsia="en-AU"/>
              </w:rPr>
              <w:t>Trend rating</w:t>
            </w:r>
          </w:p>
        </w:tc>
      </w:tr>
      <w:tr w:rsidR="00EC759A" w:rsidRPr="00EC759A" w14:paraId="122A2D3F" w14:textId="77777777" w:rsidTr="7161DC71">
        <w:trPr>
          <w:trHeight w:val="1015"/>
        </w:trPr>
        <w:tc>
          <w:tcPr>
            <w:tcW w:w="4678" w:type="dxa"/>
            <w:shd w:val="clear" w:color="auto" w:fill="E1ECF8" w:themeFill="accent2" w:themeFillTint="33"/>
            <w:hideMark/>
          </w:tcPr>
          <w:p w14:paraId="67843DAA" w14:textId="77777777" w:rsidR="00EC759A" w:rsidRPr="00EC759A" w:rsidRDefault="00EC759A" w:rsidP="008277C6">
            <w:pPr>
              <w:spacing w:before="0"/>
              <w:rPr>
                <w:rFonts w:ascii="Calibri" w:eastAsia="Times New Roman" w:hAnsi="Calibri" w:cs="Calibri"/>
                <w:b/>
                <w:color w:val="000000"/>
                <w:lang w:eastAsia="en-AU"/>
              </w:rPr>
            </w:pPr>
            <w:r w:rsidRPr="00EC759A">
              <w:rPr>
                <w:rFonts w:ascii="Calibri" w:eastAsia="Times New Roman" w:hAnsi="Calibri" w:cs="Calibri"/>
                <w:b/>
                <w:color w:val="000000"/>
                <w:lang w:eastAsia="en-AU"/>
              </w:rPr>
              <w:t>O11. Impact of pressures on marine park values have been minimised as far as reasonably practicable</w:t>
            </w:r>
          </w:p>
        </w:tc>
        <w:tc>
          <w:tcPr>
            <w:tcW w:w="2197" w:type="dxa"/>
            <w:vAlign w:val="center"/>
          </w:tcPr>
          <w:p w14:paraId="232B9D50" w14:textId="3DDAEE5C" w:rsidR="003A0031" w:rsidRDefault="003A0031" w:rsidP="008277C6">
            <w:pPr>
              <w:spacing w:before="0"/>
              <w:jc w:val="center"/>
              <w:rPr>
                <w:rFonts w:ascii="Calibri" w:eastAsia="Times New Roman" w:hAnsi="Calibri" w:cs="Calibri"/>
                <w:b/>
                <w:color w:val="000000"/>
                <w:lang w:eastAsia="en-AU"/>
              </w:rPr>
            </w:pPr>
            <w:r w:rsidRPr="003A0031">
              <w:rPr>
                <w:rFonts w:ascii="Calibri" w:eastAsia="Times New Roman" w:hAnsi="Calibri" w:cs="Calibri"/>
                <w:b/>
                <w:noProof/>
                <w:color w:val="000000"/>
                <w:lang w:eastAsia="en-AU"/>
              </w:rPr>
              <w:drawing>
                <wp:anchor distT="0" distB="0" distL="114300" distR="114300" simplePos="0" relativeHeight="251658372" behindDoc="0" locked="0" layoutInCell="1" allowOverlap="1" wp14:anchorId="43B72C3C" wp14:editId="487957AE">
                  <wp:simplePos x="0" y="0"/>
                  <wp:positionH relativeFrom="column">
                    <wp:posOffset>203200</wp:posOffset>
                  </wp:positionH>
                  <wp:positionV relativeFrom="paragraph">
                    <wp:posOffset>40640</wp:posOffset>
                  </wp:positionV>
                  <wp:extent cx="891540" cy="699135"/>
                  <wp:effectExtent l="0" t="0" r="0" b="0"/>
                  <wp:wrapNone/>
                  <wp:docPr id="5" name="Picture 4" descr="Partially met">
                    <a:extLst xmlns:a="http://schemas.openxmlformats.org/drawingml/2006/main">
                      <a:ext uri="{FF2B5EF4-FFF2-40B4-BE49-F238E27FC236}">
                        <a16:creationId xmlns:a16="http://schemas.microsoft.com/office/drawing/2014/main" id="{E8372988-6E13-CF10-7599-0A1CBAB23E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Partially met">
                            <a:extLst>
                              <a:ext uri="{FF2B5EF4-FFF2-40B4-BE49-F238E27FC236}">
                                <a16:creationId xmlns:a16="http://schemas.microsoft.com/office/drawing/2014/main" id="{E8372988-6E13-CF10-7599-0A1CBAB23EF6}"/>
                              </a:ext>
                            </a:extLst>
                          </pic:cNvPr>
                          <pic:cNvPicPr>
                            <a:picLocks noChangeAspect="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91540" cy="699135"/>
                          </a:xfrm>
                          <a:prstGeom prst="rect">
                            <a:avLst/>
                          </a:prstGeom>
                          <a:noFill/>
                        </pic:spPr>
                      </pic:pic>
                    </a:graphicData>
                  </a:graphic>
                  <wp14:sizeRelH relativeFrom="page">
                    <wp14:pctWidth>0</wp14:pctWidth>
                  </wp14:sizeRelH>
                  <wp14:sizeRelV relativeFrom="page">
                    <wp14:pctHeight>0</wp14:pctHeight>
                  </wp14:sizeRelV>
                </wp:anchor>
              </w:drawing>
            </w:r>
          </w:p>
          <w:p w14:paraId="11BC8529" w14:textId="4426DE0B" w:rsidR="003A0031" w:rsidRDefault="003A0031" w:rsidP="008277C6">
            <w:pPr>
              <w:spacing w:before="0"/>
              <w:jc w:val="center"/>
              <w:rPr>
                <w:rFonts w:ascii="Calibri" w:eastAsia="Times New Roman" w:hAnsi="Calibri" w:cs="Calibri"/>
                <w:b/>
                <w:color w:val="000000"/>
                <w:lang w:eastAsia="en-AU"/>
              </w:rPr>
            </w:pPr>
          </w:p>
          <w:p w14:paraId="573E86B6" w14:textId="1DD635CE" w:rsidR="00EC759A" w:rsidRPr="00EC759A" w:rsidRDefault="00EC759A" w:rsidP="008277C6">
            <w:pPr>
              <w:spacing w:before="0"/>
              <w:jc w:val="center"/>
              <w:rPr>
                <w:rFonts w:ascii="Calibri" w:eastAsia="Times New Roman" w:hAnsi="Calibri" w:cs="Calibri"/>
                <w:b/>
                <w:color w:val="000000"/>
                <w:highlight w:val="yellow"/>
                <w:lang w:eastAsia="en-AU"/>
              </w:rPr>
            </w:pPr>
          </w:p>
        </w:tc>
        <w:tc>
          <w:tcPr>
            <w:tcW w:w="2197" w:type="dxa"/>
            <w:shd w:val="clear" w:color="auto" w:fill="FFFFFF" w:themeFill="background1"/>
            <w:vAlign w:val="center"/>
          </w:tcPr>
          <w:p w14:paraId="14C2D9CC" w14:textId="4440479D" w:rsidR="00EC759A" w:rsidRPr="00EC759A" w:rsidRDefault="003A0031" w:rsidP="008277C6">
            <w:pPr>
              <w:spacing w:before="0"/>
              <w:jc w:val="center"/>
              <w:rPr>
                <w:rFonts w:ascii="Calibri" w:eastAsia="Times New Roman" w:hAnsi="Calibri" w:cs="Calibri"/>
                <w:b/>
                <w:color w:val="000000"/>
                <w:highlight w:val="yellow"/>
                <w:lang w:eastAsia="en-AU"/>
              </w:rPr>
            </w:pPr>
            <w:r w:rsidRPr="003A0031">
              <w:rPr>
                <w:rFonts w:ascii="Calibri" w:eastAsia="Times New Roman" w:hAnsi="Calibri" w:cs="Calibri"/>
                <w:b/>
                <w:noProof/>
                <w:color w:val="000000"/>
                <w:highlight w:val="yellow"/>
                <w:lang w:eastAsia="en-AU"/>
              </w:rPr>
              <w:drawing>
                <wp:anchor distT="0" distB="0" distL="114300" distR="114300" simplePos="0" relativeHeight="251658373" behindDoc="0" locked="0" layoutInCell="1" allowOverlap="1" wp14:anchorId="71082820" wp14:editId="52AF776C">
                  <wp:simplePos x="0" y="0"/>
                  <wp:positionH relativeFrom="column">
                    <wp:posOffset>221508</wp:posOffset>
                  </wp:positionH>
                  <wp:positionV relativeFrom="paragraph">
                    <wp:posOffset>-2790</wp:posOffset>
                  </wp:positionV>
                  <wp:extent cx="811369" cy="752328"/>
                  <wp:effectExtent l="0" t="0" r="8255" b="0"/>
                  <wp:wrapNone/>
                  <wp:docPr id="1720108233" name="Picture 5" descr="Trend getting better">
                    <a:extLst xmlns:a="http://schemas.openxmlformats.org/drawingml/2006/main">
                      <a:ext uri="{FF2B5EF4-FFF2-40B4-BE49-F238E27FC236}">
                        <a16:creationId xmlns:a16="http://schemas.microsoft.com/office/drawing/2014/main" id="{2CFF2CC1-0A8F-9EE1-D81A-1BE2333F9B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108233" name="Picture 5" descr="Trend getting better">
                            <a:extLst>
                              <a:ext uri="{FF2B5EF4-FFF2-40B4-BE49-F238E27FC236}">
                                <a16:creationId xmlns:a16="http://schemas.microsoft.com/office/drawing/2014/main" id="{2CFF2CC1-0A8F-9EE1-D81A-1BE2333F9B8A}"/>
                              </a:ext>
                            </a:extLst>
                          </pic:cNvPr>
                          <pic:cNvPicPr>
                            <a:picLocks noChangeAspect="1"/>
                          </pic:cNvPicPr>
                        </pic:nvPicPr>
                        <pic:blipFill rotWithShape="1">
                          <a:blip r:embed="rId32">
                            <a:extLst>
                              <a:ext uri="{28A0092B-C50C-407E-A947-70E740481C1C}">
                                <a14:useLocalDpi xmlns:a14="http://schemas.microsoft.com/office/drawing/2010/main" val="0"/>
                              </a:ext>
                            </a:extLst>
                          </a:blip>
                          <a:srcRect t="7375" b="7505"/>
                          <a:stretch>
                            <a:fillRect/>
                          </a:stretch>
                        </pic:blipFill>
                        <pic:spPr bwMode="auto">
                          <a:xfrm>
                            <a:off x="0" y="0"/>
                            <a:ext cx="811369" cy="75232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EC759A" w:rsidRPr="00EC759A" w14:paraId="34EB296C" w14:textId="77777777" w:rsidTr="006904A1">
        <w:tblPrEx>
          <w:jc w:val="center"/>
          <w:tblInd w:w="0" w:type="dxa"/>
        </w:tblPrEx>
        <w:trPr>
          <w:trHeight w:val="340"/>
          <w:jc w:val="center"/>
        </w:trPr>
        <w:tc>
          <w:tcPr>
            <w:tcW w:w="9072" w:type="dxa"/>
            <w:gridSpan w:val="3"/>
            <w:shd w:val="clear" w:color="auto" w:fill="A5C8EC" w:themeFill="accent2" w:themeFillTint="99"/>
            <w:vAlign w:val="center"/>
          </w:tcPr>
          <w:p w14:paraId="77167DF5" w14:textId="77777777" w:rsidR="00EC759A" w:rsidRPr="00567719" w:rsidRDefault="00EC759A" w:rsidP="00947EED">
            <w:pPr>
              <w:spacing w:before="0"/>
            </w:pPr>
            <w:r w:rsidRPr="00567719">
              <w:rPr>
                <w:rFonts w:ascii="Calibri" w:eastAsia="Times New Roman" w:hAnsi="Calibri" w:cs="Calibri"/>
                <w:b/>
                <w:lang w:eastAsia="en-AU"/>
              </w:rPr>
              <w:t>Evidence</w:t>
            </w:r>
          </w:p>
        </w:tc>
      </w:tr>
      <w:tr w:rsidR="00EC759A" w:rsidRPr="00EC759A" w14:paraId="5E5BC29A" w14:textId="77777777" w:rsidTr="7161DC71">
        <w:tblPrEx>
          <w:jc w:val="center"/>
          <w:tblInd w:w="0" w:type="dxa"/>
        </w:tblPrEx>
        <w:trPr>
          <w:trHeight w:val="816"/>
          <w:jc w:val="center"/>
        </w:trPr>
        <w:tc>
          <w:tcPr>
            <w:tcW w:w="9072" w:type="dxa"/>
            <w:gridSpan w:val="3"/>
            <w:vAlign w:val="center"/>
          </w:tcPr>
          <w:p w14:paraId="1B45CF56" w14:textId="77777777" w:rsidR="00F806DC" w:rsidRDefault="00EC759A" w:rsidP="00947EED">
            <w:pPr>
              <w:spacing w:before="0"/>
              <w:rPr>
                <w:lang w:eastAsia="en-AU"/>
              </w:rPr>
            </w:pPr>
            <w:r w:rsidRPr="00EC759A">
              <w:rPr>
                <w:lang w:eastAsia="en-AU"/>
              </w:rPr>
              <w:t xml:space="preserve">The Temperate East Network was </w:t>
            </w:r>
            <w:r w:rsidRPr="003A0031">
              <w:rPr>
                <w:lang w:eastAsia="en-AU"/>
              </w:rPr>
              <w:t>found to have</w:t>
            </w:r>
            <w:r w:rsidRPr="00F806DC">
              <w:rPr>
                <w:b/>
                <w:bCs/>
                <w:lang w:eastAsia="en-AU"/>
              </w:rPr>
              <w:t xml:space="preserve"> partially </w:t>
            </w:r>
            <w:r w:rsidRPr="00EC759A">
              <w:rPr>
                <w:b/>
                <w:lang w:eastAsia="en-AU"/>
              </w:rPr>
              <w:t>met</w:t>
            </w:r>
            <w:r w:rsidRPr="00EC759A">
              <w:rPr>
                <w:lang w:eastAsia="en-AU"/>
              </w:rPr>
              <w:t xml:space="preserve"> th</w:t>
            </w:r>
            <w:r w:rsidR="00F806DC">
              <w:rPr>
                <w:lang w:eastAsia="en-AU"/>
              </w:rPr>
              <w:t>is</w:t>
            </w:r>
            <w:r w:rsidRPr="00EC759A">
              <w:rPr>
                <w:lang w:eastAsia="en-AU"/>
              </w:rPr>
              <w:t xml:space="preserve"> outcome</w:t>
            </w:r>
            <w:r w:rsidR="00F806DC">
              <w:rPr>
                <w:lang w:eastAsia="en-AU"/>
              </w:rPr>
              <w:t>,</w:t>
            </w:r>
            <w:r w:rsidRPr="00EC759A">
              <w:rPr>
                <w:lang w:eastAsia="en-AU"/>
              </w:rPr>
              <w:t xml:space="preserve"> </w:t>
            </w:r>
            <w:r w:rsidR="00F806DC" w:rsidRPr="00F806DC">
              <w:rPr>
                <w:lang w:eastAsia="en-AU"/>
              </w:rPr>
              <w:t>with some evidence of ongoing activities aimed at minimising the impact of pressures.</w:t>
            </w:r>
            <w:r w:rsidR="00F806DC">
              <w:rPr>
                <w:lang w:eastAsia="en-AU"/>
              </w:rPr>
              <w:t xml:space="preserve"> </w:t>
            </w:r>
          </w:p>
          <w:p w14:paraId="19712179" w14:textId="77777777" w:rsidR="00F806DC" w:rsidRPr="00EC759A" w:rsidRDefault="00F806DC" w:rsidP="00947EED">
            <w:pPr>
              <w:spacing w:before="0"/>
              <w:rPr>
                <w:b/>
                <w:bCs/>
                <w:lang w:eastAsia="en-AU"/>
              </w:rPr>
            </w:pPr>
            <w:r w:rsidRPr="00EC759A">
              <w:rPr>
                <w:b/>
                <w:bCs/>
                <w:lang w:eastAsia="en-AU"/>
              </w:rPr>
              <w:t>Evidence from desktop review:</w:t>
            </w:r>
          </w:p>
          <w:p w14:paraId="2C3C4DAF" w14:textId="6DB59C6B" w:rsidR="00F806DC" w:rsidRDefault="00F806DC" w:rsidP="00947EED">
            <w:pPr>
              <w:spacing w:before="0"/>
              <w:rPr>
                <w:lang w:eastAsia="en-AU"/>
              </w:rPr>
            </w:pPr>
            <w:proofErr w:type="gramStart"/>
            <w:r>
              <w:rPr>
                <w:lang w:eastAsia="en-AU"/>
              </w:rPr>
              <w:t>A</w:t>
            </w:r>
            <w:r w:rsidRPr="00F806DC">
              <w:rPr>
                <w:lang w:eastAsia="en-AU"/>
              </w:rPr>
              <w:t xml:space="preserve"> number of</w:t>
            </w:r>
            <w:proofErr w:type="gramEnd"/>
            <w:r w:rsidRPr="00F806DC">
              <w:rPr>
                <w:lang w:eastAsia="en-AU"/>
              </w:rPr>
              <w:t xml:space="preserve"> grants and contracts were provided to support research into tracking the impacts of pressures and mitigation of these pressures in the Temperate East</w:t>
            </w:r>
            <w:r w:rsidR="00C10783">
              <w:rPr>
                <w:lang w:eastAsia="en-AU"/>
              </w:rPr>
              <w:t xml:space="preserve"> Network</w:t>
            </w:r>
            <w:r w:rsidRPr="00F806DC">
              <w:rPr>
                <w:lang w:eastAsia="en-AU"/>
              </w:rPr>
              <w:t>. These included:</w:t>
            </w:r>
          </w:p>
          <w:p w14:paraId="09D4A15C" w14:textId="64013478" w:rsidR="00EC759A" w:rsidRPr="00EC759A" w:rsidRDefault="00EC759A" w:rsidP="00947EED">
            <w:pPr>
              <w:numPr>
                <w:ilvl w:val="0"/>
                <w:numId w:val="17"/>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t>Mitigating the impacts of the fishing sectors and seafood industry on the Galapagos shark in 2023 and on humpback whales in 2022.</w:t>
            </w:r>
            <w:r w:rsidRPr="00F806DC">
              <w:rPr>
                <w:rFonts w:ascii="Calibri" w:eastAsia="Times New Roman" w:hAnsi="Calibri" w:cs="Calibri"/>
                <w:color w:val="000000"/>
                <w:vertAlign w:val="superscript"/>
                <w:lang w:eastAsia="en-AU"/>
              </w:rPr>
              <w:footnoteReference w:id="165"/>
            </w:r>
            <w:r w:rsidRPr="00F806DC">
              <w:rPr>
                <w:rFonts w:ascii="Calibri" w:eastAsia="Times New Roman" w:hAnsi="Calibri" w:cs="Calibri"/>
                <w:color w:val="000000"/>
                <w:vertAlign w:val="superscript"/>
                <w:lang w:eastAsia="en-AU"/>
              </w:rPr>
              <w:t xml:space="preserve"> </w:t>
            </w:r>
            <w:r w:rsidRPr="00F806DC">
              <w:rPr>
                <w:rFonts w:ascii="Calibri" w:eastAsia="Times New Roman" w:hAnsi="Calibri" w:cs="Calibri"/>
                <w:color w:val="000000"/>
                <w:vertAlign w:val="superscript"/>
                <w:lang w:eastAsia="en-AU"/>
              </w:rPr>
              <w:footnoteReference w:id="166"/>
            </w:r>
          </w:p>
          <w:p w14:paraId="3D3F07C3" w14:textId="77777777" w:rsidR="00EC759A" w:rsidRPr="00EC759A" w:rsidRDefault="00EC759A" w:rsidP="00947EED">
            <w:pPr>
              <w:numPr>
                <w:ilvl w:val="0"/>
                <w:numId w:val="17"/>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t>Monitoring of lagoonal coral reefs ecosystem in Norfolk Marine Park, ongoing since 2020, including of damage/ bleaching due to climate change, human presence and marine pollution.</w:t>
            </w:r>
            <w:r w:rsidRPr="00F806DC">
              <w:rPr>
                <w:rFonts w:ascii="Calibri" w:eastAsia="Times New Roman" w:hAnsi="Calibri" w:cs="Calibri"/>
                <w:color w:val="000000"/>
                <w:vertAlign w:val="superscript"/>
                <w:lang w:eastAsia="en-AU"/>
              </w:rPr>
              <w:footnoteReference w:id="167"/>
            </w:r>
          </w:p>
          <w:p w14:paraId="19D1D7BB" w14:textId="375FCAC2" w:rsidR="00F806DC" w:rsidRPr="00F806DC" w:rsidRDefault="00EC759A" w:rsidP="00947EED">
            <w:pPr>
              <w:numPr>
                <w:ilvl w:val="0"/>
                <w:numId w:val="17"/>
              </w:numPr>
              <w:spacing w:before="0"/>
              <w:ind w:left="360"/>
              <w:rPr>
                <w:rFonts w:ascii="Calibri" w:eastAsia="Times New Roman" w:hAnsi="Calibri" w:cs="Calibri"/>
                <w:color w:val="000000"/>
                <w:lang w:eastAsia="en-AU"/>
              </w:rPr>
            </w:pPr>
            <w:r w:rsidRPr="7161DC71">
              <w:rPr>
                <w:rFonts w:ascii="Calibri" w:eastAsia="Times New Roman" w:hAnsi="Calibri" w:cs="Calibri"/>
                <w:color w:val="000000"/>
                <w:lang w:eastAsia="en-AU"/>
              </w:rPr>
              <w:t xml:space="preserve">Self-reported use of research to inform management decisions, particularly for priority parks (including Norfolk and Lord Howe Marine Parks). This included application of the data about </w:t>
            </w:r>
            <w:r w:rsidRPr="565D9B2E">
              <w:rPr>
                <w:rFonts w:ascii="Calibri" w:eastAsia="Times New Roman" w:hAnsi="Calibri" w:cs="Calibri"/>
                <w:color w:val="000000"/>
                <w:lang w:eastAsia="en-AU"/>
              </w:rPr>
              <w:t>pressure</w:t>
            </w:r>
            <w:r w:rsidR="07BAFEB1" w:rsidRPr="565D9B2E">
              <w:rPr>
                <w:rFonts w:ascii="Calibri" w:eastAsia="Times New Roman" w:hAnsi="Calibri" w:cs="Calibri"/>
                <w:color w:val="000000"/>
                <w:lang w:eastAsia="en-AU"/>
              </w:rPr>
              <w:t>s</w:t>
            </w:r>
            <w:r w:rsidRPr="7161DC71">
              <w:rPr>
                <w:rFonts w:ascii="Calibri" w:eastAsia="Times New Roman" w:hAnsi="Calibri" w:cs="Calibri"/>
                <w:color w:val="000000"/>
                <w:lang w:eastAsia="en-AU"/>
              </w:rPr>
              <w:t xml:space="preserve"> to inform decision-making.</w:t>
            </w:r>
          </w:p>
          <w:p w14:paraId="0C42163C" w14:textId="42C55373" w:rsidR="00EC759A" w:rsidRPr="00EC759A" w:rsidRDefault="008F299B" w:rsidP="00947EED">
            <w:pPr>
              <w:spacing w:before="0"/>
              <w:rPr>
                <w:lang w:eastAsia="en-AU"/>
              </w:rPr>
            </w:pPr>
            <w:r>
              <w:rPr>
                <w:lang w:eastAsia="en-AU"/>
              </w:rPr>
              <w:t>Further evidence is also</w:t>
            </w:r>
            <w:r w:rsidR="00EC759A" w:rsidRPr="00EC759A">
              <w:rPr>
                <w:lang w:eastAsia="en-AU"/>
              </w:rPr>
              <w:t xml:space="preserve"> described in </w:t>
            </w:r>
            <w:r w:rsidR="00AA24D7">
              <w:rPr>
                <w:lang w:eastAsia="en-AU"/>
              </w:rPr>
              <w:t>A</w:t>
            </w:r>
            <w:r w:rsidR="00EC759A" w:rsidRPr="00EC759A">
              <w:rPr>
                <w:lang w:eastAsia="en-AU"/>
              </w:rPr>
              <w:t>48, 50, 51 and 52</w:t>
            </w:r>
            <w:r w:rsidR="00AA24D7">
              <w:rPr>
                <w:lang w:eastAsia="en-AU"/>
              </w:rPr>
              <w:t xml:space="preserve"> (below)</w:t>
            </w:r>
            <w:r w:rsidR="00EC759A" w:rsidRPr="00EC759A">
              <w:rPr>
                <w:lang w:eastAsia="en-AU"/>
              </w:rPr>
              <w:t>.</w:t>
            </w:r>
          </w:p>
        </w:tc>
      </w:tr>
    </w:tbl>
    <w:p w14:paraId="014580BD" w14:textId="77777777" w:rsidR="00EC759A" w:rsidRPr="00EC759A" w:rsidRDefault="00EC759A" w:rsidP="00EC759A">
      <w:pPr>
        <w:spacing w:before="0" w:after="200" w:line="276" w:lineRule="auto"/>
        <w:rPr>
          <w:sz w:val="2"/>
          <w:szCs w:val="2"/>
        </w:rPr>
      </w:pPr>
    </w:p>
    <w:p w14:paraId="626890A0" w14:textId="4BDA3264" w:rsidR="00EC759A" w:rsidRPr="00A0686A" w:rsidRDefault="00EC759A" w:rsidP="00A0686A">
      <w:pPr>
        <w:pStyle w:val="Heading2Numbered"/>
        <w:keepNext/>
        <w:ind w:left="431" w:hanging="431"/>
      </w:pPr>
      <w:bookmarkStart w:id="113" w:name="_Toc234253664"/>
      <w:r w:rsidRPr="00A0686A">
        <w:t>Specific management plan actions</w:t>
      </w:r>
      <w:bookmarkEnd w:id="113"/>
    </w:p>
    <w:p w14:paraId="60812C48" w14:textId="2D021D22" w:rsidR="00EC759A" w:rsidRPr="00EC759A" w:rsidRDefault="00EC759A" w:rsidP="00A0686A">
      <w:pPr>
        <w:keepNext/>
        <w:spacing w:before="0"/>
      </w:pPr>
      <w:r w:rsidRPr="00EC759A">
        <w:t xml:space="preserve">The tables below present the completion status and supporting evidence collected during the evaluation for each management plan action within the </w:t>
      </w:r>
      <w:r w:rsidR="004455C5">
        <w:t>P</w:t>
      </w:r>
      <w:r w:rsidRPr="00EC759A">
        <w:t xml:space="preserve">arks </w:t>
      </w:r>
      <w:r w:rsidR="004455C5">
        <w:t>P</w:t>
      </w:r>
      <w:r w:rsidRPr="00EC759A">
        <w:t xml:space="preserve">rotection and </w:t>
      </w:r>
      <w:r w:rsidR="004455C5">
        <w:t>M</w:t>
      </w:r>
      <w:r w:rsidRPr="00EC759A">
        <w:t xml:space="preserve">anagement program. </w:t>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EC759A" w:rsidRPr="00EC759A" w14:paraId="2B8CF734" w14:textId="77777777">
        <w:trPr>
          <w:trHeight w:val="486"/>
          <w:jc w:val="center"/>
        </w:trPr>
        <w:tc>
          <w:tcPr>
            <w:tcW w:w="6648" w:type="dxa"/>
            <w:shd w:val="clear" w:color="auto" w:fill="D7D7D7" w:themeFill="accent6" w:themeFillShade="E6"/>
            <w:vAlign w:val="center"/>
            <w:hideMark/>
          </w:tcPr>
          <w:p w14:paraId="568CA983" w14:textId="37A18AEF" w:rsidR="00EC759A" w:rsidRPr="00EC759A" w:rsidRDefault="00EC759A" w:rsidP="00A0686A">
            <w:pPr>
              <w:keepNext/>
              <w:spacing w:before="0"/>
              <w:rPr>
                <w:rFonts w:ascii="Calibri" w:eastAsia="Times New Roman" w:hAnsi="Calibri" w:cs="Calibri"/>
                <w:b/>
                <w:color w:val="002060"/>
                <w:lang w:eastAsia="en-AU"/>
              </w:rPr>
            </w:pPr>
            <w:r w:rsidRPr="00EC759A">
              <w:rPr>
                <w:rFonts w:ascii="Calibri" w:eastAsia="Times New Roman" w:hAnsi="Calibri" w:cs="Calibri"/>
                <w:b/>
                <w:color w:val="002060"/>
                <w:lang w:eastAsia="en-AU"/>
              </w:rPr>
              <w:t>Action</w:t>
            </w:r>
          </w:p>
        </w:tc>
        <w:tc>
          <w:tcPr>
            <w:tcW w:w="2368" w:type="dxa"/>
            <w:gridSpan w:val="2"/>
            <w:shd w:val="clear" w:color="auto" w:fill="D7D7D7" w:themeFill="accent6" w:themeFillShade="E6"/>
            <w:vAlign w:val="center"/>
            <w:hideMark/>
          </w:tcPr>
          <w:p w14:paraId="6D4FDAE2" w14:textId="300D7376" w:rsidR="00EC759A" w:rsidRPr="00EC759A" w:rsidRDefault="00EC759A" w:rsidP="00947EED">
            <w:pPr>
              <w:spacing w:before="0"/>
              <w:jc w:val="center"/>
              <w:rPr>
                <w:rFonts w:ascii="Calibri" w:eastAsia="Times New Roman" w:hAnsi="Calibri" w:cs="Calibri"/>
                <w:b/>
                <w:color w:val="002060"/>
                <w:lang w:eastAsia="en-AU"/>
              </w:rPr>
            </w:pPr>
            <w:r w:rsidRPr="00EC759A">
              <w:rPr>
                <w:rFonts w:ascii="Calibri" w:eastAsia="Times New Roman" w:hAnsi="Calibri" w:cs="Calibri"/>
                <w:b/>
                <w:color w:val="002060"/>
                <w:lang w:eastAsia="en-AU"/>
              </w:rPr>
              <w:t>Completion status</w:t>
            </w:r>
          </w:p>
        </w:tc>
      </w:tr>
      <w:tr w:rsidR="00EC759A" w:rsidRPr="00EC759A" w14:paraId="2C188933" w14:textId="77777777">
        <w:trPr>
          <w:trHeight w:val="19"/>
          <w:jc w:val="center"/>
        </w:trPr>
        <w:tc>
          <w:tcPr>
            <w:tcW w:w="6648" w:type="dxa"/>
            <w:shd w:val="clear" w:color="000000" w:fill="EBF5F5"/>
            <w:hideMark/>
          </w:tcPr>
          <w:p w14:paraId="59F45D55" w14:textId="77777777" w:rsidR="00EC759A" w:rsidRPr="00EC759A" w:rsidRDefault="00EC759A" w:rsidP="00A0686A">
            <w:pPr>
              <w:keepNext/>
              <w:spacing w:before="0"/>
              <w:rPr>
                <w:rFonts w:ascii="Calibri" w:eastAsia="Times New Roman" w:hAnsi="Calibri" w:cs="Calibri"/>
                <w:color w:val="000000"/>
                <w:lang w:eastAsia="en-AU"/>
              </w:rPr>
            </w:pPr>
            <w:r w:rsidRPr="00EC759A">
              <w:rPr>
                <w:rFonts w:ascii="Calibri" w:eastAsia="Times New Roman" w:hAnsi="Calibri" w:cs="Calibri"/>
                <w:b/>
                <w:color w:val="000000"/>
                <w:lang w:eastAsia="en-AU"/>
              </w:rPr>
              <w:t>A45. Apply a risk</w:t>
            </w:r>
            <w:r w:rsidRPr="00EC759A">
              <w:rPr>
                <w:rFonts w:ascii="Cambria Math" w:eastAsia="Times New Roman" w:hAnsi="Cambria Math" w:cs="Cambria Math"/>
                <w:color w:val="000000"/>
                <w:lang w:eastAsia="en-AU"/>
              </w:rPr>
              <w:t>‑</w:t>
            </w:r>
            <w:r w:rsidRPr="00EC759A">
              <w:rPr>
                <w:rFonts w:ascii="Calibri" w:eastAsia="Times New Roman" w:hAnsi="Calibri" w:cs="Calibri"/>
                <w:b/>
                <w:color w:val="000000"/>
                <w:lang w:eastAsia="en-AU"/>
              </w:rPr>
              <w:t>based assessment process to prioritise park protection and management actions</w:t>
            </w:r>
          </w:p>
        </w:tc>
        <w:tc>
          <w:tcPr>
            <w:tcW w:w="2368" w:type="dxa"/>
            <w:gridSpan w:val="2"/>
            <w:vAlign w:val="center"/>
            <w:hideMark/>
          </w:tcPr>
          <w:p w14:paraId="39A080FD" w14:textId="6B2C1CFA" w:rsidR="00EC759A" w:rsidRDefault="00903715" w:rsidP="00947EED">
            <w:pPr>
              <w:spacing w:before="0"/>
              <w:rPr>
                <w:rFonts w:ascii="Calibri" w:eastAsia="Times New Roman" w:hAnsi="Calibri" w:cs="Calibri"/>
                <w:b/>
                <w:color w:val="000000"/>
                <w:lang w:eastAsia="en-AU"/>
              </w:rPr>
            </w:pPr>
            <w:r w:rsidRPr="00903715">
              <w:rPr>
                <w:rFonts w:ascii="Calibri" w:eastAsia="Times New Roman" w:hAnsi="Calibri" w:cs="Calibri"/>
                <w:b/>
                <w:noProof/>
                <w:color w:val="000000"/>
                <w:lang w:eastAsia="en-AU"/>
              </w:rPr>
              <w:drawing>
                <wp:anchor distT="0" distB="0" distL="114300" distR="114300" simplePos="0" relativeHeight="251658374" behindDoc="0" locked="0" layoutInCell="1" allowOverlap="1" wp14:anchorId="720AA411" wp14:editId="0DF7AC94">
                  <wp:simplePos x="0" y="0"/>
                  <wp:positionH relativeFrom="column">
                    <wp:posOffset>200025</wp:posOffset>
                  </wp:positionH>
                  <wp:positionV relativeFrom="paragraph">
                    <wp:posOffset>97155</wp:posOffset>
                  </wp:positionV>
                  <wp:extent cx="1003935" cy="528955"/>
                  <wp:effectExtent l="0" t="0" r="5715" b="4445"/>
                  <wp:wrapNone/>
                  <wp:docPr id="1974581638"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581638"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3">
                            <a:extLst>
                              <a:ext uri="{28A0092B-C50C-407E-A947-70E740481C1C}">
                                <a14:useLocalDpi xmlns:a14="http://schemas.microsoft.com/office/drawing/2010/main" val="0"/>
                              </a:ext>
                            </a:extLst>
                          </a:blip>
                          <a:srcRect t="7878" b="9354"/>
                          <a:stretch>
                            <a:fillRect/>
                          </a:stretch>
                        </pic:blipFill>
                        <pic:spPr>
                          <a:xfrm>
                            <a:off x="0" y="0"/>
                            <a:ext cx="1003935" cy="528955"/>
                          </a:xfrm>
                          <a:prstGeom prst="rect">
                            <a:avLst/>
                          </a:prstGeom>
                        </pic:spPr>
                      </pic:pic>
                    </a:graphicData>
                  </a:graphic>
                  <wp14:sizeRelH relativeFrom="page">
                    <wp14:pctWidth>0</wp14:pctWidth>
                  </wp14:sizeRelH>
                  <wp14:sizeRelV relativeFrom="page">
                    <wp14:pctHeight>0</wp14:pctHeight>
                  </wp14:sizeRelV>
                </wp:anchor>
              </w:drawing>
            </w:r>
          </w:p>
          <w:p w14:paraId="0999BD3E" w14:textId="77777777" w:rsidR="00903715" w:rsidRDefault="00903715" w:rsidP="00947EED">
            <w:pPr>
              <w:spacing w:before="0"/>
              <w:rPr>
                <w:rFonts w:ascii="Calibri" w:eastAsia="Times New Roman" w:hAnsi="Calibri" w:cs="Calibri"/>
                <w:b/>
                <w:color w:val="000000"/>
                <w:lang w:eastAsia="en-AU"/>
              </w:rPr>
            </w:pPr>
          </w:p>
          <w:p w14:paraId="0EAD5EBF" w14:textId="6975E101" w:rsidR="00EC759A" w:rsidRPr="00EC759A" w:rsidRDefault="00EC759A" w:rsidP="00947EED">
            <w:pPr>
              <w:spacing w:before="0"/>
              <w:rPr>
                <w:rFonts w:ascii="Calibri" w:eastAsia="Times New Roman" w:hAnsi="Calibri" w:cs="Calibri"/>
                <w:b/>
                <w:color w:val="000000"/>
                <w:lang w:eastAsia="en-AU"/>
              </w:rPr>
            </w:pPr>
          </w:p>
        </w:tc>
      </w:tr>
      <w:tr w:rsidR="00EC759A" w:rsidRPr="00EC759A" w14:paraId="6C1FC78E" w14:textId="77777777" w:rsidTr="006904A1">
        <w:trPr>
          <w:gridAfter w:val="1"/>
          <w:wAfter w:w="42" w:type="dxa"/>
          <w:trHeight w:val="340"/>
          <w:jc w:val="center"/>
        </w:trPr>
        <w:tc>
          <w:tcPr>
            <w:tcW w:w="8974" w:type="dxa"/>
            <w:gridSpan w:val="2"/>
            <w:shd w:val="clear" w:color="auto" w:fill="93C8C4" w:themeFill="accent3" w:themeFillTint="66"/>
            <w:vAlign w:val="center"/>
          </w:tcPr>
          <w:p w14:paraId="44542BC4" w14:textId="77777777" w:rsidR="00EC759A" w:rsidRPr="00EC759A" w:rsidRDefault="00EC759A" w:rsidP="00A0686A">
            <w:pPr>
              <w:keepNext/>
              <w:spacing w:before="0"/>
            </w:pPr>
            <w:r w:rsidRPr="00FC5102">
              <w:rPr>
                <w:rFonts w:ascii="Calibri" w:eastAsia="Times New Roman" w:hAnsi="Calibri" w:cs="Calibri"/>
                <w:b/>
                <w:lang w:eastAsia="en-AU"/>
              </w:rPr>
              <w:t>Evidence</w:t>
            </w:r>
          </w:p>
        </w:tc>
      </w:tr>
      <w:tr w:rsidR="00EC759A" w:rsidRPr="00EC759A" w14:paraId="639B9E13" w14:textId="77777777">
        <w:trPr>
          <w:gridAfter w:val="1"/>
          <w:wAfter w:w="42" w:type="dxa"/>
          <w:trHeight w:val="40"/>
          <w:jc w:val="center"/>
        </w:trPr>
        <w:tc>
          <w:tcPr>
            <w:tcW w:w="8974" w:type="dxa"/>
            <w:gridSpan w:val="2"/>
            <w:vAlign w:val="center"/>
          </w:tcPr>
          <w:p w14:paraId="1A378C1F" w14:textId="179FA2BB" w:rsidR="00EC759A" w:rsidRPr="00EC759A" w:rsidRDefault="00EC759A" w:rsidP="008277C6">
            <w:pPr>
              <w:spacing w:before="0"/>
              <w:rPr>
                <w:rFonts w:ascii="Calibri" w:eastAsia="Times New Roman" w:hAnsi="Calibri" w:cs="Calibri"/>
                <w:color w:val="000000"/>
                <w:lang w:eastAsia="en-AU"/>
              </w:rPr>
            </w:pPr>
            <w:r w:rsidRPr="00EC759A">
              <w:rPr>
                <w:rFonts w:ascii="Calibri" w:eastAsia="Times New Roman" w:hAnsi="Calibri" w:cs="Calibri"/>
                <w:color w:val="000000"/>
                <w:lang w:eastAsia="en-AU"/>
              </w:rPr>
              <w:t xml:space="preserve">Overall, this action was </w:t>
            </w:r>
            <w:r w:rsidRPr="00AA24D7">
              <w:rPr>
                <w:rFonts w:ascii="Calibri" w:eastAsia="Times New Roman" w:hAnsi="Calibri" w:cs="Calibri"/>
                <w:color w:val="000000"/>
                <w:lang w:eastAsia="en-AU"/>
              </w:rPr>
              <w:t>assessed as</w:t>
            </w:r>
            <w:r w:rsidRPr="008C5780">
              <w:rPr>
                <w:rFonts w:ascii="Calibri" w:eastAsia="Times New Roman" w:hAnsi="Calibri" w:cs="Calibri"/>
                <w:b/>
                <w:bCs/>
                <w:color w:val="000000"/>
                <w:lang w:eastAsia="en-AU"/>
              </w:rPr>
              <w:t xml:space="preserve"> completed</w:t>
            </w:r>
            <w:r w:rsidRPr="008C5780">
              <w:rPr>
                <w:rFonts w:ascii="Calibri" w:eastAsia="Times New Roman" w:hAnsi="Calibri" w:cs="Calibri"/>
                <w:bCs/>
                <w:color w:val="000000"/>
                <w:lang w:eastAsia="en-AU"/>
              </w:rPr>
              <w:t>, wi</w:t>
            </w:r>
            <w:r w:rsidRPr="00EC759A">
              <w:rPr>
                <w:rFonts w:ascii="Calibri" w:eastAsia="Times New Roman" w:hAnsi="Calibri" w:cs="Calibri"/>
                <w:color w:val="000000"/>
                <w:lang w:eastAsia="en-AU"/>
              </w:rPr>
              <w:t>th the risk-based assessment process being developed and applied in a timely manner.</w:t>
            </w:r>
          </w:p>
          <w:p w14:paraId="60074CB6" w14:textId="77777777" w:rsidR="00EC759A" w:rsidRPr="00EC759A" w:rsidRDefault="00EC759A" w:rsidP="008277C6">
            <w:pPr>
              <w:keepNext/>
              <w:spacing w:before="0"/>
              <w:rPr>
                <w:rFonts w:ascii="Calibri" w:eastAsia="Times New Roman" w:hAnsi="Calibri" w:cs="Calibri"/>
                <w:b/>
                <w:color w:val="000000"/>
                <w:lang w:eastAsia="en-AU"/>
              </w:rPr>
            </w:pPr>
            <w:r w:rsidRPr="00EC759A">
              <w:rPr>
                <w:rFonts w:ascii="Calibri" w:eastAsia="Times New Roman" w:hAnsi="Calibri" w:cs="Calibri"/>
                <w:b/>
                <w:color w:val="000000"/>
                <w:lang w:eastAsia="en-AU"/>
              </w:rPr>
              <w:lastRenderedPageBreak/>
              <w:t>Evidence from desktop review:</w:t>
            </w:r>
          </w:p>
          <w:p w14:paraId="1316DEF3" w14:textId="61B382EE" w:rsidR="00EC759A" w:rsidRPr="00EC759A" w:rsidRDefault="00EC759A" w:rsidP="00947EED">
            <w:pPr>
              <w:pStyle w:val="Actiontablebullets"/>
              <w:spacing w:after="120"/>
            </w:pPr>
            <w:r w:rsidRPr="00EC759A">
              <w:t xml:space="preserve">A Network-wide Risk Management Matrix was included in the </w:t>
            </w:r>
            <w:r w:rsidR="002158E1">
              <w:t>‘</w:t>
            </w:r>
            <w:r w:rsidR="002158E1" w:rsidRPr="002158E1">
              <w:rPr>
                <w:i/>
                <w:iCs/>
              </w:rPr>
              <w:t>Australian Marine Parks</w:t>
            </w:r>
            <w:r w:rsidRPr="002158E1">
              <w:rPr>
                <w:i/>
              </w:rPr>
              <w:t xml:space="preserve"> Assessment and Authorisation </w:t>
            </w:r>
            <w:r w:rsidRPr="002158E1">
              <w:rPr>
                <w:i/>
                <w:iCs/>
              </w:rPr>
              <w:t>Policy</w:t>
            </w:r>
            <w:r w:rsidR="002158E1" w:rsidRPr="002158E1">
              <w:rPr>
                <w:i/>
                <w:iCs/>
              </w:rPr>
              <w:t>’</w:t>
            </w:r>
            <w:r w:rsidRPr="00EC759A">
              <w:t xml:space="preserve"> (2021).</w:t>
            </w:r>
            <w:r w:rsidRPr="00EC759A">
              <w:rPr>
                <w:vertAlign w:val="superscript"/>
              </w:rPr>
              <w:footnoteReference w:id="168"/>
            </w:r>
          </w:p>
          <w:p w14:paraId="6F73DB47" w14:textId="6E4924C8" w:rsidR="00EC759A" w:rsidRPr="00EC759A" w:rsidRDefault="00EC759A" w:rsidP="00947EED">
            <w:pPr>
              <w:pStyle w:val="Actiontablebullets"/>
              <w:spacing w:after="120"/>
            </w:pPr>
            <w:r w:rsidRPr="00EC759A">
              <w:t xml:space="preserve">The inclusion of an objective </w:t>
            </w:r>
            <w:r w:rsidR="008C5780" w:rsidRPr="00EC759A">
              <w:t xml:space="preserve">in the </w:t>
            </w:r>
            <w:r w:rsidR="0028100C">
              <w:t>‘</w:t>
            </w:r>
            <w:r w:rsidR="008C5780" w:rsidRPr="0028100C">
              <w:rPr>
                <w:i/>
              </w:rPr>
              <w:t xml:space="preserve">Network-wide National Environmental Science </w:t>
            </w:r>
            <w:r w:rsidR="008C5780" w:rsidRPr="0028100C">
              <w:rPr>
                <w:i/>
                <w:iCs/>
              </w:rPr>
              <w:t>Program</w:t>
            </w:r>
            <w:r w:rsidR="0028100C" w:rsidRPr="0028100C">
              <w:rPr>
                <w:i/>
                <w:iCs/>
              </w:rPr>
              <w:t>’</w:t>
            </w:r>
            <w:r w:rsidR="008C5780" w:rsidRPr="00EC759A">
              <w:t xml:space="preserve"> project </w:t>
            </w:r>
            <w:r w:rsidRPr="00EC759A">
              <w:t xml:space="preserve">to analyse risks posed by pressures to the values of </w:t>
            </w:r>
            <w:r w:rsidR="00F06E28">
              <w:t>m</w:t>
            </w:r>
            <w:r w:rsidRPr="00EC759A">
              <w:t xml:space="preserve">arine </w:t>
            </w:r>
            <w:r w:rsidR="00F06E28">
              <w:t>p</w:t>
            </w:r>
            <w:r w:rsidRPr="00EC759A">
              <w:t>arks.</w:t>
            </w:r>
            <w:r w:rsidRPr="00EC759A">
              <w:rPr>
                <w:vertAlign w:val="superscript"/>
              </w:rPr>
              <w:footnoteReference w:id="169"/>
            </w:r>
            <w:r w:rsidRPr="00EC759A">
              <w:rPr>
                <w:vertAlign w:val="superscript"/>
              </w:rPr>
              <w:t xml:space="preserve"> </w:t>
            </w:r>
          </w:p>
          <w:p w14:paraId="4AB02C2D" w14:textId="06FC23BE" w:rsidR="00EC759A" w:rsidRPr="00EC759A" w:rsidRDefault="00EC759A" w:rsidP="00947EED">
            <w:pPr>
              <w:pStyle w:val="Actiontablebullets"/>
              <w:spacing w:after="120"/>
            </w:pPr>
            <w:r w:rsidRPr="00EC759A">
              <w:t>Pressure Assessment and Program Risk Assessment conducted for the Temperate East, demonstrating application of risk-based assessment process to Temperate East Network context.</w:t>
            </w:r>
            <w:r w:rsidRPr="008C5780">
              <w:rPr>
                <w:vertAlign w:val="superscript"/>
              </w:rPr>
              <w:footnoteReference w:id="170"/>
            </w:r>
            <w:r w:rsidRPr="008C5780">
              <w:rPr>
                <w:vertAlign w:val="superscript"/>
              </w:rPr>
              <w:t xml:space="preserve"> </w:t>
            </w:r>
            <w:r w:rsidRPr="008C5780">
              <w:rPr>
                <w:vertAlign w:val="superscript"/>
              </w:rPr>
              <w:footnoteReference w:id="171"/>
            </w:r>
          </w:p>
        </w:tc>
      </w:tr>
    </w:tbl>
    <w:p w14:paraId="640C3609" w14:textId="77777777" w:rsidR="00EC759A" w:rsidRPr="00EC759A" w:rsidRDefault="00EC759A" w:rsidP="00EC759A">
      <w:pPr>
        <w:rPr>
          <w:i/>
          <w:iCs/>
        </w:rPr>
      </w:pPr>
    </w:p>
    <w:tbl>
      <w:tblPr>
        <w:tblW w:w="9067"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409"/>
        <w:gridCol w:w="10"/>
      </w:tblGrid>
      <w:tr w:rsidR="00EC759A" w:rsidRPr="00EC759A" w14:paraId="13E6A699" w14:textId="77777777">
        <w:trPr>
          <w:gridAfter w:val="1"/>
          <w:wAfter w:w="10" w:type="dxa"/>
          <w:trHeight w:val="486"/>
          <w:jc w:val="center"/>
        </w:trPr>
        <w:tc>
          <w:tcPr>
            <w:tcW w:w="6648" w:type="dxa"/>
            <w:shd w:val="clear" w:color="auto" w:fill="D7D7D7" w:themeFill="accent6" w:themeFillShade="E6"/>
            <w:vAlign w:val="center"/>
            <w:hideMark/>
          </w:tcPr>
          <w:p w14:paraId="4381F021" w14:textId="4B5BCC5D" w:rsidR="00EC759A" w:rsidRPr="00EC759A" w:rsidRDefault="00EC759A" w:rsidP="00947EED">
            <w:pPr>
              <w:spacing w:before="0"/>
              <w:rPr>
                <w:rFonts w:ascii="Calibri" w:eastAsia="Times New Roman" w:hAnsi="Calibri" w:cs="Calibri"/>
                <w:b/>
                <w:color w:val="001E61" w:themeColor="text1"/>
                <w:lang w:eastAsia="en-AU"/>
              </w:rPr>
            </w:pPr>
            <w:r w:rsidRPr="00EC759A">
              <w:rPr>
                <w:rFonts w:ascii="Calibri" w:eastAsia="Times New Roman" w:hAnsi="Calibri" w:cs="Calibri"/>
                <w:b/>
                <w:color w:val="001E61" w:themeColor="text1"/>
                <w:lang w:eastAsia="en-AU"/>
              </w:rPr>
              <w:t>Action</w:t>
            </w:r>
          </w:p>
        </w:tc>
        <w:tc>
          <w:tcPr>
            <w:tcW w:w="2409" w:type="dxa"/>
            <w:shd w:val="clear" w:color="auto" w:fill="D7D7D7" w:themeFill="accent6" w:themeFillShade="E6"/>
            <w:vAlign w:val="center"/>
            <w:hideMark/>
          </w:tcPr>
          <w:p w14:paraId="6AE5FB4D" w14:textId="37B6ED26" w:rsidR="00EC759A" w:rsidRPr="00EC759A" w:rsidRDefault="00EC759A" w:rsidP="00947EED">
            <w:pPr>
              <w:spacing w:before="0"/>
              <w:jc w:val="center"/>
              <w:rPr>
                <w:rFonts w:ascii="Calibri" w:eastAsia="Times New Roman" w:hAnsi="Calibri" w:cs="Calibri"/>
                <w:b/>
                <w:color w:val="001E61" w:themeColor="text1"/>
                <w:lang w:eastAsia="en-AU"/>
              </w:rPr>
            </w:pPr>
            <w:r w:rsidRPr="00EC759A">
              <w:rPr>
                <w:rFonts w:ascii="Calibri" w:eastAsia="Times New Roman" w:hAnsi="Calibri" w:cs="Calibri"/>
                <w:b/>
                <w:color w:val="001E61" w:themeColor="text1"/>
                <w:lang w:eastAsia="en-AU"/>
              </w:rPr>
              <w:t>Completion status</w:t>
            </w:r>
          </w:p>
        </w:tc>
      </w:tr>
      <w:tr w:rsidR="00EC759A" w:rsidRPr="00EC759A" w14:paraId="3FCE4421" w14:textId="77777777">
        <w:trPr>
          <w:gridAfter w:val="1"/>
          <w:wAfter w:w="10" w:type="dxa"/>
          <w:trHeight w:val="91"/>
          <w:jc w:val="center"/>
        </w:trPr>
        <w:tc>
          <w:tcPr>
            <w:tcW w:w="6648" w:type="dxa"/>
            <w:shd w:val="clear" w:color="000000" w:fill="EBF5F5"/>
            <w:hideMark/>
          </w:tcPr>
          <w:p w14:paraId="1291E52C" w14:textId="77777777" w:rsidR="00EC759A" w:rsidRPr="00EC759A" w:rsidRDefault="00EC759A" w:rsidP="00947EED">
            <w:pPr>
              <w:spacing w:before="0"/>
              <w:rPr>
                <w:rFonts w:ascii="Calibri" w:eastAsia="Times New Roman" w:hAnsi="Calibri" w:cs="Calibri"/>
                <w:color w:val="000000"/>
                <w:lang w:eastAsia="en-AU"/>
              </w:rPr>
            </w:pPr>
            <w:r w:rsidRPr="00EC759A">
              <w:rPr>
                <w:rFonts w:ascii="Calibri" w:eastAsia="Times New Roman" w:hAnsi="Calibri" w:cs="Calibri"/>
                <w:b/>
                <w:color w:val="000000"/>
                <w:lang w:eastAsia="en-AU"/>
              </w:rPr>
              <w:t>A46. Develop an Australian Marine Parks critical incident strategy in collaboration with the Australian Maritime Safety Authority (AMSA) and other responsible agencies to respond to critical incidents</w:t>
            </w:r>
          </w:p>
        </w:tc>
        <w:tc>
          <w:tcPr>
            <w:tcW w:w="2409" w:type="dxa"/>
            <w:vAlign w:val="center"/>
            <w:hideMark/>
          </w:tcPr>
          <w:p w14:paraId="02117532" w14:textId="6FAA58C3" w:rsidR="00EC759A" w:rsidRPr="00EC759A" w:rsidRDefault="00903715" w:rsidP="00947EED">
            <w:pPr>
              <w:spacing w:before="0"/>
              <w:rPr>
                <w:rFonts w:ascii="Calibri" w:eastAsia="Times New Roman" w:hAnsi="Calibri" w:cs="Calibri"/>
                <w:b/>
                <w:color w:val="001E61" w:themeColor="text1"/>
                <w:lang w:eastAsia="en-AU"/>
              </w:rPr>
            </w:pPr>
            <w:r w:rsidRPr="00903715">
              <w:rPr>
                <w:rFonts w:ascii="Calibri" w:eastAsia="Times New Roman" w:hAnsi="Calibri" w:cs="Calibri"/>
                <w:b/>
                <w:noProof/>
                <w:color w:val="000000"/>
                <w:lang w:eastAsia="en-AU"/>
              </w:rPr>
              <w:drawing>
                <wp:anchor distT="0" distB="0" distL="114300" distR="114300" simplePos="0" relativeHeight="251658399" behindDoc="0" locked="0" layoutInCell="1" allowOverlap="1" wp14:anchorId="08769C7C" wp14:editId="1E2AF3B3">
                  <wp:simplePos x="0" y="0"/>
                  <wp:positionH relativeFrom="column">
                    <wp:posOffset>167640</wp:posOffset>
                  </wp:positionH>
                  <wp:positionV relativeFrom="paragraph">
                    <wp:posOffset>88265</wp:posOffset>
                  </wp:positionV>
                  <wp:extent cx="1016635" cy="535940"/>
                  <wp:effectExtent l="0" t="0" r="0" b="0"/>
                  <wp:wrapNone/>
                  <wp:docPr id="2086441647"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441647"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3">
                            <a:extLst>
                              <a:ext uri="{28A0092B-C50C-407E-A947-70E740481C1C}">
                                <a14:useLocalDpi xmlns:a14="http://schemas.microsoft.com/office/drawing/2010/main" val="0"/>
                              </a:ext>
                            </a:extLst>
                          </a:blip>
                          <a:srcRect t="7878" b="9354"/>
                          <a:stretch>
                            <a:fillRect/>
                          </a:stretch>
                        </pic:blipFill>
                        <pic:spPr>
                          <a:xfrm>
                            <a:off x="0" y="0"/>
                            <a:ext cx="1016635" cy="535940"/>
                          </a:xfrm>
                          <a:prstGeom prst="rect">
                            <a:avLst/>
                          </a:prstGeom>
                        </pic:spPr>
                      </pic:pic>
                    </a:graphicData>
                  </a:graphic>
                  <wp14:sizeRelH relativeFrom="page">
                    <wp14:pctWidth>0</wp14:pctWidth>
                  </wp14:sizeRelH>
                  <wp14:sizeRelV relativeFrom="page">
                    <wp14:pctHeight>0</wp14:pctHeight>
                  </wp14:sizeRelV>
                </wp:anchor>
              </w:drawing>
            </w:r>
          </w:p>
          <w:p w14:paraId="37F3CC47" w14:textId="77777777" w:rsidR="00EC759A" w:rsidRDefault="00EC759A" w:rsidP="00947EED">
            <w:pPr>
              <w:spacing w:before="0"/>
              <w:rPr>
                <w:rFonts w:ascii="Calibri" w:eastAsia="Times New Roman" w:hAnsi="Calibri" w:cs="Calibri"/>
                <w:b/>
                <w:color w:val="000000"/>
                <w:lang w:eastAsia="en-AU"/>
              </w:rPr>
            </w:pPr>
          </w:p>
          <w:p w14:paraId="72C9B915" w14:textId="49F24E15" w:rsidR="00EC759A" w:rsidRPr="00EC759A" w:rsidRDefault="00EC759A" w:rsidP="00947EED">
            <w:pPr>
              <w:spacing w:before="0"/>
              <w:rPr>
                <w:rFonts w:ascii="Calibri" w:eastAsia="Times New Roman" w:hAnsi="Calibri" w:cs="Calibri"/>
                <w:b/>
                <w:color w:val="000000"/>
                <w:lang w:eastAsia="en-AU"/>
              </w:rPr>
            </w:pPr>
          </w:p>
        </w:tc>
      </w:tr>
      <w:tr w:rsidR="00EC759A" w:rsidRPr="00EC759A" w14:paraId="33F22269" w14:textId="77777777" w:rsidTr="006904A1">
        <w:trPr>
          <w:trHeight w:val="340"/>
          <w:jc w:val="center"/>
        </w:trPr>
        <w:tc>
          <w:tcPr>
            <w:tcW w:w="9067" w:type="dxa"/>
            <w:gridSpan w:val="3"/>
            <w:shd w:val="clear" w:color="auto" w:fill="93C8C4" w:themeFill="accent3" w:themeFillTint="66"/>
            <w:vAlign w:val="center"/>
          </w:tcPr>
          <w:p w14:paraId="67188D50" w14:textId="77777777" w:rsidR="00EC759A" w:rsidRPr="00EC759A" w:rsidRDefault="00EC759A" w:rsidP="00947EED">
            <w:pPr>
              <w:spacing w:before="0"/>
            </w:pPr>
            <w:r w:rsidRPr="00FC5102">
              <w:rPr>
                <w:rFonts w:ascii="Calibri" w:eastAsia="Times New Roman" w:hAnsi="Calibri" w:cs="Calibri"/>
                <w:b/>
                <w:lang w:eastAsia="en-AU"/>
              </w:rPr>
              <w:t>Evidence</w:t>
            </w:r>
          </w:p>
        </w:tc>
      </w:tr>
      <w:tr w:rsidR="00EC759A" w:rsidRPr="00EC759A" w14:paraId="08CEDFC1" w14:textId="77777777">
        <w:trPr>
          <w:trHeight w:val="483"/>
          <w:jc w:val="center"/>
        </w:trPr>
        <w:tc>
          <w:tcPr>
            <w:tcW w:w="9067" w:type="dxa"/>
            <w:gridSpan w:val="3"/>
            <w:vAlign w:val="center"/>
          </w:tcPr>
          <w:p w14:paraId="6B1EE2A5" w14:textId="7472EF28" w:rsidR="00EC759A" w:rsidRPr="00EC759A" w:rsidRDefault="00EC759A" w:rsidP="00947EED">
            <w:pPr>
              <w:spacing w:before="0"/>
            </w:pPr>
            <w:r w:rsidRPr="00EC759A">
              <w:t xml:space="preserve">Overall, this action was </w:t>
            </w:r>
            <w:r w:rsidRPr="00903715">
              <w:t>assessed as</w:t>
            </w:r>
            <w:r w:rsidRPr="002D4C9D">
              <w:rPr>
                <w:b/>
                <w:bCs/>
              </w:rPr>
              <w:t xml:space="preserve"> completed</w:t>
            </w:r>
            <w:r w:rsidRPr="00EC759A">
              <w:t>, with the output being delivered in a timely manner.</w:t>
            </w:r>
          </w:p>
          <w:p w14:paraId="1AE9BF3E" w14:textId="324227AB" w:rsidR="00EC759A" w:rsidRPr="00EC759A" w:rsidRDefault="00EC759A" w:rsidP="00947EED">
            <w:pPr>
              <w:spacing w:before="0"/>
              <w:rPr>
                <w:b/>
              </w:rPr>
            </w:pPr>
            <w:r w:rsidRPr="00EC759A">
              <w:rPr>
                <w:b/>
              </w:rPr>
              <w:t>Evidence from desktop review:</w:t>
            </w:r>
          </w:p>
          <w:p w14:paraId="145A6533" w14:textId="15751ED1" w:rsidR="00EC759A" w:rsidRPr="00EC759A" w:rsidRDefault="00EC759A" w:rsidP="00947EED">
            <w:pPr>
              <w:numPr>
                <w:ilvl w:val="0"/>
                <w:numId w:val="17"/>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t xml:space="preserve">The </w:t>
            </w:r>
            <w:r w:rsidR="0028100C">
              <w:rPr>
                <w:rFonts w:ascii="Calibri" w:eastAsia="Times New Roman" w:hAnsi="Calibri" w:cs="Calibri"/>
                <w:color w:val="000000"/>
                <w:lang w:eastAsia="en-AU"/>
              </w:rPr>
              <w:t>‘</w:t>
            </w:r>
            <w:r w:rsidRPr="0028100C">
              <w:rPr>
                <w:rFonts w:ascii="Calibri" w:eastAsia="Times New Roman" w:hAnsi="Calibri" w:cs="Calibri"/>
                <w:i/>
                <w:color w:val="000000"/>
                <w:lang w:eastAsia="en-AU"/>
              </w:rPr>
              <w:t xml:space="preserve">Network-wide AMP Environmental Incident and Emergency Response </w:t>
            </w:r>
            <w:r w:rsidRPr="0028100C">
              <w:rPr>
                <w:rFonts w:ascii="Calibri" w:eastAsia="Times New Roman" w:hAnsi="Calibri" w:cs="Calibri"/>
                <w:i/>
                <w:iCs/>
                <w:color w:val="000000"/>
                <w:lang w:eastAsia="en-AU"/>
              </w:rPr>
              <w:t>Strategy</w:t>
            </w:r>
            <w:r w:rsidR="0028100C" w:rsidRPr="0028100C">
              <w:rPr>
                <w:rFonts w:ascii="Calibri" w:eastAsia="Times New Roman" w:hAnsi="Calibri" w:cs="Calibri"/>
                <w:i/>
                <w:iCs/>
                <w:color w:val="000000"/>
                <w:lang w:eastAsia="en-AU"/>
              </w:rPr>
              <w:t>’</w:t>
            </w:r>
            <w:r w:rsidRPr="00EC759A">
              <w:rPr>
                <w:rFonts w:ascii="Calibri" w:eastAsia="Times New Roman" w:hAnsi="Calibri" w:cs="Calibri"/>
                <w:color w:val="000000"/>
                <w:lang w:eastAsia="en-AU"/>
              </w:rPr>
              <w:t xml:space="preserve"> was developed in 2018 and updated in 2021 in collaboration across </w:t>
            </w:r>
            <w:r w:rsidR="000127E8">
              <w:rPr>
                <w:rFonts w:ascii="Calibri" w:eastAsia="Times New Roman" w:hAnsi="Calibri" w:cs="Calibri"/>
                <w:color w:val="000000"/>
                <w:lang w:eastAsia="en-AU"/>
              </w:rPr>
              <w:t>n</w:t>
            </w:r>
            <w:r w:rsidRPr="00EC759A">
              <w:rPr>
                <w:rFonts w:ascii="Calibri" w:eastAsia="Times New Roman" w:hAnsi="Calibri" w:cs="Calibri"/>
                <w:color w:val="000000"/>
                <w:lang w:eastAsia="en-AU"/>
              </w:rPr>
              <w:t>etworks with AMSA and relevant agencies.</w:t>
            </w:r>
            <w:r w:rsidRPr="00EC759A">
              <w:rPr>
                <w:rFonts w:ascii="Calibri" w:eastAsia="Times New Roman" w:hAnsi="Calibri" w:cs="Calibri"/>
                <w:color w:val="000000"/>
                <w:vertAlign w:val="superscript"/>
                <w:lang w:eastAsia="en-AU"/>
              </w:rPr>
              <w:footnoteReference w:id="172"/>
            </w:r>
            <w:r w:rsidRPr="00EC759A">
              <w:rPr>
                <w:rFonts w:ascii="Calibri" w:eastAsia="Times New Roman" w:hAnsi="Calibri" w:cs="Calibri"/>
                <w:color w:val="000000"/>
                <w:lang w:eastAsia="en-AU"/>
              </w:rPr>
              <w:t xml:space="preserve"> This strategy outlines the responsibilities, involvement and collaboration of </w:t>
            </w:r>
            <w:r w:rsidR="002D4C9D">
              <w:rPr>
                <w:rFonts w:ascii="Calibri" w:eastAsia="Times New Roman" w:hAnsi="Calibri" w:cs="Calibri"/>
                <w:color w:val="000000"/>
                <w:lang w:eastAsia="en-AU"/>
              </w:rPr>
              <w:t>C</w:t>
            </w:r>
            <w:r w:rsidRPr="00EC759A">
              <w:rPr>
                <w:rFonts w:ascii="Calibri" w:eastAsia="Times New Roman" w:hAnsi="Calibri" w:cs="Calibri"/>
                <w:color w:val="000000"/>
                <w:lang w:eastAsia="en-AU"/>
              </w:rPr>
              <w:t>ommonwealth agencies when responding to critical incidents.</w:t>
            </w:r>
          </w:p>
          <w:p w14:paraId="6AE9076D" w14:textId="34674889" w:rsidR="00EC759A" w:rsidRPr="00EC759A" w:rsidRDefault="00EC759A" w:rsidP="00947EED">
            <w:pPr>
              <w:numPr>
                <w:ilvl w:val="0"/>
                <w:numId w:val="17"/>
              </w:numPr>
              <w:spacing w:before="0"/>
              <w:ind w:left="360"/>
              <w:rPr>
                <w:rFonts w:ascii="Calibri" w:eastAsia="Times New Roman" w:hAnsi="Calibri" w:cs="Calibri"/>
                <w:color w:val="000000"/>
                <w:lang w:eastAsia="en-AU"/>
              </w:rPr>
            </w:pPr>
            <w:r w:rsidRPr="00EC759A">
              <w:rPr>
                <w:rFonts w:ascii="Calibri" w:eastAsia="Calibri" w:hAnsi="Calibri" w:cs="Calibri"/>
                <w:color w:val="000000"/>
                <w:lang w:eastAsia="en-AU"/>
              </w:rPr>
              <w:t xml:space="preserve">Implementation and collaboration </w:t>
            </w:r>
            <w:proofErr w:type="gramStart"/>
            <w:r w:rsidRPr="00EC759A">
              <w:rPr>
                <w:rFonts w:ascii="Calibri" w:eastAsia="Calibri" w:hAnsi="Calibri" w:cs="Calibri"/>
                <w:color w:val="000000"/>
                <w:lang w:eastAsia="en-AU"/>
              </w:rPr>
              <w:t>was</w:t>
            </w:r>
            <w:proofErr w:type="gramEnd"/>
            <w:r w:rsidRPr="00EC759A">
              <w:rPr>
                <w:rFonts w:ascii="Calibri" w:eastAsia="Calibri" w:hAnsi="Calibri" w:cs="Calibri"/>
                <w:color w:val="000000"/>
                <w:lang w:eastAsia="en-AU"/>
              </w:rPr>
              <w:t xml:space="preserve"> evident through incident response exercise training conducted </w:t>
            </w:r>
            <w:r w:rsidR="005F201A">
              <w:rPr>
                <w:rFonts w:ascii="Calibri" w:eastAsia="Calibri" w:hAnsi="Calibri" w:cs="Calibri"/>
                <w:color w:val="000000"/>
                <w:lang w:eastAsia="en-AU"/>
              </w:rPr>
              <w:t>jointly</w:t>
            </w:r>
            <w:r w:rsidRPr="00EC759A">
              <w:rPr>
                <w:rFonts w:ascii="Calibri" w:eastAsia="Calibri" w:hAnsi="Calibri" w:cs="Calibri"/>
                <w:color w:val="000000"/>
                <w:lang w:eastAsia="en-AU"/>
              </w:rPr>
              <w:t xml:space="preserve"> between Parks Australia and </w:t>
            </w:r>
            <w:proofErr w:type="gramStart"/>
            <w:r w:rsidRPr="00EC759A">
              <w:rPr>
                <w:rFonts w:ascii="Calibri" w:eastAsia="Calibri" w:hAnsi="Calibri" w:cs="Calibri"/>
                <w:color w:val="000000"/>
                <w:lang w:eastAsia="en-AU"/>
              </w:rPr>
              <w:t>a number of</w:t>
            </w:r>
            <w:proofErr w:type="gramEnd"/>
            <w:r w:rsidRPr="00EC759A">
              <w:rPr>
                <w:rFonts w:ascii="Calibri" w:eastAsia="Calibri" w:hAnsi="Calibri" w:cs="Calibri"/>
                <w:color w:val="000000"/>
                <w:lang w:eastAsia="en-AU"/>
              </w:rPr>
              <w:t xml:space="preserve"> </w:t>
            </w:r>
            <w:r w:rsidR="00D556F4">
              <w:rPr>
                <w:rFonts w:ascii="Calibri" w:eastAsia="Calibri" w:hAnsi="Calibri" w:cs="Calibri"/>
                <w:color w:val="000000"/>
                <w:lang w:eastAsia="en-AU"/>
              </w:rPr>
              <w:t>s</w:t>
            </w:r>
            <w:r w:rsidRPr="00EC759A">
              <w:rPr>
                <w:rFonts w:ascii="Calibri" w:eastAsia="Calibri" w:hAnsi="Calibri" w:cs="Calibri"/>
                <w:color w:val="000000"/>
                <w:lang w:eastAsia="en-AU"/>
              </w:rPr>
              <w:t>tate</w:t>
            </w:r>
            <w:r w:rsidR="00D556F4">
              <w:rPr>
                <w:rFonts w:ascii="Calibri" w:eastAsia="Calibri" w:hAnsi="Calibri" w:cs="Calibri"/>
                <w:color w:val="000000"/>
                <w:lang w:eastAsia="en-AU"/>
              </w:rPr>
              <w:t>/ t</w:t>
            </w:r>
            <w:r w:rsidRPr="00EC759A">
              <w:rPr>
                <w:rFonts w:ascii="Calibri" w:eastAsia="Calibri" w:hAnsi="Calibri" w:cs="Calibri"/>
                <w:color w:val="000000"/>
                <w:lang w:eastAsia="en-AU"/>
              </w:rPr>
              <w:t>erritory and Commonwealth Government agencies and departments.</w:t>
            </w:r>
            <w:r w:rsidRPr="00EC759A">
              <w:rPr>
                <w:rFonts w:ascii="Calibri" w:eastAsia="Calibri" w:hAnsi="Calibri" w:cs="Calibri"/>
                <w:color w:val="000000"/>
                <w:vertAlign w:val="superscript"/>
                <w:lang w:eastAsia="en-AU"/>
              </w:rPr>
              <w:footnoteReference w:id="173"/>
            </w:r>
          </w:p>
        </w:tc>
      </w:tr>
    </w:tbl>
    <w:p w14:paraId="2E567C3C" w14:textId="5E62685B" w:rsidR="00EC759A" w:rsidRPr="00EC759A" w:rsidRDefault="00EC759A" w:rsidP="00EC759A">
      <w:pPr>
        <w:spacing w:before="0" w:after="200" w:line="276" w:lineRule="auto"/>
      </w:pPr>
    </w:p>
    <w:tbl>
      <w:tblPr>
        <w:tblW w:w="9087"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ook w:val="04A0" w:firstRow="1" w:lastRow="0" w:firstColumn="1" w:lastColumn="0" w:noHBand="0" w:noVBand="1"/>
      </w:tblPr>
      <w:tblGrid>
        <w:gridCol w:w="6648"/>
        <w:gridCol w:w="2439"/>
      </w:tblGrid>
      <w:tr w:rsidR="00EC759A" w:rsidRPr="00EC759A" w14:paraId="5B57CD78" w14:textId="77777777">
        <w:trPr>
          <w:trHeight w:val="486"/>
          <w:jc w:val="center"/>
        </w:trPr>
        <w:tc>
          <w:tcPr>
            <w:tcW w:w="6648" w:type="dxa"/>
            <w:shd w:val="clear" w:color="auto" w:fill="D7D7D7" w:themeFill="accent6" w:themeFillShade="E6"/>
            <w:vAlign w:val="center"/>
            <w:hideMark/>
          </w:tcPr>
          <w:p w14:paraId="46E8CEA8" w14:textId="1BBBE7F3" w:rsidR="00EC759A" w:rsidRPr="00EC759A" w:rsidRDefault="00EC759A" w:rsidP="007D19B9">
            <w:pPr>
              <w:keepNext/>
              <w:spacing w:before="0" w:after="60"/>
              <w:ind w:left="17" w:hanging="17"/>
              <w:rPr>
                <w:rFonts w:ascii="Calibri" w:eastAsia="Times New Roman" w:hAnsi="Calibri" w:cs="Calibri"/>
                <w:b/>
                <w:color w:val="001E61" w:themeColor="text1"/>
                <w:lang w:eastAsia="en-AU"/>
              </w:rPr>
            </w:pPr>
            <w:r w:rsidRPr="00EC759A">
              <w:rPr>
                <w:rFonts w:ascii="Calibri" w:eastAsia="Times New Roman" w:hAnsi="Calibri" w:cs="Calibri"/>
                <w:b/>
                <w:color w:val="001E61" w:themeColor="text1"/>
                <w:lang w:eastAsia="en-AU"/>
              </w:rPr>
              <w:t>Action</w:t>
            </w:r>
          </w:p>
        </w:tc>
        <w:tc>
          <w:tcPr>
            <w:tcW w:w="2439" w:type="dxa"/>
            <w:shd w:val="clear" w:color="auto" w:fill="D7D7D7" w:themeFill="accent6" w:themeFillShade="E6"/>
            <w:vAlign w:val="center"/>
            <w:hideMark/>
          </w:tcPr>
          <w:p w14:paraId="6C4CDA18" w14:textId="77777777" w:rsidR="00EC759A" w:rsidRPr="00EC759A" w:rsidRDefault="00EC759A" w:rsidP="00EC759A">
            <w:pPr>
              <w:spacing w:before="0" w:after="0"/>
              <w:rPr>
                <w:rFonts w:ascii="Calibri" w:eastAsia="Times New Roman" w:hAnsi="Calibri" w:cs="Calibri"/>
                <w:b/>
                <w:color w:val="001E61" w:themeColor="text1"/>
                <w:lang w:eastAsia="en-AU"/>
              </w:rPr>
            </w:pPr>
            <w:r w:rsidRPr="00EC759A">
              <w:rPr>
                <w:rFonts w:ascii="Calibri" w:eastAsia="Times New Roman" w:hAnsi="Calibri" w:cs="Calibri"/>
                <w:b/>
                <w:color w:val="001E61" w:themeColor="text1"/>
                <w:lang w:eastAsia="en-AU"/>
              </w:rPr>
              <w:t xml:space="preserve">Completion status </w:t>
            </w:r>
          </w:p>
        </w:tc>
      </w:tr>
      <w:tr w:rsidR="00EC759A" w:rsidRPr="00EC759A" w14:paraId="5DCED81E" w14:textId="77777777">
        <w:trPr>
          <w:trHeight w:val="40"/>
          <w:jc w:val="center"/>
        </w:trPr>
        <w:tc>
          <w:tcPr>
            <w:tcW w:w="6648" w:type="dxa"/>
            <w:shd w:val="clear" w:color="000000" w:fill="EBF5F5"/>
            <w:hideMark/>
          </w:tcPr>
          <w:p w14:paraId="52724D15" w14:textId="77777777" w:rsidR="00EC759A" w:rsidRPr="00EC759A" w:rsidRDefault="00EC759A" w:rsidP="007D19B9">
            <w:pPr>
              <w:keepNext/>
              <w:spacing w:before="0" w:after="60"/>
              <w:ind w:left="17" w:hanging="17"/>
              <w:rPr>
                <w:rFonts w:ascii="Calibri" w:eastAsia="Times New Roman" w:hAnsi="Calibri" w:cs="Calibri"/>
                <w:color w:val="000000"/>
                <w:lang w:eastAsia="en-AU"/>
              </w:rPr>
            </w:pPr>
            <w:r w:rsidRPr="00EC759A">
              <w:rPr>
                <w:rFonts w:ascii="Calibri" w:hAnsi="Calibri" w:cs="Calibri"/>
                <w:b/>
                <w:color w:val="000000"/>
              </w:rPr>
              <w:t>A47. Develop a mooring and anchoring strategy to protect marine park values and improve visitor experience</w:t>
            </w:r>
          </w:p>
        </w:tc>
        <w:tc>
          <w:tcPr>
            <w:tcW w:w="2439" w:type="dxa"/>
            <w:vAlign w:val="center"/>
            <w:hideMark/>
          </w:tcPr>
          <w:p w14:paraId="06040C54" w14:textId="2A93C4F1" w:rsidR="00EC759A" w:rsidRPr="00EC759A" w:rsidRDefault="00903715" w:rsidP="00EC759A">
            <w:pPr>
              <w:spacing w:before="0" w:after="60"/>
              <w:rPr>
                <w:rFonts w:ascii="Calibri" w:eastAsia="Times New Roman" w:hAnsi="Calibri" w:cs="Calibri"/>
                <w:b/>
                <w:color w:val="001E61" w:themeColor="text1"/>
                <w:lang w:eastAsia="en-AU"/>
              </w:rPr>
            </w:pPr>
            <w:r w:rsidRPr="00903715">
              <w:rPr>
                <w:rFonts w:ascii="Calibri" w:eastAsia="Times New Roman" w:hAnsi="Calibri" w:cs="Calibri"/>
                <w:b/>
                <w:noProof/>
                <w:color w:val="000000"/>
                <w:lang w:eastAsia="en-AU"/>
              </w:rPr>
              <w:drawing>
                <wp:anchor distT="0" distB="0" distL="114300" distR="114300" simplePos="0" relativeHeight="251658375" behindDoc="0" locked="0" layoutInCell="1" allowOverlap="1" wp14:anchorId="01F71CA2" wp14:editId="0223BFD7">
                  <wp:simplePos x="0" y="0"/>
                  <wp:positionH relativeFrom="column">
                    <wp:posOffset>173990</wp:posOffset>
                  </wp:positionH>
                  <wp:positionV relativeFrom="paragraph">
                    <wp:posOffset>120015</wp:posOffset>
                  </wp:positionV>
                  <wp:extent cx="1083310" cy="570865"/>
                  <wp:effectExtent l="0" t="0" r="2540" b="635"/>
                  <wp:wrapNone/>
                  <wp:docPr id="526606737"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606737"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3">
                            <a:extLst>
                              <a:ext uri="{28A0092B-C50C-407E-A947-70E740481C1C}">
                                <a14:useLocalDpi xmlns:a14="http://schemas.microsoft.com/office/drawing/2010/main" val="0"/>
                              </a:ext>
                            </a:extLst>
                          </a:blip>
                          <a:srcRect t="7878" b="9354"/>
                          <a:stretch>
                            <a:fillRect/>
                          </a:stretch>
                        </pic:blipFill>
                        <pic:spPr>
                          <a:xfrm>
                            <a:off x="0" y="0"/>
                            <a:ext cx="1083310" cy="570865"/>
                          </a:xfrm>
                          <a:prstGeom prst="rect">
                            <a:avLst/>
                          </a:prstGeom>
                        </pic:spPr>
                      </pic:pic>
                    </a:graphicData>
                  </a:graphic>
                  <wp14:sizeRelH relativeFrom="page">
                    <wp14:pctWidth>0</wp14:pctWidth>
                  </wp14:sizeRelH>
                  <wp14:sizeRelV relativeFrom="page">
                    <wp14:pctHeight>0</wp14:pctHeight>
                  </wp14:sizeRelV>
                </wp:anchor>
              </w:drawing>
            </w:r>
          </w:p>
          <w:p w14:paraId="2A28A63E" w14:textId="77777777" w:rsidR="00EC759A" w:rsidRDefault="00EC759A" w:rsidP="00EC759A">
            <w:pPr>
              <w:spacing w:before="0" w:after="60"/>
              <w:rPr>
                <w:rFonts w:ascii="Calibri" w:eastAsia="Times New Roman" w:hAnsi="Calibri" w:cs="Calibri"/>
                <w:b/>
                <w:color w:val="000000"/>
                <w:lang w:eastAsia="en-AU"/>
              </w:rPr>
            </w:pPr>
          </w:p>
          <w:p w14:paraId="33F9216E" w14:textId="77777777" w:rsidR="002158E1" w:rsidRDefault="002158E1" w:rsidP="00EC759A">
            <w:pPr>
              <w:spacing w:before="0" w:after="60"/>
              <w:rPr>
                <w:rFonts w:ascii="Calibri" w:eastAsia="Times New Roman" w:hAnsi="Calibri" w:cs="Calibri"/>
                <w:b/>
                <w:color w:val="000000"/>
                <w:lang w:eastAsia="en-AU"/>
              </w:rPr>
            </w:pPr>
          </w:p>
          <w:p w14:paraId="6459A2FE" w14:textId="3E75F6A3" w:rsidR="00EC759A" w:rsidRPr="00EC759A" w:rsidRDefault="00EC759A" w:rsidP="00EC759A">
            <w:pPr>
              <w:spacing w:before="0" w:after="60"/>
              <w:rPr>
                <w:rFonts w:ascii="Calibri" w:eastAsia="Times New Roman" w:hAnsi="Calibri" w:cs="Calibri"/>
                <w:b/>
                <w:color w:val="000000"/>
                <w:lang w:eastAsia="en-AU"/>
              </w:rPr>
            </w:pPr>
          </w:p>
        </w:tc>
      </w:tr>
      <w:tr w:rsidR="00EC759A" w:rsidRPr="00EC759A" w14:paraId="0A096174" w14:textId="77777777" w:rsidTr="006904A1">
        <w:trPr>
          <w:trHeight w:val="340"/>
          <w:jc w:val="center"/>
        </w:trPr>
        <w:tc>
          <w:tcPr>
            <w:tcW w:w="9087" w:type="dxa"/>
            <w:gridSpan w:val="2"/>
            <w:shd w:val="clear" w:color="auto" w:fill="93C8C4" w:themeFill="accent3" w:themeFillTint="66"/>
            <w:vAlign w:val="center"/>
          </w:tcPr>
          <w:p w14:paraId="6345DBAD" w14:textId="77777777" w:rsidR="00EC759A" w:rsidRPr="00EC759A" w:rsidRDefault="00EC759A" w:rsidP="00EC759A">
            <w:pPr>
              <w:spacing w:before="0" w:after="0"/>
            </w:pPr>
            <w:r w:rsidRPr="00FC5102">
              <w:rPr>
                <w:rFonts w:ascii="Calibri" w:eastAsia="Times New Roman" w:hAnsi="Calibri" w:cs="Calibri"/>
                <w:b/>
                <w:lang w:eastAsia="en-AU"/>
              </w:rPr>
              <w:t>Evidence</w:t>
            </w:r>
          </w:p>
        </w:tc>
      </w:tr>
      <w:tr w:rsidR="00EC759A" w:rsidRPr="00EC759A" w14:paraId="1AEAB4E6" w14:textId="77777777">
        <w:trPr>
          <w:trHeight w:val="816"/>
          <w:jc w:val="center"/>
        </w:trPr>
        <w:tc>
          <w:tcPr>
            <w:tcW w:w="9087" w:type="dxa"/>
            <w:gridSpan w:val="2"/>
            <w:vAlign w:val="center"/>
          </w:tcPr>
          <w:p w14:paraId="0528C4C9" w14:textId="09295A66" w:rsidR="004A2076" w:rsidRPr="004A2076" w:rsidRDefault="00EC759A" w:rsidP="00EC759A">
            <w:pPr>
              <w:rPr>
                <w:bCs/>
              </w:rPr>
            </w:pPr>
            <w:r w:rsidRPr="00EC759A">
              <w:lastRenderedPageBreak/>
              <w:t xml:space="preserve">This action was </w:t>
            </w:r>
            <w:r w:rsidRPr="009703DD">
              <w:t>assessed as</w:t>
            </w:r>
            <w:r w:rsidRPr="004A2076">
              <w:rPr>
                <w:b/>
                <w:bCs/>
              </w:rPr>
              <w:t xml:space="preserve"> completed</w:t>
            </w:r>
            <w:r w:rsidRPr="00EC759A">
              <w:rPr>
                <w:b/>
              </w:rPr>
              <w:t xml:space="preserve"> </w:t>
            </w:r>
            <w:r w:rsidRPr="004A2076">
              <w:rPr>
                <w:bCs/>
              </w:rPr>
              <w:t>in a timely manner</w:t>
            </w:r>
            <w:r w:rsidR="004A2076" w:rsidRPr="004A2076">
              <w:rPr>
                <w:bCs/>
              </w:rPr>
              <w:t>, as evidenced through the desktop review</w:t>
            </w:r>
            <w:r w:rsidRPr="004A2076">
              <w:rPr>
                <w:bCs/>
              </w:rPr>
              <w:t xml:space="preserve">. </w:t>
            </w:r>
          </w:p>
          <w:p w14:paraId="351498E1" w14:textId="2EF896BA" w:rsidR="004A2076" w:rsidRPr="004A2076" w:rsidRDefault="004A2076" w:rsidP="00EC759A">
            <w:pPr>
              <w:rPr>
                <w:b/>
              </w:rPr>
            </w:pPr>
            <w:r w:rsidRPr="00EC759A">
              <w:rPr>
                <w:b/>
              </w:rPr>
              <w:t>Evidence from desktop review:</w:t>
            </w:r>
          </w:p>
          <w:p w14:paraId="24EC5E4F" w14:textId="63E772DA" w:rsidR="00EC759A" w:rsidRPr="00EC759A" w:rsidRDefault="004A2076" w:rsidP="00EC759A">
            <w:r>
              <w:t>The</w:t>
            </w:r>
            <w:r w:rsidR="00EC759A" w:rsidRPr="00EC759A">
              <w:t xml:space="preserve"> </w:t>
            </w:r>
            <w:r w:rsidR="009703DD">
              <w:t>‘</w:t>
            </w:r>
            <w:r w:rsidR="00EC759A" w:rsidRPr="009703DD">
              <w:rPr>
                <w:i/>
              </w:rPr>
              <w:t xml:space="preserve">Australian Marine Parks Mooring </w:t>
            </w:r>
            <w:r w:rsidR="00EC759A" w:rsidRPr="009703DD">
              <w:rPr>
                <w:i/>
                <w:iCs/>
              </w:rPr>
              <w:t>Policy</w:t>
            </w:r>
            <w:r w:rsidR="009703DD" w:rsidRPr="009703DD">
              <w:rPr>
                <w:i/>
                <w:iCs/>
              </w:rPr>
              <w:t>’</w:t>
            </w:r>
            <w:r w:rsidR="00EC759A" w:rsidRPr="00EC759A">
              <w:t xml:space="preserve"> was developed and finalised in 2021.</w:t>
            </w:r>
            <w:r w:rsidR="00EC759A" w:rsidRPr="00EC759A">
              <w:rPr>
                <w:rFonts w:ascii="Calibri" w:eastAsia="Calibri" w:hAnsi="Calibri" w:cs="Times New Roman"/>
                <w:vertAlign w:val="superscript"/>
              </w:rPr>
              <w:footnoteReference w:id="174"/>
            </w:r>
          </w:p>
        </w:tc>
      </w:tr>
    </w:tbl>
    <w:p w14:paraId="392A97DF" w14:textId="77777777" w:rsidR="00EC759A" w:rsidRPr="00EC759A" w:rsidRDefault="00EC759A" w:rsidP="00EC759A">
      <w:pPr>
        <w:spacing w:before="0" w:after="200" w:line="276" w:lineRule="auto"/>
      </w:pPr>
    </w:p>
    <w:tbl>
      <w:tblPr>
        <w:tblW w:w="9057"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409"/>
      </w:tblGrid>
      <w:tr w:rsidR="00EC759A" w:rsidRPr="00EC759A" w14:paraId="7C853EAE" w14:textId="77777777">
        <w:trPr>
          <w:trHeight w:val="486"/>
          <w:jc w:val="center"/>
        </w:trPr>
        <w:tc>
          <w:tcPr>
            <w:tcW w:w="6648" w:type="dxa"/>
            <w:shd w:val="clear" w:color="auto" w:fill="D7D7D7" w:themeFill="accent6" w:themeFillShade="E6"/>
            <w:vAlign w:val="center"/>
            <w:hideMark/>
          </w:tcPr>
          <w:p w14:paraId="32112852" w14:textId="12BE18CA" w:rsidR="00EC759A" w:rsidRPr="00EC759A" w:rsidRDefault="00EC759A" w:rsidP="00947EED">
            <w:pPr>
              <w:spacing w:before="0"/>
              <w:rPr>
                <w:rFonts w:ascii="Calibri" w:eastAsia="Times New Roman" w:hAnsi="Calibri" w:cs="Calibri"/>
                <w:b/>
                <w:color w:val="001E61" w:themeColor="text1"/>
                <w:lang w:eastAsia="en-AU"/>
              </w:rPr>
            </w:pPr>
            <w:r w:rsidRPr="00EC759A">
              <w:rPr>
                <w:rFonts w:ascii="Calibri" w:eastAsia="Times New Roman" w:hAnsi="Calibri" w:cs="Calibri"/>
                <w:b/>
                <w:color w:val="001E61" w:themeColor="text1"/>
                <w:lang w:eastAsia="en-AU"/>
              </w:rPr>
              <w:t>Action</w:t>
            </w:r>
          </w:p>
        </w:tc>
        <w:tc>
          <w:tcPr>
            <w:tcW w:w="2409" w:type="dxa"/>
            <w:shd w:val="clear" w:color="auto" w:fill="D7D7D7" w:themeFill="accent6" w:themeFillShade="E6"/>
            <w:vAlign w:val="center"/>
            <w:hideMark/>
          </w:tcPr>
          <w:p w14:paraId="57449141" w14:textId="0213B50C" w:rsidR="00EC759A" w:rsidRPr="00EC759A" w:rsidRDefault="00EC759A" w:rsidP="00947EED">
            <w:pPr>
              <w:spacing w:before="0"/>
              <w:jc w:val="center"/>
              <w:rPr>
                <w:rFonts w:ascii="Calibri" w:eastAsia="Times New Roman" w:hAnsi="Calibri" w:cs="Calibri"/>
                <w:b/>
                <w:color w:val="001E61" w:themeColor="text1"/>
                <w:lang w:eastAsia="en-AU"/>
              </w:rPr>
            </w:pPr>
            <w:r w:rsidRPr="00EC759A">
              <w:rPr>
                <w:rFonts w:ascii="Calibri" w:eastAsia="Times New Roman" w:hAnsi="Calibri" w:cs="Calibri"/>
                <w:b/>
                <w:color w:val="001E61" w:themeColor="text1"/>
                <w:lang w:eastAsia="en-AU"/>
              </w:rPr>
              <w:t>Completion status</w:t>
            </w:r>
          </w:p>
        </w:tc>
      </w:tr>
      <w:tr w:rsidR="004A2076" w:rsidRPr="00EC759A" w14:paraId="00117FE2" w14:textId="77777777">
        <w:trPr>
          <w:trHeight w:val="36"/>
          <w:jc w:val="center"/>
        </w:trPr>
        <w:tc>
          <w:tcPr>
            <w:tcW w:w="6648" w:type="dxa"/>
            <w:shd w:val="clear" w:color="000000" w:fill="EBF5F5"/>
            <w:hideMark/>
          </w:tcPr>
          <w:p w14:paraId="1EC291C6" w14:textId="77777777" w:rsidR="004A2076" w:rsidRPr="00EC759A" w:rsidRDefault="004A2076" w:rsidP="00947EED">
            <w:pPr>
              <w:spacing w:before="0"/>
              <w:ind w:left="15" w:hanging="15"/>
              <w:rPr>
                <w:rFonts w:ascii="Calibri" w:eastAsia="Times New Roman" w:hAnsi="Calibri" w:cs="Calibri"/>
                <w:color w:val="000000"/>
                <w:lang w:eastAsia="en-AU"/>
              </w:rPr>
            </w:pPr>
            <w:r w:rsidRPr="00EC759A">
              <w:rPr>
                <w:b/>
              </w:rPr>
              <w:t>A48. Support the removal of marine debris and ghost nets from marine parks through partnerships with Commonwealth, state and territory government agencies and other organisations involved in the management of marine debris</w:t>
            </w:r>
          </w:p>
        </w:tc>
        <w:tc>
          <w:tcPr>
            <w:tcW w:w="2409" w:type="dxa"/>
            <w:vAlign w:val="center"/>
            <w:hideMark/>
          </w:tcPr>
          <w:p w14:paraId="0AC33906" w14:textId="52A765BF" w:rsidR="006F6E2C" w:rsidRPr="00723C68" w:rsidRDefault="00903715" w:rsidP="00947EED">
            <w:pPr>
              <w:spacing w:before="0"/>
              <w:jc w:val="center"/>
              <w:rPr>
                <w:rFonts w:ascii="Calibri" w:eastAsia="Times New Roman" w:hAnsi="Calibri" w:cs="Calibri"/>
                <w:b/>
                <w:bCs/>
                <w:color w:val="000000"/>
                <w:lang w:eastAsia="en-AU"/>
              </w:rPr>
            </w:pPr>
            <w:r w:rsidRPr="00903715">
              <w:rPr>
                <w:rFonts w:ascii="Calibri" w:eastAsia="Times New Roman" w:hAnsi="Calibri" w:cs="Calibri"/>
                <w:b/>
                <w:noProof/>
                <w:color w:val="000000"/>
                <w:lang w:eastAsia="en-AU"/>
              </w:rPr>
              <w:drawing>
                <wp:anchor distT="0" distB="0" distL="114300" distR="114300" simplePos="0" relativeHeight="251658376" behindDoc="0" locked="0" layoutInCell="1" allowOverlap="1" wp14:anchorId="4778426A" wp14:editId="53F6211E">
                  <wp:simplePos x="0" y="0"/>
                  <wp:positionH relativeFrom="column">
                    <wp:posOffset>236855</wp:posOffset>
                  </wp:positionH>
                  <wp:positionV relativeFrom="paragraph">
                    <wp:posOffset>-12700</wp:posOffset>
                  </wp:positionV>
                  <wp:extent cx="974725" cy="600075"/>
                  <wp:effectExtent l="0" t="0" r="0" b="9525"/>
                  <wp:wrapNone/>
                  <wp:docPr id="1564687904"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687904" name="Picture 5" descr="Ongoing">
                            <a:extLst>
                              <a:ext uri="{FF2B5EF4-FFF2-40B4-BE49-F238E27FC236}">
                                <a16:creationId xmlns:a16="http://schemas.microsoft.com/office/drawing/2014/main" id="{9772B695-591B-6C29-ED29-C757C3E8DF09}"/>
                              </a:ext>
                            </a:extLst>
                          </pic:cNvPr>
                          <pic:cNvPicPr>
                            <a:picLocks noChangeAspect="1"/>
                          </pic:cNvPicPr>
                        </pic:nvPicPr>
                        <pic:blipFill rotWithShape="1">
                          <a:blip r:embed="rId35">
                            <a:extLst>
                              <a:ext uri="{28A0092B-C50C-407E-A947-70E740481C1C}">
                                <a14:useLocalDpi xmlns:a14="http://schemas.microsoft.com/office/drawing/2010/main" val="0"/>
                              </a:ext>
                            </a:extLst>
                          </a:blip>
                          <a:srcRect t="8545" b="10333"/>
                          <a:stretch>
                            <a:fillRect/>
                          </a:stretch>
                        </pic:blipFill>
                        <pic:spPr bwMode="auto">
                          <a:xfrm>
                            <a:off x="0" y="0"/>
                            <a:ext cx="974725" cy="600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FECF220" w14:textId="7D3E1B39" w:rsidR="004A2076" w:rsidRPr="00EC759A" w:rsidRDefault="004A2076" w:rsidP="00947EED">
            <w:pPr>
              <w:spacing w:before="0"/>
              <w:rPr>
                <w:rFonts w:ascii="Calibri" w:eastAsia="Times New Roman" w:hAnsi="Calibri" w:cs="Calibri"/>
                <w:b/>
                <w:color w:val="000000"/>
                <w:lang w:eastAsia="en-AU"/>
              </w:rPr>
            </w:pPr>
          </w:p>
        </w:tc>
      </w:tr>
      <w:tr w:rsidR="004A2076" w:rsidRPr="00EC759A" w14:paraId="1E1C030E" w14:textId="77777777" w:rsidTr="006904A1">
        <w:trPr>
          <w:trHeight w:val="340"/>
          <w:jc w:val="center"/>
        </w:trPr>
        <w:tc>
          <w:tcPr>
            <w:tcW w:w="9057" w:type="dxa"/>
            <w:gridSpan w:val="2"/>
            <w:shd w:val="clear" w:color="auto" w:fill="93C8C4" w:themeFill="accent3" w:themeFillTint="66"/>
            <w:vAlign w:val="center"/>
          </w:tcPr>
          <w:p w14:paraId="3A63B4CE" w14:textId="77777777" w:rsidR="004A2076" w:rsidRPr="00EC759A" w:rsidRDefault="004A2076" w:rsidP="00947EED">
            <w:pPr>
              <w:spacing w:before="0"/>
            </w:pPr>
            <w:r w:rsidRPr="00FC5102">
              <w:rPr>
                <w:rFonts w:ascii="Calibri" w:eastAsia="Times New Roman" w:hAnsi="Calibri" w:cs="Calibri"/>
                <w:b/>
                <w:lang w:eastAsia="en-AU"/>
              </w:rPr>
              <w:t>Evidence</w:t>
            </w:r>
          </w:p>
        </w:tc>
      </w:tr>
      <w:tr w:rsidR="004A2076" w:rsidRPr="00EC759A" w14:paraId="3F7641C3" w14:textId="77777777">
        <w:trPr>
          <w:trHeight w:val="419"/>
          <w:jc w:val="center"/>
        </w:trPr>
        <w:tc>
          <w:tcPr>
            <w:tcW w:w="9057" w:type="dxa"/>
            <w:gridSpan w:val="2"/>
          </w:tcPr>
          <w:p w14:paraId="48B92F75" w14:textId="1195D23D" w:rsidR="002D4C9D" w:rsidRDefault="004A2076" w:rsidP="00947EED">
            <w:pPr>
              <w:spacing w:before="0"/>
            </w:pPr>
            <w:r w:rsidRPr="00EC759A">
              <w:t xml:space="preserve">This action was </w:t>
            </w:r>
            <w:r w:rsidRPr="00611CDF">
              <w:t>assessed as</w:t>
            </w:r>
            <w:r w:rsidRPr="002D4C9D">
              <w:rPr>
                <w:b/>
                <w:bCs/>
              </w:rPr>
              <w:t xml:space="preserve"> </w:t>
            </w:r>
            <w:r w:rsidR="0060402F">
              <w:rPr>
                <w:b/>
                <w:bCs/>
              </w:rPr>
              <w:t>ongoing</w:t>
            </w:r>
            <w:r>
              <w:t>, with t</w:t>
            </w:r>
            <w:r w:rsidRPr="00EC759A">
              <w:t xml:space="preserve">he desktop </w:t>
            </w:r>
            <w:r w:rsidRPr="004A2076">
              <w:t>review f</w:t>
            </w:r>
            <w:r>
              <w:t>inding</w:t>
            </w:r>
            <w:r w:rsidRPr="004A2076">
              <w:t xml:space="preserve"> evidence of Parks Australia supporting the removal of marine debris and ghost nets from marine parks through partnerships in the Temperate East. </w:t>
            </w:r>
          </w:p>
          <w:p w14:paraId="33ADE463" w14:textId="269BF956" w:rsidR="004A2076" w:rsidRPr="00EC759A" w:rsidRDefault="004A2076" w:rsidP="00947EED">
            <w:pPr>
              <w:spacing w:before="0"/>
              <w:rPr>
                <w:b/>
              </w:rPr>
            </w:pPr>
            <w:r w:rsidRPr="004A2076">
              <w:t xml:space="preserve">However, </w:t>
            </w:r>
            <w:r>
              <w:t>many</w:t>
            </w:r>
            <w:r w:rsidRPr="004A2076">
              <w:t xml:space="preserve"> stakeholders were either unsure</w:t>
            </w:r>
            <w:r w:rsidRPr="00EC759A">
              <w:t xml:space="preserve"> or did not </w:t>
            </w:r>
            <w:r>
              <w:t xml:space="preserve">necessarily </w:t>
            </w:r>
            <w:r w:rsidRPr="00EC759A">
              <w:t>believe effective collaboration had been achieved</w:t>
            </w:r>
            <w:r>
              <w:t xml:space="preserve"> across the network</w:t>
            </w:r>
            <w:r w:rsidRPr="00EC759A">
              <w:t>.</w:t>
            </w:r>
          </w:p>
          <w:p w14:paraId="311F7B90" w14:textId="77777777" w:rsidR="004A2076" w:rsidRPr="00EC759A" w:rsidRDefault="004A2076" w:rsidP="00947EED">
            <w:pPr>
              <w:spacing w:before="0"/>
              <w:rPr>
                <w:b/>
              </w:rPr>
            </w:pPr>
            <w:r w:rsidRPr="00EC759A">
              <w:rPr>
                <w:b/>
              </w:rPr>
              <w:t>Evidence from desktop review:</w:t>
            </w:r>
          </w:p>
          <w:p w14:paraId="1FD415BC" w14:textId="7B402315" w:rsidR="004A2076" w:rsidRPr="00EC759A" w:rsidRDefault="004A2076" w:rsidP="00947EED">
            <w:pPr>
              <w:numPr>
                <w:ilvl w:val="0"/>
                <w:numId w:val="17"/>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t>The Ghost Nets Initiative was deployed</w:t>
            </w:r>
            <w:r>
              <w:rPr>
                <w:rFonts w:ascii="Calibri" w:eastAsia="Times New Roman" w:hAnsi="Calibri" w:cs="Calibri"/>
                <w:color w:val="000000"/>
                <w:lang w:eastAsia="en-AU"/>
              </w:rPr>
              <w:t>,</w:t>
            </w:r>
            <w:r w:rsidRPr="00EC759A">
              <w:rPr>
                <w:rFonts w:ascii="Calibri" w:eastAsia="Times New Roman" w:hAnsi="Calibri" w:cs="Calibri"/>
                <w:color w:val="000000"/>
                <w:lang w:eastAsia="en-AU"/>
              </w:rPr>
              <w:t xml:space="preserve"> which involved collaboration across Commonwealth and </w:t>
            </w:r>
            <w:r w:rsidR="00D556F4">
              <w:rPr>
                <w:rFonts w:ascii="Calibri" w:eastAsia="Times New Roman" w:hAnsi="Calibri" w:cs="Calibri"/>
                <w:color w:val="000000"/>
                <w:lang w:eastAsia="en-AU"/>
              </w:rPr>
              <w:t>s</w:t>
            </w:r>
            <w:r w:rsidRPr="00EC759A">
              <w:rPr>
                <w:rFonts w:ascii="Calibri" w:eastAsia="Times New Roman" w:hAnsi="Calibri" w:cs="Calibri"/>
                <w:color w:val="000000"/>
                <w:lang w:eastAsia="en-AU"/>
              </w:rPr>
              <w:t xml:space="preserve">tate agencies (including </w:t>
            </w:r>
            <w:r w:rsidR="00A37BC9">
              <w:rPr>
                <w:rFonts w:ascii="Calibri" w:eastAsia="Times New Roman" w:hAnsi="Calibri" w:cs="Calibri"/>
                <w:color w:val="000000"/>
                <w:lang w:eastAsia="en-AU"/>
              </w:rPr>
              <w:t>the Australian Fisheries Management Authority (AFMA)</w:t>
            </w:r>
            <w:r w:rsidRPr="00EC759A">
              <w:rPr>
                <w:rFonts w:ascii="Calibri" w:eastAsia="Times New Roman" w:hAnsi="Calibri" w:cs="Calibri"/>
                <w:color w:val="000000"/>
                <w:lang w:eastAsia="en-AU"/>
              </w:rPr>
              <w:t>, Maritime Border Command under the Australian Border Force, other organisations and First Nations Ranger Groups. A grant program to support research into innovative solutions to detect, collect and dispose of ghost nets was also supported.</w:t>
            </w:r>
            <w:r w:rsidRPr="00EC759A">
              <w:rPr>
                <w:rFonts w:ascii="Calibri" w:eastAsia="Times New Roman" w:hAnsi="Calibri" w:cs="Calibri"/>
                <w:color w:val="000000"/>
                <w:vertAlign w:val="superscript"/>
                <w:lang w:eastAsia="en-AU"/>
              </w:rPr>
              <w:footnoteReference w:id="175"/>
            </w:r>
          </w:p>
          <w:p w14:paraId="26529FA5" w14:textId="5F282455" w:rsidR="004A2076" w:rsidRPr="00EC759A" w:rsidRDefault="004A2076" w:rsidP="00947EED">
            <w:pPr>
              <w:numPr>
                <w:ilvl w:val="0"/>
                <w:numId w:val="17"/>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t xml:space="preserve">The </w:t>
            </w:r>
            <w:r w:rsidR="00F06E28">
              <w:rPr>
                <w:rFonts w:ascii="Calibri" w:eastAsia="Times New Roman" w:hAnsi="Calibri" w:cs="Calibri"/>
                <w:color w:val="000000"/>
                <w:lang w:eastAsia="en-AU"/>
              </w:rPr>
              <w:t>‘</w:t>
            </w:r>
            <w:r w:rsidRPr="00F06E28">
              <w:rPr>
                <w:rFonts w:ascii="Calibri" w:eastAsia="Times New Roman" w:hAnsi="Calibri" w:cs="Calibri"/>
                <w:i/>
                <w:iCs/>
                <w:color w:val="000000"/>
                <w:lang w:eastAsia="en-AU"/>
              </w:rPr>
              <w:t>Australian Marine Park Marine Debris Strategy</w:t>
            </w:r>
            <w:r w:rsidR="00F06E28" w:rsidRPr="00F06E28">
              <w:rPr>
                <w:rFonts w:ascii="Calibri" w:eastAsia="Times New Roman" w:hAnsi="Calibri" w:cs="Calibri"/>
                <w:i/>
                <w:iCs/>
                <w:color w:val="000000"/>
                <w:lang w:eastAsia="en-AU"/>
              </w:rPr>
              <w:t>’</w:t>
            </w:r>
            <w:r w:rsidRPr="00EC759A">
              <w:rPr>
                <w:rFonts w:ascii="Calibri" w:eastAsia="Times New Roman" w:hAnsi="Calibri" w:cs="Calibri"/>
                <w:color w:val="000000"/>
                <w:lang w:eastAsia="en-AU"/>
              </w:rPr>
              <w:t xml:space="preserve"> was developed which outlined Commonwealth level collaborations and partnerships to respond to marine debris.</w:t>
            </w:r>
            <w:r w:rsidRPr="00EC759A">
              <w:rPr>
                <w:rFonts w:ascii="Calibri" w:eastAsia="Times New Roman" w:hAnsi="Calibri" w:cs="Calibri"/>
                <w:color w:val="000000"/>
                <w:vertAlign w:val="superscript"/>
                <w:lang w:eastAsia="en-AU"/>
              </w:rPr>
              <w:footnoteReference w:id="176"/>
            </w:r>
          </w:p>
          <w:p w14:paraId="0D4DF9E6" w14:textId="7CA96633" w:rsidR="00182EEC" w:rsidRPr="00B21B1D" w:rsidRDefault="004A2076" w:rsidP="00947EED">
            <w:pPr>
              <w:numPr>
                <w:ilvl w:val="0"/>
                <w:numId w:val="17"/>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t>Media releases were developed about activities conducted to remove ghost nets from Norfolk Marine Park in partnership with other state agencies and organisations.</w:t>
            </w:r>
            <w:r w:rsidRPr="00EC759A">
              <w:rPr>
                <w:rFonts w:ascii="Calibri" w:eastAsia="Times New Roman" w:hAnsi="Calibri" w:cs="Calibri"/>
                <w:color w:val="000000"/>
                <w:vertAlign w:val="superscript"/>
                <w:lang w:eastAsia="en-AU"/>
              </w:rPr>
              <w:footnoteReference w:id="177"/>
            </w:r>
          </w:p>
          <w:p w14:paraId="40BA414A" w14:textId="3FE34800" w:rsidR="004A2076" w:rsidRPr="004A2076" w:rsidRDefault="004A2076" w:rsidP="00947EED">
            <w:pPr>
              <w:spacing w:before="0"/>
              <w:rPr>
                <w:b/>
                <w:bCs/>
                <w:lang w:eastAsia="en-AU"/>
              </w:rPr>
            </w:pPr>
            <w:r w:rsidRPr="004A2076">
              <w:rPr>
                <w:b/>
                <w:bCs/>
                <w:lang w:eastAsia="en-AU"/>
              </w:rPr>
              <w:t>Evidence from engagement:</w:t>
            </w:r>
          </w:p>
          <w:p w14:paraId="4D00FAD4" w14:textId="77777777" w:rsidR="00182EEC" w:rsidRDefault="004A2076" w:rsidP="00947EED">
            <w:pPr>
              <w:spacing w:before="0"/>
            </w:pPr>
            <w:r>
              <w:t xml:space="preserve">While desktop evidence highlighted examples of Parks Australia supporting the removal of marine debris and ghost nets through partnerships, stakeholders were either unaware of these efforts or had not been directly involved in them. Many felt that such activities were primarily carried out by local communities near </w:t>
            </w:r>
            <w:r w:rsidR="00182EEC">
              <w:t>closer-to</w:t>
            </w:r>
            <w:r>
              <w:t>-shore marine parks.</w:t>
            </w:r>
            <w:r w:rsidR="00182EEC">
              <w:t xml:space="preserve"> </w:t>
            </w:r>
            <w:r>
              <w:t>One stakeholder observed that the Temperate East Network “did not have many islands where this stuff can visibly wash up”</w:t>
            </w:r>
            <w:r w:rsidR="00182EEC">
              <w:t>,</w:t>
            </w:r>
            <w:r>
              <w:t xml:space="preserve"> </w:t>
            </w:r>
            <w:r w:rsidR="00182EEC">
              <w:t>whilst</w:t>
            </w:r>
            <w:r>
              <w:t xml:space="preserve"> acknowledg</w:t>
            </w:r>
            <w:r w:rsidR="00182EEC">
              <w:t>ing</w:t>
            </w:r>
            <w:r>
              <w:t xml:space="preserve"> their limited awareness of the extent of marine debris within the network. </w:t>
            </w:r>
          </w:p>
          <w:p w14:paraId="5219B65F" w14:textId="390FC1D3" w:rsidR="004A2076" w:rsidRPr="00EC759A" w:rsidRDefault="00182EEC" w:rsidP="00947EED">
            <w:pPr>
              <w:spacing w:before="0"/>
            </w:pPr>
            <w:r>
              <w:lastRenderedPageBreak/>
              <w:t>It was</w:t>
            </w:r>
            <w:r w:rsidR="004A2076">
              <w:t xml:space="preserve"> suggested</w:t>
            </w:r>
            <w:r>
              <w:t xml:space="preserve"> by stakeholders</w:t>
            </w:r>
            <w:r w:rsidR="004A2076">
              <w:t xml:space="preserve"> that Parks Australia could enhance knowledge sharing by drawing on the experiences of those who have encountered marine debris, thereby fostering greater awareness and support for these initiatives.</w:t>
            </w:r>
          </w:p>
        </w:tc>
      </w:tr>
    </w:tbl>
    <w:p w14:paraId="36C5BB38" w14:textId="77777777" w:rsidR="00EC759A" w:rsidRPr="00EC759A" w:rsidRDefault="00EC759A" w:rsidP="00EC759A">
      <w:pPr>
        <w:spacing w:before="0"/>
      </w:pPr>
    </w:p>
    <w:tbl>
      <w:tblPr>
        <w:tblW w:w="9057"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409"/>
      </w:tblGrid>
      <w:tr w:rsidR="00EC759A" w:rsidRPr="00EC759A" w14:paraId="499BD939" w14:textId="77777777">
        <w:trPr>
          <w:trHeight w:val="486"/>
          <w:jc w:val="center"/>
        </w:trPr>
        <w:tc>
          <w:tcPr>
            <w:tcW w:w="6648" w:type="dxa"/>
            <w:shd w:val="clear" w:color="auto" w:fill="D7D7D7" w:themeFill="accent6" w:themeFillShade="E6"/>
            <w:vAlign w:val="center"/>
            <w:hideMark/>
          </w:tcPr>
          <w:p w14:paraId="5AAC23F7" w14:textId="21C9CA1D" w:rsidR="00EC759A" w:rsidRPr="00EC759A" w:rsidRDefault="00EC759A" w:rsidP="00947EED">
            <w:pPr>
              <w:spacing w:before="0"/>
              <w:rPr>
                <w:rFonts w:ascii="Calibri" w:eastAsia="Times New Roman" w:hAnsi="Calibri" w:cs="Calibri"/>
                <w:b/>
                <w:color w:val="001E61" w:themeColor="text1"/>
                <w:lang w:eastAsia="en-AU"/>
              </w:rPr>
            </w:pPr>
            <w:r w:rsidRPr="00EC759A">
              <w:rPr>
                <w:rFonts w:ascii="Calibri" w:eastAsia="Times New Roman" w:hAnsi="Calibri" w:cs="Calibri"/>
                <w:b/>
                <w:color w:val="001E61" w:themeColor="text1"/>
                <w:lang w:eastAsia="en-AU"/>
              </w:rPr>
              <w:t>Action</w:t>
            </w:r>
          </w:p>
        </w:tc>
        <w:tc>
          <w:tcPr>
            <w:tcW w:w="2409" w:type="dxa"/>
            <w:shd w:val="clear" w:color="auto" w:fill="D7D7D7" w:themeFill="accent6" w:themeFillShade="E6"/>
            <w:vAlign w:val="center"/>
            <w:hideMark/>
          </w:tcPr>
          <w:p w14:paraId="18ECA5A8" w14:textId="77EAB4C7" w:rsidR="00EC759A" w:rsidRPr="00EC759A" w:rsidRDefault="00EC759A" w:rsidP="00947EED">
            <w:pPr>
              <w:spacing w:before="0"/>
              <w:jc w:val="center"/>
              <w:rPr>
                <w:rFonts w:ascii="Calibri" w:eastAsia="Times New Roman" w:hAnsi="Calibri" w:cs="Calibri"/>
                <w:b/>
                <w:color w:val="001E61" w:themeColor="text1"/>
                <w:lang w:eastAsia="en-AU"/>
              </w:rPr>
            </w:pPr>
            <w:r w:rsidRPr="00EC759A">
              <w:rPr>
                <w:rFonts w:ascii="Calibri" w:eastAsia="Times New Roman" w:hAnsi="Calibri" w:cs="Calibri"/>
                <w:b/>
                <w:color w:val="001E61" w:themeColor="text1"/>
                <w:lang w:eastAsia="en-AU"/>
              </w:rPr>
              <w:t>Completion status</w:t>
            </w:r>
          </w:p>
        </w:tc>
      </w:tr>
      <w:tr w:rsidR="00EC759A" w:rsidRPr="00EC759A" w14:paraId="1BC02807" w14:textId="77777777">
        <w:trPr>
          <w:trHeight w:val="302"/>
          <w:jc w:val="center"/>
        </w:trPr>
        <w:tc>
          <w:tcPr>
            <w:tcW w:w="6648" w:type="dxa"/>
            <w:shd w:val="clear" w:color="000000" w:fill="EBF5F5"/>
            <w:hideMark/>
          </w:tcPr>
          <w:p w14:paraId="7AE94C93" w14:textId="77777777" w:rsidR="00EC759A" w:rsidRPr="00EC759A" w:rsidRDefault="00EC759A" w:rsidP="00947EED">
            <w:pPr>
              <w:spacing w:before="0"/>
              <w:ind w:left="15" w:hanging="15"/>
              <w:rPr>
                <w:rFonts w:ascii="Calibri" w:eastAsia="Times New Roman" w:hAnsi="Calibri" w:cs="Calibri"/>
                <w:color w:val="000000"/>
                <w:highlight w:val="cyan"/>
                <w:lang w:eastAsia="en-AU"/>
              </w:rPr>
            </w:pPr>
            <w:r w:rsidRPr="00EC759A">
              <w:rPr>
                <w:b/>
              </w:rPr>
              <w:t>A49. Contribute to actions, where appropriate, that support Australia’s obligations under international agreements and national environmental law (e.g., World Heritage Convention, Ramsar Convention, recovery plans, wildlife conservation plans and threat abatement plans)</w:t>
            </w:r>
          </w:p>
        </w:tc>
        <w:tc>
          <w:tcPr>
            <w:tcW w:w="2409" w:type="dxa"/>
            <w:vAlign w:val="center"/>
            <w:hideMark/>
          </w:tcPr>
          <w:p w14:paraId="33A82789" w14:textId="78BA6088" w:rsidR="006F6E2C" w:rsidRPr="00723C68" w:rsidRDefault="00611CDF" w:rsidP="00947EED">
            <w:pPr>
              <w:spacing w:before="0"/>
              <w:jc w:val="center"/>
              <w:rPr>
                <w:rFonts w:ascii="Calibri" w:eastAsia="Times New Roman" w:hAnsi="Calibri" w:cs="Calibri"/>
                <w:b/>
                <w:bCs/>
                <w:color w:val="000000"/>
                <w:lang w:eastAsia="en-AU"/>
              </w:rPr>
            </w:pPr>
            <w:r w:rsidRPr="00611CDF">
              <w:rPr>
                <w:rFonts w:ascii="Calibri" w:eastAsia="Times New Roman" w:hAnsi="Calibri" w:cs="Calibri"/>
                <w:b/>
                <w:bCs/>
                <w:noProof/>
                <w:color w:val="000000"/>
                <w:lang w:eastAsia="en-AU"/>
              </w:rPr>
              <w:drawing>
                <wp:anchor distT="0" distB="0" distL="114300" distR="114300" simplePos="0" relativeHeight="251658377" behindDoc="0" locked="0" layoutInCell="1" allowOverlap="1" wp14:anchorId="21162C08" wp14:editId="49B781CE">
                  <wp:simplePos x="0" y="0"/>
                  <wp:positionH relativeFrom="column">
                    <wp:posOffset>274955</wp:posOffset>
                  </wp:positionH>
                  <wp:positionV relativeFrom="paragraph">
                    <wp:posOffset>-80010</wp:posOffset>
                  </wp:positionV>
                  <wp:extent cx="879475" cy="668020"/>
                  <wp:effectExtent l="0" t="0" r="0" b="0"/>
                  <wp:wrapNone/>
                  <wp:docPr id="1585588867"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588867" name="Picture 5" descr="Ongoing">
                            <a:extLst>
                              <a:ext uri="{FF2B5EF4-FFF2-40B4-BE49-F238E27FC236}">
                                <a16:creationId xmlns:a16="http://schemas.microsoft.com/office/drawing/2014/main" id="{9772B695-591B-6C29-ED29-C757C3E8DF09}"/>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879475" cy="668020"/>
                          </a:xfrm>
                          <a:prstGeom prst="rect">
                            <a:avLst/>
                          </a:prstGeom>
                        </pic:spPr>
                      </pic:pic>
                    </a:graphicData>
                  </a:graphic>
                  <wp14:sizeRelH relativeFrom="page">
                    <wp14:pctWidth>0</wp14:pctWidth>
                  </wp14:sizeRelH>
                  <wp14:sizeRelV relativeFrom="page">
                    <wp14:pctHeight>0</wp14:pctHeight>
                  </wp14:sizeRelV>
                </wp:anchor>
              </w:drawing>
            </w:r>
          </w:p>
          <w:p w14:paraId="632BA0AE" w14:textId="561F9121" w:rsidR="00EC759A" w:rsidRPr="00EC759A" w:rsidRDefault="00EC759A" w:rsidP="00947EED">
            <w:pPr>
              <w:spacing w:before="0"/>
              <w:rPr>
                <w:rFonts w:ascii="Calibri" w:eastAsia="Times New Roman" w:hAnsi="Calibri" w:cs="Calibri"/>
                <w:b/>
                <w:color w:val="000000"/>
                <w:lang w:eastAsia="en-AU"/>
              </w:rPr>
            </w:pPr>
          </w:p>
        </w:tc>
      </w:tr>
    </w:tbl>
    <w:tbl>
      <w:tblPr>
        <w:tblW w:w="907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ook w:val="04A0" w:firstRow="1" w:lastRow="0" w:firstColumn="1" w:lastColumn="0" w:noHBand="0" w:noVBand="1"/>
      </w:tblPr>
      <w:tblGrid>
        <w:gridCol w:w="9072"/>
      </w:tblGrid>
      <w:tr w:rsidR="00EC759A" w:rsidRPr="00EC759A" w14:paraId="79F94DB7" w14:textId="77777777" w:rsidTr="006904A1">
        <w:trPr>
          <w:trHeight w:val="340"/>
          <w:jc w:val="center"/>
        </w:trPr>
        <w:tc>
          <w:tcPr>
            <w:tcW w:w="9072" w:type="dxa"/>
            <w:shd w:val="clear" w:color="auto" w:fill="93C8C4" w:themeFill="accent3" w:themeFillTint="66"/>
            <w:vAlign w:val="center"/>
          </w:tcPr>
          <w:p w14:paraId="35CC4ED7" w14:textId="77777777" w:rsidR="00EC759A" w:rsidRPr="00EC759A" w:rsidRDefault="00EC759A" w:rsidP="00947EED">
            <w:pPr>
              <w:spacing w:before="0"/>
            </w:pPr>
            <w:r w:rsidRPr="00FC5102">
              <w:rPr>
                <w:rFonts w:ascii="Calibri" w:eastAsia="Times New Roman" w:hAnsi="Calibri" w:cs="Calibri"/>
                <w:b/>
                <w:bCs/>
                <w:lang w:eastAsia="en-AU"/>
              </w:rPr>
              <w:t>Evidence</w:t>
            </w:r>
          </w:p>
        </w:tc>
      </w:tr>
      <w:tr w:rsidR="00EC759A" w:rsidRPr="00EC759A" w14:paraId="1616F7C1" w14:textId="77777777">
        <w:trPr>
          <w:trHeight w:val="40"/>
          <w:jc w:val="center"/>
        </w:trPr>
        <w:tc>
          <w:tcPr>
            <w:tcW w:w="9072" w:type="dxa"/>
            <w:vAlign w:val="center"/>
          </w:tcPr>
          <w:p w14:paraId="6C276DD9" w14:textId="53834CC8" w:rsidR="00EC759A" w:rsidRPr="00182EEC" w:rsidRDefault="00EC759A" w:rsidP="008277C6">
            <w:pPr>
              <w:spacing w:before="0"/>
              <w:rPr>
                <w:bCs/>
              </w:rPr>
            </w:pPr>
            <w:r w:rsidRPr="00EC759A">
              <w:t xml:space="preserve">This action was </w:t>
            </w:r>
            <w:r w:rsidRPr="00727786">
              <w:t>assessed as</w:t>
            </w:r>
            <w:r w:rsidRPr="00182EEC">
              <w:rPr>
                <w:b/>
                <w:bCs/>
              </w:rPr>
              <w:t xml:space="preserve"> </w:t>
            </w:r>
            <w:r w:rsidR="0060402F">
              <w:rPr>
                <w:b/>
                <w:bCs/>
              </w:rPr>
              <w:t>ongoing</w:t>
            </w:r>
            <w:r w:rsidRPr="00EC759A">
              <w:rPr>
                <w:b/>
              </w:rPr>
              <w:t xml:space="preserve"> </w:t>
            </w:r>
            <w:r w:rsidRPr="00182EEC">
              <w:rPr>
                <w:bCs/>
              </w:rPr>
              <w:t>as outputs have been delivered and most stakeholders felt that appropriate actions had been undertaken to support Australia’s obligations.</w:t>
            </w:r>
          </w:p>
          <w:p w14:paraId="3FAE0E26" w14:textId="11BB1B9D" w:rsidR="00EC759A" w:rsidRPr="00EC759A" w:rsidRDefault="00EC759A" w:rsidP="008277C6">
            <w:pPr>
              <w:spacing w:before="0"/>
              <w:rPr>
                <w:b/>
              </w:rPr>
            </w:pPr>
            <w:r w:rsidRPr="00EC759A">
              <w:rPr>
                <w:b/>
              </w:rPr>
              <w:t>Evidence from desktop review:</w:t>
            </w:r>
          </w:p>
          <w:p w14:paraId="1361AC70" w14:textId="7C377BD7" w:rsidR="00EC759A" w:rsidRPr="00EC759A" w:rsidRDefault="00EC759A" w:rsidP="00947EED">
            <w:pPr>
              <w:numPr>
                <w:ilvl w:val="0"/>
                <w:numId w:val="17"/>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t xml:space="preserve">Science publications about research programs and surveys conducted </w:t>
            </w:r>
            <w:r w:rsidR="00727786">
              <w:rPr>
                <w:rFonts w:ascii="Calibri" w:eastAsia="Times New Roman" w:hAnsi="Calibri" w:cs="Calibri"/>
                <w:color w:val="000000"/>
                <w:lang w:eastAsia="en-AU"/>
              </w:rPr>
              <w:t xml:space="preserve">in </w:t>
            </w:r>
            <w:r w:rsidRPr="00EC759A">
              <w:rPr>
                <w:rFonts w:ascii="Calibri" w:eastAsia="Times New Roman" w:hAnsi="Calibri" w:cs="Calibri"/>
                <w:color w:val="000000"/>
                <w:lang w:eastAsia="en-AU"/>
              </w:rPr>
              <w:t>2022, 2023</w:t>
            </w:r>
            <w:r w:rsidR="00727786">
              <w:rPr>
                <w:rFonts w:ascii="Calibri" w:eastAsia="Times New Roman" w:hAnsi="Calibri" w:cs="Calibri"/>
                <w:color w:val="000000"/>
                <w:lang w:eastAsia="en-AU"/>
              </w:rPr>
              <w:t xml:space="preserve"> and </w:t>
            </w:r>
            <w:r w:rsidRPr="00EC759A">
              <w:rPr>
                <w:rFonts w:ascii="Calibri" w:eastAsia="Times New Roman" w:hAnsi="Calibri" w:cs="Calibri"/>
                <w:color w:val="000000"/>
                <w:lang w:eastAsia="en-AU"/>
              </w:rPr>
              <w:t>2025, which Parks Australia supported. These publications related to research on World Heritage sites as well as on the ecosystems and species the World Heritage sites support (e.g. Lord Howe Island’s Galapagos sharks; Norfolk Island, its ecosystems and the invasive species which threaten it).</w:t>
            </w:r>
            <w:r w:rsidRPr="00EC759A">
              <w:rPr>
                <w:rFonts w:ascii="Calibri" w:eastAsia="Times New Roman" w:hAnsi="Calibri" w:cs="Calibri"/>
                <w:color w:val="000000"/>
                <w:vertAlign w:val="superscript"/>
                <w:lang w:eastAsia="en-AU"/>
              </w:rPr>
              <w:footnoteReference w:id="178"/>
            </w:r>
            <w:r w:rsidRPr="00EC759A">
              <w:rPr>
                <w:rFonts w:ascii="Calibri" w:eastAsia="Times New Roman" w:hAnsi="Calibri" w:cs="Calibri"/>
                <w:color w:val="000000"/>
                <w:lang w:eastAsia="en-AU"/>
              </w:rPr>
              <w:t xml:space="preserve"> </w:t>
            </w:r>
            <w:r w:rsidRPr="00EC759A">
              <w:rPr>
                <w:rFonts w:ascii="Calibri" w:eastAsia="Times New Roman" w:hAnsi="Calibri" w:cs="Calibri"/>
                <w:color w:val="000000"/>
                <w:vertAlign w:val="superscript"/>
                <w:lang w:eastAsia="en-AU"/>
              </w:rPr>
              <w:footnoteReference w:id="179"/>
            </w:r>
            <w:r w:rsidRPr="00EC759A">
              <w:rPr>
                <w:rFonts w:ascii="Calibri" w:eastAsia="Times New Roman" w:hAnsi="Calibri" w:cs="Calibri"/>
                <w:color w:val="000000"/>
                <w:lang w:eastAsia="en-AU"/>
              </w:rPr>
              <w:t xml:space="preserve"> </w:t>
            </w:r>
            <w:r w:rsidRPr="00EC759A">
              <w:rPr>
                <w:rFonts w:ascii="Calibri" w:eastAsia="Times New Roman" w:hAnsi="Calibri" w:cs="Calibri"/>
                <w:color w:val="000000"/>
                <w:vertAlign w:val="superscript"/>
                <w:lang w:eastAsia="en-AU"/>
              </w:rPr>
              <w:footnoteReference w:id="180"/>
            </w:r>
          </w:p>
          <w:p w14:paraId="2520F5FE" w14:textId="23E3A0F6" w:rsidR="00EC759A" w:rsidRPr="00EC759A" w:rsidRDefault="00EC759A" w:rsidP="00947EED">
            <w:pPr>
              <w:numPr>
                <w:ilvl w:val="0"/>
                <w:numId w:val="17"/>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t xml:space="preserve">The </w:t>
            </w:r>
            <w:r w:rsidR="00727786">
              <w:rPr>
                <w:rFonts w:ascii="Calibri" w:eastAsia="Times New Roman" w:hAnsi="Calibri" w:cs="Calibri"/>
                <w:color w:val="000000"/>
                <w:lang w:eastAsia="en-AU"/>
              </w:rPr>
              <w:t>‘</w:t>
            </w:r>
            <w:r w:rsidRPr="00727786">
              <w:rPr>
                <w:rFonts w:ascii="Calibri" w:eastAsia="Times New Roman" w:hAnsi="Calibri" w:cs="Calibri"/>
                <w:i/>
                <w:color w:val="000000"/>
                <w:lang w:eastAsia="en-AU"/>
              </w:rPr>
              <w:t xml:space="preserve">Norfolk Island Region Threatened Species Recovery </w:t>
            </w:r>
            <w:r w:rsidRPr="00727786">
              <w:rPr>
                <w:rFonts w:ascii="Calibri" w:eastAsia="Times New Roman" w:hAnsi="Calibri" w:cs="Calibri"/>
                <w:i/>
                <w:iCs/>
                <w:color w:val="000000"/>
                <w:lang w:eastAsia="en-AU"/>
              </w:rPr>
              <w:t>Plan</w:t>
            </w:r>
            <w:r w:rsidR="00727786" w:rsidRPr="00727786">
              <w:rPr>
                <w:rFonts w:ascii="Calibri" w:eastAsia="Times New Roman" w:hAnsi="Calibri" w:cs="Calibri"/>
                <w:i/>
                <w:iCs/>
                <w:color w:val="000000"/>
                <w:lang w:eastAsia="en-AU"/>
              </w:rPr>
              <w:t>’</w:t>
            </w:r>
            <w:r w:rsidRPr="00EC759A">
              <w:rPr>
                <w:rFonts w:ascii="Calibri" w:eastAsia="Times New Roman" w:hAnsi="Calibri" w:cs="Calibri"/>
                <w:color w:val="000000"/>
                <w:lang w:eastAsia="en-AU"/>
              </w:rPr>
              <w:t xml:space="preserve"> (2025), which outlined the management and supporting actions necessary to stop the decline and support the recovery of threatened species – in alignment with the management and conservation required for World Heritage sites.</w:t>
            </w:r>
            <w:r w:rsidRPr="00EC759A">
              <w:rPr>
                <w:rFonts w:ascii="Calibri" w:eastAsia="Times New Roman" w:hAnsi="Calibri" w:cs="Calibri"/>
                <w:color w:val="000000"/>
                <w:vertAlign w:val="superscript"/>
                <w:lang w:eastAsia="en-AU"/>
              </w:rPr>
              <w:footnoteReference w:id="181"/>
            </w:r>
          </w:p>
          <w:p w14:paraId="7C89D8AD" w14:textId="00A28395" w:rsidR="00EC759A" w:rsidRPr="00EC759A" w:rsidRDefault="00EC759A" w:rsidP="00947EED">
            <w:pPr>
              <w:numPr>
                <w:ilvl w:val="0"/>
                <w:numId w:val="17"/>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t>Self-reported support of conservation of Ramsar Wetlands site Elizabeth and Middleton Reefs and site monitoring/ mapping.</w:t>
            </w:r>
            <w:r w:rsidRPr="00EC759A">
              <w:rPr>
                <w:rFonts w:ascii="Calibri" w:eastAsia="Times New Roman" w:hAnsi="Calibri" w:cs="Calibri"/>
                <w:color w:val="000000"/>
                <w:vertAlign w:val="superscript"/>
                <w:lang w:eastAsia="en-AU"/>
              </w:rPr>
              <w:footnoteReference w:id="182"/>
            </w:r>
            <w:r w:rsidRPr="00EC759A">
              <w:rPr>
                <w:rFonts w:ascii="Calibri" w:eastAsia="Times New Roman" w:hAnsi="Calibri" w:cs="Calibri"/>
                <w:color w:val="000000"/>
                <w:lang w:eastAsia="en-AU"/>
              </w:rPr>
              <w:t xml:space="preserve"> This was supported by the Ramsar Information Sheet which include</w:t>
            </w:r>
            <w:r w:rsidR="00182EEC">
              <w:rPr>
                <w:rFonts w:ascii="Calibri" w:eastAsia="Times New Roman" w:hAnsi="Calibri" w:cs="Calibri"/>
                <w:color w:val="000000"/>
                <w:lang w:eastAsia="en-AU"/>
              </w:rPr>
              <w:t>d</w:t>
            </w:r>
            <w:r w:rsidRPr="00EC759A">
              <w:rPr>
                <w:rFonts w:ascii="Calibri" w:eastAsia="Times New Roman" w:hAnsi="Calibri" w:cs="Calibri"/>
                <w:color w:val="000000"/>
                <w:lang w:eastAsia="en-AU"/>
              </w:rPr>
              <w:t xml:space="preserve"> details and contribution from DCCEEW as a managing body in and around the reefs.</w:t>
            </w:r>
            <w:r w:rsidRPr="00EC759A">
              <w:rPr>
                <w:rFonts w:ascii="Calibri" w:eastAsia="Times New Roman" w:hAnsi="Calibri" w:cs="Calibri"/>
                <w:color w:val="000000"/>
                <w:vertAlign w:val="superscript"/>
                <w:lang w:eastAsia="en-AU"/>
              </w:rPr>
              <w:footnoteReference w:id="183"/>
            </w:r>
          </w:p>
          <w:p w14:paraId="4F4A6905" w14:textId="77777777" w:rsidR="00EC759A" w:rsidRPr="00EC759A" w:rsidRDefault="00EC759A" w:rsidP="00947EED">
            <w:pPr>
              <w:spacing w:before="0"/>
              <w:rPr>
                <w:b/>
                <w:lang w:eastAsia="en-AU"/>
              </w:rPr>
            </w:pPr>
            <w:r w:rsidRPr="00EC759A">
              <w:rPr>
                <w:b/>
                <w:lang w:eastAsia="en-AU"/>
              </w:rPr>
              <w:t>Evidence from engagement:</w:t>
            </w:r>
          </w:p>
          <w:p w14:paraId="3ADAE4A3" w14:textId="74D56343" w:rsidR="00182EEC" w:rsidRDefault="00182EEC" w:rsidP="00947EED">
            <w:pPr>
              <w:spacing w:before="0"/>
              <w:rPr>
                <w:rFonts w:ascii="Calibri" w:eastAsia="Times New Roman" w:hAnsi="Calibri" w:cs="Calibri"/>
                <w:color w:val="000000"/>
                <w:lang w:eastAsia="en-AU"/>
              </w:rPr>
            </w:pPr>
            <w:r w:rsidRPr="00182EEC">
              <w:rPr>
                <w:rFonts w:ascii="Calibri" w:eastAsia="Times New Roman" w:hAnsi="Calibri" w:cs="Calibri"/>
                <w:color w:val="000000"/>
                <w:lang w:eastAsia="en-AU"/>
              </w:rPr>
              <w:t xml:space="preserve">Parks Australia stakeholders indicated that responsibility for this action primarily </w:t>
            </w:r>
            <w:r>
              <w:rPr>
                <w:rFonts w:ascii="Calibri" w:eastAsia="Times New Roman" w:hAnsi="Calibri" w:cs="Calibri"/>
                <w:color w:val="000000"/>
                <w:lang w:eastAsia="en-AU"/>
              </w:rPr>
              <w:t>sat</w:t>
            </w:r>
            <w:r w:rsidRPr="00182EEC">
              <w:rPr>
                <w:rFonts w:ascii="Calibri" w:eastAsia="Times New Roman" w:hAnsi="Calibri" w:cs="Calibri"/>
                <w:color w:val="000000"/>
                <w:lang w:eastAsia="en-AU"/>
              </w:rPr>
              <w:t xml:space="preserve"> with colleagues at the AFFMA, who were perceived as successfully managing the fulfilment of these obligations.</w:t>
            </w:r>
          </w:p>
          <w:p w14:paraId="7E1F6948" w14:textId="402C2F2C" w:rsidR="00EC759A" w:rsidRPr="00EC759A" w:rsidRDefault="00182EEC" w:rsidP="00947EED">
            <w:pPr>
              <w:spacing w:before="0"/>
              <w:rPr>
                <w:rFonts w:ascii="Calibri" w:eastAsia="Times New Roman" w:hAnsi="Calibri" w:cs="Calibri"/>
                <w:color w:val="000000"/>
                <w:lang w:eastAsia="en-AU"/>
              </w:rPr>
            </w:pPr>
            <w:r w:rsidRPr="00182EEC">
              <w:rPr>
                <w:rFonts w:ascii="Calibri" w:eastAsia="Times New Roman" w:hAnsi="Calibri" w:cs="Calibri"/>
                <w:color w:val="000000"/>
                <w:lang w:eastAsia="en-AU"/>
              </w:rPr>
              <w:t xml:space="preserve">Most other stakeholders assumed that Australia had taken appropriate steps in signing international agreements, treaties, and obligations but expressed limited awareness of the </w:t>
            </w:r>
            <w:r w:rsidRPr="00182EEC">
              <w:rPr>
                <w:rFonts w:ascii="Calibri" w:eastAsia="Times New Roman" w:hAnsi="Calibri" w:cs="Calibri"/>
                <w:color w:val="000000"/>
                <w:lang w:eastAsia="en-AU"/>
              </w:rPr>
              <w:lastRenderedPageBreak/>
              <w:t>effectiveness of these commitments. Among the few stakeholders familiar with these processes, some highlighted their political and largely “soft” nature, noting that while commitments were often made, they were not always fully implemented.</w:t>
            </w:r>
          </w:p>
        </w:tc>
      </w:tr>
    </w:tbl>
    <w:p w14:paraId="0A2B5FB0" w14:textId="77777777" w:rsidR="00EC759A" w:rsidRPr="00EC759A" w:rsidRDefault="00EC759A" w:rsidP="00EC759A">
      <w:pPr>
        <w:spacing w:before="0"/>
        <w:ind w:left="357" w:hanging="357"/>
      </w:pPr>
    </w:p>
    <w:tbl>
      <w:tblPr>
        <w:tblW w:w="907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ook w:val="04A0" w:firstRow="1" w:lastRow="0" w:firstColumn="1" w:lastColumn="0" w:noHBand="0" w:noVBand="1"/>
      </w:tblPr>
      <w:tblGrid>
        <w:gridCol w:w="6648"/>
        <w:gridCol w:w="2424"/>
      </w:tblGrid>
      <w:tr w:rsidR="00EC759A" w:rsidRPr="00EC759A" w14:paraId="06864657" w14:textId="77777777">
        <w:trPr>
          <w:trHeight w:val="486"/>
          <w:jc w:val="center"/>
        </w:trPr>
        <w:tc>
          <w:tcPr>
            <w:tcW w:w="6648" w:type="dxa"/>
            <w:shd w:val="clear" w:color="auto" w:fill="D7D7D7" w:themeFill="accent6" w:themeFillShade="E6"/>
            <w:vAlign w:val="center"/>
            <w:hideMark/>
          </w:tcPr>
          <w:p w14:paraId="3D029BBC" w14:textId="555B6E03" w:rsidR="00EC759A" w:rsidRPr="00EC759A" w:rsidRDefault="00EC759A" w:rsidP="00EC759A">
            <w:pPr>
              <w:spacing w:before="0" w:after="0"/>
              <w:rPr>
                <w:rFonts w:ascii="Calibri" w:eastAsia="Times New Roman" w:hAnsi="Calibri" w:cs="Calibri"/>
                <w:b/>
                <w:color w:val="001E61" w:themeColor="text1"/>
                <w:lang w:eastAsia="en-AU"/>
              </w:rPr>
            </w:pPr>
            <w:r w:rsidRPr="00EC759A">
              <w:rPr>
                <w:rFonts w:ascii="Calibri" w:eastAsia="Times New Roman" w:hAnsi="Calibri" w:cs="Calibri"/>
                <w:b/>
                <w:color w:val="001E61" w:themeColor="text1"/>
                <w:lang w:eastAsia="en-AU"/>
              </w:rPr>
              <w:t>Action</w:t>
            </w:r>
          </w:p>
        </w:tc>
        <w:tc>
          <w:tcPr>
            <w:tcW w:w="2424" w:type="dxa"/>
            <w:shd w:val="clear" w:color="auto" w:fill="D7D7D7" w:themeFill="accent6" w:themeFillShade="E6"/>
            <w:vAlign w:val="center"/>
            <w:hideMark/>
          </w:tcPr>
          <w:p w14:paraId="281D4900" w14:textId="43D8DCD0" w:rsidR="00EC759A" w:rsidRPr="00EC759A" w:rsidRDefault="00EC759A" w:rsidP="005A11AA">
            <w:pPr>
              <w:spacing w:before="0" w:after="0"/>
              <w:jc w:val="center"/>
              <w:rPr>
                <w:rFonts w:ascii="Calibri" w:eastAsia="Times New Roman" w:hAnsi="Calibri" w:cs="Calibri"/>
                <w:b/>
                <w:color w:val="001E61" w:themeColor="text1"/>
                <w:lang w:eastAsia="en-AU"/>
              </w:rPr>
            </w:pPr>
            <w:r w:rsidRPr="00EC759A">
              <w:rPr>
                <w:rFonts w:ascii="Calibri" w:eastAsia="Times New Roman" w:hAnsi="Calibri" w:cs="Calibri"/>
                <w:b/>
                <w:color w:val="001E61" w:themeColor="text1"/>
                <w:lang w:eastAsia="en-AU"/>
              </w:rPr>
              <w:t>Completion status</w:t>
            </w:r>
          </w:p>
        </w:tc>
      </w:tr>
      <w:tr w:rsidR="00EC759A" w:rsidRPr="00EC759A" w14:paraId="799F9B7E" w14:textId="77777777">
        <w:trPr>
          <w:trHeight w:val="610"/>
          <w:jc w:val="center"/>
        </w:trPr>
        <w:tc>
          <w:tcPr>
            <w:tcW w:w="6648" w:type="dxa"/>
            <w:shd w:val="clear" w:color="000000" w:fill="EBF5F5"/>
            <w:hideMark/>
          </w:tcPr>
          <w:p w14:paraId="68453A11" w14:textId="77777777" w:rsidR="00EC759A" w:rsidRPr="00EC759A" w:rsidRDefault="00EC759A" w:rsidP="00EC759A">
            <w:pPr>
              <w:spacing w:before="0" w:after="60"/>
              <w:rPr>
                <w:rFonts w:ascii="Calibri" w:eastAsia="Times New Roman" w:hAnsi="Calibri" w:cs="Calibri"/>
                <w:color w:val="001E61" w:themeColor="text1"/>
                <w:lang w:eastAsia="en-AU"/>
              </w:rPr>
            </w:pPr>
            <w:r w:rsidRPr="00EC759A">
              <w:rPr>
                <w:rFonts w:ascii="Calibri" w:hAnsi="Calibri" w:cs="Calibri"/>
                <w:b/>
              </w:rPr>
              <w:t>A50. Enable infrastructure such as moorings to protect coral reefs and enhance visitor safety</w:t>
            </w:r>
          </w:p>
        </w:tc>
        <w:tc>
          <w:tcPr>
            <w:tcW w:w="2424" w:type="dxa"/>
            <w:vAlign w:val="center"/>
            <w:hideMark/>
          </w:tcPr>
          <w:p w14:paraId="0A78B40C" w14:textId="684EAF7C" w:rsidR="005A11AA" w:rsidRDefault="005A11AA" w:rsidP="00EC759A">
            <w:pPr>
              <w:spacing w:before="0" w:after="60"/>
              <w:rPr>
                <w:rFonts w:eastAsia="Times New Roman" w:cstheme="minorHAnsi"/>
                <w:b/>
                <w:color w:val="001E61" w:themeColor="text1"/>
                <w:lang w:eastAsia="en-AU"/>
              </w:rPr>
            </w:pPr>
            <w:r w:rsidRPr="00611CDF">
              <w:rPr>
                <w:rFonts w:eastAsia="Times New Roman" w:cstheme="minorHAnsi"/>
                <w:b/>
                <w:noProof/>
                <w:color w:val="001E61" w:themeColor="text1"/>
                <w:lang w:eastAsia="en-AU"/>
              </w:rPr>
              <w:drawing>
                <wp:anchor distT="0" distB="0" distL="114300" distR="114300" simplePos="0" relativeHeight="251658378" behindDoc="0" locked="0" layoutInCell="1" allowOverlap="1" wp14:anchorId="57B3D06E" wp14:editId="47D4248D">
                  <wp:simplePos x="0" y="0"/>
                  <wp:positionH relativeFrom="column">
                    <wp:posOffset>121920</wp:posOffset>
                  </wp:positionH>
                  <wp:positionV relativeFrom="paragraph">
                    <wp:posOffset>95250</wp:posOffset>
                  </wp:positionV>
                  <wp:extent cx="1101090" cy="580390"/>
                  <wp:effectExtent l="0" t="0" r="3810" b="0"/>
                  <wp:wrapNone/>
                  <wp:docPr id="720001009"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001009"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3">
                            <a:extLst>
                              <a:ext uri="{28A0092B-C50C-407E-A947-70E740481C1C}">
                                <a14:useLocalDpi xmlns:a14="http://schemas.microsoft.com/office/drawing/2010/main" val="0"/>
                              </a:ext>
                            </a:extLst>
                          </a:blip>
                          <a:srcRect t="7878" b="9354"/>
                          <a:stretch>
                            <a:fillRect/>
                          </a:stretch>
                        </pic:blipFill>
                        <pic:spPr>
                          <a:xfrm>
                            <a:off x="0" y="0"/>
                            <a:ext cx="1101090" cy="580390"/>
                          </a:xfrm>
                          <a:prstGeom prst="rect">
                            <a:avLst/>
                          </a:prstGeom>
                        </pic:spPr>
                      </pic:pic>
                    </a:graphicData>
                  </a:graphic>
                  <wp14:sizeRelH relativeFrom="page">
                    <wp14:pctWidth>0</wp14:pctWidth>
                  </wp14:sizeRelH>
                  <wp14:sizeRelV relativeFrom="page">
                    <wp14:pctHeight>0</wp14:pctHeight>
                  </wp14:sizeRelV>
                </wp:anchor>
              </w:drawing>
            </w:r>
          </w:p>
          <w:p w14:paraId="3AEE1825" w14:textId="7E0F1CD7" w:rsidR="005A11AA" w:rsidRDefault="005A11AA" w:rsidP="00EC759A">
            <w:pPr>
              <w:spacing w:before="0" w:after="60"/>
              <w:rPr>
                <w:rFonts w:eastAsia="Times New Roman" w:cstheme="minorHAnsi"/>
                <w:b/>
                <w:color w:val="001E61" w:themeColor="text1"/>
                <w:lang w:eastAsia="en-AU"/>
              </w:rPr>
            </w:pPr>
          </w:p>
          <w:p w14:paraId="2F1BC54D" w14:textId="77777777" w:rsidR="005A11AA" w:rsidRDefault="005A11AA" w:rsidP="00EC759A">
            <w:pPr>
              <w:spacing w:before="0" w:after="60"/>
              <w:rPr>
                <w:rFonts w:eastAsia="Times New Roman" w:cstheme="minorHAnsi"/>
                <w:b/>
                <w:color w:val="001E61" w:themeColor="text1"/>
                <w:lang w:eastAsia="en-AU"/>
              </w:rPr>
            </w:pPr>
          </w:p>
          <w:p w14:paraId="42D17C70" w14:textId="35D9318D" w:rsidR="00EC759A" w:rsidRPr="00EC759A" w:rsidRDefault="00EC759A" w:rsidP="00EC759A">
            <w:pPr>
              <w:spacing w:before="0" w:after="60"/>
              <w:rPr>
                <w:rFonts w:eastAsia="Times New Roman" w:cstheme="minorHAnsi"/>
                <w:b/>
                <w:color w:val="001E61" w:themeColor="text1"/>
                <w:highlight w:val="yellow"/>
                <w:lang w:eastAsia="en-AU"/>
              </w:rPr>
            </w:pPr>
          </w:p>
        </w:tc>
      </w:tr>
      <w:tr w:rsidR="00EC759A" w:rsidRPr="00EC759A" w14:paraId="27EA2FA5" w14:textId="77777777" w:rsidTr="006904A1">
        <w:trPr>
          <w:trHeight w:val="340"/>
          <w:jc w:val="center"/>
        </w:trPr>
        <w:tc>
          <w:tcPr>
            <w:tcW w:w="9072" w:type="dxa"/>
            <w:gridSpan w:val="2"/>
            <w:shd w:val="clear" w:color="auto" w:fill="93C8C4" w:themeFill="accent3" w:themeFillTint="66"/>
            <w:vAlign w:val="center"/>
          </w:tcPr>
          <w:p w14:paraId="7B1D238F" w14:textId="0D92A8A5" w:rsidR="00EC759A" w:rsidRPr="00EC759A" w:rsidRDefault="00EC759A" w:rsidP="00EC759A">
            <w:pPr>
              <w:spacing w:before="0" w:after="0"/>
            </w:pPr>
            <w:r w:rsidRPr="00FC5102">
              <w:rPr>
                <w:rFonts w:ascii="Calibri" w:eastAsia="Times New Roman" w:hAnsi="Calibri" w:cs="Calibri"/>
                <w:b/>
                <w:lang w:eastAsia="en-AU"/>
              </w:rPr>
              <w:t>Evidence</w:t>
            </w:r>
          </w:p>
        </w:tc>
      </w:tr>
      <w:tr w:rsidR="00EC759A" w:rsidRPr="00EC759A" w14:paraId="48E2B1A9" w14:textId="77777777">
        <w:trPr>
          <w:trHeight w:val="60"/>
          <w:jc w:val="center"/>
        </w:trPr>
        <w:tc>
          <w:tcPr>
            <w:tcW w:w="9072" w:type="dxa"/>
            <w:gridSpan w:val="2"/>
            <w:vAlign w:val="center"/>
          </w:tcPr>
          <w:p w14:paraId="5E3288CF" w14:textId="34889CB9" w:rsidR="00EC759A" w:rsidRPr="00182EEC" w:rsidRDefault="00EC759A" w:rsidP="00EC759A">
            <w:pPr>
              <w:spacing w:before="0"/>
              <w:rPr>
                <w:lang w:eastAsia="en-AU"/>
              </w:rPr>
            </w:pPr>
            <w:r w:rsidRPr="00EC759A">
              <w:rPr>
                <w:rFonts w:ascii="Calibri" w:eastAsia="Times New Roman" w:hAnsi="Calibri" w:cs="Calibri"/>
                <w:color w:val="000000"/>
                <w:lang w:eastAsia="en-AU"/>
              </w:rPr>
              <w:t xml:space="preserve">Overall, the action was </w:t>
            </w:r>
            <w:r w:rsidR="00182EEC" w:rsidRPr="005A11AA">
              <w:rPr>
                <w:rFonts w:ascii="Calibri" w:eastAsia="Times New Roman" w:hAnsi="Calibri" w:cs="Calibri"/>
                <w:color w:val="000000"/>
                <w:lang w:eastAsia="en-AU"/>
              </w:rPr>
              <w:t>assessed as</w:t>
            </w:r>
            <w:r w:rsidRPr="00182EEC">
              <w:rPr>
                <w:rFonts w:ascii="Calibri" w:eastAsia="Times New Roman" w:hAnsi="Calibri" w:cs="Calibri"/>
                <w:b/>
                <w:bCs/>
                <w:color w:val="000000"/>
                <w:lang w:eastAsia="en-AU"/>
              </w:rPr>
              <w:t xml:space="preserve"> completed</w:t>
            </w:r>
            <w:r w:rsidRPr="00EC759A">
              <w:rPr>
                <w:rFonts w:ascii="Calibri" w:eastAsia="Times New Roman" w:hAnsi="Calibri" w:cs="Calibri"/>
                <w:color w:val="000000"/>
                <w:lang w:eastAsia="en-AU"/>
              </w:rPr>
              <w:t xml:space="preserve">. The </w:t>
            </w:r>
            <w:r w:rsidRPr="00182EEC">
              <w:rPr>
                <w:rFonts w:ascii="Calibri" w:eastAsia="Times New Roman" w:hAnsi="Calibri" w:cs="Calibri"/>
                <w:color w:val="000000"/>
                <w:lang w:eastAsia="en-AU"/>
              </w:rPr>
              <w:t xml:space="preserve">desktop review identified evidence of infrastructure delivered at key sites. </w:t>
            </w:r>
            <w:r w:rsidR="00182EEC">
              <w:rPr>
                <w:rFonts w:ascii="Calibri" w:eastAsia="Times New Roman" w:hAnsi="Calibri" w:cs="Calibri"/>
                <w:color w:val="000000"/>
                <w:lang w:eastAsia="en-AU"/>
              </w:rPr>
              <w:t>However, s</w:t>
            </w:r>
            <w:r w:rsidRPr="00182EEC">
              <w:rPr>
                <w:lang w:eastAsia="en-AU"/>
              </w:rPr>
              <w:t>takeholder feedback on the efficacy of the infrastructure in improving reef protection and visitor safety was mixed.</w:t>
            </w:r>
          </w:p>
          <w:p w14:paraId="53B74C0F" w14:textId="77777777" w:rsidR="00EC759A" w:rsidRPr="00EC759A" w:rsidRDefault="00EC759A" w:rsidP="00A0686A">
            <w:pPr>
              <w:keepNext/>
              <w:spacing w:before="0"/>
              <w:rPr>
                <w:b/>
                <w:lang w:eastAsia="en-AU"/>
              </w:rPr>
            </w:pPr>
            <w:r w:rsidRPr="00EC759A">
              <w:rPr>
                <w:b/>
                <w:lang w:eastAsia="en-AU"/>
              </w:rPr>
              <w:t>Evidence from desktop review:</w:t>
            </w:r>
          </w:p>
          <w:p w14:paraId="39EDB3A4" w14:textId="475AE549" w:rsidR="00EC759A" w:rsidRPr="00EC759A" w:rsidRDefault="00EC759A" w:rsidP="00EC759A">
            <w:r w:rsidRPr="00EC759A">
              <w:t xml:space="preserve">The </w:t>
            </w:r>
            <w:r w:rsidR="002F182A">
              <w:t>Australian Marine Park</w:t>
            </w:r>
            <w:r w:rsidRPr="00EC759A">
              <w:t xml:space="preserve"> Infrastructure Register repor</w:t>
            </w:r>
            <w:r w:rsidR="00182EEC">
              <w:t>ts on</w:t>
            </w:r>
            <w:r w:rsidRPr="00EC759A">
              <w:t xml:space="preserve"> infrastructure, maintenance and notes on instalment and removal of infrastructure in the Temperate East Network at key visitor sites for the purpose of protecting reefs and enhancing visitor safety.</w:t>
            </w:r>
            <w:r w:rsidRPr="00EC759A">
              <w:rPr>
                <w:vertAlign w:val="superscript"/>
              </w:rPr>
              <w:footnoteReference w:id="184"/>
            </w:r>
            <w:r w:rsidRPr="00EC759A">
              <w:t xml:space="preserve"> </w:t>
            </w:r>
          </w:p>
          <w:p w14:paraId="6F116C66" w14:textId="77777777" w:rsidR="00EC759A" w:rsidRPr="00EC759A" w:rsidRDefault="00EC759A" w:rsidP="00EC759A">
            <w:pPr>
              <w:spacing w:before="0"/>
              <w:ind w:left="357" w:hanging="357"/>
              <w:rPr>
                <w:b/>
                <w:lang w:eastAsia="en-AU"/>
              </w:rPr>
            </w:pPr>
            <w:r w:rsidRPr="00EC759A">
              <w:rPr>
                <w:b/>
                <w:lang w:eastAsia="en-AU"/>
              </w:rPr>
              <w:t>Evidence from engagement:</w:t>
            </w:r>
          </w:p>
          <w:p w14:paraId="0A786C62" w14:textId="0ADD3F3B" w:rsidR="00EC759A" w:rsidRPr="00EC759A" w:rsidRDefault="00726256" w:rsidP="00EC759A">
            <w:pPr>
              <w:spacing w:before="0" w:after="40"/>
              <w:rPr>
                <w:rFonts w:ascii="Calibri" w:eastAsia="Times New Roman" w:hAnsi="Calibri" w:cs="Calibri"/>
                <w:color w:val="000000"/>
                <w:lang w:eastAsia="en-AU"/>
              </w:rPr>
            </w:pPr>
            <w:r w:rsidRPr="00726256">
              <w:rPr>
                <w:rFonts w:ascii="Calibri" w:eastAsia="Times New Roman" w:hAnsi="Calibri" w:cs="Calibri"/>
                <w:color w:val="000000"/>
                <w:lang w:eastAsia="en-AU"/>
              </w:rPr>
              <w:t>Stakeholder feedback on this action was mixed. One stakeholder expressed high satisfaction with improvements to infrastructure, highlighting positive developments. However, another stakeholder questioned whether the replacement of moorings had effectively contributed to environmental protection, particularly in supporting seagrass recovery.</w:t>
            </w:r>
          </w:p>
        </w:tc>
      </w:tr>
    </w:tbl>
    <w:p w14:paraId="3BC673DD" w14:textId="77777777" w:rsidR="00EC759A" w:rsidRPr="00EC759A" w:rsidRDefault="00EC759A" w:rsidP="00EC759A">
      <w:pPr>
        <w:spacing w:before="0" w:after="200" w:line="276" w:lineRule="auto"/>
      </w:pPr>
    </w:p>
    <w:tbl>
      <w:tblPr>
        <w:tblW w:w="907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ook w:val="04A0" w:firstRow="1" w:lastRow="0" w:firstColumn="1" w:lastColumn="0" w:noHBand="0" w:noVBand="1"/>
      </w:tblPr>
      <w:tblGrid>
        <w:gridCol w:w="6648"/>
        <w:gridCol w:w="2424"/>
      </w:tblGrid>
      <w:tr w:rsidR="00EC759A" w:rsidRPr="00EC759A" w14:paraId="07A9DD8A" w14:textId="77777777" w:rsidTr="7161DC71">
        <w:trPr>
          <w:trHeight w:val="486"/>
          <w:jc w:val="center"/>
        </w:trPr>
        <w:tc>
          <w:tcPr>
            <w:tcW w:w="6648" w:type="dxa"/>
            <w:shd w:val="clear" w:color="auto" w:fill="D7D7D7" w:themeFill="accent6" w:themeFillShade="E6"/>
            <w:vAlign w:val="center"/>
            <w:hideMark/>
          </w:tcPr>
          <w:p w14:paraId="4757CC76" w14:textId="2F983AC3" w:rsidR="00EC759A" w:rsidRPr="00EC759A" w:rsidRDefault="00EC759A" w:rsidP="00947EED">
            <w:pPr>
              <w:keepNext/>
              <w:spacing w:before="0"/>
              <w:ind w:left="17"/>
              <w:rPr>
                <w:rFonts w:ascii="Calibri" w:eastAsia="Times New Roman" w:hAnsi="Calibri" w:cs="Calibri"/>
                <w:b/>
                <w:color w:val="001E61" w:themeColor="text1"/>
                <w:lang w:eastAsia="en-AU"/>
              </w:rPr>
            </w:pPr>
            <w:r w:rsidRPr="00EC759A">
              <w:rPr>
                <w:rFonts w:ascii="Calibri" w:eastAsia="Times New Roman" w:hAnsi="Calibri" w:cs="Calibri"/>
                <w:b/>
                <w:color w:val="001E61" w:themeColor="text1"/>
                <w:lang w:eastAsia="en-AU"/>
              </w:rPr>
              <w:t>Action</w:t>
            </w:r>
          </w:p>
        </w:tc>
        <w:tc>
          <w:tcPr>
            <w:tcW w:w="2424" w:type="dxa"/>
            <w:shd w:val="clear" w:color="auto" w:fill="D7D7D7" w:themeFill="accent6" w:themeFillShade="E6"/>
            <w:vAlign w:val="center"/>
            <w:hideMark/>
          </w:tcPr>
          <w:p w14:paraId="0E4BA948" w14:textId="24FEBC9A" w:rsidR="00EC759A" w:rsidRPr="00EC759A" w:rsidRDefault="00EC759A" w:rsidP="00947EED">
            <w:pPr>
              <w:spacing w:before="0"/>
              <w:jc w:val="center"/>
              <w:rPr>
                <w:rFonts w:ascii="Calibri" w:eastAsia="Times New Roman" w:hAnsi="Calibri" w:cs="Calibri"/>
                <w:b/>
                <w:color w:val="001E61" w:themeColor="text1"/>
                <w:lang w:eastAsia="en-AU"/>
              </w:rPr>
            </w:pPr>
            <w:r w:rsidRPr="00EC759A">
              <w:rPr>
                <w:rFonts w:ascii="Calibri" w:eastAsia="Times New Roman" w:hAnsi="Calibri" w:cs="Calibri"/>
                <w:b/>
                <w:color w:val="001E61" w:themeColor="text1"/>
                <w:lang w:eastAsia="en-AU"/>
              </w:rPr>
              <w:t>Completion status</w:t>
            </w:r>
          </w:p>
        </w:tc>
      </w:tr>
      <w:tr w:rsidR="00EC759A" w:rsidRPr="00EC759A" w14:paraId="4EBC4DDD" w14:textId="77777777" w:rsidTr="7161DC71">
        <w:trPr>
          <w:trHeight w:val="40"/>
          <w:jc w:val="center"/>
        </w:trPr>
        <w:tc>
          <w:tcPr>
            <w:tcW w:w="6648" w:type="dxa"/>
            <w:shd w:val="clear" w:color="auto" w:fill="EBF5F5" w:themeFill="accent4" w:themeFillTint="33"/>
            <w:hideMark/>
          </w:tcPr>
          <w:p w14:paraId="1AA4BB52" w14:textId="77777777" w:rsidR="00EC759A" w:rsidRPr="00EC759A" w:rsidRDefault="00EC759A" w:rsidP="00947EED">
            <w:pPr>
              <w:keepNext/>
              <w:spacing w:before="0"/>
              <w:ind w:left="17"/>
              <w:rPr>
                <w:rFonts w:ascii="Calibri" w:eastAsia="Times New Roman" w:hAnsi="Calibri" w:cs="Calibri"/>
                <w:color w:val="000000"/>
                <w:lang w:eastAsia="en-AU"/>
              </w:rPr>
            </w:pPr>
            <w:r w:rsidRPr="00EC759A">
              <w:rPr>
                <w:rFonts w:ascii="Calibri" w:hAnsi="Calibri" w:cs="Calibri"/>
                <w:b/>
                <w:color w:val="000000"/>
              </w:rPr>
              <w:t>A51. Collaborate with and support other agencies that undertake invasive and protected species management and marine debris removal. For example, this may include working in partnership with relevant agencies to foster high standards of biosecurity, particularly in sensitive marine ecosystems and World Heritage-listed areas of the Lord Howe Marine Park</w:t>
            </w:r>
          </w:p>
        </w:tc>
        <w:tc>
          <w:tcPr>
            <w:tcW w:w="2424" w:type="dxa"/>
            <w:hideMark/>
          </w:tcPr>
          <w:p w14:paraId="3CB2F781" w14:textId="0BA3C665" w:rsidR="00EC759A" w:rsidRPr="00EC759A" w:rsidRDefault="005A11AA" w:rsidP="00947EED">
            <w:pPr>
              <w:spacing w:before="0"/>
              <w:rPr>
                <w:rFonts w:ascii="Calibri" w:eastAsia="Calibri" w:hAnsi="Calibri" w:cs="Calibri"/>
                <w:b/>
                <w:color w:val="001E61" w:themeColor="text1"/>
              </w:rPr>
            </w:pPr>
            <w:r w:rsidRPr="005A11AA">
              <w:rPr>
                <w:rFonts w:ascii="Calibri" w:eastAsia="Times New Roman" w:hAnsi="Calibri" w:cs="Calibri"/>
                <w:b/>
                <w:noProof/>
                <w:color w:val="000000"/>
                <w:lang w:eastAsia="en-AU"/>
              </w:rPr>
              <w:drawing>
                <wp:anchor distT="0" distB="0" distL="114300" distR="114300" simplePos="0" relativeHeight="251658379" behindDoc="0" locked="0" layoutInCell="1" allowOverlap="1" wp14:anchorId="494B9B8D" wp14:editId="01F639ED">
                  <wp:simplePos x="0" y="0"/>
                  <wp:positionH relativeFrom="column">
                    <wp:posOffset>140718</wp:posOffset>
                  </wp:positionH>
                  <wp:positionV relativeFrom="paragraph">
                    <wp:posOffset>150927</wp:posOffset>
                  </wp:positionV>
                  <wp:extent cx="1186899" cy="795413"/>
                  <wp:effectExtent l="0" t="0" r="0" b="5080"/>
                  <wp:wrapNone/>
                  <wp:docPr id="794634642"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634642"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1186899" cy="795413"/>
                          </a:xfrm>
                          <a:prstGeom prst="rect">
                            <a:avLst/>
                          </a:prstGeom>
                        </pic:spPr>
                      </pic:pic>
                    </a:graphicData>
                  </a:graphic>
                  <wp14:sizeRelH relativeFrom="page">
                    <wp14:pctWidth>0</wp14:pctWidth>
                  </wp14:sizeRelH>
                  <wp14:sizeRelV relativeFrom="page">
                    <wp14:pctHeight>0</wp14:pctHeight>
                  </wp14:sizeRelV>
                </wp:anchor>
              </w:drawing>
            </w:r>
          </w:p>
          <w:p w14:paraId="38CDEAFA" w14:textId="42E2A369" w:rsidR="00EC759A" w:rsidRPr="00EC759A" w:rsidRDefault="00EC759A" w:rsidP="00947EED">
            <w:pPr>
              <w:spacing w:before="0"/>
              <w:rPr>
                <w:rFonts w:ascii="Calibri" w:eastAsia="Times New Roman" w:hAnsi="Calibri" w:cs="Calibri"/>
                <w:b/>
                <w:color w:val="000000"/>
                <w:lang w:eastAsia="en-AU"/>
              </w:rPr>
            </w:pPr>
          </w:p>
        </w:tc>
      </w:tr>
      <w:tr w:rsidR="00EC759A" w:rsidRPr="00EC759A" w14:paraId="1834BF91" w14:textId="77777777" w:rsidTr="006904A1">
        <w:trPr>
          <w:trHeight w:val="340"/>
          <w:jc w:val="center"/>
        </w:trPr>
        <w:tc>
          <w:tcPr>
            <w:tcW w:w="9072" w:type="dxa"/>
            <w:gridSpan w:val="2"/>
            <w:shd w:val="clear" w:color="auto" w:fill="93C8C4" w:themeFill="accent3" w:themeFillTint="66"/>
            <w:vAlign w:val="center"/>
          </w:tcPr>
          <w:p w14:paraId="2903F758" w14:textId="77777777" w:rsidR="00EC759A" w:rsidRPr="00EC759A" w:rsidRDefault="00EC759A" w:rsidP="00947EED">
            <w:pPr>
              <w:keepNext/>
              <w:spacing w:before="0"/>
            </w:pPr>
            <w:r w:rsidRPr="00FC5102">
              <w:rPr>
                <w:rFonts w:ascii="Calibri" w:eastAsia="Times New Roman" w:hAnsi="Calibri" w:cs="Calibri"/>
                <w:b/>
                <w:lang w:eastAsia="en-AU"/>
              </w:rPr>
              <w:t>Evidence</w:t>
            </w:r>
          </w:p>
        </w:tc>
      </w:tr>
      <w:tr w:rsidR="00EC759A" w:rsidRPr="00EC759A" w14:paraId="5982FE17" w14:textId="77777777" w:rsidTr="7161DC71">
        <w:trPr>
          <w:trHeight w:val="816"/>
          <w:jc w:val="center"/>
        </w:trPr>
        <w:tc>
          <w:tcPr>
            <w:tcW w:w="9072" w:type="dxa"/>
            <w:gridSpan w:val="2"/>
            <w:vAlign w:val="center"/>
          </w:tcPr>
          <w:p w14:paraId="3AA5D3ED" w14:textId="116A359B" w:rsidR="00EC759A" w:rsidRPr="00EC759A" w:rsidRDefault="00EC759A" w:rsidP="00947EED">
            <w:pPr>
              <w:spacing w:before="0"/>
              <w:rPr>
                <w:rFonts w:ascii="Calibri" w:eastAsia="Times New Roman" w:hAnsi="Calibri" w:cs="Calibri"/>
                <w:color w:val="000000"/>
                <w:lang w:eastAsia="en-AU"/>
              </w:rPr>
            </w:pPr>
            <w:r w:rsidRPr="00EC759A">
              <w:rPr>
                <w:rFonts w:ascii="Calibri" w:eastAsia="Times New Roman" w:hAnsi="Calibri" w:cs="Calibri"/>
                <w:color w:val="000000"/>
                <w:lang w:eastAsia="en-AU"/>
              </w:rPr>
              <w:t xml:space="preserve">This action was </w:t>
            </w:r>
            <w:r w:rsidRPr="005A11AA">
              <w:rPr>
                <w:rFonts w:ascii="Calibri" w:eastAsia="Times New Roman" w:hAnsi="Calibri" w:cs="Calibri"/>
                <w:color w:val="000000"/>
                <w:lang w:eastAsia="en-AU"/>
              </w:rPr>
              <w:t>assessed as</w:t>
            </w:r>
            <w:r w:rsidRPr="00726256">
              <w:rPr>
                <w:rFonts w:ascii="Calibri" w:eastAsia="Times New Roman" w:hAnsi="Calibri" w:cs="Calibri"/>
                <w:b/>
                <w:bCs/>
                <w:color w:val="000000"/>
                <w:lang w:eastAsia="en-AU"/>
              </w:rPr>
              <w:t xml:space="preserve"> partially</w:t>
            </w:r>
            <w:r w:rsidRPr="00EC759A">
              <w:rPr>
                <w:rFonts w:ascii="Calibri" w:eastAsia="Times New Roman" w:hAnsi="Calibri" w:cs="Calibri"/>
                <w:b/>
                <w:color w:val="000000"/>
                <w:lang w:eastAsia="en-AU"/>
              </w:rPr>
              <w:t xml:space="preserve"> completed</w:t>
            </w:r>
            <w:r w:rsidR="00726256">
              <w:rPr>
                <w:rFonts w:ascii="Calibri" w:eastAsia="Times New Roman" w:hAnsi="Calibri" w:cs="Calibri"/>
                <w:b/>
                <w:color w:val="000000"/>
                <w:lang w:eastAsia="en-AU"/>
              </w:rPr>
              <w:t xml:space="preserve"> </w:t>
            </w:r>
            <w:r w:rsidR="00726256" w:rsidRPr="00726256">
              <w:rPr>
                <w:rFonts w:ascii="Calibri" w:eastAsia="Times New Roman" w:hAnsi="Calibri" w:cs="Calibri"/>
                <w:bCs/>
                <w:color w:val="000000"/>
                <w:lang w:eastAsia="en-AU"/>
              </w:rPr>
              <w:t xml:space="preserve">and having been done so in a timely manner, with </w:t>
            </w:r>
            <w:r w:rsidRPr="00EC759A">
              <w:rPr>
                <w:rFonts w:ascii="Calibri" w:eastAsia="Times New Roman" w:hAnsi="Calibri" w:cs="Calibri"/>
                <w:color w:val="000000"/>
                <w:lang w:eastAsia="en-AU"/>
              </w:rPr>
              <w:t>output</w:t>
            </w:r>
            <w:r w:rsidR="00726256">
              <w:rPr>
                <w:rFonts w:ascii="Calibri" w:eastAsia="Times New Roman" w:hAnsi="Calibri" w:cs="Calibri"/>
                <w:color w:val="000000"/>
                <w:lang w:eastAsia="en-AU"/>
              </w:rPr>
              <w:t>s</w:t>
            </w:r>
            <w:r w:rsidRPr="00EC759A">
              <w:rPr>
                <w:rFonts w:ascii="Calibri" w:eastAsia="Times New Roman" w:hAnsi="Calibri" w:cs="Calibri"/>
                <w:color w:val="000000"/>
                <w:lang w:eastAsia="en-AU"/>
              </w:rPr>
              <w:t xml:space="preserve"> reported between 2019 and 2022</w:t>
            </w:r>
            <w:r w:rsidR="00726256">
              <w:rPr>
                <w:rFonts w:ascii="Calibri" w:eastAsia="Times New Roman" w:hAnsi="Calibri" w:cs="Calibri"/>
                <w:color w:val="000000"/>
                <w:lang w:eastAsia="en-AU"/>
              </w:rPr>
              <w:t>. However,</w:t>
            </w:r>
            <w:r w:rsidRPr="00EC759A">
              <w:rPr>
                <w:rFonts w:ascii="Calibri" w:eastAsia="Times New Roman" w:hAnsi="Calibri" w:cs="Calibri"/>
                <w:color w:val="000000"/>
                <w:lang w:eastAsia="en-AU"/>
              </w:rPr>
              <w:t xml:space="preserve"> no further evidence</w:t>
            </w:r>
            <w:r w:rsidR="00726256">
              <w:rPr>
                <w:rFonts w:ascii="Calibri" w:eastAsia="Times New Roman" w:hAnsi="Calibri" w:cs="Calibri"/>
                <w:color w:val="000000"/>
                <w:lang w:eastAsia="en-AU"/>
              </w:rPr>
              <w:t xml:space="preserve"> was</w:t>
            </w:r>
            <w:r w:rsidRPr="00EC759A">
              <w:rPr>
                <w:rFonts w:ascii="Calibri" w:eastAsia="Times New Roman" w:hAnsi="Calibri" w:cs="Calibri"/>
                <w:color w:val="000000"/>
                <w:lang w:eastAsia="en-AU"/>
              </w:rPr>
              <w:t xml:space="preserve"> identified for subsequent years of the plan. Although stakeholders shared positive examples, the absence of additional evidence made it challenging to thoroughly evaluate the effectiveness of joint programs addressing invasive and protected species management</w:t>
            </w:r>
            <w:r w:rsidR="008A31A3">
              <w:rPr>
                <w:rFonts w:ascii="Calibri" w:eastAsia="Times New Roman" w:hAnsi="Calibri" w:cs="Calibri"/>
                <w:color w:val="000000"/>
                <w:lang w:eastAsia="en-AU"/>
              </w:rPr>
              <w:t xml:space="preserve"> throughout the duration of the plan</w:t>
            </w:r>
            <w:r w:rsidRPr="00EC759A">
              <w:rPr>
                <w:rFonts w:ascii="Calibri" w:eastAsia="Times New Roman" w:hAnsi="Calibri" w:cs="Calibri"/>
                <w:color w:val="000000"/>
                <w:lang w:eastAsia="en-AU"/>
              </w:rPr>
              <w:t>.</w:t>
            </w:r>
          </w:p>
          <w:p w14:paraId="06BFF20F" w14:textId="521F18CC" w:rsidR="00EC759A" w:rsidRPr="00EC759A" w:rsidRDefault="00EC759A" w:rsidP="008277C6">
            <w:pPr>
              <w:spacing w:before="0"/>
              <w:rPr>
                <w:rFonts w:ascii="Calibri" w:eastAsia="Times New Roman" w:hAnsi="Calibri" w:cs="Calibri"/>
                <w:b/>
                <w:lang w:eastAsia="en-AU"/>
              </w:rPr>
            </w:pPr>
            <w:r w:rsidRPr="00EC759A">
              <w:rPr>
                <w:rFonts w:ascii="Calibri" w:eastAsia="Times New Roman" w:hAnsi="Calibri" w:cs="Calibri"/>
                <w:b/>
                <w:lang w:eastAsia="en-AU"/>
              </w:rPr>
              <w:t>Evidence from desktop review:</w:t>
            </w:r>
          </w:p>
          <w:p w14:paraId="0CB5DD74" w14:textId="0F5FCFB8" w:rsidR="00EC759A" w:rsidRPr="00EC759A" w:rsidRDefault="00FD295C" w:rsidP="008277C6">
            <w:pPr>
              <w:spacing w:before="0"/>
              <w:rPr>
                <w:rFonts w:ascii="Calibri" w:eastAsia="Times New Roman" w:hAnsi="Calibri" w:cs="Calibri"/>
                <w:color w:val="000000"/>
                <w:lang w:eastAsia="en-AU"/>
              </w:rPr>
            </w:pPr>
            <w:r>
              <w:rPr>
                <w:rFonts w:ascii="Calibri" w:eastAsia="Times New Roman" w:hAnsi="Calibri" w:cs="Calibri"/>
                <w:color w:val="000000"/>
                <w:lang w:eastAsia="en-AU"/>
              </w:rPr>
              <w:t xml:space="preserve">The </w:t>
            </w:r>
            <w:r w:rsidRPr="00FD295C">
              <w:rPr>
                <w:rFonts w:ascii="Calibri" w:eastAsia="Times New Roman" w:hAnsi="Calibri" w:cs="Calibri"/>
                <w:i/>
                <w:iCs/>
                <w:color w:val="000000"/>
                <w:lang w:eastAsia="en-AU"/>
              </w:rPr>
              <w:t>‘</w:t>
            </w:r>
            <w:r w:rsidR="00EC759A" w:rsidRPr="00FD295C">
              <w:rPr>
                <w:rFonts w:ascii="Calibri" w:eastAsia="Times New Roman" w:hAnsi="Calibri" w:cs="Calibri"/>
                <w:i/>
                <w:color w:val="000000"/>
                <w:lang w:eastAsia="en-AU"/>
              </w:rPr>
              <w:t xml:space="preserve">Temperate East Foundation Phase </w:t>
            </w:r>
            <w:r w:rsidR="00EC759A" w:rsidRPr="00FD295C">
              <w:rPr>
                <w:rFonts w:ascii="Calibri" w:eastAsia="Times New Roman" w:hAnsi="Calibri" w:cs="Calibri"/>
                <w:i/>
                <w:iCs/>
                <w:color w:val="000000"/>
                <w:lang w:eastAsia="en-AU"/>
              </w:rPr>
              <w:t>Review</w:t>
            </w:r>
            <w:r w:rsidRPr="00FD295C">
              <w:rPr>
                <w:rFonts w:ascii="Calibri" w:eastAsia="Times New Roman" w:hAnsi="Calibri" w:cs="Calibri"/>
                <w:i/>
                <w:iCs/>
                <w:color w:val="000000"/>
                <w:lang w:eastAsia="en-AU"/>
              </w:rPr>
              <w:t>’</w:t>
            </w:r>
            <w:r w:rsidR="00EC759A" w:rsidRPr="00EC759A">
              <w:rPr>
                <w:rFonts w:ascii="Calibri" w:eastAsia="Times New Roman" w:hAnsi="Calibri" w:cs="Calibri"/>
                <w:color w:val="000000"/>
                <w:lang w:eastAsia="en-AU"/>
              </w:rPr>
              <w:t xml:space="preserve"> which detail</w:t>
            </w:r>
            <w:r w:rsidR="00726256">
              <w:rPr>
                <w:rFonts w:ascii="Calibri" w:eastAsia="Times New Roman" w:hAnsi="Calibri" w:cs="Calibri"/>
                <w:color w:val="000000"/>
                <w:lang w:eastAsia="en-AU"/>
              </w:rPr>
              <w:t>ed</w:t>
            </w:r>
            <w:r w:rsidR="00EC759A" w:rsidRPr="00EC759A">
              <w:rPr>
                <w:rFonts w:ascii="Calibri" w:eastAsia="Times New Roman" w:hAnsi="Calibri" w:cs="Calibri"/>
                <w:color w:val="000000"/>
                <w:lang w:eastAsia="en-AU"/>
              </w:rPr>
              <w:t>:</w:t>
            </w:r>
            <w:r w:rsidR="00EC759A" w:rsidRPr="00EC759A">
              <w:rPr>
                <w:rFonts w:eastAsia="Times New Roman" w:cs="Calibri"/>
                <w:color w:val="000000"/>
                <w:vertAlign w:val="superscript"/>
                <w:lang w:eastAsia="en-AU"/>
              </w:rPr>
              <w:footnoteReference w:id="185"/>
            </w:r>
          </w:p>
          <w:p w14:paraId="37FD60DD" w14:textId="202A0317" w:rsidR="00EC759A" w:rsidRPr="00EC759A" w:rsidRDefault="00EC759A" w:rsidP="00947EED">
            <w:pPr>
              <w:numPr>
                <w:ilvl w:val="0"/>
                <w:numId w:val="17"/>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lastRenderedPageBreak/>
              <w:t xml:space="preserve">Marine Pest Survey of Norfolk Marine Park which involved collaborations undertaken (between DCCEEW, </w:t>
            </w:r>
            <w:r w:rsidR="7239E93D">
              <w:rPr>
                <w:rFonts w:ascii="Calibri" w:eastAsia="Times New Roman" w:hAnsi="Calibri" w:cs="Calibri"/>
                <w:color w:val="000000"/>
                <w:lang w:eastAsia="en-AU"/>
              </w:rPr>
              <w:t>the Department of Infrastructure, Transport, Regional Development</w:t>
            </w:r>
            <w:r w:rsidR="3EE3A7C2">
              <w:rPr>
                <w:rFonts w:ascii="Calibri" w:eastAsia="Times New Roman" w:hAnsi="Calibri" w:cs="Calibri"/>
                <w:color w:val="000000"/>
                <w:lang w:eastAsia="en-AU"/>
              </w:rPr>
              <w:t xml:space="preserve"> </w:t>
            </w:r>
            <w:r w:rsidR="6ED6381B">
              <w:rPr>
                <w:rFonts w:ascii="Calibri" w:eastAsia="Times New Roman" w:hAnsi="Calibri" w:cs="Calibri"/>
                <w:color w:val="000000"/>
                <w:lang w:eastAsia="en-AU"/>
              </w:rPr>
              <w:t>and Communications</w:t>
            </w:r>
            <w:r w:rsidRPr="00EC759A">
              <w:rPr>
                <w:rFonts w:ascii="Calibri" w:eastAsia="Times New Roman" w:hAnsi="Calibri" w:cs="Calibri"/>
                <w:color w:val="000000"/>
                <w:lang w:eastAsia="en-AU"/>
              </w:rPr>
              <w:t xml:space="preserve">, </w:t>
            </w:r>
            <w:r w:rsidR="143D1832">
              <w:rPr>
                <w:rFonts w:ascii="Calibri" w:eastAsia="Times New Roman" w:hAnsi="Calibri" w:cs="Calibri"/>
                <w:color w:val="000000"/>
                <w:lang w:eastAsia="en-AU"/>
              </w:rPr>
              <w:t>the</w:t>
            </w:r>
            <w:r w:rsidRPr="00EC759A">
              <w:rPr>
                <w:rFonts w:ascii="Calibri" w:eastAsia="Times New Roman" w:hAnsi="Calibri" w:cs="Calibri"/>
                <w:color w:val="000000"/>
                <w:lang w:eastAsia="en-AU"/>
              </w:rPr>
              <w:t xml:space="preserve"> D</w:t>
            </w:r>
            <w:r w:rsidR="143D1832">
              <w:rPr>
                <w:rFonts w:ascii="Calibri" w:eastAsia="Times New Roman" w:hAnsi="Calibri" w:cs="Calibri"/>
                <w:color w:val="000000"/>
                <w:lang w:eastAsia="en-AU"/>
              </w:rPr>
              <w:t xml:space="preserve">epartment of </w:t>
            </w:r>
            <w:r w:rsidRPr="00EC759A">
              <w:rPr>
                <w:rFonts w:ascii="Calibri" w:eastAsia="Times New Roman" w:hAnsi="Calibri" w:cs="Calibri"/>
                <w:color w:val="000000"/>
                <w:lang w:eastAsia="en-AU"/>
              </w:rPr>
              <w:t>A</w:t>
            </w:r>
            <w:r w:rsidR="143D1832">
              <w:rPr>
                <w:rFonts w:ascii="Calibri" w:eastAsia="Times New Roman" w:hAnsi="Calibri" w:cs="Calibri"/>
                <w:color w:val="000000"/>
                <w:lang w:eastAsia="en-AU"/>
              </w:rPr>
              <w:t>griculture</w:t>
            </w:r>
            <w:r w:rsidR="3F524726">
              <w:rPr>
                <w:rFonts w:ascii="Calibri" w:eastAsia="Times New Roman" w:hAnsi="Calibri" w:cs="Calibri"/>
                <w:color w:val="000000"/>
                <w:lang w:eastAsia="en-AU"/>
              </w:rPr>
              <w:t xml:space="preserve">, </w:t>
            </w:r>
            <w:r w:rsidRPr="00EC759A">
              <w:rPr>
                <w:rFonts w:ascii="Calibri" w:eastAsia="Times New Roman" w:hAnsi="Calibri" w:cs="Calibri"/>
                <w:color w:val="000000"/>
                <w:lang w:eastAsia="en-AU"/>
              </w:rPr>
              <w:t>F</w:t>
            </w:r>
            <w:r w:rsidR="3F524726">
              <w:rPr>
                <w:rFonts w:ascii="Calibri" w:eastAsia="Times New Roman" w:hAnsi="Calibri" w:cs="Calibri"/>
                <w:color w:val="000000"/>
                <w:lang w:eastAsia="en-AU"/>
              </w:rPr>
              <w:t xml:space="preserve">isheries and </w:t>
            </w:r>
            <w:r w:rsidRPr="00EC759A">
              <w:rPr>
                <w:rFonts w:ascii="Calibri" w:eastAsia="Times New Roman" w:hAnsi="Calibri" w:cs="Calibri"/>
                <w:color w:val="000000"/>
                <w:lang w:eastAsia="en-AU"/>
              </w:rPr>
              <w:t>F</w:t>
            </w:r>
            <w:r w:rsidR="3F524726">
              <w:rPr>
                <w:rFonts w:ascii="Calibri" w:eastAsia="Times New Roman" w:hAnsi="Calibri" w:cs="Calibri"/>
                <w:color w:val="000000"/>
                <w:lang w:eastAsia="en-AU"/>
              </w:rPr>
              <w:t>orestry</w:t>
            </w:r>
            <w:r w:rsidRPr="00EC759A">
              <w:rPr>
                <w:rFonts w:ascii="Calibri" w:eastAsia="Times New Roman" w:hAnsi="Calibri" w:cs="Calibri"/>
                <w:color w:val="000000"/>
                <w:lang w:eastAsia="en-AU"/>
              </w:rPr>
              <w:t xml:space="preserve">, Biofouling Solutions and </w:t>
            </w:r>
            <w:proofErr w:type="spellStart"/>
            <w:r w:rsidRPr="00EC759A">
              <w:rPr>
                <w:rFonts w:ascii="Calibri" w:eastAsia="Times New Roman" w:hAnsi="Calibri" w:cs="Calibri"/>
                <w:color w:val="000000"/>
                <w:lang w:eastAsia="en-AU"/>
              </w:rPr>
              <w:t>Aquenal</w:t>
            </w:r>
            <w:proofErr w:type="spellEnd"/>
            <w:r w:rsidRPr="00EC759A">
              <w:rPr>
                <w:rFonts w:ascii="Calibri" w:eastAsia="Times New Roman" w:hAnsi="Calibri" w:cs="Calibri"/>
                <w:color w:val="000000"/>
                <w:lang w:eastAsia="en-AU"/>
              </w:rPr>
              <w:t xml:space="preserve">) which </w:t>
            </w:r>
            <w:r w:rsidR="4261AC98" w:rsidRPr="00EC759A">
              <w:rPr>
                <w:rFonts w:ascii="Calibri" w:eastAsia="Times New Roman" w:hAnsi="Calibri" w:cs="Calibri"/>
                <w:color w:val="000000"/>
                <w:lang w:eastAsia="en-AU"/>
              </w:rPr>
              <w:t>is informing</w:t>
            </w:r>
            <w:r w:rsidRPr="00EC759A">
              <w:rPr>
                <w:rFonts w:ascii="Calibri" w:eastAsia="Times New Roman" w:hAnsi="Calibri" w:cs="Calibri"/>
                <w:color w:val="000000"/>
                <w:lang w:eastAsia="en-AU"/>
              </w:rPr>
              <w:t xml:space="preserve"> management and foster biosecurity.</w:t>
            </w:r>
            <w:r w:rsidRPr="00EC759A">
              <w:rPr>
                <w:rFonts w:ascii="Calibri" w:eastAsia="Times New Roman" w:hAnsi="Calibri" w:cs="Calibri"/>
                <w:color w:val="000000"/>
                <w:vertAlign w:val="superscript"/>
                <w:lang w:eastAsia="en-AU"/>
              </w:rPr>
              <w:footnoteReference w:id="186"/>
            </w:r>
            <w:r w:rsidRPr="00EC759A">
              <w:rPr>
                <w:rFonts w:ascii="Calibri" w:eastAsia="Times New Roman" w:hAnsi="Calibri" w:cs="Calibri"/>
                <w:color w:val="000000"/>
                <w:lang w:eastAsia="en-AU"/>
              </w:rPr>
              <w:t xml:space="preserve"> </w:t>
            </w:r>
          </w:p>
          <w:p w14:paraId="0E79E132" w14:textId="2DCF9F82" w:rsidR="00EC759A" w:rsidRPr="00EC759A" w:rsidRDefault="00EC759A" w:rsidP="00947EED">
            <w:pPr>
              <w:numPr>
                <w:ilvl w:val="0"/>
                <w:numId w:val="17"/>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t xml:space="preserve">Collaboration and support for </w:t>
            </w:r>
            <w:r w:rsidR="00ED2DC5">
              <w:rPr>
                <w:rFonts w:ascii="Calibri" w:eastAsia="Times New Roman" w:hAnsi="Calibri" w:cs="Calibri"/>
                <w:color w:val="000000"/>
                <w:lang w:eastAsia="en-AU"/>
              </w:rPr>
              <w:t xml:space="preserve">the New South Wales </w:t>
            </w:r>
            <w:r w:rsidRPr="00EC759A">
              <w:rPr>
                <w:rFonts w:ascii="Calibri" w:eastAsia="Times New Roman" w:hAnsi="Calibri" w:cs="Calibri"/>
                <w:color w:val="000000"/>
                <w:lang w:eastAsia="en-AU"/>
              </w:rPr>
              <w:t>Department of Primary Industries Lord Howe Island Marine Park</w:t>
            </w:r>
            <w:r w:rsidR="00ED2DC5">
              <w:rPr>
                <w:rFonts w:ascii="Calibri" w:eastAsia="Times New Roman" w:hAnsi="Calibri" w:cs="Calibri"/>
                <w:color w:val="000000"/>
                <w:lang w:eastAsia="en-AU"/>
              </w:rPr>
              <w:t xml:space="preserve"> (</w:t>
            </w:r>
            <w:r w:rsidR="00ED2DC5" w:rsidRPr="00EC759A">
              <w:rPr>
                <w:rFonts w:ascii="Calibri" w:eastAsia="Times New Roman" w:hAnsi="Calibri" w:cs="Calibri"/>
                <w:color w:val="000000"/>
                <w:lang w:eastAsia="en-AU"/>
              </w:rPr>
              <w:t>NSW DPI LHIMP</w:t>
            </w:r>
            <w:r w:rsidRPr="00EC759A">
              <w:rPr>
                <w:rFonts w:ascii="Calibri" w:eastAsia="Times New Roman" w:hAnsi="Calibri" w:cs="Calibri"/>
                <w:color w:val="000000"/>
                <w:lang w:eastAsia="en-AU"/>
              </w:rPr>
              <w:t xml:space="preserve">) in 2019 to ensure permits </w:t>
            </w:r>
            <w:r w:rsidR="00726256">
              <w:rPr>
                <w:rFonts w:ascii="Calibri" w:eastAsia="Times New Roman" w:hAnsi="Calibri" w:cs="Calibri"/>
                <w:color w:val="000000"/>
                <w:lang w:eastAsia="en-AU"/>
              </w:rPr>
              <w:t>were</w:t>
            </w:r>
            <w:r w:rsidRPr="00EC759A">
              <w:rPr>
                <w:rFonts w:ascii="Calibri" w:eastAsia="Times New Roman" w:hAnsi="Calibri" w:cs="Calibri"/>
                <w:color w:val="000000"/>
                <w:lang w:eastAsia="en-AU"/>
              </w:rPr>
              <w:t xml:space="preserve"> in line with NSW regulations and support</w:t>
            </w:r>
            <w:r w:rsidR="00726256">
              <w:rPr>
                <w:rFonts w:ascii="Calibri" w:eastAsia="Times New Roman" w:hAnsi="Calibri" w:cs="Calibri"/>
                <w:color w:val="000000"/>
                <w:lang w:eastAsia="en-AU"/>
              </w:rPr>
              <w:t>ed</w:t>
            </w:r>
            <w:r w:rsidRPr="00EC759A">
              <w:rPr>
                <w:rFonts w:ascii="Calibri" w:eastAsia="Times New Roman" w:hAnsi="Calibri" w:cs="Calibri"/>
                <w:color w:val="000000"/>
                <w:lang w:eastAsia="en-AU"/>
              </w:rPr>
              <w:t xml:space="preserve"> protected species management, which resulted in an update to permit conditions. </w:t>
            </w:r>
          </w:p>
          <w:p w14:paraId="28378940" w14:textId="7DF39546" w:rsidR="008A31A3" w:rsidRPr="00F56303" w:rsidRDefault="00EC759A" w:rsidP="00947EED">
            <w:pPr>
              <w:pStyle w:val="Actiontablebullets"/>
              <w:spacing w:after="120"/>
            </w:pPr>
            <w:r w:rsidRPr="00EC759A">
              <w:t xml:space="preserve">Revision of a trip report template that is a requirement of recreational fishing permits to support protected species management, considered and updated in a TEMPAC meeting in 2020 with NSW DPI LHIMP input, </w:t>
            </w:r>
            <w:proofErr w:type="gramStart"/>
            <w:r w:rsidRPr="00EC759A">
              <w:t>and also</w:t>
            </w:r>
            <w:proofErr w:type="gramEnd"/>
            <w:r w:rsidRPr="00EC759A">
              <w:t xml:space="preserve"> promoted and disseminated by NSW DPI LHIMP and its </w:t>
            </w:r>
            <w:r w:rsidR="00ED2DC5">
              <w:t>m</w:t>
            </w:r>
            <w:r w:rsidRPr="00EC759A">
              <w:t xml:space="preserve">anagers. </w:t>
            </w:r>
          </w:p>
          <w:p w14:paraId="37379B1F" w14:textId="23FD097D" w:rsidR="008A31A3" w:rsidRPr="00EC759A" w:rsidRDefault="008A31A3" w:rsidP="00947EED">
            <w:pPr>
              <w:spacing w:before="0"/>
              <w:rPr>
                <w:rFonts w:ascii="Calibri" w:eastAsia="Times New Roman" w:hAnsi="Calibri" w:cs="Calibri"/>
                <w:color w:val="000000"/>
                <w:lang w:eastAsia="en-AU"/>
              </w:rPr>
            </w:pPr>
            <w:r>
              <w:rPr>
                <w:rFonts w:ascii="Calibri" w:eastAsia="Times New Roman" w:hAnsi="Calibri" w:cs="Calibri"/>
                <w:color w:val="000000"/>
                <w:lang w:eastAsia="en-AU"/>
              </w:rPr>
              <w:t xml:space="preserve">In addition, evidence of collaborations in relation to marine debris removal are outlined at </w:t>
            </w:r>
            <w:r w:rsidR="00ED2DC5">
              <w:rPr>
                <w:rFonts w:ascii="Calibri" w:eastAsia="Times New Roman" w:hAnsi="Calibri" w:cs="Calibri"/>
                <w:color w:val="000000"/>
                <w:lang w:eastAsia="en-AU"/>
              </w:rPr>
              <w:t>A</w:t>
            </w:r>
            <w:r>
              <w:rPr>
                <w:rFonts w:ascii="Calibri" w:eastAsia="Times New Roman" w:hAnsi="Calibri" w:cs="Calibri"/>
                <w:color w:val="000000"/>
                <w:lang w:eastAsia="en-AU"/>
              </w:rPr>
              <w:t xml:space="preserve">48. </w:t>
            </w:r>
          </w:p>
          <w:p w14:paraId="2736EAC5" w14:textId="77777777" w:rsidR="00EC759A" w:rsidRPr="00726256" w:rsidRDefault="00EC759A" w:rsidP="00947EED">
            <w:pPr>
              <w:spacing w:before="0"/>
              <w:rPr>
                <w:b/>
                <w:bCs/>
                <w:lang w:eastAsia="en-AU"/>
              </w:rPr>
            </w:pPr>
            <w:r w:rsidRPr="00726256">
              <w:rPr>
                <w:b/>
                <w:bCs/>
                <w:lang w:eastAsia="en-AU"/>
              </w:rPr>
              <w:t>Evidence from engagement:</w:t>
            </w:r>
          </w:p>
          <w:p w14:paraId="00D95CEA" w14:textId="744BD345" w:rsidR="00EC759A" w:rsidRPr="00EC759A" w:rsidRDefault="00EC759A" w:rsidP="00947EED">
            <w:pPr>
              <w:spacing w:before="0"/>
            </w:pPr>
            <w:r w:rsidRPr="00EC759A">
              <w:t>Stakeholders predomina</w:t>
            </w:r>
            <w:r w:rsidR="004455C5">
              <w:t>n</w:t>
            </w:r>
            <w:r w:rsidRPr="00EC759A">
              <w:t xml:space="preserve">tly </w:t>
            </w:r>
            <w:r w:rsidRPr="008A31A3">
              <w:t>reported positive examples of Parks Australia’s collaboration with agencies to undertake invasive and protected specifies management, citing partnerships Parks had with the Australian Maritime and Fisheries</w:t>
            </w:r>
            <w:r w:rsidRPr="00EC759A">
              <w:t xml:space="preserve"> Academy and the Department of Agriculture, Fisheries and Forestry. </w:t>
            </w:r>
          </w:p>
          <w:p w14:paraId="2DCE2C37" w14:textId="77777777" w:rsidR="00EC759A" w:rsidRPr="00EC759A" w:rsidRDefault="00EC759A" w:rsidP="00947EED">
            <w:pPr>
              <w:spacing w:before="0"/>
            </w:pPr>
            <w:r w:rsidRPr="00EC759A">
              <w:t xml:space="preserve">While one stakeholder reported that greater effort/ support by Parks Australia to conduct aerial surveillance to monitor illegal fishing was required, no further feedback pertaining to the overall effectiveness of joint programs was provided. </w:t>
            </w:r>
          </w:p>
        </w:tc>
      </w:tr>
    </w:tbl>
    <w:p w14:paraId="115AA1F8" w14:textId="77777777" w:rsidR="00EC759A" w:rsidRPr="00EC759A" w:rsidRDefault="00EC759A" w:rsidP="00EC759A">
      <w:pPr>
        <w:rPr>
          <w:i/>
          <w:iCs/>
        </w:rPr>
      </w:pPr>
    </w:p>
    <w:tbl>
      <w:tblPr>
        <w:tblW w:w="907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ook w:val="04A0" w:firstRow="1" w:lastRow="0" w:firstColumn="1" w:lastColumn="0" w:noHBand="0" w:noVBand="1"/>
      </w:tblPr>
      <w:tblGrid>
        <w:gridCol w:w="6648"/>
        <w:gridCol w:w="2424"/>
      </w:tblGrid>
      <w:tr w:rsidR="00EC759A" w:rsidRPr="00EC759A" w14:paraId="057BE451" w14:textId="77777777" w:rsidTr="7161DC71">
        <w:trPr>
          <w:trHeight w:val="486"/>
          <w:jc w:val="center"/>
        </w:trPr>
        <w:tc>
          <w:tcPr>
            <w:tcW w:w="6648" w:type="dxa"/>
            <w:shd w:val="clear" w:color="auto" w:fill="D7D7D7" w:themeFill="accent6" w:themeFillShade="E6"/>
            <w:vAlign w:val="center"/>
            <w:hideMark/>
          </w:tcPr>
          <w:p w14:paraId="5D046E93" w14:textId="7E13243A" w:rsidR="00EC759A" w:rsidRPr="00EC759A" w:rsidRDefault="00EC759A" w:rsidP="00EC759A">
            <w:pPr>
              <w:spacing w:before="0" w:after="0"/>
              <w:rPr>
                <w:rFonts w:ascii="Calibri" w:eastAsia="Times New Roman" w:hAnsi="Calibri" w:cs="Calibri"/>
                <w:b/>
                <w:color w:val="001E61" w:themeColor="text1"/>
                <w:lang w:eastAsia="en-AU"/>
              </w:rPr>
            </w:pPr>
            <w:r w:rsidRPr="00EC759A">
              <w:rPr>
                <w:rFonts w:ascii="Calibri" w:eastAsia="Times New Roman" w:hAnsi="Calibri" w:cs="Calibri"/>
                <w:b/>
                <w:color w:val="001E61" w:themeColor="text1"/>
                <w:lang w:eastAsia="en-AU"/>
              </w:rPr>
              <w:t>Action</w:t>
            </w:r>
          </w:p>
        </w:tc>
        <w:tc>
          <w:tcPr>
            <w:tcW w:w="2424" w:type="dxa"/>
            <w:shd w:val="clear" w:color="auto" w:fill="D7D7D7" w:themeFill="accent6" w:themeFillShade="E6"/>
            <w:vAlign w:val="center"/>
            <w:hideMark/>
          </w:tcPr>
          <w:p w14:paraId="0E12E22F" w14:textId="77777777" w:rsidR="00EC759A" w:rsidRPr="00EC759A" w:rsidRDefault="00EC759A" w:rsidP="005A11AA">
            <w:pPr>
              <w:spacing w:before="0" w:after="0"/>
              <w:jc w:val="center"/>
              <w:rPr>
                <w:rFonts w:ascii="Calibri" w:eastAsia="Times New Roman" w:hAnsi="Calibri" w:cs="Calibri"/>
                <w:b/>
                <w:color w:val="001E61" w:themeColor="text1"/>
                <w:lang w:eastAsia="en-AU"/>
              </w:rPr>
            </w:pPr>
            <w:r w:rsidRPr="00EC759A">
              <w:rPr>
                <w:rFonts w:ascii="Calibri" w:eastAsia="Times New Roman" w:hAnsi="Calibri" w:cs="Calibri"/>
                <w:b/>
                <w:color w:val="001E61" w:themeColor="text1"/>
                <w:lang w:eastAsia="en-AU"/>
              </w:rPr>
              <w:t>Completion status</w:t>
            </w:r>
          </w:p>
        </w:tc>
      </w:tr>
      <w:tr w:rsidR="00EC759A" w:rsidRPr="00EC759A" w14:paraId="0F5AA97D" w14:textId="77777777" w:rsidTr="7161DC71">
        <w:trPr>
          <w:trHeight w:val="766"/>
          <w:jc w:val="center"/>
        </w:trPr>
        <w:tc>
          <w:tcPr>
            <w:tcW w:w="6648" w:type="dxa"/>
            <w:shd w:val="clear" w:color="auto" w:fill="EBF5F5" w:themeFill="accent4" w:themeFillTint="33"/>
            <w:hideMark/>
          </w:tcPr>
          <w:p w14:paraId="7CF2B696" w14:textId="77777777" w:rsidR="00EC759A" w:rsidRPr="00EC759A" w:rsidRDefault="00EC759A" w:rsidP="00EC759A">
            <w:pPr>
              <w:spacing w:before="0" w:after="60"/>
              <w:ind w:left="15" w:hanging="15"/>
              <w:rPr>
                <w:rFonts w:ascii="Calibri" w:eastAsia="Times New Roman" w:hAnsi="Calibri" w:cs="Calibri"/>
                <w:color w:val="000000"/>
                <w:highlight w:val="yellow"/>
                <w:lang w:eastAsia="en-AU"/>
              </w:rPr>
            </w:pPr>
            <w:r w:rsidRPr="00EC759A">
              <w:rPr>
                <w:rFonts w:ascii="Calibri" w:hAnsi="Calibri" w:cs="Calibri"/>
                <w:b/>
                <w:color w:val="000000"/>
              </w:rPr>
              <w:t>A52. Work with other Commonwealth and state government agencies, the Norfolk Island Regional Council, and Lord Howe Island Board, to respond to environmental incidents and accidents</w:t>
            </w:r>
          </w:p>
        </w:tc>
        <w:tc>
          <w:tcPr>
            <w:tcW w:w="2424" w:type="dxa"/>
          </w:tcPr>
          <w:p w14:paraId="06539D6B" w14:textId="0BA0A866" w:rsidR="00EC759A" w:rsidRPr="00EC759A" w:rsidRDefault="005A11AA" w:rsidP="00EC759A">
            <w:pPr>
              <w:spacing w:before="0" w:after="60"/>
              <w:rPr>
                <w:rFonts w:ascii="Calibri" w:eastAsia="Calibri" w:hAnsi="Calibri" w:cs="Calibri"/>
                <w:b/>
                <w:color w:val="001E61" w:themeColor="text1"/>
              </w:rPr>
            </w:pPr>
            <w:r w:rsidRPr="005A11AA">
              <w:rPr>
                <w:rFonts w:ascii="Calibri" w:eastAsia="Calibri" w:hAnsi="Calibri" w:cs="Calibri"/>
                <w:b/>
                <w:noProof/>
                <w:color w:val="001E61" w:themeColor="text1"/>
              </w:rPr>
              <w:drawing>
                <wp:anchor distT="0" distB="0" distL="114300" distR="114300" simplePos="0" relativeHeight="251658380" behindDoc="0" locked="0" layoutInCell="1" allowOverlap="1" wp14:anchorId="2D68F9BE" wp14:editId="51B9911B">
                  <wp:simplePos x="0" y="0"/>
                  <wp:positionH relativeFrom="column">
                    <wp:posOffset>141775</wp:posOffset>
                  </wp:positionH>
                  <wp:positionV relativeFrom="paragraph">
                    <wp:posOffset>17413</wp:posOffset>
                  </wp:positionV>
                  <wp:extent cx="1191491" cy="798490"/>
                  <wp:effectExtent l="0" t="0" r="8890" b="1905"/>
                  <wp:wrapNone/>
                  <wp:docPr id="1152112648"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112648"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1191491" cy="798490"/>
                          </a:xfrm>
                          <a:prstGeom prst="rect">
                            <a:avLst/>
                          </a:prstGeom>
                        </pic:spPr>
                      </pic:pic>
                    </a:graphicData>
                  </a:graphic>
                  <wp14:sizeRelH relativeFrom="page">
                    <wp14:pctWidth>0</wp14:pctWidth>
                  </wp14:sizeRelH>
                  <wp14:sizeRelV relativeFrom="page">
                    <wp14:pctHeight>0</wp14:pctHeight>
                  </wp14:sizeRelV>
                </wp:anchor>
              </w:drawing>
            </w:r>
          </w:p>
          <w:p w14:paraId="3F8A3C85" w14:textId="77777777" w:rsidR="00EC759A" w:rsidRDefault="00EC759A" w:rsidP="00EC759A">
            <w:pPr>
              <w:spacing w:before="0" w:after="60"/>
              <w:rPr>
                <w:rFonts w:ascii="Calibri" w:eastAsia="Times New Roman" w:hAnsi="Calibri" w:cs="Calibri"/>
                <w:b/>
                <w:color w:val="000000"/>
                <w:lang w:eastAsia="en-AU"/>
              </w:rPr>
            </w:pPr>
          </w:p>
          <w:p w14:paraId="08E27B52" w14:textId="77777777" w:rsidR="005A11AA" w:rsidRDefault="005A11AA" w:rsidP="00EC759A">
            <w:pPr>
              <w:spacing w:before="0" w:after="60"/>
              <w:rPr>
                <w:rFonts w:ascii="Calibri" w:eastAsia="Times New Roman" w:hAnsi="Calibri" w:cs="Calibri"/>
                <w:b/>
                <w:color w:val="000000"/>
                <w:lang w:eastAsia="en-AU"/>
              </w:rPr>
            </w:pPr>
          </w:p>
          <w:p w14:paraId="50CACE56" w14:textId="5B96245A" w:rsidR="00EC759A" w:rsidRPr="00EC759A" w:rsidRDefault="00EC759A" w:rsidP="00EC759A">
            <w:pPr>
              <w:spacing w:before="0" w:after="60"/>
              <w:rPr>
                <w:rFonts w:ascii="Calibri" w:eastAsia="Times New Roman" w:hAnsi="Calibri" w:cs="Calibri"/>
                <w:b/>
                <w:color w:val="000000"/>
                <w:lang w:eastAsia="en-AU"/>
              </w:rPr>
            </w:pPr>
          </w:p>
        </w:tc>
      </w:tr>
      <w:tr w:rsidR="00EC759A" w:rsidRPr="00EC759A" w14:paraId="347136AC" w14:textId="77777777" w:rsidTr="006904A1">
        <w:trPr>
          <w:trHeight w:val="340"/>
          <w:jc w:val="center"/>
        </w:trPr>
        <w:tc>
          <w:tcPr>
            <w:tcW w:w="9072" w:type="dxa"/>
            <w:gridSpan w:val="2"/>
            <w:shd w:val="clear" w:color="auto" w:fill="93C8C4" w:themeFill="accent3" w:themeFillTint="66"/>
            <w:vAlign w:val="center"/>
          </w:tcPr>
          <w:p w14:paraId="2424D7A2" w14:textId="77777777" w:rsidR="00EC759A" w:rsidRPr="00EC759A" w:rsidRDefault="00EC759A" w:rsidP="00EC759A">
            <w:pPr>
              <w:spacing w:before="0" w:after="0"/>
            </w:pPr>
            <w:r w:rsidRPr="00FC5102">
              <w:rPr>
                <w:rFonts w:ascii="Calibri" w:eastAsia="Times New Roman" w:hAnsi="Calibri" w:cs="Calibri"/>
                <w:b/>
                <w:lang w:eastAsia="en-AU"/>
              </w:rPr>
              <w:t>Evidence</w:t>
            </w:r>
          </w:p>
        </w:tc>
      </w:tr>
      <w:tr w:rsidR="00EC759A" w:rsidRPr="00EC759A" w14:paraId="2A86C255" w14:textId="77777777" w:rsidTr="7161DC71">
        <w:trPr>
          <w:trHeight w:val="699"/>
          <w:jc w:val="center"/>
        </w:trPr>
        <w:tc>
          <w:tcPr>
            <w:tcW w:w="9072" w:type="dxa"/>
            <w:gridSpan w:val="2"/>
            <w:vAlign w:val="center"/>
          </w:tcPr>
          <w:p w14:paraId="764B2FA2" w14:textId="4C4CE6A3" w:rsidR="00EC759A" w:rsidRPr="00EC759A" w:rsidRDefault="00EC759A" w:rsidP="00EC759A">
            <w:r w:rsidRPr="00EC759A">
              <w:t xml:space="preserve">This action was </w:t>
            </w:r>
            <w:r w:rsidR="008A31A3" w:rsidRPr="00CB17DE">
              <w:t>assessed as being</w:t>
            </w:r>
            <w:r w:rsidRPr="008A31A3">
              <w:rPr>
                <w:b/>
                <w:bCs/>
              </w:rPr>
              <w:t xml:space="preserve"> partially</w:t>
            </w:r>
            <w:r w:rsidRPr="00EC759A">
              <w:t xml:space="preserve"> </w:t>
            </w:r>
            <w:r w:rsidRPr="00EC5D39">
              <w:rPr>
                <w:b/>
              </w:rPr>
              <w:t>completed</w:t>
            </w:r>
            <w:r w:rsidRPr="00EC5D39">
              <w:t xml:space="preserve">. Ongoing joint incident responses were actioned in collaboration with other </w:t>
            </w:r>
            <w:r w:rsidR="00CB17DE" w:rsidRPr="00EC5D39">
              <w:t>C</w:t>
            </w:r>
            <w:r w:rsidRPr="00EC5D39">
              <w:t xml:space="preserve">ommonwealth, </w:t>
            </w:r>
            <w:r w:rsidR="00CB17DE" w:rsidRPr="00EC5D39">
              <w:t>S</w:t>
            </w:r>
            <w:r w:rsidRPr="00EC5D39">
              <w:t xml:space="preserve">tate and </w:t>
            </w:r>
            <w:r w:rsidR="00CB17DE" w:rsidRPr="00EC5D39">
              <w:t>T</w:t>
            </w:r>
            <w:r w:rsidRPr="00EC5D39">
              <w:t>erritory government agencies, as well as Norfolk Island Regional Council when appropriate. However, there was limited evidence pertaining to Parks Australia’s work with the Lord Howe Island Board.</w:t>
            </w:r>
          </w:p>
          <w:p w14:paraId="3D6F612C" w14:textId="77777777" w:rsidR="00EC759A" w:rsidRPr="00EC759A" w:rsidRDefault="00EC759A" w:rsidP="00EC759A">
            <w:pPr>
              <w:rPr>
                <w:b/>
              </w:rPr>
            </w:pPr>
            <w:r w:rsidRPr="00EC759A">
              <w:rPr>
                <w:b/>
              </w:rPr>
              <w:t>Evidence from desktop review:</w:t>
            </w:r>
          </w:p>
          <w:p w14:paraId="74EFB09E" w14:textId="050C4BBB" w:rsidR="00EC759A" w:rsidRPr="00EC759A" w:rsidRDefault="00EC759A" w:rsidP="00EC759A">
            <w:pPr>
              <w:spacing w:before="0" w:after="40"/>
              <w:rPr>
                <w:rFonts w:ascii="Calibri" w:eastAsia="Times New Roman" w:hAnsi="Calibri" w:cs="Calibri"/>
                <w:color w:val="000000"/>
                <w:lang w:eastAsia="en-AU"/>
              </w:rPr>
            </w:pPr>
            <w:r w:rsidRPr="00EC759A">
              <w:rPr>
                <w:rFonts w:ascii="Calibri" w:eastAsia="Times New Roman" w:hAnsi="Calibri" w:cs="Calibri"/>
                <w:color w:val="000000"/>
                <w:lang w:eastAsia="en-AU"/>
              </w:rPr>
              <w:t>As evidenced through the AMP-wide Incident and Exercise Register, a whole-of-government training exercise was conducted</w:t>
            </w:r>
            <w:r w:rsidR="008031DB">
              <w:rPr>
                <w:rFonts w:ascii="Calibri" w:eastAsia="Times New Roman" w:hAnsi="Calibri" w:cs="Calibri"/>
                <w:color w:val="000000"/>
                <w:lang w:eastAsia="en-AU"/>
              </w:rPr>
              <w:t>.</w:t>
            </w:r>
            <w:r w:rsidRPr="00EC759A">
              <w:rPr>
                <w:rFonts w:ascii="Calibri" w:eastAsia="Times New Roman" w:hAnsi="Calibri" w:cs="Calibri"/>
                <w:color w:val="000000"/>
                <w:vertAlign w:val="superscript"/>
                <w:lang w:eastAsia="en-AU"/>
              </w:rPr>
              <w:footnoteReference w:id="187"/>
            </w:r>
            <w:r w:rsidRPr="00EC759A">
              <w:rPr>
                <w:rFonts w:ascii="Calibri" w:eastAsia="Times New Roman" w:hAnsi="Calibri" w:cs="Calibri"/>
                <w:color w:val="000000"/>
                <w:lang w:eastAsia="en-AU"/>
              </w:rPr>
              <w:t xml:space="preserve"> </w:t>
            </w:r>
            <w:r w:rsidR="008A31A3">
              <w:rPr>
                <w:rFonts w:ascii="Calibri" w:eastAsia="Times New Roman" w:hAnsi="Calibri" w:cs="Calibri"/>
                <w:color w:val="000000"/>
                <w:lang w:eastAsia="en-AU"/>
              </w:rPr>
              <w:t>Evidence of these</w:t>
            </w:r>
            <w:r w:rsidRPr="00EC759A">
              <w:rPr>
                <w:rFonts w:ascii="Calibri" w:eastAsia="Times New Roman" w:hAnsi="Calibri" w:cs="Calibri"/>
                <w:color w:val="000000"/>
                <w:lang w:eastAsia="en-AU"/>
              </w:rPr>
              <w:t xml:space="preserve"> responses were supported by news publications in 2020 about a collaborative response to unexploded ordinance in Middleton Reef, </w:t>
            </w:r>
            <w:r w:rsidRPr="00EC759A">
              <w:rPr>
                <w:rFonts w:ascii="Calibri" w:eastAsia="Times New Roman" w:hAnsi="Calibri" w:cs="Calibri"/>
                <w:color w:val="000000"/>
                <w:lang w:eastAsia="en-AU"/>
              </w:rPr>
              <w:lastRenderedPageBreak/>
              <w:t>and a Facebook post in 2020 about a grant provided to the Norfolk Island Regional Council to support the cessation of waste dumping.</w:t>
            </w:r>
            <w:r w:rsidRPr="00EC759A">
              <w:rPr>
                <w:rFonts w:ascii="Calibri" w:eastAsia="Times New Roman" w:hAnsi="Calibri" w:cs="Calibri"/>
                <w:color w:val="000000"/>
                <w:vertAlign w:val="superscript"/>
                <w:lang w:eastAsia="en-AU"/>
              </w:rPr>
              <w:footnoteReference w:id="188"/>
            </w:r>
            <w:r w:rsidRPr="00EC759A">
              <w:rPr>
                <w:rFonts w:ascii="Calibri" w:eastAsia="Times New Roman" w:hAnsi="Calibri" w:cs="Calibri"/>
                <w:color w:val="000000"/>
                <w:lang w:eastAsia="en-AU"/>
              </w:rPr>
              <w:t xml:space="preserve"> </w:t>
            </w:r>
            <w:r w:rsidRPr="00EC759A">
              <w:rPr>
                <w:rFonts w:ascii="Calibri" w:eastAsia="Times New Roman" w:hAnsi="Calibri" w:cs="Calibri"/>
                <w:color w:val="000000"/>
                <w:vertAlign w:val="superscript"/>
                <w:lang w:eastAsia="en-AU"/>
              </w:rPr>
              <w:footnoteReference w:id="189"/>
            </w:r>
          </w:p>
          <w:p w14:paraId="2A57A339" w14:textId="77777777" w:rsidR="00EC759A" w:rsidRPr="00EC759A" w:rsidRDefault="00EC759A" w:rsidP="00EC759A">
            <w:pPr>
              <w:rPr>
                <w:b/>
              </w:rPr>
            </w:pPr>
            <w:r w:rsidRPr="00EC759A">
              <w:rPr>
                <w:b/>
              </w:rPr>
              <w:t>Evidence from engagement:</w:t>
            </w:r>
          </w:p>
          <w:p w14:paraId="7F1D8510" w14:textId="63E1D230" w:rsidR="00EC759A" w:rsidRPr="00EC759A" w:rsidRDefault="00EC5D39" w:rsidP="00EC759A">
            <w:pPr>
              <w:rPr>
                <w:rFonts w:ascii="Calibri" w:eastAsia="Times New Roman" w:hAnsi="Calibri" w:cs="Calibri"/>
                <w:color w:val="000000"/>
                <w:lang w:eastAsia="en-AU"/>
              </w:rPr>
            </w:pPr>
            <w:r w:rsidRPr="00EC5D39">
              <w:t>Two stakeholders report</w:t>
            </w:r>
            <w:r>
              <w:t>ed</w:t>
            </w:r>
            <w:r w:rsidRPr="00EC5D39">
              <w:t xml:space="preserve"> that general protections for marine parks in the Temperate East had improved significantly in recent years. One stakeholder</w:t>
            </w:r>
            <w:proofErr w:type="gramStart"/>
            <w:r>
              <w:t xml:space="preserve">, in particular, </w:t>
            </w:r>
            <w:r w:rsidRPr="00EC5D39">
              <w:t>noted</w:t>
            </w:r>
            <w:proofErr w:type="gramEnd"/>
            <w:r w:rsidRPr="00EC5D39">
              <w:t xml:space="preserve"> that issues or incidents within the network were addressed collaboratively, effectively and promptly, citing examples such as the discovery and resolution of an unexploded ordnance</w:t>
            </w:r>
            <w:r>
              <w:t xml:space="preserve"> (i.e. live military explosives or ammunition that failed to function)</w:t>
            </w:r>
            <w:r w:rsidRPr="00EC5D39">
              <w:t xml:space="preserve">. </w:t>
            </w:r>
          </w:p>
        </w:tc>
      </w:tr>
    </w:tbl>
    <w:p w14:paraId="0ED9F2C0" w14:textId="77777777" w:rsidR="00EC759A" w:rsidRPr="00EC759A" w:rsidRDefault="00EC759A" w:rsidP="00EC759A">
      <w:pPr>
        <w:rPr>
          <w:i/>
          <w:iCs/>
        </w:rPr>
      </w:pPr>
    </w:p>
    <w:tbl>
      <w:tblPr>
        <w:tblW w:w="907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ook w:val="04A0" w:firstRow="1" w:lastRow="0" w:firstColumn="1" w:lastColumn="0" w:noHBand="0" w:noVBand="1"/>
      </w:tblPr>
      <w:tblGrid>
        <w:gridCol w:w="6648"/>
        <w:gridCol w:w="2424"/>
      </w:tblGrid>
      <w:tr w:rsidR="00EC759A" w:rsidRPr="00EC759A" w14:paraId="3DE9FE16" w14:textId="77777777">
        <w:trPr>
          <w:trHeight w:val="486"/>
          <w:jc w:val="center"/>
        </w:trPr>
        <w:tc>
          <w:tcPr>
            <w:tcW w:w="6648" w:type="dxa"/>
            <w:shd w:val="clear" w:color="auto" w:fill="D7D7D7" w:themeFill="accent6" w:themeFillShade="E6"/>
            <w:vAlign w:val="center"/>
            <w:hideMark/>
          </w:tcPr>
          <w:p w14:paraId="5A42683F" w14:textId="3F61B9A9" w:rsidR="00EC759A" w:rsidRPr="00EC759A" w:rsidRDefault="00EC759A" w:rsidP="00A0686A">
            <w:pPr>
              <w:keepNext/>
              <w:spacing w:before="0"/>
              <w:rPr>
                <w:rFonts w:ascii="Calibri" w:eastAsia="Times New Roman" w:hAnsi="Calibri" w:cs="Calibri"/>
                <w:b/>
                <w:color w:val="001E61" w:themeColor="text1"/>
                <w:lang w:eastAsia="en-AU"/>
              </w:rPr>
            </w:pPr>
            <w:r w:rsidRPr="00EC759A">
              <w:rPr>
                <w:rFonts w:ascii="Calibri" w:eastAsia="Times New Roman" w:hAnsi="Calibri" w:cs="Calibri"/>
                <w:b/>
                <w:color w:val="001E61" w:themeColor="text1"/>
                <w:lang w:eastAsia="en-AU"/>
              </w:rPr>
              <w:t>Action</w:t>
            </w:r>
          </w:p>
        </w:tc>
        <w:tc>
          <w:tcPr>
            <w:tcW w:w="2424" w:type="dxa"/>
            <w:shd w:val="clear" w:color="auto" w:fill="D7D7D7" w:themeFill="accent6" w:themeFillShade="E6"/>
            <w:vAlign w:val="center"/>
            <w:hideMark/>
          </w:tcPr>
          <w:p w14:paraId="40A61114" w14:textId="1402E721" w:rsidR="00EC759A" w:rsidRPr="00EC759A" w:rsidRDefault="00EC759A" w:rsidP="00947EED">
            <w:pPr>
              <w:spacing w:before="0"/>
              <w:jc w:val="center"/>
              <w:rPr>
                <w:rFonts w:ascii="Calibri" w:eastAsia="Times New Roman" w:hAnsi="Calibri" w:cs="Calibri"/>
                <w:b/>
                <w:color w:val="001E61" w:themeColor="text1"/>
                <w:lang w:eastAsia="en-AU"/>
              </w:rPr>
            </w:pPr>
            <w:r w:rsidRPr="00EC759A">
              <w:rPr>
                <w:rFonts w:ascii="Calibri" w:eastAsia="Times New Roman" w:hAnsi="Calibri" w:cs="Calibri"/>
                <w:b/>
                <w:color w:val="001E61" w:themeColor="text1"/>
                <w:lang w:eastAsia="en-AU"/>
              </w:rPr>
              <w:t>Completion status</w:t>
            </w:r>
          </w:p>
        </w:tc>
      </w:tr>
      <w:tr w:rsidR="00EC759A" w:rsidRPr="00EC759A" w14:paraId="687E2342" w14:textId="77777777">
        <w:trPr>
          <w:trHeight w:val="689"/>
          <w:jc w:val="center"/>
        </w:trPr>
        <w:tc>
          <w:tcPr>
            <w:tcW w:w="6648" w:type="dxa"/>
            <w:shd w:val="clear" w:color="000000" w:fill="EBF5F5"/>
            <w:hideMark/>
          </w:tcPr>
          <w:p w14:paraId="54C57951" w14:textId="77777777" w:rsidR="00EC759A" w:rsidRPr="00EC759A" w:rsidRDefault="00EC759A" w:rsidP="00947EED">
            <w:pPr>
              <w:spacing w:before="0"/>
              <w:ind w:left="15" w:hanging="15"/>
              <w:rPr>
                <w:rFonts w:ascii="Calibri" w:eastAsia="Times New Roman" w:hAnsi="Calibri" w:cs="Calibri"/>
                <w:color w:val="000000"/>
                <w:lang w:eastAsia="en-AU"/>
              </w:rPr>
            </w:pPr>
            <w:r w:rsidRPr="00EC759A">
              <w:rPr>
                <w:rFonts w:ascii="Calibri" w:hAnsi="Calibri" w:cs="Calibri"/>
                <w:b/>
                <w:color w:val="000000"/>
              </w:rPr>
              <w:t>A53. Collaborate with Traditional Owners and First Nations Ranger groups to undertake management actions</w:t>
            </w:r>
          </w:p>
        </w:tc>
        <w:tc>
          <w:tcPr>
            <w:tcW w:w="2424" w:type="dxa"/>
            <w:hideMark/>
          </w:tcPr>
          <w:p w14:paraId="36CC04C6" w14:textId="03A96135" w:rsidR="00EC759A" w:rsidRPr="00EC759A" w:rsidRDefault="005A11AA" w:rsidP="00947EED">
            <w:pPr>
              <w:spacing w:before="0"/>
              <w:rPr>
                <w:rFonts w:ascii="Calibri" w:eastAsia="Calibri" w:hAnsi="Calibri" w:cs="Calibri"/>
                <w:b/>
                <w:color w:val="001E61" w:themeColor="text1"/>
              </w:rPr>
            </w:pPr>
            <w:r w:rsidRPr="005A11AA">
              <w:rPr>
                <w:rFonts w:ascii="Calibri" w:eastAsia="Calibri" w:hAnsi="Calibri" w:cs="Calibri"/>
                <w:b/>
                <w:noProof/>
                <w:color w:val="001E61" w:themeColor="text1"/>
              </w:rPr>
              <w:drawing>
                <wp:anchor distT="0" distB="0" distL="114300" distR="114300" simplePos="0" relativeHeight="251658381" behindDoc="0" locked="0" layoutInCell="1" allowOverlap="1" wp14:anchorId="65BB3D76" wp14:editId="3AA0ACB6">
                  <wp:simplePos x="0" y="0"/>
                  <wp:positionH relativeFrom="column">
                    <wp:posOffset>89535</wp:posOffset>
                  </wp:positionH>
                  <wp:positionV relativeFrom="paragraph">
                    <wp:posOffset>90602</wp:posOffset>
                  </wp:positionV>
                  <wp:extent cx="1177925" cy="788670"/>
                  <wp:effectExtent l="0" t="0" r="3175" b="0"/>
                  <wp:wrapNone/>
                  <wp:docPr id="1339240192"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240192"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1177925" cy="788670"/>
                          </a:xfrm>
                          <a:prstGeom prst="rect">
                            <a:avLst/>
                          </a:prstGeom>
                        </pic:spPr>
                      </pic:pic>
                    </a:graphicData>
                  </a:graphic>
                  <wp14:sizeRelH relativeFrom="page">
                    <wp14:pctWidth>0</wp14:pctWidth>
                  </wp14:sizeRelH>
                  <wp14:sizeRelV relativeFrom="page">
                    <wp14:pctHeight>0</wp14:pctHeight>
                  </wp14:sizeRelV>
                </wp:anchor>
              </w:drawing>
            </w:r>
          </w:p>
          <w:p w14:paraId="2A8E2512" w14:textId="77777777" w:rsidR="00EC759A" w:rsidRDefault="00EC759A" w:rsidP="00947EED">
            <w:pPr>
              <w:spacing w:before="0"/>
              <w:rPr>
                <w:rFonts w:ascii="Calibri" w:eastAsia="Times New Roman" w:hAnsi="Calibri" w:cs="Calibri"/>
                <w:b/>
                <w:color w:val="000000"/>
                <w:lang w:eastAsia="en-AU"/>
              </w:rPr>
            </w:pPr>
          </w:p>
          <w:p w14:paraId="30537381" w14:textId="77777777" w:rsidR="005A11AA" w:rsidRDefault="005A11AA" w:rsidP="00947EED">
            <w:pPr>
              <w:spacing w:before="0"/>
              <w:rPr>
                <w:rFonts w:ascii="Calibri" w:eastAsia="Times New Roman" w:hAnsi="Calibri" w:cs="Calibri"/>
                <w:b/>
                <w:color w:val="000000"/>
                <w:lang w:eastAsia="en-AU"/>
              </w:rPr>
            </w:pPr>
          </w:p>
          <w:p w14:paraId="4BDFEC6E" w14:textId="1530F9E6" w:rsidR="00EC759A" w:rsidRPr="00EC759A" w:rsidRDefault="00EC759A" w:rsidP="00947EED">
            <w:pPr>
              <w:spacing w:before="0"/>
              <w:rPr>
                <w:rFonts w:ascii="Calibri" w:eastAsia="Times New Roman" w:hAnsi="Calibri" w:cs="Calibri"/>
                <w:b/>
                <w:color w:val="000000"/>
                <w:lang w:eastAsia="en-AU"/>
              </w:rPr>
            </w:pPr>
          </w:p>
        </w:tc>
      </w:tr>
      <w:tr w:rsidR="00EC759A" w:rsidRPr="00EC759A" w14:paraId="1AFE405C" w14:textId="77777777" w:rsidTr="006904A1">
        <w:trPr>
          <w:trHeight w:val="340"/>
          <w:jc w:val="center"/>
        </w:trPr>
        <w:tc>
          <w:tcPr>
            <w:tcW w:w="9072" w:type="dxa"/>
            <w:gridSpan w:val="2"/>
            <w:shd w:val="clear" w:color="auto" w:fill="93C8C4" w:themeFill="accent3" w:themeFillTint="66"/>
            <w:vAlign w:val="center"/>
          </w:tcPr>
          <w:p w14:paraId="4A1B7903" w14:textId="77777777" w:rsidR="00EC759A" w:rsidRPr="00EC759A" w:rsidRDefault="00EC759A" w:rsidP="00947EED">
            <w:pPr>
              <w:spacing w:before="0"/>
            </w:pPr>
            <w:r w:rsidRPr="00FC5102">
              <w:rPr>
                <w:rFonts w:ascii="Calibri" w:eastAsia="Times New Roman" w:hAnsi="Calibri" w:cs="Calibri"/>
                <w:b/>
                <w:lang w:eastAsia="en-AU"/>
              </w:rPr>
              <w:t>Evidence</w:t>
            </w:r>
          </w:p>
        </w:tc>
      </w:tr>
      <w:tr w:rsidR="00EC759A" w:rsidRPr="00EC759A" w14:paraId="1BF89B3E" w14:textId="77777777">
        <w:trPr>
          <w:trHeight w:val="399"/>
          <w:jc w:val="center"/>
        </w:trPr>
        <w:tc>
          <w:tcPr>
            <w:tcW w:w="9072" w:type="dxa"/>
            <w:gridSpan w:val="2"/>
            <w:vAlign w:val="center"/>
          </w:tcPr>
          <w:p w14:paraId="26F7BBDA" w14:textId="6568E705" w:rsidR="00EC759A" w:rsidRPr="00EC759A" w:rsidRDefault="00EC759A" w:rsidP="00947EED">
            <w:pPr>
              <w:spacing w:before="0"/>
            </w:pPr>
            <w:r w:rsidRPr="00EC759A">
              <w:t xml:space="preserve">This action was </w:t>
            </w:r>
            <w:r w:rsidRPr="008031DB">
              <w:t>assessed as</w:t>
            </w:r>
            <w:r w:rsidRPr="008A31A3">
              <w:rPr>
                <w:b/>
                <w:bCs/>
              </w:rPr>
              <w:t xml:space="preserve"> partially</w:t>
            </w:r>
            <w:r w:rsidRPr="00EC759A">
              <w:rPr>
                <w:b/>
                <w:bCs/>
              </w:rPr>
              <w:t xml:space="preserve"> completed</w:t>
            </w:r>
            <w:r w:rsidRPr="00EC759A">
              <w:t xml:space="preserve">, with some evidence of collaboration. </w:t>
            </w:r>
            <w:r w:rsidR="008A31A3" w:rsidRPr="008A31A3">
              <w:t>However, feedback suggested that First Nations partners generally did not feel adequately involved in management actions.</w:t>
            </w:r>
          </w:p>
          <w:p w14:paraId="08EE570A" w14:textId="77777777" w:rsidR="00EC759A" w:rsidRPr="00EC759A" w:rsidRDefault="00EC759A" w:rsidP="008277C6">
            <w:pPr>
              <w:spacing w:before="0"/>
              <w:rPr>
                <w:b/>
                <w:lang w:eastAsia="en-AU"/>
              </w:rPr>
            </w:pPr>
            <w:r w:rsidRPr="00EC759A">
              <w:rPr>
                <w:b/>
                <w:lang w:eastAsia="en-AU"/>
              </w:rPr>
              <w:t>Evidence from desktop review:</w:t>
            </w:r>
          </w:p>
          <w:p w14:paraId="3A8DE0FE" w14:textId="77777777" w:rsidR="00EC759A" w:rsidRPr="00EC759A" w:rsidRDefault="00EC759A" w:rsidP="00947EED">
            <w:pPr>
              <w:numPr>
                <w:ilvl w:val="0"/>
                <w:numId w:val="17"/>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t>Through the desktop review, communiqués were identified which reported a number of activities undertaken in collaboration with Traditional Owners, including producing Sea Country education resources in 2020 and 2023 and surveying recreational boaters and their perceptions of management in marine parks – as outlined in Action 20.</w:t>
            </w:r>
            <w:r w:rsidRPr="00EC759A">
              <w:rPr>
                <w:rFonts w:ascii="Calibri" w:eastAsia="Times New Roman" w:hAnsi="Calibri" w:cs="Calibri"/>
                <w:color w:val="000000"/>
                <w:vertAlign w:val="superscript"/>
                <w:lang w:eastAsia="en-AU"/>
              </w:rPr>
              <w:footnoteReference w:id="190"/>
            </w:r>
            <w:r w:rsidRPr="00EC759A">
              <w:rPr>
                <w:rFonts w:ascii="Calibri" w:eastAsia="Times New Roman" w:hAnsi="Calibri" w:cs="Calibri"/>
                <w:color w:val="000000"/>
                <w:vertAlign w:val="superscript"/>
                <w:lang w:eastAsia="en-AU"/>
              </w:rPr>
              <w:t xml:space="preserve"> </w:t>
            </w:r>
            <w:r w:rsidRPr="00EC759A">
              <w:rPr>
                <w:rFonts w:ascii="Calibri" w:eastAsia="Times New Roman" w:hAnsi="Calibri" w:cs="Calibri"/>
                <w:color w:val="000000"/>
                <w:vertAlign w:val="superscript"/>
                <w:lang w:eastAsia="en-AU"/>
              </w:rPr>
              <w:footnoteReference w:id="191"/>
            </w:r>
            <w:r w:rsidRPr="00EC759A">
              <w:rPr>
                <w:rFonts w:ascii="Calibri" w:eastAsia="Times New Roman" w:hAnsi="Calibri" w:cs="Calibri"/>
                <w:color w:val="000000"/>
                <w:lang w:eastAsia="en-AU"/>
              </w:rPr>
              <w:t xml:space="preserve"> Communiqués also showed involvement of the </w:t>
            </w:r>
            <w:proofErr w:type="spellStart"/>
            <w:r w:rsidRPr="00EC759A">
              <w:rPr>
                <w:rFonts w:ascii="Calibri" w:eastAsia="Times New Roman" w:hAnsi="Calibri" w:cs="Calibri"/>
                <w:color w:val="000000"/>
                <w:lang w:eastAsia="en-AU"/>
              </w:rPr>
              <w:t>Gumbaynggirr</w:t>
            </w:r>
            <w:proofErr w:type="spellEnd"/>
            <w:r w:rsidRPr="00EC759A">
              <w:rPr>
                <w:rFonts w:ascii="Calibri" w:eastAsia="Times New Roman" w:hAnsi="Calibri" w:cs="Calibri"/>
                <w:color w:val="000000"/>
                <w:lang w:eastAsia="en-AU"/>
              </w:rPr>
              <w:t xml:space="preserve"> Ranger Program in the TEMPAC meeting, including reports of their management activities in the Coffs Harbour area. However, evidence of management actions conducted in collaboration with Traditional Owners and First Nations Ranger groups was not identified. </w:t>
            </w:r>
          </w:p>
          <w:p w14:paraId="6FFD3940" w14:textId="2FA5AFDA" w:rsidR="00EC759A" w:rsidRPr="00EC759A" w:rsidRDefault="00EC759A" w:rsidP="00947EED">
            <w:pPr>
              <w:numPr>
                <w:ilvl w:val="0"/>
                <w:numId w:val="17"/>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t xml:space="preserve">Collaborative projects </w:t>
            </w:r>
            <w:r w:rsidR="008A31A3">
              <w:rPr>
                <w:rFonts w:ascii="Calibri" w:eastAsia="Times New Roman" w:hAnsi="Calibri" w:cs="Calibri"/>
                <w:color w:val="000000"/>
                <w:lang w:eastAsia="en-AU"/>
              </w:rPr>
              <w:t xml:space="preserve">were also </w:t>
            </w:r>
            <w:r w:rsidRPr="00EC759A">
              <w:rPr>
                <w:rFonts w:ascii="Calibri" w:eastAsia="Times New Roman" w:hAnsi="Calibri" w:cs="Calibri"/>
                <w:color w:val="000000"/>
                <w:lang w:eastAsia="en-AU"/>
              </w:rPr>
              <w:t xml:space="preserve">identified </w:t>
            </w:r>
            <w:r w:rsidR="008A31A3">
              <w:rPr>
                <w:rFonts w:ascii="Calibri" w:eastAsia="Times New Roman" w:hAnsi="Calibri" w:cs="Calibri"/>
                <w:color w:val="000000"/>
                <w:lang w:eastAsia="en-AU"/>
              </w:rPr>
              <w:t>as part of</w:t>
            </w:r>
            <w:r w:rsidRPr="00EC759A">
              <w:rPr>
                <w:rFonts w:ascii="Calibri" w:eastAsia="Times New Roman" w:hAnsi="Calibri" w:cs="Calibri"/>
                <w:color w:val="000000"/>
                <w:lang w:eastAsia="en-AU"/>
              </w:rPr>
              <w:t xml:space="preserve"> </w:t>
            </w:r>
            <w:r w:rsidR="008031DB">
              <w:rPr>
                <w:rFonts w:ascii="Calibri" w:eastAsia="Times New Roman" w:hAnsi="Calibri" w:cs="Calibri"/>
                <w:color w:val="000000"/>
                <w:lang w:eastAsia="en-AU"/>
              </w:rPr>
              <w:t>A</w:t>
            </w:r>
            <w:r w:rsidRPr="00EC759A">
              <w:rPr>
                <w:rFonts w:ascii="Calibri" w:eastAsia="Times New Roman" w:hAnsi="Calibri" w:cs="Calibri"/>
                <w:color w:val="000000"/>
                <w:lang w:eastAsia="en-AU"/>
              </w:rPr>
              <w:t>22.</w:t>
            </w:r>
          </w:p>
          <w:p w14:paraId="608A494E" w14:textId="77777777" w:rsidR="00EC759A" w:rsidRPr="008A31A3" w:rsidRDefault="00EC759A" w:rsidP="00947EED">
            <w:pPr>
              <w:spacing w:before="0"/>
              <w:rPr>
                <w:b/>
                <w:bCs/>
                <w:lang w:eastAsia="en-AU"/>
              </w:rPr>
            </w:pPr>
            <w:r w:rsidRPr="008A31A3">
              <w:rPr>
                <w:b/>
                <w:bCs/>
                <w:lang w:eastAsia="en-AU"/>
              </w:rPr>
              <w:t>Evidence from engagement</w:t>
            </w:r>
          </w:p>
          <w:p w14:paraId="342B1552" w14:textId="6DA26592" w:rsidR="00EC759A" w:rsidRPr="008A31A3" w:rsidRDefault="00EC759A" w:rsidP="00947EED">
            <w:pPr>
              <w:spacing w:before="0"/>
            </w:pPr>
            <w:r w:rsidRPr="008A31A3">
              <w:t xml:space="preserve">Stakeholders outlined that Traditional Owners and First Nations people have been engaged in various projects in Coffs Harbour and Yamba. However, it was unclear whether these engagements demonstrated collaboration to implement management actions under the park protection and management program. Other stakeholders also noted that collaboration with Traditional Owner </w:t>
            </w:r>
            <w:r w:rsidRPr="008A31A3">
              <w:lastRenderedPageBreak/>
              <w:t>and First Nations Ranger</w:t>
            </w:r>
            <w:r w:rsidR="008A31A3">
              <w:t xml:space="preserve"> groups</w:t>
            </w:r>
            <w:r w:rsidRPr="008A31A3">
              <w:t xml:space="preserve"> ha</w:t>
            </w:r>
            <w:r w:rsidR="008A31A3">
              <w:t>d</w:t>
            </w:r>
            <w:r w:rsidRPr="008A31A3">
              <w:t xml:space="preserve"> </w:t>
            </w:r>
            <w:r w:rsidR="008A31A3">
              <w:t xml:space="preserve">not </w:t>
            </w:r>
            <w:r w:rsidRPr="008A31A3">
              <w:t>been</w:t>
            </w:r>
            <w:r w:rsidR="008A31A3">
              <w:t xml:space="preserve"> </w:t>
            </w:r>
            <w:r w:rsidRPr="008A31A3">
              <w:t>sufficient, highlighting the need for broader engagement and increased staffing to support efforts to co-conduct management actions.</w:t>
            </w:r>
          </w:p>
          <w:p w14:paraId="73DDB869" w14:textId="74C0AA1C" w:rsidR="00EC759A" w:rsidRPr="008A31A3" w:rsidRDefault="00EC759A" w:rsidP="00947EED">
            <w:pPr>
              <w:spacing w:before="0"/>
            </w:pPr>
            <w:r w:rsidRPr="008A31A3">
              <w:t xml:space="preserve">Feedback from First Nations partners in relation to collaboration was mixed, with two out of three First Nations partners reporting negative experiences </w:t>
            </w:r>
            <w:r w:rsidR="008A31A3">
              <w:t xml:space="preserve">in relation to </w:t>
            </w:r>
            <w:r w:rsidRPr="008A31A3">
              <w:t>collaboration with Parks Australia when undertaking management actions</w:t>
            </w:r>
            <w:r w:rsidR="008A31A3">
              <w:t>. R</w:t>
            </w:r>
            <w:r w:rsidRPr="008A31A3">
              <w:t>efer to stakeholder feedback as outlined in Action 22.</w:t>
            </w:r>
          </w:p>
        </w:tc>
      </w:tr>
    </w:tbl>
    <w:p w14:paraId="7CC4FFB0" w14:textId="77777777" w:rsidR="002420AB" w:rsidRDefault="002420AB" w:rsidP="002420AB">
      <w:pPr>
        <w:sectPr w:rsidR="002420AB" w:rsidSect="002420AB">
          <w:pgSz w:w="11906" w:h="16838"/>
          <w:pgMar w:top="1702" w:right="1440" w:bottom="1134" w:left="1440" w:header="567" w:footer="708" w:gutter="0"/>
          <w:cols w:space="708"/>
          <w:docGrid w:linePitch="360"/>
        </w:sectPr>
      </w:pPr>
    </w:p>
    <w:p w14:paraId="145968AE" w14:textId="77777777" w:rsidR="00F67F5F" w:rsidRPr="00F67F5F" w:rsidRDefault="00F67F5F" w:rsidP="00F67F5F">
      <w:pPr>
        <w:pStyle w:val="Heading1Numbered"/>
      </w:pPr>
      <w:bookmarkStart w:id="114" w:name="Compliance"/>
      <w:r>
        <w:lastRenderedPageBreak/>
        <w:t xml:space="preserve"> </w:t>
      </w:r>
      <w:bookmarkStart w:id="115" w:name="_Toc234253665"/>
      <w:r w:rsidRPr="00F67F5F">
        <w:t>Findings: Compliance Program</w:t>
      </w:r>
      <w:bookmarkEnd w:id="115"/>
      <w:r w:rsidRPr="00F67F5F">
        <w:t xml:space="preserve"> </w:t>
      </w:r>
    </w:p>
    <w:bookmarkEnd w:id="114"/>
    <w:p w14:paraId="6C32B988" w14:textId="77777777" w:rsidR="00F67F5F" w:rsidRPr="00F67F5F" w:rsidRDefault="00F67F5F" w:rsidP="00F67F5F">
      <w:pPr>
        <w:rPr>
          <w:rFonts w:ascii="Calibri" w:eastAsia="Calibri" w:hAnsi="Calibri" w:cs="Arial"/>
          <w:sz w:val="8"/>
          <w:szCs w:val="8"/>
        </w:rPr>
      </w:pPr>
      <w:r w:rsidRPr="00F67F5F">
        <w:rPr>
          <w:rFonts w:ascii="Calibri" w:eastAsia="Calibri" w:hAnsi="Calibri" w:cs="Arial"/>
          <w:sz w:val="8"/>
          <w:szCs w:val="8"/>
        </w:rPr>
        <w:t>__________________________________________________________________________________________________________________________________________________________________________________________________________________________________</w:t>
      </w:r>
    </w:p>
    <w:p w14:paraId="710489A5" w14:textId="77777777" w:rsidR="00F67F5F" w:rsidRPr="00F67F5F" w:rsidRDefault="00F67F5F" w:rsidP="00F67F5F">
      <w:pPr>
        <w:shd w:val="clear" w:color="auto" w:fill="F2F2F2" w:themeFill="background1" w:themeFillShade="F2"/>
        <w:spacing w:before="0" w:after="0"/>
        <w:rPr>
          <w:i/>
          <w:iCs/>
        </w:rPr>
      </w:pPr>
      <w:r w:rsidRPr="00F67F5F">
        <w:rPr>
          <w:i/>
          <w:iCs/>
        </w:rPr>
        <w:t xml:space="preserve">This chapter presents assessments of the implementation of the </w:t>
      </w:r>
      <w:r w:rsidRPr="00F67F5F">
        <w:rPr>
          <w:b/>
          <w:bCs/>
          <w:i/>
          <w:iCs/>
        </w:rPr>
        <w:t>Compliance Program</w:t>
      </w:r>
      <w:r w:rsidRPr="00F67F5F">
        <w:rPr>
          <w:i/>
          <w:iCs/>
        </w:rPr>
        <w:t xml:space="preserve"> of the Temperate East Marine Parks Network Management Plan.</w:t>
      </w:r>
    </w:p>
    <w:p w14:paraId="562166DE" w14:textId="77777777" w:rsidR="00F67F5F" w:rsidRPr="00F67F5F" w:rsidRDefault="00F67F5F" w:rsidP="00F67F5F">
      <w:pPr>
        <w:rPr>
          <w:rFonts w:ascii="Calibri" w:eastAsia="Calibri" w:hAnsi="Calibri" w:cs="Arial"/>
          <w:sz w:val="8"/>
          <w:szCs w:val="8"/>
        </w:rPr>
      </w:pPr>
      <w:r w:rsidRPr="00F67F5F">
        <w:rPr>
          <w:rFonts w:ascii="Calibri" w:eastAsia="Calibri" w:hAnsi="Calibri" w:cs="Arial"/>
          <w:sz w:val="8"/>
          <w:szCs w:val="8"/>
        </w:rPr>
        <w:t>__________________________________________________________________________________________________________________________________________________________________________________________________________________________________</w:t>
      </w:r>
    </w:p>
    <w:p w14:paraId="24BE4EEA" w14:textId="77777777" w:rsidR="00F67F5F" w:rsidRPr="00F67F5F" w:rsidRDefault="00F67F5F" w:rsidP="00CA1CC6">
      <w:pPr>
        <w:pStyle w:val="Heading2Numbered"/>
      </w:pPr>
      <w:bookmarkStart w:id="116" w:name="_Toc234253666"/>
      <w:r w:rsidRPr="00F67F5F">
        <w:t>Overall findings about the efficacy of program implementation</w:t>
      </w:r>
      <w:bookmarkEnd w:id="116"/>
      <w:r w:rsidRPr="00F67F5F">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F67F5F" w:rsidRPr="00F67F5F" w14:paraId="1F81427A" w14:textId="77777777">
        <w:trPr>
          <w:trHeight w:val="450"/>
          <w:jc w:val="center"/>
        </w:trPr>
        <w:tc>
          <w:tcPr>
            <w:tcW w:w="9062" w:type="dxa"/>
            <w:gridSpan w:val="2"/>
            <w:tc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tcBorders>
            <w:shd w:val="clear" w:color="auto" w:fill="D7D7D7" w:themeFill="accent6" w:themeFillShade="E6"/>
            <w:vAlign w:val="center"/>
            <w:hideMark/>
          </w:tcPr>
          <w:p w14:paraId="33E6275F" w14:textId="77777777" w:rsidR="00F67F5F" w:rsidRPr="00F76C34" w:rsidRDefault="00F67F5F" w:rsidP="00947EED">
            <w:pPr>
              <w:pStyle w:val="Heading3Numbered"/>
              <w:numPr>
                <w:ilvl w:val="0"/>
                <w:numId w:val="0"/>
              </w:numPr>
              <w:rPr>
                <w:bCs/>
              </w:rPr>
            </w:pPr>
            <w:r w:rsidRPr="00F76C34">
              <w:rPr>
                <w:bCs/>
              </w:rPr>
              <w:t>Grade</w:t>
            </w:r>
          </w:p>
        </w:tc>
      </w:tr>
      <w:tr w:rsidR="00F67F5F" w:rsidRPr="00F67F5F" w14:paraId="773058CA" w14:textId="77777777">
        <w:trPr>
          <w:trHeight w:val="1768"/>
          <w:jc w:val="center"/>
        </w:trPr>
        <w:tc>
          <w:tcPr>
            <w:tcW w:w="2838" w:type="dxa"/>
            <w:tcBorders>
              <w:top w:val="single" w:sz="12" w:space="0" w:color="FFFFFF" w:themeColor="background1"/>
              <w:left w:val="single" w:sz="12" w:space="0" w:color="F2F2F2" w:themeColor="background1" w:themeShade="F2"/>
              <w:bottom w:val="single" w:sz="12" w:space="0" w:color="F2F2F2" w:themeColor="background1" w:themeShade="F2"/>
              <w:right w:val="single" w:sz="12" w:space="0" w:color="FFFFFF" w:themeColor="background1"/>
            </w:tcBorders>
            <w:shd w:val="clear" w:color="auto" w:fill="FFFFFF" w:themeFill="background1"/>
            <w:vAlign w:val="bottom"/>
            <w:hideMark/>
          </w:tcPr>
          <w:p w14:paraId="3CE0096E" w14:textId="52227CC6" w:rsidR="00F67F5F" w:rsidRPr="00F67F5F" w:rsidRDefault="00F67F5F" w:rsidP="00F67F5F">
            <w:r w:rsidRPr="00F67F5F">
              <w:rPr>
                <w:noProof/>
              </w:rPr>
              <w:drawing>
                <wp:anchor distT="0" distB="0" distL="114300" distR="114300" simplePos="0" relativeHeight="251658301" behindDoc="0" locked="0" layoutInCell="1" allowOverlap="1" wp14:anchorId="4CC10A8B" wp14:editId="69D3D493">
                  <wp:simplePos x="0" y="0"/>
                  <wp:positionH relativeFrom="column">
                    <wp:posOffset>323215</wp:posOffset>
                  </wp:positionH>
                  <wp:positionV relativeFrom="paragraph">
                    <wp:posOffset>-1251585</wp:posOffset>
                  </wp:positionV>
                  <wp:extent cx="1057275" cy="885825"/>
                  <wp:effectExtent l="0" t="0" r="9525" b="9525"/>
                  <wp:wrapNone/>
                  <wp:docPr id="250729595" name="Picture 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29595" name="Picture 62">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57275" cy="885825"/>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Borders>
              <w:top w:val="single" w:sz="12" w:space="0" w:color="FFFFFF" w:themeColor="background1"/>
              <w:left w:val="single" w:sz="12" w:space="0" w:color="FFFFFF" w:themeColor="background1"/>
              <w:bottom w:val="single" w:sz="12" w:space="0" w:color="F2F2F2" w:themeColor="background1" w:themeShade="F2"/>
              <w:right w:val="single" w:sz="12" w:space="0" w:color="F2F2F2" w:themeColor="background1" w:themeShade="F2"/>
            </w:tcBorders>
            <w:hideMark/>
          </w:tcPr>
          <w:p w14:paraId="79D682E5" w14:textId="77777777" w:rsidR="00F67F5F" w:rsidRPr="00F67F5F" w:rsidRDefault="00F67F5F" w:rsidP="00F67F5F">
            <w:pPr>
              <w:rPr>
                <w:b/>
                <w:bCs/>
              </w:rPr>
            </w:pPr>
            <w:r w:rsidRPr="00F67F5F">
              <w:t xml:space="preserve">Overall, the grade for the actions in the </w:t>
            </w:r>
            <w:r w:rsidRPr="00364976">
              <w:rPr>
                <w:b/>
              </w:rPr>
              <w:t>Compliance Program</w:t>
            </w:r>
            <w:r w:rsidRPr="00F67F5F">
              <w:t xml:space="preserve"> was assessed as </w:t>
            </w:r>
            <w:r w:rsidRPr="001335D0">
              <w:t>‘good’.</w:t>
            </w:r>
            <w:r w:rsidRPr="00F67F5F">
              <w:rPr>
                <w:b/>
                <w:bCs/>
              </w:rPr>
              <w:t xml:space="preserve"> </w:t>
            </w:r>
          </w:p>
          <w:p w14:paraId="35688567" w14:textId="77777777" w:rsidR="00F67F5F" w:rsidRPr="00F67F5F" w:rsidRDefault="00F67F5F" w:rsidP="00F67F5F">
            <w:r w:rsidRPr="00F67F5F">
              <w:t xml:space="preserve">Of the outcomes of the management program, two were assessed to be ‘fully’ or ‘substantially’ met, and two were assessed as ‘partially met’. However, low levels of non-compliance based on available data suggests strong performance overall. </w:t>
            </w:r>
          </w:p>
          <w:p w14:paraId="05D27DCA" w14:textId="4A56A53D" w:rsidR="00F67F5F" w:rsidRPr="00F67F5F" w:rsidRDefault="00F67F5F" w:rsidP="00F67F5F">
            <w:r w:rsidRPr="00F67F5F">
              <w:t xml:space="preserve">Of the six planned actions, </w:t>
            </w:r>
            <w:r w:rsidR="00D358A1">
              <w:t>four</w:t>
            </w:r>
            <w:r w:rsidRPr="00F67F5F">
              <w:t xml:space="preserve"> were assessed as ‘completed’</w:t>
            </w:r>
            <w:r w:rsidR="00D358A1">
              <w:t xml:space="preserve"> or </w:t>
            </w:r>
            <w:r w:rsidRPr="00F67F5F">
              <w:t>‘ongoing’ and two were assessed as ‘partially completed’. Positive stakeholder feedback was also provided.</w:t>
            </w:r>
          </w:p>
        </w:tc>
      </w:tr>
    </w:tbl>
    <w:p w14:paraId="49DA7C39" w14:textId="77777777" w:rsidR="0093239D" w:rsidRPr="0093239D" w:rsidRDefault="0093239D" w:rsidP="00A0686A">
      <w:pPr>
        <w:pStyle w:val="Heading2Numbered"/>
        <w:numPr>
          <w:ilvl w:val="0"/>
          <w:numId w:val="0"/>
        </w:numPr>
        <w:ind w:left="432" w:hanging="432"/>
      </w:pPr>
      <w:bookmarkStart w:id="117" w:name="_Toc234253667"/>
      <w:r w:rsidRPr="0093239D">
        <w:t>Strengths and achievements</w:t>
      </w:r>
      <w:bookmarkEnd w:id="117"/>
      <w:r w:rsidRPr="0093239D">
        <w:t xml:space="preserve"> </w:t>
      </w:r>
    </w:p>
    <w:p w14:paraId="5DDC6E5F" w14:textId="77777777" w:rsidR="0093239D" w:rsidRPr="0093239D" w:rsidRDefault="0093239D" w:rsidP="0093239D">
      <w:pPr>
        <w:rPr>
          <w:rFonts w:ascii="Calibri" w:eastAsia="Calibri" w:hAnsi="Calibri" w:cs="Arial"/>
        </w:rPr>
      </w:pPr>
      <w:r w:rsidRPr="0093239D">
        <w:rPr>
          <w:rFonts w:ascii="Calibri" w:eastAsia="Calibri" w:hAnsi="Calibri" w:cs="Arial"/>
        </w:rPr>
        <w:t>The evaluation identified a range of strengths and achievements in relation to the Compliance Program, including:</w:t>
      </w:r>
    </w:p>
    <w:p w14:paraId="6C832047" w14:textId="77777777" w:rsidR="0093239D" w:rsidRPr="0093239D" w:rsidRDefault="0093239D" w:rsidP="00947EED">
      <w:pPr>
        <w:pStyle w:val="Actiontablebullets"/>
      </w:pPr>
      <w:r w:rsidRPr="0093239D">
        <w:rPr>
          <w:b/>
          <w:bCs/>
        </w:rPr>
        <w:t>Communication and education activities to support compliance amongst marine park users</w:t>
      </w:r>
      <w:r w:rsidRPr="0093239D">
        <w:t xml:space="preserve"> – recreational fishing stakeholders felt that there had been substantial efforts undertaken to educate fishers on marine park zones, permitted activities and other compliance requirements, and felt that voluntary compliance amongst recreational fishers was likely to be high as a result. </w:t>
      </w:r>
    </w:p>
    <w:p w14:paraId="7D7A47F7" w14:textId="77777777" w:rsidR="0093239D" w:rsidRPr="0093239D" w:rsidRDefault="0093239D" w:rsidP="00947EED">
      <w:pPr>
        <w:pStyle w:val="Indentedbullet"/>
      </w:pPr>
      <w:r w:rsidRPr="0093239D">
        <w:t>However, some conservation stakeholders reported a perception that recreational fishers did not have a good understanding of the zones and zone boundaries more broadly across the Temperate East Marine Park network, and that this could be leading to instances of accidental non-compliance.</w:t>
      </w:r>
    </w:p>
    <w:p w14:paraId="5727B874" w14:textId="77777777" w:rsidR="0093239D" w:rsidRPr="0093239D" w:rsidRDefault="0093239D" w:rsidP="00947EED">
      <w:pPr>
        <w:pStyle w:val="Actiontablebullets"/>
      </w:pPr>
      <w:r w:rsidRPr="0093239D">
        <w:rPr>
          <w:b/>
          <w:bCs/>
        </w:rPr>
        <w:t>Use of new technologies to support compliance</w:t>
      </w:r>
      <w:r w:rsidRPr="0093239D">
        <w:t xml:space="preserve"> – including the implementation of Vessel Monitoring Systems (VMS) for all commercial vessels operating in or transiting through Australian Marine Parks (AMPs), which stakeholders reported had been highly effective in supporting compliance among commercial marine park users. In addition, the trial and subsequent use of ‘Bluebottles’ (i.e. autonomous vessels used to detect illegal fishing activity) was felt to present a promising opportunity for the use of innovative technologies to support compliance across the network.</w:t>
      </w:r>
    </w:p>
    <w:p w14:paraId="7CAC4232" w14:textId="04B2A77A" w:rsidR="0093239D" w:rsidRPr="00947EED" w:rsidRDefault="0093239D" w:rsidP="00947EED">
      <w:pPr>
        <w:pStyle w:val="Actiontablebullets"/>
        <w:rPr>
          <w:rFonts w:eastAsia="Calibri" w:cs="Arial"/>
        </w:rPr>
      </w:pPr>
      <w:r w:rsidRPr="0093239D">
        <w:rPr>
          <w:b/>
          <w:bCs/>
        </w:rPr>
        <w:t>Effective collaborations with other Commonwealth agencies to support compliance</w:t>
      </w:r>
      <w:r w:rsidRPr="0093239D">
        <w:t xml:space="preserve"> – with stakeholders reporting that collaborations with the Australian Fisheries Management Authority (AFMA), the Australian Maritime Safety Authority (AMSA) and the Australian Border Force had been particularly effective in monitoring and enforcing instances of non-compliance across the Temperate East.</w:t>
      </w:r>
    </w:p>
    <w:p w14:paraId="48465666" w14:textId="77777777" w:rsidR="0093239D" w:rsidRPr="0093239D" w:rsidRDefault="0093239D" w:rsidP="007D19B9">
      <w:pPr>
        <w:keepNext/>
        <w:outlineLvl w:val="1"/>
        <w:rPr>
          <w:b/>
          <w:color w:val="001E61" w:themeColor="text1"/>
          <w:sz w:val="24"/>
          <w:szCs w:val="24"/>
        </w:rPr>
      </w:pPr>
      <w:bookmarkStart w:id="118" w:name="_Toc229685000"/>
      <w:bookmarkStart w:id="119" w:name="_Toc229685071"/>
      <w:bookmarkStart w:id="120" w:name="_Toc229686303"/>
      <w:bookmarkStart w:id="121" w:name="_Toc234253668"/>
      <w:r w:rsidRPr="0093239D">
        <w:rPr>
          <w:b/>
          <w:color w:val="001E61" w:themeColor="text1"/>
          <w:sz w:val="24"/>
          <w:szCs w:val="24"/>
        </w:rPr>
        <w:t>Barriers, challenges and limiting factors</w:t>
      </w:r>
      <w:bookmarkEnd w:id="118"/>
      <w:bookmarkEnd w:id="119"/>
      <w:bookmarkEnd w:id="120"/>
      <w:bookmarkEnd w:id="121"/>
      <w:r w:rsidRPr="0093239D">
        <w:rPr>
          <w:b/>
          <w:color w:val="001E61" w:themeColor="text1"/>
          <w:sz w:val="24"/>
          <w:szCs w:val="24"/>
        </w:rPr>
        <w:t xml:space="preserve"> </w:t>
      </w:r>
    </w:p>
    <w:p w14:paraId="4D6D5BA6" w14:textId="77777777" w:rsidR="0093239D" w:rsidRPr="0093239D" w:rsidRDefault="0093239D" w:rsidP="0093239D">
      <w:pPr>
        <w:rPr>
          <w:rFonts w:ascii="Calibri" w:eastAsia="Calibri" w:hAnsi="Calibri" w:cs="Arial"/>
        </w:rPr>
      </w:pPr>
      <w:r w:rsidRPr="0093239D">
        <w:rPr>
          <w:rFonts w:ascii="Calibri" w:eastAsia="Calibri" w:hAnsi="Calibri" w:cs="Arial"/>
        </w:rPr>
        <w:t>However, some challenges and barriers were also identified by stakeholders, including:</w:t>
      </w:r>
    </w:p>
    <w:p w14:paraId="1BD3155F" w14:textId="51DD341D" w:rsidR="006B39BB" w:rsidRPr="0093239D" w:rsidRDefault="006B39BB" w:rsidP="00F76090">
      <w:pPr>
        <w:pStyle w:val="Actiontablebullets"/>
      </w:pPr>
      <w:r w:rsidRPr="006B39BB">
        <w:rPr>
          <w:b/>
          <w:bCs/>
        </w:rPr>
        <w:t xml:space="preserve">Challenges of enforcement in offshore parks </w:t>
      </w:r>
      <w:r w:rsidRPr="00A0686A">
        <w:t xml:space="preserve">– the remote and expansive nature of many of the marine parks in the </w:t>
      </w:r>
      <w:r w:rsidR="00323A1C">
        <w:t>Temperate East</w:t>
      </w:r>
      <w:r w:rsidRPr="00A0686A">
        <w:t xml:space="preserve"> was found to create practical challenges for compliance, </w:t>
      </w:r>
      <w:r w:rsidRPr="00A0686A">
        <w:lastRenderedPageBreak/>
        <w:t xml:space="preserve">monitoring and enforcement activities. Large geographic distances, limited on-water presence, and resource constraints could reduce the visibility of non-compliant activities and limit Parks Australia’s ability to consistently monitor park usage. </w:t>
      </w:r>
    </w:p>
    <w:p w14:paraId="7DD8BD53" w14:textId="6B93001B" w:rsidR="0093239D" w:rsidRPr="0093239D" w:rsidRDefault="0093239D" w:rsidP="00947EED">
      <w:pPr>
        <w:pStyle w:val="Actiontablebullets"/>
      </w:pPr>
      <w:r w:rsidRPr="0093239D">
        <w:rPr>
          <w:b/>
          <w:bCs/>
        </w:rPr>
        <w:t>Limited available data to measure some intended outcomes</w:t>
      </w:r>
      <w:r w:rsidRPr="0093239D">
        <w:t xml:space="preserve"> – there was limited evidence of data collection and analysis to support measurement of outcomes related to awareness of marine park rules, levels of voluntary compliance and a decrease in non-compliance over the more recent years of the plan. Additionally, stakeholders acknowledged difficulties associated with measuring rates of ‘voluntary’ compliance, as it was felt to be challenging to accurately understand what park user behaviours would have been in the absence of regulations. </w:t>
      </w:r>
    </w:p>
    <w:p w14:paraId="30AE57D7" w14:textId="54CFAF56" w:rsidR="00F67F5F" w:rsidRDefault="0093239D" w:rsidP="00947EED">
      <w:pPr>
        <w:pStyle w:val="Actiontablebullets"/>
      </w:pPr>
      <w:r w:rsidRPr="0093239D">
        <w:rPr>
          <w:b/>
          <w:bCs/>
        </w:rPr>
        <w:t>Complexities in collaborating with Norfolk Island and Lord Howe Islands</w:t>
      </w:r>
      <w:r w:rsidRPr="0093239D">
        <w:t xml:space="preserve"> – the evaluation found limited evidence demonstrating direct collaboration with the Norfolk Island Regional Council and Lord Howe Island Board in relation to compliance activities, indicating that this is an area where further progress may be required.</w:t>
      </w:r>
    </w:p>
    <w:p w14:paraId="0D05C0C1" w14:textId="4F33B485" w:rsidR="00605ACA" w:rsidRDefault="00605ACA" w:rsidP="00947EED">
      <w:pPr>
        <w:pStyle w:val="Actiontablebullets"/>
      </w:pPr>
      <w:r w:rsidRPr="00323A1C">
        <w:rPr>
          <w:b/>
          <w:bCs/>
        </w:rPr>
        <w:t>The range of government departments and agencies responsible for marine compliance</w:t>
      </w:r>
      <w:r w:rsidRPr="00605ACA">
        <w:t xml:space="preserve"> – Parks Australia staff noted that Parks Australia was not solely or primarily responsible for some elements of compliance and enforcement in marine parks. For example, deterrence and penalties for illegal foreign fishing were noted as being the responsibility of the Australian Boarder Force (ABF) and the Department of Agriculture, Fisheries and Forestry (DAFF). As such, it was felt that achievement of some outcomes in this management program area </w:t>
      </w:r>
      <w:proofErr w:type="gramStart"/>
      <w:r w:rsidRPr="00605ACA">
        <w:t>were</w:t>
      </w:r>
      <w:proofErr w:type="gramEnd"/>
      <w:r w:rsidRPr="00605ACA">
        <w:t xml:space="preserve"> </w:t>
      </w:r>
      <w:r w:rsidR="00323A1C">
        <w:t xml:space="preserve">not possible </w:t>
      </w:r>
      <w:r w:rsidRPr="00605ACA">
        <w:t>for Parks Australia to achieve alone.</w:t>
      </w:r>
    </w:p>
    <w:p w14:paraId="014EA145" w14:textId="77777777" w:rsidR="00323A1C" w:rsidRDefault="00323A1C" w:rsidP="00323A1C">
      <w:pPr>
        <w:pStyle w:val="Actiontablebullets"/>
        <w:numPr>
          <w:ilvl w:val="0"/>
          <w:numId w:val="0"/>
        </w:numPr>
        <w:ind w:left="357"/>
      </w:pPr>
    </w:p>
    <w:p w14:paraId="2AF803C8" w14:textId="77777777" w:rsidR="0093239D" w:rsidRDefault="0093239D" w:rsidP="0093239D">
      <w:pPr>
        <w:pStyle w:val="Heading2Numbered"/>
        <w:numPr>
          <w:ilvl w:val="1"/>
          <w:numId w:val="14"/>
        </w:numPr>
      </w:pPr>
      <w:bookmarkStart w:id="122" w:name="_Toc234253669"/>
      <w:r>
        <w:t>Outcome effectiveness</w:t>
      </w:r>
      <w:bookmarkEnd w:id="122"/>
      <w:r>
        <w:t xml:space="preserve"> </w:t>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93239D" w:rsidRPr="003B4829" w14:paraId="5EE2022D" w14:textId="77777777">
        <w:trPr>
          <w:trHeight w:val="515"/>
        </w:trPr>
        <w:tc>
          <w:tcPr>
            <w:tcW w:w="4678" w:type="dxa"/>
            <w:shd w:val="clear" w:color="auto" w:fill="D7D7D7" w:themeFill="accent6" w:themeFillShade="E6"/>
            <w:vAlign w:val="center"/>
          </w:tcPr>
          <w:p w14:paraId="07B5CB9A" w14:textId="231C5426" w:rsidR="0093239D" w:rsidRPr="00006981" w:rsidRDefault="0093239D">
            <w:pPr>
              <w:spacing w:before="0" w:after="0"/>
              <w:rPr>
                <w:rFonts w:ascii="Calibri" w:eastAsia="Times New Roman" w:hAnsi="Calibri" w:cs="Calibri"/>
                <w:b/>
                <w:bCs/>
                <w:color w:val="001E61" w:themeColor="text1"/>
                <w:lang w:eastAsia="en-AU"/>
              </w:rPr>
            </w:pPr>
            <w:r w:rsidRPr="00006981">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64509268" w14:textId="77777777" w:rsidR="0093239D" w:rsidRPr="00006981" w:rsidRDefault="0093239D">
            <w:pPr>
              <w:spacing w:before="0" w:after="0"/>
              <w:jc w:val="center"/>
              <w:rPr>
                <w:rFonts w:ascii="Calibri" w:eastAsia="Times New Roman" w:hAnsi="Calibri" w:cs="Calibri"/>
                <w:b/>
                <w:bCs/>
                <w:color w:val="001E61" w:themeColor="text1"/>
                <w:lang w:eastAsia="en-AU"/>
              </w:rPr>
            </w:pPr>
            <w:r w:rsidRPr="00006981">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020D9A38" w14:textId="77777777" w:rsidR="0093239D" w:rsidRPr="00006981" w:rsidRDefault="0093239D">
            <w:pPr>
              <w:spacing w:before="0" w:after="0"/>
              <w:jc w:val="center"/>
              <w:rPr>
                <w:rFonts w:ascii="Calibri" w:eastAsia="Times New Roman" w:hAnsi="Calibri" w:cs="Calibri"/>
                <w:b/>
                <w:bCs/>
                <w:color w:val="001E61" w:themeColor="text1"/>
                <w:lang w:eastAsia="en-AU"/>
              </w:rPr>
            </w:pPr>
            <w:r w:rsidRPr="00006981">
              <w:rPr>
                <w:rFonts w:ascii="Calibri" w:eastAsia="Times New Roman" w:hAnsi="Calibri" w:cs="Calibri"/>
                <w:b/>
                <w:bCs/>
                <w:color w:val="001E61" w:themeColor="text1"/>
                <w:lang w:eastAsia="en-AU"/>
              </w:rPr>
              <w:t>Trend rating</w:t>
            </w:r>
          </w:p>
        </w:tc>
      </w:tr>
      <w:tr w:rsidR="0093239D" w:rsidRPr="00D0424F" w14:paraId="7298545A" w14:textId="77777777">
        <w:trPr>
          <w:trHeight w:val="1015"/>
        </w:trPr>
        <w:tc>
          <w:tcPr>
            <w:tcW w:w="4678" w:type="dxa"/>
            <w:shd w:val="clear" w:color="auto" w:fill="E1ECF8" w:themeFill="accent2" w:themeFillTint="33"/>
            <w:hideMark/>
          </w:tcPr>
          <w:p w14:paraId="1F7A5C28" w14:textId="77777777" w:rsidR="0093239D" w:rsidRPr="00006981" w:rsidRDefault="0093239D">
            <w:pPr>
              <w:spacing w:before="0"/>
              <w:rPr>
                <w:rFonts w:ascii="Calibri" w:eastAsia="Times New Roman" w:hAnsi="Calibri" w:cs="Calibri"/>
                <w:b/>
                <w:bCs/>
                <w:color w:val="000000"/>
                <w:lang w:eastAsia="en-AU"/>
              </w:rPr>
            </w:pPr>
            <w:r w:rsidRPr="001B0318">
              <w:rPr>
                <w:rFonts w:ascii="Calibri" w:eastAsia="Times New Roman" w:hAnsi="Calibri" w:cs="Calibri"/>
                <w:b/>
                <w:bCs/>
                <w:color w:val="000000"/>
                <w:lang w:eastAsia="en-AU"/>
              </w:rPr>
              <w:t>O12. Improved user awareness of marine park rules</w:t>
            </w:r>
          </w:p>
        </w:tc>
        <w:tc>
          <w:tcPr>
            <w:tcW w:w="2197" w:type="dxa"/>
            <w:shd w:val="clear" w:color="auto" w:fill="FFFFFF" w:themeFill="background1"/>
            <w:vAlign w:val="center"/>
            <w:hideMark/>
          </w:tcPr>
          <w:p w14:paraId="342E32EA" w14:textId="77777777" w:rsidR="0093239D" w:rsidRPr="00006981" w:rsidRDefault="0093239D">
            <w:pPr>
              <w:spacing w:before="0"/>
              <w:jc w:val="center"/>
              <w:rPr>
                <w:rFonts w:ascii="Calibri" w:eastAsia="Times New Roman" w:hAnsi="Calibri" w:cs="Calibri"/>
                <w:b/>
                <w:bCs/>
                <w:color w:val="000000"/>
                <w:highlight w:val="yellow"/>
                <w:lang w:eastAsia="en-AU"/>
              </w:rPr>
            </w:pPr>
            <w:r w:rsidRPr="00926242">
              <w:rPr>
                <w:rFonts w:ascii="Calibri" w:eastAsia="Times New Roman" w:hAnsi="Calibri" w:cs="Calibri"/>
                <w:b/>
                <w:bCs/>
                <w:noProof/>
                <w:color w:val="000000"/>
                <w:sz w:val="20"/>
                <w:szCs w:val="20"/>
                <w:lang w:eastAsia="en-AU"/>
              </w:rPr>
              <w:drawing>
                <wp:anchor distT="0" distB="0" distL="114300" distR="114300" simplePos="0" relativeHeight="251658302" behindDoc="0" locked="0" layoutInCell="1" allowOverlap="1" wp14:anchorId="1B6D698C" wp14:editId="72E0DDDE">
                  <wp:simplePos x="0" y="0"/>
                  <wp:positionH relativeFrom="column">
                    <wp:posOffset>176530</wp:posOffset>
                  </wp:positionH>
                  <wp:positionV relativeFrom="paragraph">
                    <wp:posOffset>40640</wp:posOffset>
                  </wp:positionV>
                  <wp:extent cx="933450" cy="732790"/>
                  <wp:effectExtent l="0" t="0" r="0" b="0"/>
                  <wp:wrapNone/>
                  <wp:docPr id="1516325866" name="Picture 1" descr="Partia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325866" name="Picture 1" descr="Partially me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3450" cy="732790"/>
                          </a:xfrm>
                          <a:prstGeom prst="rect">
                            <a:avLst/>
                          </a:prstGeom>
                          <a:noFill/>
                        </pic:spPr>
                      </pic:pic>
                    </a:graphicData>
                  </a:graphic>
                  <wp14:sizeRelH relativeFrom="margin">
                    <wp14:pctWidth>0</wp14:pctWidth>
                  </wp14:sizeRelH>
                  <wp14:sizeRelV relativeFrom="margin">
                    <wp14:pctHeight>0</wp14:pctHeight>
                  </wp14:sizeRelV>
                </wp:anchor>
              </w:drawing>
            </w:r>
          </w:p>
        </w:tc>
        <w:tc>
          <w:tcPr>
            <w:tcW w:w="2197" w:type="dxa"/>
            <w:shd w:val="clear" w:color="auto" w:fill="FFFFFF" w:themeFill="background1"/>
            <w:vAlign w:val="center"/>
          </w:tcPr>
          <w:p w14:paraId="6B640050" w14:textId="599D15B9" w:rsidR="0093239D" w:rsidRPr="00006981" w:rsidRDefault="00125BBF">
            <w:pPr>
              <w:spacing w:before="0"/>
              <w:jc w:val="center"/>
              <w:rPr>
                <w:rFonts w:ascii="Calibri" w:eastAsia="Times New Roman" w:hAnsi="Calibri" w:cs="Calibri"/>
                <w:b/>
                <w:bCs/>
                <w:color w:val="000000"/>
                <w:lang w:eastAsia="en-AU"/>
              </w:rPr>
            </w:pPr>
            <w:r w:rsidRPr="00125BBF">
              <w:rPr>
                <w:rFonts w:ascii="Calibri" w:eastAsia="Times New Roman" w:hAnsi="Calibri" w:cs="Calibri"/>
                <w:b/>
                <w:bCs/>
                <w:noProof/>
                <w:color w:val="000000"/>
                <w:lang w:eastAsia="en-AU"/>
              </w:rPr>
              <w:drawing>
                <wp:anchor distT="0" distB="0" distL="114300" distR="114300" simplePos="0" relativeHeight="251658382" behindDoc="0" locked="0" layoutInCell="1" allowOverlap="1" wp14:anchorId="65B88098" wp14:editId="242453BD">
                  <wp:simplePos x="0" y="0"/>
                  <wp:positionH relativeFrom="column">
                    <wp:posOffset>106045</wp:posOffset>
                  </wp:positionH>
                  <wp:positionV relativeFrom="paragraph">
                    <wp:posOffset>12065</wp:posOffset>
                  </wp:positionV>
                  <wp:extent cx="1062355" cy="729615"/>
                  <wp:effectExtent l="0" t="0" r="4445" b="0"/>
                  <wp:wrapNone/>
                  <wp:docPr id="1610628917" name="Picture 7" descr="Trend stable">
                    <a:extLst xmlns:a="http://schemas.openxmlformats.org/drawingml/2006/main">
                      <a:ext uri="{FF2B5EF4-FFF2-40B4-BE49-F238E27FC236}">
                        <a16:creationId xmlns:a16="http://schemas.microsoft.com/office/drawing/2014/main" id="{5D7789EE-E2D5-10A3-BF5D-F0C7A0AA1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628917" name="Picture 7" descr="Trend stable">
                            <a:extLst>
                              <a:ext uri="{FF2B5EF4-FFF2-40B4-BE49-F238E27FC236}">
                                <a16:creationId xmlns:a16="http://schemas.microsoft.com/office/drawing/2014/main" id="{5D7789EE-E2D5-10A3-BF5D-F0C7A0AA1CCF}"/>
                              </a:ext>
                            </a:extLst>
                          </pic:cNvP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1062355" cy="729615"/>
                          </a:xfrm>
                          <a:prstGeom prst="rect">
                            <a:avLst/>
                          </a:prstGeom>
                        </pic:spPr>
                      </pic:pic>
                    </a:graphicData>
                  </a:graphic>
                  <wp14:sizeRelH relativeFrom="page">
                    <wp14:pctWidth>0</wp14:pctWidth>
                  </wp14:sizeRelH>
                  <wp14:sizeRelV relativeFrom="page">
                    <wp14:pctHeight>0</wp14:pctHeight>
                  </wp14:sizeRelV>
                </wp:anchor>
              </w:drawing>
            </w:r>
          </w:p>
          <w:p w14:paraId="766CFDF0" w14:textId="77777777" w:rsidR="0093239D" w:rsidRPr="00006981" w:rsidRDefault="0093239D">
            <w:pPr>
              <w:spacing w:before="0"/>
              <w:jc w:val="center"/>
              <w:rPr>
                <w:rFonts w:ascii="Calibri" w:eastAsia="Times New Roman" w:hAnsi="Calibri" w:cs="Calibri"/>
                <w:b/>
                <w:bCs/>
                <w:color w:val="000000"/>
                <w:lang w:eastAsia="en-AU"/>
              </w:rPr>
            </w:pPr>
          </w:p>
          <w:p w14:paraId="4E56CA36" w14:textId="6D4A257E" w:rsidR="0093239D" w:rsidRPr="00006981" w:rsidRDefault="0093239D">
            <w:pPr>
              <w:spacing w:before="0"/>
              <w:jc w:val="center"/>
              <w:rPr>
                <w:rFonts w:ascii="Calibri" w:eastAsia="Times New Roman" w:hAnsi="Calibri" w:cs="Calibri"/>
                <w:b/>
                <w:bCs/>
                <w:color w:val="000000"/>
                <w:highlight w:val="yellow"/>
                <w:lang w:eastAsia="en-AU"/>
              </w:rPr>
            </w:pPr>
          </w:p>
        </w:tc>
      </w:tr>
      <w:tr w:rsidR="0093239D" w:rsidRPr="000B10FF" w14:paraId="7DA36B92" w14:textId="77777777" w:rsidTr="006904A1">
        <w:tblPrEx>
          <w:jc w:val="center"/>
          <w:tblInd w:w="0" w:type="dxa"/>
        </w:tblPrEx>
        <w:trPr>
          <w:trHeight w:val="340"/>
          <w:jc w:val="center"/>
        </w:trPr>
        <w:tc>
          <w:tcPr>
            <w:tcW w:w="9072" w:type="dxa"/>
            <w:gridSpan w:val="3"/>
            <w:shd w:val="clear" w:color="auto" w:fill="A5C8EC" w:themeFill="accent2" w:themeFillTint="99"/>
            <w:vAlign w:val="center"/>
          </w:tcPr>
          <w:p w14:paraId="58E8FF9F" w14:textId="77777777" w:rsidR="0093239D" w:rsidRPr="00567719" w:rsidRDefault="0093239D">
            <w:pPr>
              <w:spacing w:before="0" w:after="0"/>
            </w:pPr>
            <w:r w:rsidRPr="00567719">
              <w:rPr>
                <w:rFonts w:ascii="Calibri" w:eastAsia="Times New Roman" w:hAnsi="Calibri" w:cs="Calibri"/>
                <w:b/>
                <w:bCs/>
                <w:lang w:eastAsia="en-AU"/>
              </w:rPr>
              <w:t>Evidence</w:t>
            </w:r>
          </w:p>
        </w:tc>
      </w:tr>
      <w:tr w:rsidR="0093239D" w:rsidRPr="000B10FF" w14:paraId="44CA36E6" w14:textId="77777777" w:rsidTr="00897B37">
        <w:tblPrEx>
          <w:jc w:val="center"/>
          <w:tblInd w:w="0" w:type="dxa"/>
        </w:tblPrEx>
        <w:trPr>
          <w:trHeight w:val="816"/>
          <w:jc w:val="center"/>
        </w:trPr>
        <w:tc>
          <w:tcPr>
            <w:tcW w:w="9072" w:type="dxa"/>
            <w:gridSpan w:val="3"/>
            <w:vAlign w:val="center"/>
          </w:tcPr>
          <w:p w14:paraId="0162C710" w14:textId="5967C633" w:rsidR="0093239D" w:rsidRDefault="0093239D">
            <w:pPr>
              <w:rPr>
                <w:lang w:eastAsia="en-AU"/>
              </w:rPr>
            </w:pPr>
            <w:r>
              <w:rPr>
                <w:lang w:eastAsia="en-AU"/>
              </w:rPr>
              <w:t>Based on the available evidence, t</w:t>
            </w:r>
            <w:r w:rsidRPr="00FF2727">
              <w:rPr>
                <w:lang w:eastAsia="en-AU"/>
              </w:rPr>
              <w:t>he evaluation</w:t>
            </w:r>
            <w:r>
              <w:rPr>
                <w:lang w:eastAsia="en-AU"/>
              </w:rPr>
              <w:t xml:space="preserve"> </w:t>
            </w:r>
            <w:r w:rsidRPr="00125BBF">
              <w:rPr>
                <w:lang w:eastAsia="en-AU"/>
              </w:rPr>
              <w:t>assessed this outcome as being</w:t>
            </w:r>
            <w:r w:rsidRPr="00006981">
              <w:rPr>
                <w:b/>
                <w:bCs/>
                <w:lang w:eastAsia="en-AU"/>
              </w:rPr>
              <w:t xml:space="preserve"> </w:t>
            </w:r>
            <w:r>
              <w:rPr>
                <w:b/>
                <w:bCs/>
                <w:lang w:eastAsia="en-AU"/>
              </w:rPr>
              <w:t>partially</w:t>
            </w:r>
            <w:r w:rsidRPr="00006981">
              <w:rPr>
                <w:b/>
                <w:bCs/>
                <w:lang w:eastAsia="en-AU"/>
              </w:rPr>
              <w:t xml:space="preserve"> met</w:t>
            </w:r>
            <w:r>
              <w:rPr>
                <w:lang w:eastAsia="en-AU"/>
              </w:rPr>
              <w:t xml:space="preserve">. A </w:t>
            </w:r>
            <w:r w:rsidRPr="00FF2727">
              <w:rPr>
                <w:lang w:eastAsia="en-AU"/>
              </w:rPr>
              <w:t>range of compliance communication and education activities</w:t>
            </w:r>
            <w:r>
              <w:rPr>
                <w:lang w:eastAsia="en-AU"/>
              </w:rPr>
              <w:t xml:space="preserve"> were identified through the desktop review and stakeholder consultations. </w:t>
            </w:r>
            <w:r w:rsidRPr="001B0318">
              <w:rPr>
                <w:lang w:eastAsia="en-AU"/>
              </w:rPr>
              <w:t xml:space="preserve">However, the evaluation was </w:t>
            </w:r>
            <w:r w:rsidRPr="00C303DE">
              <w:rPr>
                <w:lang w:eastAsia="en-AU"/>
              </w:rPr>
              <w:t>unable to identify any data to assess the effectiveness of these activities</w:t>
            </w:r>
            <w:r w:rsidRPr="001B0318">
              <w:rPr>
                <w:lang w:eastAsia="en-AU"/>
              </w:rPr>
              <w:t xml:space="preserve"> or any associated changes in user awareness of marine park rules.</w:t>
            </w:r>
          </w:p>
          <w:p w14:paraId="457B7094" w14:textId="77777777" w:rsidR="0093239D" w:rsidRDefault="0093239D">
            <w:pPr>
              <w:rPr>
                <w:b/>
                <w:bCs/>
                <w:lang w:eastAsia="en-AU"/>
              </w:rPr>
            </w:pPr>
            <w:r w:rsidRPr="00EC759A">
              <w:rPr>
                <w:b/>
                <w:bCs/>
                <w:lang w:eastAsia="en-AU"/>
              </w:rPr>
              <w:t>Evidence from desktop review:</w:t>
            </w:r>
          </w:p>
          <w:p w14:paraId="2B9AA759" w14:textId="77777777" w:rsidR="0093239D" w:rsidRPr="00956DF9" w:rsidRDefault="0093239D">
            <w:r w:rsidRPr="007D17E8">
              <w:rPr>
                <w:lang w:eastAsia="en-AU"/>
              </w:rPr>
              <w:t xml:space="preserve">The desktop review identified </w:t>
            </w:r>
            <w:proofErr w:type="gramStart"/>
            <w:r w:rsidRPr="007D17E8">
              <w:rPr>
                <w:lang w:eastAsia="en-AU"/>
              </w:rPr>
              <w:t>a number of</w:t>
            </w:r>
            <w:proofErr w:type="gramEnd"/>
            <w:r w:rsidRPr="007D17E8">
              <w:rPr>
                <w:lang w:eastAsia="en-AU"/>
              </w:rPr>
              <w:t xml:space="preserve"> </w:t>
            </w:r>
            <w:r>
              <w:rPr>
                <w:lang w:eastAsia="en-AU"/>
              </w:rPr>
              <w:t xml:space="preserve">communication and engagement activities undertaken by Parks Australia </w:t>
            </w:r>
            <w:r w:rsidRPr="004B5D12">
              <w:rPr>
                <w:lang w:eastAsia="en-AU"/>
              </w:rPr>
              <w:t xml:space="preserve">to promote understanding of </w:t>
            </w:r>
            <w:r>
              <w:rPr>
                <w:lang w:eastAsia="en-AU"/>
              </w:rPr>
              <w:t>marine park rules</w:t>
            </w:r>
            <w:r w:rsidRPr="004B5D12">
              <w:rPr>
                <w:lang w:eastAsia="en-AU"/>
              </w:rPr>
              <w:t xml:space="preserve"> and how to comply</w:t>
            </w:r>
            <w:r>
              <w:rPr>
                <w:lang w:eastAsia="en-AU"/>
              </w:rPr>
              <w:t xml:space="preserve">, as outlined in A57. </w:t>
            </w:r>
            <w:r>
              <w:t>While these should go some way to improving user awareness of marine park rules, ultimately the desktop review did not identify any data which evaluated the effectiveness of these communication activities or measured changes in user awareness over time.</w:t>
            </w:r>
          </w:p>
          <w:p w14:paraId="6712CE82" w14:textId="77777777" w:rsidR="0093239D" w:rsidRPr="00642E94" w:rsidRDefault="0093239D">
            <w:pPr>
              <w:rPr>
                <w:b/>
                <w:bCs/>
                <w:lang w:eastAsia="en-AU"/>
              </w:rPr>
            </w:pPr>
            <w:r w:rsidRPr="004A2076">
              <w:rPr>
                <w:b/>
                <w:bCs/>
                <w:lang w:eastAsia="en-AU"/>
              </w:rPr>
              <w:t>Evidence from engagement:</w:t>
            </w:r>
          </w:p>
          <w:p w14:paraId="57892E83" w14:textId="7DA15AF6" w:rsidR="0093239D" w:rsidRPr="00FF2727" w:rsidRDefault="0093239D">
            <w:pPr>
              <w:rPr>
                <w:lang w:eastAsia="en-AU"/>
              </w:rPr>
            </w:pPr>
            <w:r>
              <w:rPr>
                <w:lang w:eastAsia="en-AU"/>
              </w:rPr>
              <w:t xml:space="preserve">In addition to the evidence presented in A57 </w:t>
            </w:r>
            <w:r w:rsidR="00CE6E8A">
              <w:rPr>
                <w:lang w:eastAsia="en-AU"/>
              </w:rPr>
              <w:t>(</w:t>
            </w:r>
            <w:r>
              <w:rPr>
                <w:lang w:eastAsia="en-AU"/>
              </w:rPr>
              <w:t>below</w:t>
            </w:r>
            <w:r w:rsidR="00CE6E8A">
              <w:rPr>
                <w:lang w:eastAsia="en-AU"/>
              </w:rPr>
              <w:t>)</w:t>
            </w:r>
            <w:r>
              <w:rPr>
                <w:lang w:eastAsia="en-AU"/>
              </w:rPr>
              <w:t xml:space="preserve">, some stakeholders </w:t>
            </w:r>
            <w:r w:rsidRPr="00FF2727">
              <w:rPr>
                <w:lang w:eastAsia="en-AU"/>
              </w:rPr>
              <w:t xml:space="preserve">reported </w:t>
            </w:r>
            <w:r>
              <w:rPr>
                <w:lang w:eastAsia="en-AU"/>
              </w:rPr>
              <w:t xml:space="preserve">that they felt there was likely to be </w:t>
            </w:r>
            <w:r w:rsidRPr="00FF2727">
              <w:rPr>
                <w:lang w:eastAsia="en-AU"/>
              </w:rPr>
              <w:t>improved awareness of marine park rules amongst users</w:t>
            </w:r>
            <w:r>
              <w:rPr>
                <w:lang w:eastAsia="en-AU"/>
              </w:rPr>
              <w:t xml:space="preserve"> </w:t>
            </w:r>
            <w:proofErr w:type="gramStart"/>
            <w:r>
              <w:rPr>
                <w:lang w:eastAsia="en-AU"/>
              </w:rPr>
              <w:t>as a result of</w:t>
            </w:r>
            <w:proofErr w:type="gramEnd"/>
            <w:r>
              <w:rPr>
                <w:lang w:eastAsia="en-AU"/>
              </w:rPr>
              <w:t xml:space="preserve"> the communication and engagement activities undertaken by Parks Australia</w:t>
            </w:r>
            <w:r w:rsidRPr="00FF2727">
              <w:rPr>
                <w:lang w:eastAsia="en-AU"/>
              </w:rPr>
              <w:t>. However, stakeholders also reported that the</w:t>
            </w:r>
            <w:r>
              <w:rPr>
                <w:lang w:eastAsia="en-AU"/>
              </w:rPr>
              <w:t xml:space="preserve"> </w:t>
            </w:r>
            <w:r w:rsidRPr="00FF2727">
              <w:rPr>
                <w:lang w:eastAsia="en-AU"/>
              </w:rPr>
              <w:t>lack of data collected on awareness of marine park rules amongst users</w:t>
            </w:r>
            <w:r>
              <w:rPr>
                <w:lang w:eastAsia="en-AU"/>
              </w:rPr>
              <w:t xml:space="preserve"> </w:t>
            </w:r>
            <w:r w:rsidRPr="00FF2727">
              <w:rPr>
                <w:lang w:eastAsia="en-AU"/>
              </w:rPr>
              <w:t xml:space="preserve">made it </w:t>
            </w:r>
            <w:r>
              <w:rPr>
                <w:lang w:eastAsia="en-AU"/>
              </w:rPr>
              <w:t>difficult</w:t>
            </w:r>
            <w:r w:rsidRPr="00FF2727">
              <w:rPr>
                <w:lang w:eastAsia="en-AU"/>
              </w:rPr>
              <w:t xml:space="preserve"> to </w:t>
            </w:r>
            <w:r>
              <w:rPr>
                <w:lang w:eastAsia="en-AU"/>
              </w:rPr>
              <w:t>assess</w:t>
            </w:r>
            <w:r w:rsidRPr="00FF2727">
              <w:rPr>
                <w:lang w:eastAsia="en-AU"/>
              </w:rPr>
              <w:t xml:space="preserve"> whether user awareness of marine park rules had quantifiably improved </w:t>
            </w:r>
            <w:r w:rsidRPr="00FF2727">
              <w:rPr>
                <w:lang w:eastAsia="en-AU"/>
              </w:rPr>
              <w:lastRenderedPageBreak/>
              <w:t xml:space="preserve">over the life of the plan. In addition, stakeholders reported that low overall awareness of AMPs amongst recreational users could </w:t>
            </w:r>
            <w:r>
              <w:rPr>
                <w:lang w:eastAsia="en-AU"/>
              </w:rPr>
              <w:t>be indicative of</w:t>
            </w:r>
            <w:r w:rsidRPr="00FF2727">
              <w:rPr>
                <w:lang w:eastAsia="en-AU"/>
              </w:rPr>
              <w:t xml:space="preserve"> similarly low awareness of AMP rules amongst these users.</w:t>
            </w:r>
          </w:p>
        </w:tc>
      </w:tr>
    </w:tbl>
    <w:p w14:paraId="6A522734" w14:textId="0979393B" w:rsidR="0093239D" w:rsidRDefault="0093239D" w:rsidP="00947EED">
      <w:pPr>
        <w:spacing w:before="0" w:after="200" w:line="276" w:lineRule="auto"/>
      </w:pP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93239D" w:rsidRPr="003B4829" w14:paraId="34C59403" w14:textId="77777777">
        <w:trPr>
          <w:trHeight w:val="515"/>
        </w:trPr>
        <w:tc>
          <w:tcPr>
            <w:tcW w:w="4678" w:type="dxa"/>
            <w:shd w:val="clear" w:color="auto" w:fill="D7D7D7" w:themeFill="accent6" w:themeFillShade="E6"/>
            <w:vAlign w:val="center"/>
          </w:tcPr>
          <w:p w14:paraId="1839C443" w14:textId="10D501C9" w:rsidR="0093239D" w:rsidRPr="00006981" w:rsidRDefault="0093239D">
            <w:pPr>
              <w:spacing w:before="0" w:after="0"/>
              <w:rPr>
                <w:rFonts w:ascii="Calibri" w:eastAsia="Times New Roman" w:hAnsi="Calibri" w:cs="Calibri"/>
                <w:b/>
                <w:bCs/>
                <w:color w:val="001E61" w:themeColor="text1"/>
                <w:lang w:eastAsia="en-AU"/>
              </w:rPr>
            </w:pPr>
            <w:r w:rsidRPr="00006981">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7B2B018C" w14:textId="77777777" w:rsidR="0093239D" w:rsidRPr="00006981" w:rsidRDefault="0093239D">
            <w:pPr>
              <w:spacing w:before="0" w:after="0"/>
              <w:jc w:val="center"/>
              <w:rPr>
                <w:rFonts w:ascii="Calibri" w:eastAsia="Times New Roman" w:hAnsi="Calibri" w:cs="Calibri"/>
                <w:b/>
                <w:bCs/>
                <w:color w:val="001E61" w:themeColor="text1"/>
                <w:lang w:eastAsia="en-AU"/>
              </w:rPr>
            </w:pPr>
            <w:r w:rsidRPr="00006981">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3BE75571" w14:textId="77777777" w:rsidR="0093239D" w:rsidRPr="00006981" w:rsidRDefault="0093239D">
            <w:pPr>
              <w:spacing w:before="0" w:after="0"/>
              <w:jc w:val="center"/>
              <w:rPr>
                <w:rFonts w:ascii="Calibri" w:eastAsia="Times New Roman" w:hAnsi="Calibri" w:cs="Calibri"/>
                <w:b/>
                <w:bCs/>
                <w:color w:val="001E61" w:themeColor="text1"/>
                <w:lang w:eastAsia="en-AU"/>
              </w:rPr>
            </w:pPr>
            <w:r w:rsidRPr="00006981">
              <w:rPr>
                <w:rFonts w:ascii="Calibri" w:eastAsia="Times New Roman" w:hAnsi="Calibri" w:cs="Calibri"/>
                <w:b/>
                <w:bCs/>
                <w:color w:val="001E61" w:themeColor="text1"/>
                <w:lang w:eastAsia="en-AU"/>
              </w:rPr>
              <w:t>Trend rating</w:t>
            </w:r>
          </w:p>
        </w:tc>
      </w:tr>
      <w:tr w:rsidR="0093239D" w:rsidRPr="00D0424F" w14:paraId="05B33B91" w14:textId="77777777">
        <w:trPr>
          <w:trHeight w:val="1015"/>
        </w:trPr>
        <w:tc>
          <w:tcPr>
            <w:tcW w:w="4678" w:type="dxa"/>
            <w:shd w:val="clear" w:color="auto" w:fill="E1ECF8" w:themeFill="accent2" w:themeFillTint="33"/>
            <w:hideMark/>
          </w:tcPr>
          <w:p w14:paraId="1ACC0744" w14:textId="77777777" w:rsidR="0093239D" w:rsidRPr="00006981" w:rsidRDefault="0093239D">
            <w:pPr>
              <w:spacing w:before="0"/>
              <w:rPr>
                <w:rFonts w:ascii="Calibri" w:eastAsia="Times New Roman" w:hAnsi="Calibri" w:cs="Calibri"/>
                <w:b/>
                <w:bCs/>
                <w:color w:val="000000"/>
                <w:lang w:eastAsia="en-AU"/>
              </w:rPr>
            </w:pPr>
            <w:r w:rsidRPr="00006981">
              <w:rPr>
                <w:rFonts w:eastAsia="Calibri Light" w:cs="Calibri Light"/>
                <w:b/>
                <w:bCs/>
                <w:color w:val="000000"/>
              </w:rPr>
              <w:t>O13. Increased levels of voluntary compliance and self-regulation by marine park users</w:t>
            </w:r>
          </w:p>
        </w:tc>
        <w:tc>
          <w:tcPr>
            <w:tcW w:w="2197" w:type="dxa"/>
            <w:shd w:val="clear" w:color="auto" w:fill="FFFFFF" w:themeFill="background1"/>
            <w:vAlign w:val="center"/>
            <w:hideMark/>
          </w:tcPr>
          <w:p w14:paraId="203F7CD1" w14:textId="3DE05DBD" w:rsidR="0093239D" w:rsidRPr="00006981" w:rsidRDefault="00AD390B">
            <w:pPr>
              <w:spacing w:before="0"/>
              <w:jc w:val="center"/>
              <w:rPr>
                <w:rFonts w:ascii="Calibri" w:eastAsia="Times New Roman" w:hAnsi="Calibri" w:cs="Calibri"/>
                <w:b/>
                <w:bCs/>
                <w:color w:val="000000"/>
                <w:lang w:eastAsia="en-AU"/>
              </w:rPr>
            </w:pPr>
            <w:r w:rsidRPr="00AD390B">
              <w:rPr>
                <w:rFonts w:ascii="Calibri" w:eastAsia="Times New Roman" w:hAnsi="Calibri" w:cs="Calibri"/>
                <w:b/>
                <w:bCs/>
                <w:noProof/>
                <w:color w:val="000000"/>
                <w:lang w:eastAsia="en-AU"/>
              </w:rPr>
              <w:drawing>
                <wp:anchor distT="0" distB="0" distL="114300" distR="114300" simplePos="0" relativeHeight="251658383" behindDoc="0" locked="0" layoutInCell="1" allowOverlap="1" wp14:anchorId="0E161472" wp14:editId="4B4B13B7">
                  <wp:simplePos x="0" y="0"/>
                  <wp:positionH relativeFrom="column">
                    <wp:posOffset>40640</wp:posOffset>
                  </wp:positionH>
                  <wp:positionV relativeFrom="paragraph">
                    <wp:posOffset>-16510</wp:posOffset>
                  </wp:positionV>
                  <wp:extent cx="1152525" cy="713740"/>
                  <wp:effectExtent l="0" t="0" r="9525" b="0"/>
                  <wp:wrapNone/>
                  <wp:docPr id="1888453363" name="Picture 1" descr="Substantia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53363" name="Picture 1" descr="Substantially met"/>
                          <pic:cNvPicPr/>
                        </pic:nvPicPr>
                        <pic:blipFill>
                          <a:blip r:embed="rId48">
                            <a:extLst>
                              <a:ext uri="{28A0092B-C50C-407E-A947-70E740481C1C}">
                                <a14:useLocalDpi xmlns:a14="http://schemas.microsoft.com/office/drawing/2010/main" val="0"/>
                              </a:ext>
                            </a:extLst>
                          </a:blip>
                          <a:stretch>
                            <a:fillRect/>
                          </a:stretch>
                        </pic:blipFill>
                        <pic:spPr>
                          <a:xfrm>
                            <a:off x="0" y="0"/>
                            <a:ext cx="1152525" cy="713740"/>
                          </a:xfrm>
                          <a:prstGeom prst="rect">
                            <a:avLst/>
                          </a:prstGeom>
                        </pic:spPr>
                      </pic:pic>
                    </a:graphicData>
                  </a:graphic>
                  <wp14:sizeRelH relativeFrom="page">
                    <wp14:pctWidth>0</wp14:pctWidth>
                  </wp14:sizeRelH>
                  <wp14:sizeRelV relativeFrom="page">
                    <wp14:pctHeight>0</wp14:pctHeight>
                  </wp14:sizeRelV>
                </wp:anchor>
              </w:drawing>
            </w:r>
          </w:p>
          <w:p w14:paraId="3EA431D9" w14:textId="4A8A7CBE" w:rsidR="0093239D" w:rsidRPr="00006981" w:rsidRDefault="0093239D">
            <w:pPr>
              <w:spacing w:before="0"/>
              <w:jc w:val="center"/>
              <w:rPr>
                <w:rFonts w:ascii="Calibri" w:eastAsia="Times New Roman" w:hAnsi="Calibri" w:cs="Calibri"/>
                <w:b/>
                <w:bCs/>
                <w:color w:val="000000"/>
                <w:highlight w:val="yellow"/>
                <w:lang w:eastAsia="en-AU"/>
              </w:rPr>
            </w:pPr>
          </w:p>
        </w:tc>
        <w:tc>
          <w:tcPr>
            <w:tcW w:w="2197" w:type="dxa"/>
            <w:shd w:val="clear" w:color="auto" w:fill="FFFFFF" w:themeFill="background1"/>
            <w:vAlign w:val="center"/>
          </w:tcPr>
          <w:p w14:paraId="3C191618" w14:textId="03B35672" w:rsidR="0093239D" w:rsidRPr="00006981" w:rsidRDefault="00B3362D">
            <w:pPr>
              <w:spacing w:before="0"/>
              <w:jc w:val="center"/>
              <w:rPr>
                <w:rFonts w:ascii="Calibri" w:eastAsia="Times New Roman" w:hAnsi="Calibri" w:cs="Calibri"/>
                <w:b/>
                <w:bCs/>
                <w:color w:val="000000"/>
                <w:lang w:eastAsia="en-AU"/>
              </w:rPr>
            </w:pPr>
            <w:r w:rsidRPr="00B3362D">
              <w:rPr>
                <w:rFonts w:ascii="Calibri" w:eastAsia="Times New Roman" w:hAnsi="Calibri" w:cs="Calibri"/>
                <w:b/>
                <w:bCs/>
                <w:noProof/>
                <w:color w:val="000000"/>
                <w:lang w:eastAsia="en-AU"/>
              </w:rPr>
              <w:drawing>
                <wp:anchor distT="0" distB="0" distL="114300" distR="114300" simplePos="0" relativeHeight="251658384" behindDoc="0" locked="0" layoutInCell="1" allowOverlap="1" wp14:anchorId="6DA08A43" wp14:editId="6E770E60">
                  <wp:simplePos x="0" y="0"/>
                  <wp:positionH relativeFrom="column">
                    <wp:posOffset>125730</wp:posOffset>
                  </wp:positionH>
                  <wp:positionV relativeFrom="paragraph">
                    <wp:posOffset>39370</wp:posOffset>
                  </wp:positionV>
                  <wp:extent cx="965835" cy="663575"/>
                  <wp:effectExtent l="0" t="0" r="5715" b="3175"/>
                  <wp:wrapNone/>
                  <wp:docPr id="402514618" name="Picture 7" descr="Trend stable">
                    <a:extLst xmlns:a="http://schemas.openxmlformats.org/drawingml/2006/main">
                      <a:ext uri="{FF2B5EF4-FFF2-40B4-BE49-F238E27FC236}">
                        <a16:creationId xmlns:a16="http://schemas.microsoft.com/office/drawing/2014/main" id="{5D7789EE-E2D5-10A3-BF5D-F0C7A0AA1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514618" name="Picture 7" descr="Trend stable">
                            <a:extLst>
                              <a:ext uri="{FF2B5EF4-FFF2-40B4-BE49-F238E27FC236}">
                                <a16:creationId xmlns:a16="http://schemas.microsoft.com/office/drawing/2014/main" id="{5D7789EE-E2D5-10A3-BF5D-F0C7A0AA1CCF}"/>
                              </a:ext>
                            </a:extLst>
                          </pic:cNvP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965835" cy="663575"/>
                          </a:xfrm>
                          <a:prstGeom prst="rect">
                            <a:avLst/>
                          </a:prstGeom>
                        </pic:spPr>
                      </pic:pic>
                    </a:graphicData>
                  </a:graphic>
                  <wp14:sizeRelH relativeFrom="page">
                    <wp14:pctWidth>0</wp14:pctWidth>
                  </wp14:sizeRelH>
                  <wp14:sizeRelV relativeFrom="page">
                    <wp14:pctHeight>0</wp14:pctHeight>
                  </wp14:sizeRelV>
                </wp:anchor>
              </w:drawing>
            </w:r>
          </w:p>
          <w:p w14:paraId="29715C67" w14:textId="77777777" w:rsidR="0093239D" w:rsidRPr="00006981" w:rsidRDefault="0093239D">
            <w:pPr>
              <w:spacing w:before="0"/>
              <w:jc w:val="center"/>
              <w:rPr>
                <w:rFonts w:ascii="Calibri" w:eastAsia="Times New Roman" w:hAnsi="Calibri" w:cs="Calibri"/>
                <w:b/>
                <w:bCs/>
                <w:color w:val="000000"/>
                <w:lang w:eastAsia="en-AU"/>
              </w:rPr>
            </w:pPr>
          </w:p>
          <w:p w14:paraId="7CF2B268" w14:textId="63E5D7A4" w:rsidR="0093239D" w:rsidRPr="00006981" w:rsidRDefault="0093239D" w:rsidP="00B3362D">
            <w:pPr>
              <w:spacing w:before="0"/>
              <w:rPr>
                <w:rFonts w:ascii="Calibri" w:eastAsia="Times New Roman" w:hAnsi="Calibri" w:cs="Calibri"/>
                <w:b/>
                <w:bCs/>
                <w:color w:val="000000"/>
                <w:highlight w:val="yellow"/>
                <w:lang w:eastAsia="en-AU"/>
              </w:rPr>
            </w:pPr>
          </w:p>
        </w:tc>
      </w:tr>
      <w:tr w:rsidR="0093239D" w:rsidRPr="000B10FF" w14:paraId="64986E2F" w14:textId="77777777" w:rsidTr="006904A1">
        <w:tblPrEx>
          <w:jc w:val="center"/>
          <w:tblInd w:w="0" w:type="dxa"/>
        </w:tblPrEx>
        <w:trPr>
          <w:trHeight w:val="340"/>
          <w:jc w:val="center"/>
        </w:trPr>
        <w:tc>
          <w:tcPr>
            <w:tcW w:w="9072" w:type="dxa"/>
            <w:gridSpan w:val="3"/>
            <w:shd w:val="clear" w:color="auto" w:fill="A5C8EC" w:themeFill="accent2" w:themeFillTint="99"/>
            <w:vAlign w:val="center"/>
          </w:tcPr>
          <w:p w14:paraId="4800DFD9" w14:textId="77777777" w:rsidR="0093239D" w:rsidRPr="00567719" w:rsidRDefault="0093239D">
            <w:pPr>
              <w:spacing w:before="0" w:after="0"/>
            </w:pPr>
            <w:r w:rsidRPr="00567719">
              <w:rPr>
                <w:rFonts w:ascii="Calibri" w:eastAsia="Times New Roman" w:hAnsi="Calibri" w:cs="Calibri"/>
                <w:b/>
                <w:bCs/>
                <w:lang w:eastAsia="en-AU"/>
              </w:rPr>
              <w:t>Evidence</w:t>
            </w:r>
          </w:p>
        </w:tc>
      </w:tr>
      <w:tr w:rsidR="0093239D" w:rsidRPr="000B10FF" w14:paraId="553C15BA" w14:textId="77777777" w:rsidTr="00897B37">
        <w:tblPrEx>
          <w:jc w:val="center"/>
          <w:tblInd w:w="0" w:type="dxa"/>
        </w:tblPrEx>
        <w:trPr>
          <w:trHeight w:val="816"/>
          <w:jc w:val="center"/>
        </w:trPr>
        <w:tc>
          <w:tcPr>
            <w:tcW w:w="9072" w:type="dxa"/>
            <w:gridSpan w:val="3"/>
            <w:vAlign w:val="center"/>
          </w:tcPr>
          <w:p w14:paraId="46C7DF8F" w14:textId="4BBCAAF5" w:rsidR="0093239D" w:rsidRDefault="0093239D">
            <w:pPr>
              <w:pStyle w:val="Normal4"/>
            </w:pPr>
            <w:r>
              <w:t xml:space="preserve">Based on the available evidence, the evaluation </w:t>
            </w:r>
            <w:r w:rsidRPr="00167FEB">
              <w:t>assessed this outcome as</w:t>
            </w:r>
            <w:r w:rsidRPr="00006981">
              <w:rPr>
                <w:b/>
                <w:bCs/>
              </w:rPr>
              <w:t xml:space="preserve"> substantially met</w:t>
            </w:r>
            <w:r>
              <w:rPr>
                <w:b/>
                <w:bCs/>
              </w:rPr>
              <w:t xml:space="preserve"> </w:t>
            </w:r>
            <w:r>
              <w:t xml:space="preserve">based on the low numbers of non-compliance incidents identified in the desktop review and positive feedback from stakeholders. </w:t>
            </w:r>
          </w:p>
          <w:p w14:paraId="7CD84CA8" w14:textId="77777777" w:rsidR="0093239D" w:rsidRDefault="0093239D">
            <w:pPr>
              <w:rPr>
                <w:b/>
                <w:bCs/>
                <w:lang w:eastAsia="en-AU"/>
              </w:rPr>
            </w:pPr>
            <w:r w:rsidRPr="00EC759A">
              <w:rPr>
                <w:b/>
                <w:bCs/>
                <w:lang w:eastAsia="en-AU"/>
              </w:rPr>
              <w:t>Evidence from desktop review:</w:t>
            </w:r>
          </w:p>
          <w:p w14:paraId="1101D5D3" w14:textId="73F0F707" w:rsidR="0093239D" w:rsidRPr="004B5D12" w:rsidRDefault="0093239D">
            <w:pPr>
              <w:rPr>
                <w:lang w:eastAsia="en-AU"/>
              </w:rPr>
            </w:pPr>
            <w:r w:rsidRPr="004B5D12">
              <w:rPr>
                <w:lang w:eastAsia="en-AU"/>
              </w:rPr>
              <w:t xml:space="preserve">The review identified high overall levels of compliance by marine park users, as outlined further in </w:t>
            </w:r>
            <w:r>
              <w:rPr>
                <w:lang w:eastAsia="en-AU"/>
              </w:rPr>
              <w:t>O14</w:t>
            </w:r>
            <w:r w:rsidR="00263F46">
              <w:rPr>
                <w:lang w:eastAsia="en-AU"/>
              </w:rPr>
              <w:t xml:space="preserve"> (</w:t>
            </w:r>
            <w:r>
              <w:rPr>
                <w:lang w:eastAsia="en-AU"/>
              </w:rPr>
              <w:t>below</w:t>
            </w:r>
            <w:r w:rsidR="00263F46">
              <w:rPr>
                <w:lang w:eastAsia="en-AU"/>
              </w:rPr>
              <w:t>)</w:t>
            </w:r>
            <w:r>
              <w:rPr>
                <w:lang w:eastAsia="en-AU"/>
              </w:rPr>
              <w:t>. While this likely suggest</w:t>
            </w:r>
            <w:r w:rsidR="00C97D50">
              <w:rPr>
                <w:lang w:eastAsia="en-AU"/>
              </w:rPr>
              <w:t>s</w:t>
            </w:r>
            <w:r>
              <w:rPr>
                <w:lang w:eastAsia="en-AU"/>
              </w:rPr>
              <w:t xml:space="preserve"> that voluntary compliance was therefore high over the course of the management, the review was unable to identify any data which specifically measured or tracked levels of voluntary compliance and self-regulation by park users over time.</w:t>
            </w:r>
          </w:p>
          <w:p w14:paraId="0E74BED2" w14:textId="77777777" w:rsidR="0093239D" w:rsidRPr="00642E94" w:rsidRDefault="0093239D">
            <w:pPr>
              <w:rPr>
                <w:b/>
                <w:bCs/>
                <w:lang w:eastAsia="en-AU"/>
              </w:rPr>
            </w:pPr>
            <w:r w:rsidRPr="004A2076">
              <w:rPr>
                <w:b/>
                <w:bCs/>
                <w:lang w:eastAsia="en-AU"/>
              </w:rPr>
              <w:t>Evidence from engagement:</w:t>
            </w:r>
          </w:p>
          <w:p w14:paraId="2FC9367D" w14:textId="77777777" w:rsidR="0093239D" w:rsidRPr="000B10FF" w:rsidRDefault="0093239D">
            <w:pPr>
              <w:pStyle w:val="Normal4"/>
            </w:pPr>
            <w:r>
              <w:t xml:space="preserve">Stakeholders also reported </w:t>
            </w:r>
            <w:r w:rsidRPr="00C74EF6">
              <w:t>that the</w:t>
            </w:r>
            <w:r>
              <w:t>y felt there were generally</w:t>
            </w:r>
            <w:r w:rsidRPr="00C74EF6">
              <w:t xml:space="preserve"> high levels of voluntary compliance and self-regulation amongst</w:t>
            </w:r>
            <w:r>
              <w:t xml:space="preserve"> marine park users, based on their observations of low levels of non-compliance incidents across the network. However, some stakeholders (including Parks Australia staff) reported that this outcome was hard to accurately assess as it was difficult or impossible to measure the number of marine park users who </w:t>
            </w:r>
            <w:r w:rsidRPr="00006981">
              <w:t xml:space="preserve">chose </w:t>
            </w:r>
            <w:r>
              <w:t xml:space="preserve">to </w:t>
            </w:r>
            <w:r w:rsidRPr="00605826">
              <w:rPr>
                <w:i/>
                <w:iCs/>
              </w:rPr>
              <w:t>not</w:t>
            </w:r>
            <w:r>
              <w:t xml:space="preserve"> undertake an illegal activity, or those who were non-compliant without being detected. </w:t>
            </w:r>
          </w:p>
        </w:tc>
      </w:tr>
    </w:tbl>
    <w:p w14:paraId="7D1A62DF" w14:textId="77777777" w:rsidR="0093239D" w:rsidRDefault="0093239D" w:rsidP="0093239D"/>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93239D" w:rsidRPr="003B4829" w14:paraId="1220B7E2" w14:textId="77777777">
        <w:trPr>
          <w:trHeight w:val="515"/>
        </w:trPr>
        <w:tc>
          <w:tcPr>
            <w:tcW w:w="4678" w:type="dxa"/>
            <w:shd w:val="clear" w:color="auto" w:fill="D7D7D7" w:themeFill="accent6" w:themeFillShade="E6"/>
            <w:vAlign w:val="center"/>
          </w:tcPr>
          <w:p w14:paraId="78501133" w14:textId="56B2368A" w:rsidR="0093239D" w:rsidRPr="00642E94" w:rsidRDefault="0093239D" w:rsidP="00947EED">
            <w:pPr>
              <w:spacing w:before="0"/>
              <w:rPr>
                <w:rFonts w:ascii="Calibri" w:eastAsia="Times New Roman" w:hAnsi="Calibri" w:cs="Calibri"/>
                <w:b/>
                <w:bCs/>
                <w:color w:val="001E61" w:themeColor="text1"/>
                <w:lang w:eastAsia="en-AU"/>
              </w:rPr>
            </w:pPr>
            <w:r w:rsidRPr="00642E94">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32B0CC09" w14:textId="77777777" w:rsidR="0093239D" w:rsidRPr="00642E94" w:rsidRDefault="0093239D" w:rsidP="00947EED">
            <w:pPr>
              <w:spacing w:before="0"/>
              <w:jc w:val="center"/>
              <w:rPr>
                <w:rFonts w:ascii="Calibri" w:eastAsia="Times New Roman" w:hAnsi="Calibri" w:cs="Calibri"/>
                <w:b/>
                <w:bCs/>
                <w:color w:val="001E61" w:themeColor="text1"/>
                <w:lang w:eastAsia="en-AU"/>
              </w:rPr>
            </w:pPr>
            <w:r w:rsidRPr="00642E94">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43904E82" w14:textId="77777777" w:rsidR="0093239D" w:rsidRPr="00642E94" w:rsidRDefault="0093239D" w:rsidP="00947EED">
            <w:pPr>
              <w:spacing w:before="0"/>
              <w:jc w:val="center"/>
              <w:rPr>
                <w:rFonts w:ascii="Calibri" w:eastAsia="Times New Roman" w:hAnsi="Calibri" w:cs="Calibri"/>
                <w:b/>
                <w:bCs/>
                <w:color w:val="001E61" w:themeColor="text1"/>
                <w:lang w:eastAsia="en-AU"/>
              </w:rPr>
            </w:pPr>
            <w:r w:rsidRPr="00642E94">
              <w:rPr>
                <w:rFonts w:ascii="Calibri" w:eastAsia="Times New Roman" w:hAnsi="Calibri" w:cs="Calibri"/>
                <w:b/>
                <w:bCs/>
                <w:color w:val="001E61" w:themeColor="text1"/>
                <w:lang w:eastAsia="en-AU"/>
              </w:rPr>
              <w:t>Trend rating</w:t>
            </w:r>
          </w:p>
        </w:tc>
      </w:tr>
      <w:tr w:rsidR="0093239D" w:rsidRPr="00D0424F" w14:paraId="50610DA7" w14:textId="77777777">
        <w:trPr>
          <w:trHeight w:val="1015"/>
        </w:trPr>
        <w:tc>
          <w:tcPr>
            <w:tcW w:w="4678" w:type="dxa"/>
            <w:shd w:val="clear" w:color="auto" w:fill="E1ECF8" w:themeFill="accent2" w:themeFillTint="33"/>
            <w:hideMark/>
          </w:tcPr>
          <w:p w14:paraId="0C3B06BD" w14:textId="77777777" w:rsidR="0093239D" w:rsidRPr="00642E94" w:rsidRDefault="0093239D" w:rsidP="008277C6">
            <w:pPr>
              <w:spacing w:before="0"/>
              <w:rPr>
                <w:rFonts w:ascii="Calibri" w:eastAsia="Times New Roman" w:hAnsi="Calibri" w:cs="Calibri"/>
                <w:b/>
                <w:bCs/>
                <w:color w:val="000000"/>
                <w:lang w:eastAsia="en-AU"/>
              </w:rPr>
            </w:pPr>
            <w:r w:rsidRPr="00642E94">
              <w:rPr>
                <w:rFonts w:eastAsia="Calibri Light" w:cs="Calibri Light"/>
                <w:b/>
                <w:bCs/>
                <w:color w:val="000000"/>
              </w:rPr>
              <w:t>O14. High overall levels of compliance with the rules by marine park users</w:t>
            </w:r>
          </w:p>
        </w:tc>
        <w:tc>
          <w:tcPr>
            <w:tcW w:w="2197" w:type="dxa"/>
            <w:shd w:val="clear" w:color="auto" w:fill="FFFFFF" w:themeFill="background1"/>
            <w:vAlign w:val="center"/>
            <w:hideMark/>
          </w:tcPr>
          <w:p w14:paraId="4F7E2586" w14:textId="17C2B7E0" w:rsidR="0093239D" w:rsidRPr="00642E94" w:rsidRDefault="00B3362D" w:rsidP="008277C6">
            <w:pPr>
              <w:spacing w:before="0"/>
              <w:jc w:val="center"/>
              <w:rPr>
                <w:rFonts w:ascii="Calibri" w:eastAsia="Times New Roman" w:hAnsi="Calibri" w:cs="Calibri"/>
                <w:b/>
                <w:bCs/>
                <w:color w:val="000000"/>
                <w:lang w:eastAsia="en-AU"/>
              </w:rPr>
            </w:pPr>
            <w:r w:rsidRPr="00B3362D">
              <w:rPr>
                <w:rFonts w:ascii="Calibri" w:eastAsia="Times New Roman" w:hAnsi="Calibri" w:cs="Calibri"/>
                <w:b/>
                <w:bCs/>
                <w:noProof/>
                <w:color w:val="000000"/>
                <w:lang w:eastAsia="en-AU"/>
              </w:rPr>
              <w:drawing>
                <wp:anchor distT="0" distB="0" distL="114300" distR="114300" simplePos="0" relativeHeight="251658385" behindDoc="0" locked="0" layoutInCell="1" allowOverlap="1" wp14:anchorId="72029FF9" wp14:editId="6C04D9BE">
                  <wp:simplePos x="0" y="0"/>
                  <wp:positionH relativeFrom="column">
                    <wp:posOffset>267335</wp:posOffset>
                  </wp:positionH>
                  <wp:positionV relativeFrom="paragraph">
                    <wp:posOffset>18415</wp:posOffset>
                  </wp:positionV>
                  <wp:extent cx="701675" cy="720725"/>
                  <wp:effectExtent l="0" t="0" r="3175" b="3175"/>
                  <wp:wrapNone/>
                  <wp:docPr id="837896654" name="Picture 8" descr="Fully met">
                    <a:extLst xmlns:a="http://schemas.openxmlformats.org/drawingml/2006/main">
                      <a:ext uri="{FF2B5EF4-FFF2-40B4-BE49-F238E27FC236}">
                        <a16:creationId xmlns:a16="http://schemas.microsoft.com/office/drawing/2014/main" id="{0B61941B-BC6D-3146-C932-5E2EC0E796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896654" name="Picture 8" descr="Fully met">
                            <a:extLst>
                              <a:ext uri="{FF2B5EF4-FFF2-40B4-BE49-F238E27FC236}">
                                <a16:creationId xmlns:a16="http://schemas.microsoft.com/office/drawing/2014/main" id="{0B61941B-BC6D-3146-C932-5E2EC0E79623}"/>
                              </a:ext>
                            </a:extLst>
                          </pic:cNvPr>
                          <pic:cNvPicPr>
                            <a:picLocks noChangeAspect="1"/>
                          </pic:cNvPicPr>
                        </pic:nvPicPr>
                        <pic:blipFill>
                          <a:blip r:embed="rId47">
                            <a:extLst>
                              <a:ext uri="{28A0092B-C50C-407E-A947-70E740481C1C}">
                                <a14:useLocalDpi xmlns:a14="http://schemas.microsoft.com/office/drawing/2010/main" val="0"/>
                              </a:ext>
                            </a:extLst>
                          </a:blip>
                          <a:stretch>
                            <a:fillRect/>
                          </a:stretch>
                        </pic:blipFill>
                        <pic:spPr>
                          <a:xfrm>
                            <a:off x="0" y="0"/>
                            <a:ext cx="701675" cy="720725"/>
                          </a:xfrm>
                          <a:prstGeom prst="rect">
                            <a:avLst/>
                          </a:prstGeom>
                        </pic:spPr>
                      </pic:pic>
                    </a:graphicData>
                  </a:graphic>
                  <wp14:sizeRelH relativeFrom="page">
                    <wp14:pctWidth>0</wp14:pctWidth>
                  </wp14:sizeRelH>
                  <wp14:sizeRelV relativeFrom="page">
                    <wp14:pctHeight>0</wp14:pctHeight>
                  </wp14:sizeRelV>
                </wp:anchor>
              </w:drawing>
            </w:r>
          </w:p>
          <w:p w14:paraId="78824E31" w14:textId="77777777" w:rsidR="0093239D" w:rsidRDefault="0093239D" w:rsidP="008277C6">
            <w:pPr>
              <w:spacing w:before="0"/>
              <w:jc w:val="center"/>
              <w:rPr>
                <w:rFonts w:ascii="Calibri" w:eastAsia="Times New Roman" w:hAnsi="Calibri" w:cs="Calibri"/>
                <w:b/>
                <w:bCs/>
                <w:color w:val="000000"/>
                <w:lang w:eastAsia="en-AU"/>
              </w:rPr>
            </w:pPr>
          </w:p>
          <w:p w14:paraId="35726D9B" w14:textId="0E84FB77" w:rsidR="0093239D" w:rsidRPr="00642E94" w:rsidRDefault="0093239D" w:rsidP="008277C6">
            <w:pPr>
              <w:spacing w:before="0"/>
              <w:rPr>
                <w:rFonts w:ascii="Calibri" w:eastAsia="Times New Roman" w:hAnsi="Calibri" w:cs="Calibri"/>
                <w:b/>
                <w:bCs/>
                <w:color w:val="000000"/>
                <w:lang w:eastAsia="en-AU"/>
              </w:rPr>
            </w:pPr>
          </w:p>
        </w:tc>
        <w:tc>
          <w:tcPr>
            <w:tcW w:w="2197" w:type="dxa"/>
            <w:shd w:val="clear" w:color="auto" w:fill="FFFFFF" w:themeFill="background1"/>
            <w:vAlign w:val="center"/>
          </w:tcPr>
          <w:p w14:paraId="01E3AAAE" w14:textId="64D23320" w:rsidR="0093239D" w:rsidRPr="00642E94" w:rsidRDefault="002D6C43" w:rsidP="008277C6">
            <w:pPr>
              <w:spacing w:before="0"/>
              <w:jc w:val="center"/>
              <w:rPr>
                <w:rFonts w:ascii="Calibri" w:eastAsia="Times New Roman" w:hAnsi="Calibri" w:cs="Calibri"/>
                <w:b/>
                <w:bCs/>
                <w:color w:val="000000"/>
                <w:lang w:eastAsia="en-AU"/>
              </w:rPr>
            </w:pPr>
            <w:r w:rsidRPr="002D6C43">
              <w:rPr>
                <w:rFonts w:ascii="Calibri" w:eastAsia="Times New Roman" w:hAnsi="Calibri" w:cs="Calibri"/>
                <w:b/>
                <w:bCs/>
                <w:noProof/>
                <w:color w:val="000000"/>
                <w:lang w:eastAsia="en-AU"/>
              </w:rPr>
              <w:drawing>
                <wp:anchor distT="0" distB="0" distL="114300" distR="114300" simplePos="0" relativeHeight="251658386" behindDoc="0" locked="0" layoutInCell="1" allowOverlap="1" wp14:anchorId="313399E3" wp14:editId="25C204D7">
                  <wp:simplePos x="0" y="0"/>
                  <wp:positionH relativeFrom="column">
                    <wp:posOffset>133350</wp:posOffset>
                  </wp:positionH>
                  <wp:positionV relativeFrom="paragraph">
                    <wp:posOffset>35560</wp:posOffset>
                  </wp:positionV>
                  <wp:extent cx="965835" cy="663575"/>
                  <wp:effectExtent l="0" t="0" r="5715" b="3175"/>
                  <wp:wrapNone/>
                  <wp:docPr id="6610433" name="Picture 7" descr="Trend stable">
                    <a:extLst xmlns:a="http://schemas.openxmlformats.org/drawingml/2006/main">
                      <a:ext uri="{FF2B5EF4-FFF2-40B4-BE49-F238E27FC236}">
                        <a16:creationId xmlns:a16="http://schemas.microsoft.com/office/drawing/2014/main" id="{5D7789EE-E2D5-10A3-BF5D-F0C7A0AA1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0433" name="Picture 7" descr="Trend stable">
                            <a:extLst>
                              <a:ext uri="{FF2B5EF4-FFF2-40B4-BE49-F238E27FC236}">
                                <a16:creationId xmlns:a16="http://schemas.microsoft.com/office/drawing/2014/main" id="{5D7789EE-E2D5-10A3-BF5D-F0C7A0AA1CCF}"/>
                              </a:ext>
                            </a:extLst>
                          </pic:cNvP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965835" cy="663575"/>
                          </a:xfrm>
                          <a:prstGeom prst="rect">
                            <a:avLst/>
                          </a:prstGeom>
                        </pic:spPr>
                      </pic:pic>
                    </a:graphicData>
                  </a:graphic>
                  <wp14:sizeRelH relativeFrom="page">
                    <wp14:pctWidth>0</wp14:pctWidth>
                  </wp14:sizeRelH>
                  <wp14:sizeRelV relativeFrom="page">
                    <wp14:pctHeight>0</wp14:pctHeight>
                  </wp14:sizeRelV>
                </wp:anchor>
              </w:drawing>
            </w:r>
          </w:p>
          <w:p w14:paraId="161780BF" w14:textId="77777777" w:rsidR="0093239D" w:rsidRPr="00642E94" w:rsidRDefault="0093239D" w:rsidP="008277C6">
            <w:pPr>
              <w:spacing w:before="0"/>
              <w:jc w:val="center"/>
              <w:rPr>
                <w:rFonts w:ascii="Calibri" w:eastAsia="Times New Roman" w:hAnsi="Calibri" w:cs="Calibri"/>
                <w:b/>
                <w:bCs/>
                <w:color w:val="000000"/>
                <w:lang w:eastAsia="en-AU"/>
              </w:rPr>
            </w:pPr>
          </w:p>
          <w:p w14:paraId="1EB2E753" w14:textId="43393B65" w:rsidR="0093239D" w:rsidRPr="00642E94" w:rsidRDefault="0093239D" w:rsidP="008277C6">
            <w:pPr>
              <w:spacing w:before="0"/>
              <w:jc w:val="center"/>
              <w:rPr>
                <w:rFonts w:ascii="Calibri" w:eastAsia="Times New Roman" w:hAnsi="Calibri" w:cs="Calibri"/>
                <w:b/>
                <w:bCs/>
                <w:color w:val="000000"/>
                <w:highlight w:val="yellow"/>
                <w:lang w:eastAsia="en-AU"/>
              </w:rPr>
            </w:pPr>
          </w:p>
        </w:tc>
      </w:tr>
      <w:tr w:rsidR="0093239D" w:rsidRPr="000B10FF" w14:paraId="0F6185B5" w14:textId="77777777" w:rsidTr="006904A1">
        <w:tblPrEx>
          <w:jc w:val="center"/>
          <w:tblInd w:w="0" w:type="dxa"/>
        </w:tblPrEx>
        <w:trPr>
          <w:trHeight w:val="340"/>
          <w:jc w:val="center"/>
        </w:trPr>
        <w:tc>
          <w:tcPr>
            <w:tcW w:w="9072" w:type="dxa"/>
            <w:gridSpan w:val="3"/>
            <w:shd w:val="clear" w:color="auto" w:fill="A5C8EC" w:themeFill="accent2" w:themeFillTint="99"/>
            <w:vAlign w:val="center"/>
          </w:tcPr>
          <w:p w14:paraId="3655A9D8" w14:textId="77777777" w:rsidR="0093239D" w:rsidRPr="00567719" w:rsidRDefault="0093239D" w:rsidP="00947EED">
            <w:pPr>
              <w:spacing w:before="0"/>
            </w:pPr>
            <w:r w:rsidRPr="00567719">
              <w:rPr>
                <w:rFonts w:ascii="Calibri" w:eastAsia="Times New Roman" w:hAnsi="Calibri" w:cs="Calibri"/>
                <w:b/>
                <w:bCs/>
                <w:lang w:eastAsia="en-AU"/>
              </w:rPr>
              <w:t>Evidence</w:t>
            </w:r>
          </w:p>
        </w:tc>
      </w:tr>
      <w:tr w:rsidR="0093239D" w:rsidRPr="000B10FF" w14:paraId="3E5198CB" w14:textId="77777777" w:rsidTr="00897B37">
        <w:tblPrEx>
          <w:jc w:val="center"/>
          <w:tblInd w:w="0" w:type="dxa"/>
        </w:tblPrEx>
        <w:trPr>
          <w:trHeight w:val="816"/>
          <w:jc w:val="center"/>
        </w:trPr>
        <w:tc>
          <w:tcPr>
            <w:tcW w:w="9072" w:type="dxa"/>
            <w:gridSpan w:val="3"/>
            <w:vAlign w:val="center"/>
          </w:tcPr>
          <w:p w14:paraId="2B533A1C" w14:textId="3A1A45B4" w:rsidR="0093239D" w:rsidRDefault="0093239D" w:rsidP="00947EED">
            <w:pPr>
              <w:spacing w:before="0"/>
              <w:rPr>
                <w:lang w:eastAsia="en-AU"/>
              </w:rPr>
            </w:pPr>
            <w:r w:rsidRPr="00642E94">
              <w:rPr>
                <w:lang w:eastAsia="en-AU"/>
              </w:rPr>
              <w:t xml:space="preserve">The evaluation </w:t>
            </w:r>
            <w:r w:rsidRPr="00B3362D">
              <w:rPr>
                <w:lang w:eastAsia="en-AU"/>
              </w:rPr>
              <w:t>assessed this outcome as</w:t>
            </w:r>
            <w:r w:rsidRPr="00642E94">
              <w:rPr>
                <w:b/>
                <w:bCs/>
                <w:lang w:eastAsia="en-AU"/>
              </w:rPr>
              <w:t xml:space="preserve"> fully met </w:t>
            </w:r>
            <w:r>
              <w:rPr>
                <w:lang w:eastAsia="en-AU"/>
              </w:rPr>
              <w:t>based on desktop review evidence of low non-compliance and positive stakeholder feedback.</w:t>
            </w:r>
            <w:r w:rsidRPr="00642E94">
              <w:rPr>
                <w:lang w:eastAsia="en-AU"/>
              </w:rPr>
              <w:t xml:space="preserve"> </w:t>
            </w:r>
          </w:p>
          <w:p w14:paraId="32E91758" w14:textId="77777777" w:rsidR="0093239D" w:rsidRDefault="0093239D" w:rsidP="00947EED">
            <w:pPr>
              <w:spacing w:before="0"/>
              <w:rPr>
                <w:b/>
                <w:bCs/>
                <w:lang w:eastAsia="en-AU"/>
              </w:rPr>
            </w:pPr>
            <w:r w:rsidRPr="00EC759A">
              <w:rPr>
                <w:b/>
                <w:bCs/>
                <w:lang w:eastAsia="en-AU"/>
              </w:rPr>
              <w:t>Evidence from desktop review:</w:t>
            </w:r>
          </w:p>
          <w:p w14:paraId="33315646" w14:textId="77777777" w:rsidR="0093239D" w:rsidRPr="00623A9D" w:rsidRDefault="0093239D" w:rsidP="00947EED">
            <w:pPr>
              <w:spacing w:before="0"/>
              <w:rPr>
                <w:lang w:eastAsia="en-AU"/>
              </w:rPr>
            </w:pPr>
            <w:r w:rsidRPr="00623A9D">
              <w:rPr>
                <w:lang w:eastAsia="en-AU"/>
              </w:rPr>
              <w:t xml:space="preserve">The review identified </w:t>
            </w:r>
            <w:r>
              <w:rPr>
                <w:lang w:eastAsia="en-AU"/>
              </w:rPr>
              <w:t>evidence of low levels of non-compliance across the marine park network, including:</w:t>
            </w:r>
          </w:p>
          <w:p w14:paraId="06C783F7" w14:textId="533F80B7" w:rsidR="0093239D" w:rsidRPr="007D17E8" w:rsidRDefault="005509ED" w:rsidP="00947EED">
            <w:pPr>
              <w:pStyle w:val="Actiontablebullets"/>
              <w:spacing w:after="120"/>
              <w:rPr>
                <w:b/>
                <w:bCs/>
              </w:rPr>
            </w:pPr>
            <w:r>
              <w:lastRenderedPageBreak/>
              <w:t>AMP</w:t>
            </w:r>
            <w:r w:rsidR="0093239D" w:rsidRPr="00723C68">
              <w:t xml:space="preserve"> compliance reports, </w:t>
            </w:r>
            <w:r w:rsidR="003E3C8F" w:rsidRPr="00EB1D49">
              <w:t xml:space="preserve">which </w:t>
            </w:r>
            <w:r w:rsidR="003E3C8F" w:rsidRPr="009127F5">
              <w:t>illustrate</w:t>
            </w:r>
            <w:r w:rsidR="003E3C8F">
              <w:t xml:space="preserve">d </w:t>
            </w:r>
            <w:r w:rsidR="003E3C8F" w:rsidRPr="009127F5">
              <w:t>relatively consistent</w:t>
            </w:r>
            <w:r w:rsidR="003E3C8F">
              <w:t>ly</w:t>
            </w:r>
            <w:r w:rsidR="003E3C8F" w:rsidRPr="009127F5">
              <w:t xml:space="preserve"> low numbers of non-compliance incidents in the </w:t>
            </w:r>
            <w:r w:rsidR="003E3C8F">
              <w:t>Temperate East Network</w:t>
            </w:r>
            <w:r w:rsidR="00B82480">
              <w:t>.</w:t>
            </w:r>
            <w:r w:rsidR="0093239D" w:rsidRPr="00723C68">
              <w:rPr>
                <w:rStyle w:val="FootnoteReference"/>
                <w:sz w:val="22"/>
              </w:rPr>
              <w:footnoteReference w:id="192"/>
            </w:r>
            <w:r w:rsidR="0093239D" w:rsidRPr="00723C68">
              <w:t xml:space="preserve"> </w:t>
            </w:r>
          </w:p>
          <w:p w14:paraId="2F1E479D" w14:textId="57C0004A" w:rsidR="0093239D" w:rsidRPr="00A0686A" w:rsidRDefault="0093239D" w:rsidP="00947EED">
            <w:pPr>
              <w:pStyle w:val="Actiontablebullets"/>
              <w:spacing w:after="120"/>
              <w:rPr>
                <w:b/>
                <w:bCs/>
              </w:rPr>
            </w:pPr>
            <w:r w:rsidRPr="00901182">
              <w:t xml:space="preserve">The 2022-2024 </w:t>
            </w:r>
            <w:r>
              <w:t>‘</w:t>
            </w:r>
            <w:r w:rsidRPr="00605826">
              <w:rPr>
                <w:i/>
                <w:iCs/>
              </w:rPr>
              <w:t>Treatment Progression Register</w:t>
            </w:r>
            <w:r>
              <w:t>’</w:t>
            </w:r>
            <w:r w:rsidRPr="00901182">
              <w:t>, which provides comprehensive documentation of compliance</w:t>
            </w:r>
            <w:r>
              <w:t xml:space="preserve"> activities</w:t>
            </w:r>
            <w:r w:rsidRPr="00901182">
              <w:t xml:space="preserve"> undertaken across all marine park networks</w:t>
            </w:r>
            <w:r w:rsidR="00B82480">
              <w:t>.</w:t>
            </w:r>
            <w:r w:rsidRPr="00901182">
              <w:rPr>
                <w:rStyle w:val="FootnoteReference"/>
                <w:sz w:val="22"/>
              </w:rPr>
              <w:footnoteReference w:id="193"/>
            </w:r>
          </w:p>
          <w:p w14:paraId="68BAFE94" w14:textId="131A7B7F" w:rsidR="002C2478" w:rsidRPr="00323A1C" w:rsidRDefault="002C2478" w:rsidP="00947EED">
            <w:pPr>
              <w:pStyle w:val="Actiontablebullets"/>
              <w:spacing w:after="120"/>
              <w:rPr>
                <w:b/>
                <w:bCs/>
              </w:rPr>
            </w:pPr>
            <w:r>
              <w:t xml:space="preserve">Parks Australia </w:t>
            </w:r>
            <w:r w:rsidR="000548D2">
              <w:t>incident data.</w:t>
            </w:r>
            <w:r>
              <w:t xml:space="preserve"> </w:t>
            </w:r>
          </w:p>
          <w:p w14:paraId="37AE244F" w14:textId="77777777" w:rsidR="0093239D" w:rsidRPr="00642E94" w:rsidRDefault="0093239D" w:rsidP="00947EED">
            <w:pPr>
              <w:spacing w:before="0"/>
              <w:rPr>
                <w:b/>
                <w:bCs/>
                <w:lang w:eastAsia="en-AU"/>
              </w:rPr>
            </w:pPr>
            <w:r w:rsidRPr="004A2076">
              <w:rPr>
                <w:b/>
                <w:bCs/>
                <w:lang w:eastAsia="en-AU"/>
              </w:rPr>
              <w:t>Evidence from engagement:</w:t>
            </w:r>
          </w:p>
          <w:p w14:paraId="2EB3AF1C" w14:textId="77777777" w:rsidR="0093239D" w:rsidRPr="00642E94" w:rsidRDefault="0093239D" w:rsidP="00947EED">
            <w:pPr>
              <w:spacing w:before="0"/>
              <w:rPr>
                <w:lang w:eastAsia="en-AU"/>
              </w:rPr>
            </w:pPr>
            <w:r>
              <w:rPr>
                <w:lang w:eastAsia="en-AU"/>
              </w:rPr>
              <w:t xml:space="preserve">Most stakeholders reported that overall levels of compliance with marine park rules were high amongst themselves and other park users they knew/ in their networks. </w:t>
            </w:r>
          </w:p>
        </w:tc>
      </w:tr>
    </w:tbl>
    <w:p w14:paraId="5B5F727F" w14:textId="77777777" w:rsidR="0093239D" w:rsidRDefault="0093239D" w:rsidP="0093239D"/>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93239D" w:rsidRPr="003B4829" w14:paraId="5D978D7E" w14:textId="77777777">
        <w:trPr>
          <w:trHeight w:val="515"/>
        </w:trPr>
        <w:tc>
          <w:tcPr>
            <w:tcW w:w="4678" w:type="dxa"/>
            <w:shd w:val="clear" w:color="auto" w:fill="D7D7D7" w:themeFill="accent6" w:themeFillShade="E6"/>
            <w:vAlign w:val="center"/>
          </w:tcPr>
          <w:p w14:paraId="77B8484D" w14:textId="0DE320A8" w:rsidR="0093239D" w:rsidRPr="00642E94" w:rsidRDefault="0093239D">
            <w:pPr>
              <w:spacing w:before="0" w:after="0"/>
              <w:rPr>
                <w:rFonts w:ascii="Calibri" w:eastAsia="Times New Roman" w:hAnsi="Calibri" w:cs="Calibri"/>
                <w:b/>
                <w:bCs/>
                <w:color w:val="001E61" w:themeColor="text1"/>
                <w:lang w:eastAsia="en-AU"/>
              </w:rPr>
            </w:pPr>
            <w:r w:rsidRPr="00642E94">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73BAADD4" w14:textId="77777777" w:rsidR="0093239D" w:rsidRPr="00642E94" w:rsidRDefault="0093239D">
            <w:pPr>
              <w:spacing w:before="0" w:after="0"/>
              <w:jc w:val="center"/>
              <w:rPr>
                <w:rFonts w:ascii="Calibri" w:eastAsia="Times New Roman" w:hAnsi="Calibri" w:cs="Calibri"/>
                <w:b/>
                <w:bCs/>
                <w:color w:val="001E61" w:themeColor="text1"/>
                <w:lang w:eastAsia="en-AU"/>
              </w:rPr>
            </w:pPr>
            <w:r w:rsidRPr="00642E94">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5BAB8198" w14:textId="77777777" w:rsidR="0093239D" w:rsidRPr="00642E94" w:rsidRDefault="0093239D">
            <w:pPr>
              <w:spacing w:before="0" w:after="0"/>
              <w:jc w:val="center"/>
              <w:rPr>
                <w:rFonts w:ascii="Calibri" w:eastAsia="Times New Roman" w:hAnsi="Calibri" w:cs="Calibri"/>
                <w:b/>
                <w:bCs/>
                <w:color w:val="001E61" w:themeColor="text1"/>
                <w:lang w:eastAsia="en-AU"/>
              </w:rPr>
            </w:pPr>
            <w:r w:rsidRPr="00642E94">
              <w:rPr>
                <w:rFonts w:ascii="Calibri" w:eastAsia="Times New Roman" w:hAnsi="Calibri" w:cs="Calibri"/>
                <w:b/>
                <w:bCs/>
                <w:color w:val="001E61" w:themeColor="text1"/>
                <w:lang w:eastAsia="en-AU"/>
              </w:rPr>
              <w:t>Trend rating</w:t>
            </w:r>
          </w:p>
        </w:tc>
      </w:tr>
      <w:tr w:rsidR="0093239D" w:rsidRPr="00D0424F" w14:paraId="62882787" w14:textId="77777777">
        <w:trPr>
          <w:trHeight w:val="1015"/>
        </w:trPr>
        <w:tc>
          <w:tcPr>
            <w:tcW w:w="4678" w:type="dxa"/>
            <w:shd w:val="clear" w:color="auto" w:fill="E1ECF8" w:themeFill="accent2" w:themeFillTint="33"/>
            <w:hideMark/>
          </w:tcPr>
          <w:p w14:paraId="1A1BFC7C" w14:textId="77777777" w:rsidR="0093239D" w:rsidRPr="00642E94" w:rsidRDefault="0093239D">
            <w:pPr>
              <w:spacing w:before="0"/>
              <w:rPr>
                <w:rFonts w:ascii="Calibri" w:eastAsia="Times New Roman" w:hAnsi="Calibri" w:cs="Calibri"/>
                <w:b/>
                <w:bCs/>
                <w:color w:val="000000"/>
                <w:lang w:eastAsia="en-AU"/>
              </w:rPr>
            </w:pPr>
            <w:r w:rsidRPr="00642E94">
              <w:rPr>
                <w:rFonts w:ascii="Calibri" w:eastAsia="Times New Roman" w:hAnsi="Calibri" w:cs="Calibri"/>
                <w:b/>
                <w:bCs/>
                <w:color w:val="000000"/>
                <w:lang w:eastAsia="en-AU"/>
              </w:rPr>
              <w:t>O15. A decrease in the number of non-compliances</w:t>
            </w:r>
          </w:p>
        </w:tc>
        <w:tc>
          <w:tcPr>
            <w:tcW w:w="2197" w:type="dxa"/>
            <w:shd w:val="clear" w:color="auto" w:fill="FFFFFF" w:themeFill="background1"/>
            <w:vAlign w:val="center"/>
            <w:hideMark/>
          </w:tcPr>
          <w:p w14:paraId="3EB1CF21" w14:textId="77777777" w:rsidR="0093239D" w:rsidRPr="00642E94" w:rsidRDefault="0093239D">
            <w:pPr>
              <w:spacing w:before="0"/>
              <w:jc w:val="center"/>
              <w:rPr>
                <w:rFonts w:ascii="Calibri" w:eastAsia="Times New Roman" w:hAnsi="Calibri" w:cs="Calibri"/>
                <w:b/>
                <w:bCs/>
                <w:color w:val="000000"/>
                <w:highlight w:val="yellow"/>
                <w:lang w:eastAsia="en-AU"/>
              </w:rPr>
            </w:pPr>
            <w:r w:rsidRPr="00926242">
              <w:rPr>
                <w:rFonts w:ascii="Calibri" w:eastAsia="Times New Roman" w:hAnsi="Calibri" w:cs="Calibri"/>
                <w:b/>
                <w:bCs/>
                <w:noProof/>
                <w:color w:val="000000"/>
                <w:sz w:val="20"/>
                <w:szCs w:val="20"/>
                <w:lang w:eastAsia="en-AU"/>
              </w:rPr>
              <w:drawing>
                <wp:anchor distT="0" distB="0" distL="114300" distR="114300" simplePos="0" relativeHeight="251658303" behindDoc="0" locked="0" layoutInCell="1" allowOverlap="1" wp14:anchorId="156461C8" wp14:editId="7EA440AA">
                  <wp:simplePos x="0" y="0"/>
                  <wp:positionH relativeFrom="column">
                    <wp:posOffset>147955</wp:posOffset>
                  </wp:positionH>
                  <wp:positionV relativeFrom="paragraph">
                    <wp:posOffset>36830</wp:posOffset>
                  </wp:positionV>
                  <wp:extent cx="933450" cy="732790"/>
                  <wp:effectExtent l="0" t="0" r="0" b="0"/>
                  <wp:wrapNone/>
                  <wp:docPr id="1900946688" name="Picture 1" descr="Partia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946688" name="Picture 1" descr="Partially me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3450" cy="732790"/>
                          </a:xfrm>
                          <a:prstGeom prst="rect">
                            <a:avLst/>
                          </a:prstGeom>
                          <a:noFill/>
                        </pic:spPr>
                      </pic:pic>
                    </a:graphicData>
                  </a:graphic>
                  <wp14:sizeRelH relativeFrom="margin">
                    <wp14:pctWidth>0</wp14:pctWidth>
                  </wp14:sizeRelH>
                  <wp14:sizeRelV relativeFrom="margin">
                    <wp14:pctHeight>0</wp14:pctHeight>
                  </wp14:sizeRelV>
                </wp:anchor>
              </w:drawing>
            </w:r>
          </w:p>
        </w:tc>
        <w:tc>
          <w:tcPr>
            <w:tcW w:w="2197" w:type="dxa"/>
            <w:shd w:val="clear" w:color="auto" w:fill="FFFFFF" w:themeFill="background1"/>
            <w:vAlign w:val="center"/>
          </w:tcPr>
          <w:p w14:paraId="4663F3AA" w14:textId="2B36D4FF" w:rsidR="0093239D" w:rsidRPr="00642E94" w:rsidRDefault="0022525B">
            <w:pPr>
              <w:spacing w:before="0"/>
              <w:jc w:val="center"/>
              <w:rPr>
                <w:rFonts w:ascii="Calibri" w:eastAsia="Times New Roman" w:hAnsi="Calibri" w:cs="Calibri"/>
                <w:b/>
                <w:bCs/>
                <w:color w:val="000000"/>
                <w:lang w:eastAsia="en-AU"/>
              </w:rPr>
            </w:pPr>
            <w:r w:rsidRPr="002D6C43">
              <w:rPr>
                <w:rFonts w:ascii="Calibri" w:eastAsia="Times New Roman" w:hAnsi="Calibri" w:cs="Calibri"/>
                <w:b/>
                <w:bCs/>
                <w:noProof/>
                <w:color w:val="000000"/>
                <w:lang w:eastAsia="en-AU"/>
              </w:rPr>
              <w:drawing>
                <wp:anchor distT="0" distB="0" distL="114300" distR="114300" simplePos="0" relativeHeight="251658387" behindDoc="0" locked="0" layoutInCell="1" allowOverlap="1" wp14:anchorId="71960F27" wp14:editId="26127614">
                  <wp:simplePos x="0" y="0"/>
                  <wp:positionH relativeFrom="column">
                    <wp:posOffset>150495</wp:posOffset>
                  </wp:positionH>
                  <wp:positionV relativeFrom="paragraph">
                    <wp:posOffset>46990</wp:posOffset>
                  </wp:positionV>
                  <wp:extent cx="965835" cy="663575"/>
                  <wp:effectExtent l="0" t="0" r="5715" b="3175"/>
                  <wp:wrapNone/>
                  <wp:docPr id="1455731475" name="Picture 7" descr="Trend stable">
                    <a:extLst xmlns:a="http://schemas.openxmlformats.org/drawingml/2006/main">
                      <a:ext uri="{FF2B5EF4-FFF2-40B4-BE49-F238E27FC236}">
                        <a16:creationId xmlns:a16="http://schemas.microsoft.com/office/drawing/2014/main" id="{5D7789EE-E2D5-10A3-BF5D-F0C7A0AA1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731475" name="Picture 7" descr="Trend stable">
                            <a:extLst>
                              <a:ext uri="{FF2B5EF4-FFF2-40B4-BE49-F238E27FC236}">
                                <a16:creationId xmlns:a16="http://schemas.microsoft.com/office/drawing/2014/main" id="{5D7789EE-E2D5-10A3-BF5D-F0C7A0AA1CCF}"/>
                              </a:ext>
                            </a:extLst>
                          </pic:cNvP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965835" cy="663575"/>
                          </a:xfrm>
                          <a:prstGeom prst="rect">
                            <a:avLst/>
                          </a:prstGeom>
                        </pic:spPr>
                      </pic:pic>
                    </a:graphicData>
                  </a:graphic>
                  <wp14:sizeRelH relativeFrom="page">
                    <wp14:pctWidth>0</wp14:pctWidth>
                  </wp14:sizeRelH>
                  <wp14:sizeRelV relativeFrom="page">
                    <wp14:pctHeight>0</wp14:pctHeight>
                  </wp14:sizeRelV>
                </wp:anchor>
              </w:drawing>
            </w:r>
          </w:p>
          <w:p w14:paraId="03878FF6" w14:textId="77777777" w:rsidR="0093239D" w:rsidRPr="00642E94" w:rsidRDefault="0093239D">
            <w:pPr>
              <w:spacing w:before="0"/>
              <w:jc w:val="center"/>
              <w:rPr>
                <w:rFonts w:ascii="Calibri" w:eastAsia="Times New Roman" w:hAnsi="Calibri" w:cs="Calibri"/>
                <w:b/>
                <w:bCs/>
                <w:color w:val="000000"/>
                <w:lang w:eastAsia="en-AU"/>
              </w:rPr>
            </w:pPr>
          </w:p>
          <w:p w14:paraId="02AA839F" w14:textId="36233BB1" w:rsidR="0093239D" w:rsidRPr="00642E94" w:rsidRDefault="0093239D">
            <w:pPr>
              <w:spacing w:before="0"/>
              <w:jc w:val="center"/>
              <w:rPr>
                <w:rFonts w:ascii="Calibri" w:eastAsia="Times New Roman" w:hAnsi="Calibri" w:cs="Calibri"/>
                <w:b/>
                <w:bCs/>
                <w:color w:val="000000"/>
                <w:highlight w:val="yellow"/>
                <w:lang w:eastAsia="en-AU"/>
              </w:rPr>
            </w:pPr>
          </w:p>
        </w:tc>
      </w:tr>
      <w:tr w:rsidR="0093239D" w:rsidRPr="000B10FF" w14:paraId="5BA5B536" w14:textId="77777777" w:rsidTr="006904A1">
        <w:tblPrEx>
          <w:jc w:val="center"/>
          <w:tblInd w:w="0" w:type="dxa"/>
        </w:tblPrEx>
        <w:trPr>
          <w:trHeight w:val="340"/>
          <w:jc w:val="center"/>
        </w:trPr>
        <w:tc>
          <w:tcPr>
            <w:tcW w:w="9072" w:type="dxa"/>
            <w:gridSpan w:val="3"/>
            <w:shd w:val="clear" w:color="auto" w:fill="A5C8EC" w:themeFill="accent2" w:themeFillTint="99"/>
            <w:vAlign w:val="center"/>
          </w:tcPr>
          <w:p w14:paraId="1C614BCD" w14:textId="77777777" w:rsidR="0093239D" w:rsidRPr="00567719" w:rsidRDefault="0093239D">
            <w:pPr>
              <w:spacing w:before="0" w:after="0"/>
            </w:pPr>
            <w:r w:rsidRPr="00567719">
              <w:rPr>
                <w:rFonts w:ascii="Calibri" w:eastAsia="Times New Roman" w:hAnsi="Calibri" w:cs="Calibri"/>
                <w:b/>
                <w:bCs/>
                <w:lang w:eastAsia="en-AU"/>
              </w:rPr>
              <w:t>Evidence</w:t>
            </w:r>
          </w:p>
        </w:tc>
      </w:tr>
      <w:tr w:rsidR="0093239D" w:rsidRPr="000B10FF" w14:paraId="12D89F8C" w14:textId="77777777" w:rsidTr="00897B37">
        <w:tblPrEx>
          <w:jc w:val="center"/>
          <w:tblInd w:w="0" w:type="dxa"/>
        </w:tblPrEx>
        <w:trPr>
          <w:trHeight w:val="816"/>
          <w:jc w:val="center"/>
        </w:trPr>
        <w:tc>
          <w:tcPr>
            <w:tcW w:w="9072" w:type="dxa"/>
            <w:gridSpan w:val="3"/>
            <w:vAlign w:val="center"/>
          </w:tcPr>
          <w:p w14:paraId="7F25CC3A" w14:textId="19FD71E9" w:rsidR="0093239D" w:rsidRDefault="0093239D">
            <w:pPr>
              <w:rPr>
                <w:lang w:eastAsia="en-AU"/>
              </w:rPr>
            </w:pPr>
            <w:r>
              <w:rPr>
                <w:lang w:eastAsia="en-AU"/>
              </w:rPr>
              <w:t>Based on the identified evidence, the</w:t>
            </w:r>
            <w:r w:rsidRPr="00642E94">
              <w:rPr>
                <w:lang w:eastAsia="en-AU"/>
              </w:rPr>
              <w:t xml:space="preserve"> evaluation</w:t>
            </w:r>
            <w:r w:rsidR="00604F1B">
              <w:rPr>
                <w:lang w:eastAsia="en-AU"/>
              </w:rPr>
              <w:t xml:space="preserve"> assessed this outcome as</w:t>
            </w:r>
            <w:r w:rsidRPr="00642E94">
              <w:rPr>
                <w:lang w:eastAsia="en-AU"/>
              </w:rPr>
              <w:t xml:space="preserve"> </w:t>
            </w:r>
            <w:r>
              <w:rPr>
                <w:b/>
                <w:bCs/>
                <w:lang w:eastAsia="en-AU"/>
              </w:rPr>
              <w:t>partially</w:t>
            </w:r>
            <w:r w:rsidRPr="00642E94">
              <w:rPr>
                <w:b/>
                <w:bCs/>
                <w:lang w:eastAsia="en-AU"/>
              </w:rPr>
              <w:t xml:space="preserve"> met</w:t>
            </w:r>
            <w:r>
              <w:rPr>
                <w:lang w:eastAsia="en-AU"/>
              </w:rPr>
              <w:t>. While stakeholders felt that compliance and enforcement efforts were likely to have supported a reduction in non-compliances, a stable trend was identified in the available data.</w:t>
            </w:r>
          </w:p>
          <w:p w14:paraId="6818D7AF" w14:textId="77777777" w:rsidR="0093239D" w:rsidRDefault="0093239D">
            <w:pPr>
              <w:rPr>
                <w:b/>
                <w:bCs/>
                <w:lang w:eastAsia="en-AU"/>
              </w:rPr>
            </w:pPr>
            <w:r w:rsidRPr="00EC759A">
              <w:rPr>
                <w:b/>
                <w:bCs/>
                <w:lang w:eastAsia="en-AU"/>
              </w:rPr>
              <w:t>Evidence from desktop review:</w:t>
            </w:r>
          </w:p>
          <w:p w14:paraId="1C175647" w14:textId="5F0103AC" w:rsidR="0093239D" w:rsidRPr="007D17E8" w:rsidRDefault="0093239D">
            <w:pPr>
              <w:rPr>
                <w:b/>
                <w:bCs/>
              </w:rPr>
            </w:pPr>
            <w:r>
              <w:t xml:space="preserve">As discussed in O14 </w:t>
            </w:r>
            <w:r w:rsidR="005D5217">
              <w:t>(</w:t>
            </w:r>
            <w:r>
              <w:t>above</w:t>
            </w:r>
            <w:r w:rsidR="005D5217">
              <w:t>)</w:t>
            </w:r>
            <w:r>
              <w:t xml:space="preserve">, </w:t>
            </w:r>
            <w:r w:rsidR="003E3C8F">
              <w:t xml:space="preserve">the evaluation found that there were relatively consistent numbers of non-compliance incidents in the </w:t>
            </w:r>
            <w:r>
              <w:t>Temperate East Network</w:t>
            </w:r>
            <w:r w:rsidRPr="00723C68">
              <w:rPr>
                <w:rStyle w:val="FootnoteReference"/>
                <w:sz w:val="22"/>
              </w:rPr>
              <w:t xml:space="preserve"> </w:t>
            </w:r>
            <w:r>
              <w:t>, with no evidence of a decrease</w:t>
            </w:r>
            <w:r w:rsidR="005D5217">
              <w:t>.</w:t>
            </w:r>
            <w:r w:rsidRPr="00723C68">
              <w:rPr>
                <w:rStyle w:val="FootnoteReference"/>
                <w:sz w:val="22"/>
              </w:rPr>
              <w:footnoteReference w:id="194"/>
            </w:r>
            <w:r w:rsidR="00323A1C">
              <w:t xml:space="preserve"> </w:t>
            </w:r>
            <w:r w:rsidR="003E3C8F">
              <w:t>G</w:t>
            </w:r>
            <w:r>
              <w:t xml:space="preserve">iven that incidents were low throughout </w:t>
            </w:r>
            <w:r w:rsidR="002767FD">
              <w:t xml:space="preserve">the </w:t>
            </w:r>
            <w:r w:rsidR="003E3C8F">
              <w:t>management plan</w:t>
            </w:r>
            <w:r>
              <w:t xml:space="preserve">, it is noted that further reductions may be challenging to achieve. </w:t>
            </w:r>
          </w:p>
          <w:p w14:paraId="4655A561" w14:textId="77777777" w:rsidR="0093239D" w:rsidRPr="00642E94" w:rsidRDefault="0093239D">
            <w:pPr>
              <w:rPr>
                <w:b/>
                <w:bCs/>
                <w:lang w:eastAsia="en-AU"/>
              </w:rPr>
            </w:pPr>
            <w:r w:rsidRPr="004A2076">
              <w:rPr>
                <w:b/>
                <w:bCs/>
                <w:lang w:eastAsia="en-AU"/>
              </w:rPr>
              <w:t>Evidence from engagement:</w:t>
            </w:r>
          </w:p>
          <w:p w14:paraId="44A4E8DE" w14:textId="77777777" w:rsidR="00604F1B" w:rsidRDefault="0093239D">
            <w:pPr>
              <w:rPr>
                <w:lang w:eastAsia="en-AU"/>
              </w:rPr>
            </w:pPr>
            <w:r>
              <w:rPr>
                <w:lang w:eastAsia="en-AU"/>
              </w:rPr>
              <w:t>S</w:t>
            </w:r>
            <w:r w:rsidRPr="00642E94">
              <w:rPr>
                <w:lang w:eastAsia="en-AU"/>
              </w:rPr>
              <w:t>takeholders report</w:t>
            </w:r>
            <w:r>
              <w:rPr>
                <w:lang w:eastAsia="en-AU"/>
              </w:rPr>
              <w:t>ed</w:t>
            </w:r>
            <w:r w:rsidRPr="00642E94">
              <w:rPr>
                <w:lang w:eastAsia="en-AU"/>
              </w:rPr>
              <w:t xml:space="preserve"> that </w:t>
            </w:r>
            <w:r>
              <w:rPr>
                <w:lang w:eastAsia="en-AU"/>
              </w:rPr>
              <w:t xml:space="preserve">they felt that the number of non-compliance incidents was likely to be low and/ or have decreased </w:t>
            </w:r>
            <w:r w:rsidRPr="00642E94">
              <w:rPr>
                <w:lang w:eastAsia="en-AU"/>
              </w:rPr>
              <w:t xml:space="preserve">due to the increased number and efficiency of compliance surveillance and monitoring activities across the network. </w:t>
            </w:r>
            <w:proofErr w:type="gramStart"/>
            <w:r w:rsidRPr="00642E94">
              <w:rPr>
                <w:lang w:eastAsia="en-AU"/>
              </w:rPr>
              <w:t>In particular, stakeholders</w:t>
            </w:r>
            <w:proofErr w:type="gramEnd"/>
            <w:r w:rsidRPr="00642E94">
              <w:rPr>
                <w:lang w:eastAsia="en-AU"/>
              </w:rPr>
              <w:t xml:space="preserve"> reported that the introduction of the VMS had been highly effective in reducing the number of non-compliance incidents</w:t>
            </w:r>
            <w:r w:rsidR="007C09AD">
              <w:rPr>
                <w:lang w:eastAsia="en-AU"/>
              </w:rPr>
              <w:t xml:space="preserve"> (i.e. trawling)</w:t>
            </w:r>
            <w:r w:rsidRPr="00642E94">
              <w:rPr>
                <w:lang w:eastAsia="en-AU"/>
              </w:rPr>
              <w:t xml:space="preserve"> amongst commercial fishing vessels </w:t>
            </w:r>
            <w:r>
              <w:rPr>
                <w:lang w:eastAsia="en-AU"/>
              </w:rPr>
              <w:t>over the life of the plan</w:t>
            </w:r>
            <w:r w:rsidRPr="00642E94">
              <w:rPr>
                <w:lang w:eastAsia="en-AU"/>
              </w:rPr>
              <w:t>.</w:t>
            </w:r>
            <w:r>
              <w:rPr>
                <w:lang w:eastAsia="en-AU"/>
              </w:rPr>
              <w:t xml:space="preserve"> </w:t>
            </w:r>
          </w:p>
          <w:p w14:paraId="5EB64DEE" w14:textId="6C6065E6" w:rsidR="00604F1B" w:rsidRPr="00642E94" w:rsidRDefault="008A7F22">
            <w:pPr>
              <w:rPr>
                <w:lang w:eastAsia="en-AU"/>
              </w:rPr>
            </w:pPr>
            <w:r>
              <w:rPr>
                <w:lang w:eastAsia="en-AU"/>
              </w:rPr>
              <w:t>In the absence of data, most stakeholders were also unsure about the completion of this outcome. However, s</w:t>
            </w:r>
            <w:r w:rsidR="00604F1B" w:rsidRPr="00604F1B">
              <w:rPr>
                <w:lang w:eastAsia="en-AU"/>
              </w:rPr>
              <w:t>ome Parks Australia staff raised concerns about the validity of th</w:t>
            </w:r>
            <w:r w:rsidR="00604F1B">
              <w:rPr>
                <w:lang w:eastAsia="en-AU"/>
              </w:rPr>
              <w:t>is</w:t>
            </w:r>
            <w:r w:rsidR="00604F1B" w:rsidRPr="00604F1B">
              <w:rPr>
                <w:lang w:eastAsia="en-AU"/>
              </w:rPr>
              <w:t xml:space="preserve"> outcome measure, highlighting that a reduction in recorded non-compliances does not necessarily indicate improved compliance. Instead, it could reflect less effective monitoring and enforcement efforts. For example, an increase in identified non-compliance incidents may result from enhanced surveillance and detection activities, rather than an actual rise in non-compliant behaviour.</w:t>
            </w:r>
          </w:p>
        </w:tc>
      </w:tr>
    </w:tbl>
    <w:p w14:paraId="54501EDB" w14:textId="44924695" w:rsidR="0093239D" w:rsidRDefault="007C09AD" w:rsidP="0093239D">
      <w:pPr>
        <w:pStyle w:val="Heading2Numbered"/>
      </w:pPr>
      <w:r>
        <w:br w:type="page"/>
      </w:r>
      <w:bookmarkStart w:id="123" w:name="_Toc232417694"/>
      <w:bookmarkStart w:id="124" w:name="_Toc234253670"/>
      <w:bookmarkEnd w:id="123"/>
      <w:r w:rsidR="0093239D">
        <w:lastRenderedPageBreak/>
        <w:t>Specific management plan actions</w:t>
      </w:r>
      <w:bookmarkEnd w:id="124"/>
    </w:p>
    <w:p w14:paraId="20BCA4CE" w14:textId="77777777" w:rsidR="0093239D" w:rsidRPr="00063473" w:rsidRDefault="0093239D" w:rsidP="0093239D">
      <w:r>
        <w:t xml:space="preserve">The tables below present the completion status and supporting evidence collected during the evaluation for each management plan action within the Compliance Program. </w:t>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93239D" w:rsidRPr="003B4829" w14:paraId="40BAE71C" w14:textId="77777777">
        <w:trPr>
          <w:trHeight w:val="486"/>
          <w:jc w:val="center"/>
        </w:trPr>
        <w:tc>
          <w:tcPr>
            <w:tcW w:w="6648" w:type="dxa"/>
            <w:shd w:val="clear" w:color="auto" w:fill="D7D7D7" w:themeFill="accent6" w:themeFillShade="E6"/>
            <w:vAlign w:val="center"/>
            <w:hideMark/>
          </w:tcPr>
          <w:p w14:paraId="000B463C" w14:textId="5D687C4F" w:rsidR="0093239D" w:rsidRPr="00723C68" w:rsidRDefault="0093239D" w:rsidP="00947EED">
            <w:pPr>
              <w:spacing w:before="0"/>
              <w:rPr>
                <w:rFonts w:ascii="Calibri" w:eastAsia="Times New Roman" w:hAnsi="Calibri" w:cs="Calibri"/>
                <w:b/>
                <w:bCs/>
                <w:color w:val="002060"/>
                <w:lang w:eastAsia="en-AU"/>
              </w:rPr>
            </w:pPr>
            <w:r w:rsidRPr="00723C68">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4B9225A4" w14:textId="1AFD4A5D" w:rsidR="0093239D" w:rsidRPr="00723C68" w:rsidRDefault="0093239D" w:rsidP="00947EED">
            <w:pPr>
              <w:spacing w:before="0"/>
              <w:jc w:val="center"/>
              <w:rPr>
                <w:rFonts w:ascii="Calibri" w:eastAsia="Times New Roman" w:hAnsi="Calibri" w:cs="Calibri"/>
                <w:b/>
                <w:bCs/>
                <w:color w:val="002060"/>
                <w:lang w:eastAsia="en-AU"/>
              </w:rPr>
            </w:pPr>
            <w:r w:rsidRPr="00723C68">
              <w:rPr>
                <w:rFonts w:ascii="Calibri" w:eastAsia="Times New Roman" w:hAnsi="Calibri" w:cs="Calibri"/>
                <w:b/>
                <w:bCs/>
                <w:color w:val="002060"/>
                <w:lang w:eastAsia="en-AU"/>
              </w:rPr>
              <w:t>Completion status</w:t>
            </w:r>
          </w:p>
        </w:tc>
      </w:tr>
      <w:tr w:rsidR="0093239D" w:rsidRPr="003B4829" w14:paraId="0C638CC4" w14:textId="77777777">
        <w:trPr>
          <w:trHeight w:val="730"/>
          <w:jc w:val="center"/>
        </w:trPr>
        <w:tc>
          <w:tcPr>
            <w:tcW w:w="6648" w:type="dxa"/>
            <w:shd w:val="clear" w:color="000000" w:fill="EBF5F5"/>
          </w:tcPr>
          <w:p w14:paraId="5D40FF2D" w14:textId="77777777" w:rsidR="0093239D" w:rsidRPr="00723C68" w:rsidRDefault="0093239D" w:rsidP="008277C6">
            <w:pPr>
              <w:spacing w:before="0"/>
              <w:rPr>
                <w:rFonts w:ascii="Calibri" w:eastAsia="Times New Roman" w:hAnsi="Calibri" w:cs="Calibri"/>
                <w:b/>
                <w:bCs/>
                <w:color w:val="000000"/>
                <w:highlight w:val="yellow"/>
                <w:lang w:eastAsia="en-AU"/>
              </w:rPr>
            </w:pPr>
            <w:r w:rsidRPr="00723C68">
              <w:rPr>
                <w:b/>
                <w:bCs/>
              </w:rPr>
              <w:t>A54. Apply a risk-based approach to compliance planning, targeted enforcement and compliance auditing</w:t>
            </w:r>
          </w:p>
        </w:tc>
        <w:tc>
          <w:tcPr>
            <w:tcW w:w="2368" w:type="dxa"/>
            <w:gridSpan w:val="2"/>
          </w:tcPr>
          <w:p w14:paraId="218A51AB" w14:textId="110C8EB7" w:rsidR="0093239D" w:rsidRPr="00723C68" w:rsidRDefault="00CE3313" w:rsidP="00947EED">
            <w:pPr>
              <w:spacing w:before="0"/>
              <w:jc w:val="center"/>
              <w:rPr>
                <w:rFonts w:ascii="Calibri" w:eastAsia="Times New Roman" w:hAnsi="Calibri" w:cs="Calibri"/>
                <w:b/>
                <w:bCs/>
                <w:color w:val="000000"/>
                <w:lang w:eastAsia="en-AU"/>
              </w:rPr>
            </w:pPr>
            <w:r w:rsidRPr="00CE3313">
              <w:rPr>
                <w:rFonts w:ascii="Calibri" w:eastAsia="Times New Roman" w:hAnsi="Calibri" w:cs="Calibri"/>
                <w:b/>
                <w:bCs/>
                <w:noProof/>
                <w:color w:val="000000"/>
                <w:lang w:eastAsia="en-AU"/>
              </w:rPr>
              <w:drawing>
                <wp:anchor distT="0" distB="0" distL="114300" distR="114300" simplePos="0" relativeHeight="251658388" behindDoc="0" locked="0" layoutInCell="1" allowOverlap="1" wp14:anchorId="7259879E" wp14:editId="2C1F1093">
                  <wp:simplePos x="0" y="0"/>
                  <wp:positionH relativeFrom="column">
                    <wp:posOffset>218020</wp:posOffset>
                  </wp:positionH>
                  <wp:positionV relativeFrom="paragraph">
                    <wp:posOffset>-1905</wp:posOffset>
                  </wp:positionV>
                  <wp:extent cx="914400" cy="694943"/>
                  <wp:effectExtent l="0" t="0" r="0" b="0"/>
                  <wp:wrapNone/>
                  <wp:docPr id="230369148"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369148" name="Picture 5" descr="Ongoing">
                            <a:extLst>
                              <a:ext uri="{FF2B5EF4-FFF2-40B4-BE49-F238E27FC236}">
                                <a16:creationId xmlns:a16="http://schemas.microsoft.com/office/drawing/2014/main" id="{9772B695-591B-6C29-ED29-C757C3E8DF09}"/>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914400" cy="694943"/>
                          </a:xfrm>
                          <a:prstGeom prst="rect">
                            <a:avLst/>
                          </a:prstGeom>
                        </pic:spPr>
                      </pic:pic>
                    </a:graphicData>
                  </a:graphic>
                  <wp14:sizeRelH relativeFrom="page">
                    <wp14:pctWidth>0</wp14:pctWidth>
                  </wp14:sizeRelH>
                  <wp14:sizeRelV relativeFrom="page">
                    <wp14:pctHeight>0</wp14:pctHeight>
                  </wp14:sizeRelV>
                </wp:anchor>
              </w:drawing>
            </w:r>
          </w:p>
          <w:p w14:paraId="08CDD5A2" w14:textId="77777777" w:rsidR="0093239D" w:rsidRDefault="0093239D" w:rsidP="00947EED">
            <w:pPr>
              <w:spacing w:before="0"/>
              <w:jc w:val="center"/>
              <w:rPr>
                <w:rFonts w:ascii="Calibri" w:eastAsia="Times New Roman" w:hAnsi="Calibri" w:cs="Calibri"/>
                <w:b/>
                <w:bCs/>
                <w:color w:val="000000"/>
                <w:lang w:eastAsia="en-AU"/>
              </w:rPr>
            </w:pPr>
          </w:p>
          <w:p w14:paraId="526BCB50" w14:textId="351C12DE" w:rsidR="0093239D" w:rsidRPr="00723C68" w:rsidRDefault="0093239D" w:rsidP="00947EED">
            <w:pPr>
              <w:spacing w:before="0"/>
              <w:jc w:val="center"/>
              <w:rPr>
                <w:rFonts w:ascii="Calibri" w:eastAsia="Times New Roman" w:hAnsi="Calibri" w:cs="Calibri"/>
                <w:b/>
                <w:bCs/>
                <w:color w:val="000000"/>
                <w:lang w:eastAsia="en-AU"/>
              </w:rPr>
            </w:pPr>
          </w:p>
        </w:tc>
      </w:tr>
      <w:tr w:rsidR="0093239D" w:rsidRPr="00757DF4" w14:paraId="627B5395" w14:textId="77777777" w:rsidTr="006904A1">
        <w:trPr>
          <w:gridAfter w:val="1"/>
          <w:wAfter w:w="42" w:type="dxa"/>
          <w:trHeight w:val="340"/>
          <w:jc w:val="center"/>
        </w:trPr>
        <w:tc>
          <w:tcPr>
            <w:tcW w:w="8974" w:type="dxa"/>
            <w:gridSpan w:val="2"/>
            <w:shd w:val="clear" w:color="auto" w:fill="93C8C4" w:themeFill="accent3" w:themeFillTint="66"/>
            <w:vAlign w:val="center"/>
          </w:tcPr>
          <w:p w14:paraId="621BE05E" w14:textId="77777777" w:rsidR="0093239D" w:rsidRPr="00723C68" w:rsidRDefault="0093239D" w:rsidP="00947EED">
            <w:pPr>
              <w:spacing w:before="0"/>
            </w:pPr>
            <w:r w:rsidRPr="00FC5102">
              <w:rPr>
                <w:rFonts w:ascii="Calibri" w:eastAsia="Times New Roman" w:hAnsi="Calibri" w:cs="Calibri"/>
                <w:b/>
                <w:bCs/>
                <w:lang w:eastAsia="en-AU"/>
              </w:rPr>
              <w:t>Evidence</w:t>
            </w:r>
          </w:p>
        </w:tc>
      </w:tr>
      <w:tr w:rsidR="0093239D" w:rsidRPr="006C4444" w14:paraId="1FA3D226" w14:textId="77777777">
        <w:trPr>
          <w:gridAfter w:val="1"/>
          <w:wAfter w:w="42" w:type="dxa"/>
          <w:trHeight w:val="40"/>
          <w:jc w:val="center"/>
        </w:trPr>
        <w:tc>
          <w:tcPr>
            <w:tcW w:w="8974" w:type="dxa"/>
            <w:gridSpan w:val="2"/>
            <w:vAlign w:val="center"/>
          </w:tcPr>
          <w:p w14:paraId="30426860" w14:textId="77777777" w:rsidR="0093239D" w:rsidRPr="00723C68" w:rsidRDefault="0093239D" w:rsidP="008277C6">
            <w:pPr>
              <w:pStyle w:val="BulletMultiLevelList"/>
              <w:numPr>
                <w:ilvl w:val="0"/>
                <w:numId w:val="0"/>
              </w:numPr>
              <w:rPr>
                <w:lang w:eastAsia="en-AU"/>
              </w:rPr>
            </w:pPr>
            <w:r w:rsidRPr="00723C68">
              <w:rPr>
                <w:lang w:eastAsia="en-AU"/>
              </w:rPr>
              <w:t xml:space="preserve">Overall, this action was </w:t>
            </w:r>
            <w:r w:rsidRPr="00AC7E1E">
              <w:rPr>
                <w:lang w:eastAsia="en-AU"/>
              </w:rPr>
              <w:t>assessed as</w:t>
            </w:r>
            <w:r w:rsidRPr="00723C68">
              <w:rPr>
                <w:b/>
                <w:bCs/>
                <w:lang w:eastAsia="en-AU"/>
              </w:rPr>
              <w:t xml:space="preserve"> ongoing</w:t>
            </w:r>
            <w:r w:rsidRPr="00723C68">
              <w:rPr>
                <w:lang w:eastAsia="en-AU"/>
              </w:rPr>
              <w:t>. Considerable documentary evidence of the development and application of a risk-based approach</w:t>
            </w:r>
            <w:r>
              <w:rPr>
                <w:lang w:eastAsia="en-AU"/>
              </w:rPr>
              <w:t xml:space="preserve">es </w:t>
            </w:r>
            <w:r w:rsidRPr="00723C68">
              <w:rPr>
                <w:lang w:eastAsia="en-AU"/>
              </w:rPr>
              <w:t xml:space="preserve">to compliance planning, enforcement and auditing was identified. However, scope for improvement was identified in relation to the timeliness and consistency of activities. </w:t>
            </w:r>
            <w:r w:rsidRPr="00723C68">
              <w:rPr>
                <w:kern w:val="2"/>
                <w:lang w:eastAsia="en-AU"/>
                <w14:ligatures w14:val="standardContextual"/>
              </w:rPr>
              <w:t xml:space="preserve"> </w:t>
            </w:r>
          </w:p>
          <w:p w14:paraId="7EAAFE44" w14:textId="77777777" w:rsidR="0093239D" w:rsidRPr="00723C68" w:rsidRDefault="0093239D" w:rsidP="00947EED">
            <w:pPr>
              <w:spacing w:before="0"/>
              <w:rPr>
                <w:b/>
                <w:bCs/>
                <w:lang w:eastAsia="en-AU"/>
              </w:rPr>
            </w:pPr>
            <w:r w:rsidRPr="00723C68">
              <w:rPr>
                <w:b/>
                <w:bCs/>
                <w:lang w:eastAsia="en-AU"/>
              </w:rPr>
              <w:t>Evidence from desktop review:</w:t>
            </w:r>
          </w:p>
          <w:p w14:paraId="569928BC" w14:textId="77777777" w:rsidR="008C3B5D" w:rsidRDefault="008C3B5D" w:rsidP="008C3B5D">
            <w:pPr>
              <w:spacing w:before="0"/>
              <w:rPr>
                <w:rFonts w:ascii="Calibri" w:eastAsia="Calibri" w:hAnsi="Calibri" w:cs="Times New Roman"/>
                <w:kern w:val="2"/>
                <w:lang w:eastAsia="en-AU"/>
                <w14:ligatures w14:val="standardContextual"/>
              </w:rPr>
            </w:pPr>
            <w:r w:rsidRPr="00E92231">
              <w:rPr>
                <w:rFonts w:ascii="Calibri" w:eastAsia="Calibri" w:hAnsi="Calibri" w:cs="Times New Roman"/>
                <w:kern w:val="2"/>
                <w:lang w:eastAsia="en-AU"/>
                <w14:ligatures w14:val="standardContextual"/>
              </w:rPr>
              <w:t xml:space="preserve">The desktop review identified </w:t>
            </w:r>
            <w:proofErr w:type="gramStart"/>
            <w:r w:rsidRPr="00E92231">
              <w:rPr>
                <w:rFonts w:ascii="Calibri" w:eastAsia="Calibri" w:hAnsi="Calibri" w:cs="Times New Roman"/>
                <w:kern w:val="2"/>
                <w:lang w:eastAsia="en-AU"/>
                <w14:ligatures w14:val="standardContextual"/>
              </w:rPr>
              <w:t>a number of</w:t>
            </w:r>
            <w:proofErr w:type="gramEnd"/>
            <w:r w:rsidRPr="00E92231">
              <w:rPr>
                <w:rFonts w:ascii="Calibri" w:eastAsia="Calibri" w:hAnsi="Calibri" w:cs="Times New Roman"/>
                <w:kern w:val="2"/>
                <w:lang w:eastAsia="en-AU"/>
                <w14:ligatures w14:val="standardContextual"/>
              </w:rPr>
              <w:t xml:space="preserve"> activities undertaken over the course of the management plan to achieve this action. These suggest that a risk-based approach to compliance planning, consultation and data informed compliance plans have been undertaken throughout the life of the plans. However, the evaluation also found that the consistency of published compliance reporting could be enhanced to support compliance measurement and transparency throughout the plan period.</w:t>
            </w:r>
            <w:r>
              <w:rPr>
                <w:rFonts w:ascii="Calibri" w:eastAsia="Calibri" w:hAnsi="Calibri" w:cs="Times New Roman"/>
                <w:kern w:val="2"/>
                <w:lang w:eastAsia="en-AU"/>
                <w14:ligatures w14:val="standardContextual"/>
              </w:rPr>
              <w:t xml:space="preserve"> </w:t>
            </w:r>
          </w:p>
          <w:p w14:paraId="466559BD" w14:textId="77777777" w:rsidR="0093239D" w:rsidRPr="00723C68" w:rsidRDefault="0093239D" w:rsidP="00947EED">
            <w:pPr>
              <w:pStyle w:val="Style1"/>
              <w:spacing w:after="120"/>
              <w:rPr>
                <w:lang w:eastAsia="en-AU"/>
              </w:rPr>
            </w:pPr>
            <w:r w:rsidRPr="00723C68">
              <w:rPr>
                <w:lang w:eastAsia="en-AU"/>
              </w:rPr>
              <w:t>More specifically, the desktop review identified the following evidence of the development of a risk-based approach to compliance and use of this approach in compliance planning:</w:t>
            </w:r>
          </w:p>
          <w:p w14:paraId="39307ADE" w14:textId="31AA41C6" w:rsidR="0093239D" w:rsidRPr="00723C68" w:rsidRDefault="0093239D" w:rsidP="00947EED">
            <w:pPr>
              <w:pStyle w:val="Actiontablebullets"/>
              <w:spacing w:after="120"/>
            </w:pPr>
            <w:r w:rsidRPr="00723C68">
              <w:t xml:space="preserve">The </w:t>
            </w:r>
            <w:r w:rsidR="00AC7E1E">
              <w:t>‘</w:t>
            </w:r>
            <w:r w:rsidRPr="00682492">
              <w:rPr>
                <w:i/>
                <w:iCs/>
              </w:rPr>
              <w:t xml:space="preserve">Temperate East Marine Parks Network </w:t>
            </w:r>
            <w:r w:rsidR="00AC7E1E" w:rsidRPr="00682492">
              <w:rPr>
                <w:i/>
                <w:iCs/>
              </w:rPr>
              <w:t>C</w:t>
            </w:r>
            <w:r w:rsidRPr="00682492">
              <w:rPr>
                <w:i/>
                <w:iCs/>
              </w:rPr>
              <w:t xml:space="preserve">ompliance </w:t>
            </w:r>
            <w:r w:rsidR="00AC7E1E" w:rsidRPr="00682492">
              <w:rPr>
                <w:i/>
                <w:iCs/>
              </w:rPr>
              <w:t>P</w:t>
            </w:r>
            <w:r w:rsidRPr="00682492">
              <w:rPr>
                <w:i/>
                <w:iCs/>
              </w:rPr>
              <w:t>lan</w:t>
            </w:r>
            <w:r w:rsidR="00682492">
              <w:t>’</w:t>
            </w:r>
            <w:r w:rsidRPr="00723C68">
              <w:t xml:space="preserve"> for the 2024/25 and 2025/26 financial years, which describes the nature and scope of compliance activities to be undertaken in this time including an outline of the risk-based approach taken to compliance activities</w:t>
            </w:r>
            <w:r w:rsidR="00682492">
              <w:t>.</w:t>
            </w:r>
            <w:r w:rsidRPr="00723C68">
              <w:rPr>
                <w:rStyle w:val="FootnoteReference"/>
                <w:sz w:val="22"/>
              </w:rPr>
              <w:footnoteReference w:id="195"/>
            </w:r>
            <w:r w:rsidRPr="00723C68">
              <w:t xml:space="preserve"> </w:t>
            </w:r>
          </w:p>
          <w:p w14:paraId="13E678A8" w14:textId="77777777" w:rsidR="0093239D" w:rsidRPr="00723C68" w:rsidRDefault="0093239D" w:rsidP="00947EED">
            <w:pPr>
              <w:pStyle w:val="Actiontablebullets"/>
              <w:spacing w:after="120"/>
            </w:pPr>
            <w:r w:rsidRPr="00723C68">
              <w:t>The 2024 internal document ‘</w:t>
            </w:r>
            <w:r w:rsidRPr="00723C68">
              <w:rPr>
                <w:i/>
                <w:iCs/>
              </w:rPr>
              <w:t xml:space="preserve">Australian Marine Parks Internal procedure: Compliance Risk Assessments (Marine)’ </w:t>
            </w:r>
            <w:r w:rsidRPr="00723C68">
              <w:t xml:space="preserve">which outlines the methodology for compliance risk assessments and evaluation. </w:t>
            </w:r>
            <w:proofErr w:type="gramStart"/>
            <w:r w:rsidRPr="00723C68">
              <w:t>In particular, this</w:t>
            </w:r>
            <w:proofErr w:type="gramEnd"/>
            <w:r w:rsidRPr="00723C68">
              <w:t xml:space="preserve"> document provides a detailed outline of the intended methodology for applying risk analysis to compliance activities. Additionally, outlining the process for compliance evaluation is likely to support in compliance auditing activities.</w:t>
            </w:r>
            <w:r w:rsidRPr="00723C68">
              <w:rPr>
                <w:rStyle w:val="FootnoteReference"/>
                <w:sz w:val="22"/>
              </w:rPr>
              <w:footnoteReference w:id="196"/>
            </w:r>
          </w:p>
          <w:p w14:paraId="0BAF8EFD" w14:textId="2C82EB25" w:rsidR="0093239D" w:rsidRPr="00723C68" w:rsidRDefault="0093239D" w:rsidP="00947EED">
            <w:pPr>
              <w:pStyle w:val="Actiontablebullets"/>
              <w:spacing w:after="120"/>
            </w:pPr>
            <w:r w:rsidRPr="00723C68">
              <w:t>The 2024 internal document ‘</w:t>
            </w:r>
            <w:r w:rsidRPr="00723C68">
              <w:rPr>
                <w:i/>
                <w:iCs/>
              </w:rPr>
              <w:t>Australian Marine Parks Internal Procedure: Marine Compliance Operations Standard Operating Procedure (SOP)’</w:t>
            </w:r>
            <w:r w:rsidRPr="00723C68">
              <w:t>, which consolidates all marine park compliance procedures, including specific guidance on how to deal with specific compliance issues or tasks.</w:t>
            </w:r>
            <w:r w:rsidRPr="00723C68">
              <w:rPr>
                <w:rStyle w:val="FootnoteReference"/>
                <w:sz w:val="22"/>
              </w:rPr>
              <w:footnoteReference w:id="197"/>
            </w:r>
          </w:p>
          <w:p w14:paraId="690D3E19" w14:textId="034F7CAB" w:rsidR="0093239D" w:rsidRPr="00723C68" w:rsidRDefault="0093239D" w:rsidP="00947EED">
            <w:pPr>
              <w:pStyle w:val="Actiontablebullets"/>
              <w:spacing w:after="120"/>
            </w:pPr>
            <w:r w:rsidRPr="00723C68">
              <w:t>The ‘</w:t>
            </w:r>
            <w:r w:rsidRPr="00723C68">
              <w:rPr>
                <w:i/>
                <w:iCs/>
              </w:rPr>
              <w:t>Australian Marine Park Enforcement Guidelines</w:t>
            </w:r>
            <w:r w:rsidRPr="00723C68">
              <w:t>’ (2025), which outline the process for assessing, investigating and responding to reported non-compliance incidents</w:t>
            </w:r>
            <w:r w:rsidR="00596B5E">
              <w:t>.</w:t>
            </w:r>
            <w:r w:rsidRPr="00723C68">
              <w:rPr>
                <w:rStyle w:val="FootnoteReference"/>
                <w:sz w:val="22"/>
              </w:rPr>
              <w:footnoteReference w:id="198"/>
            </w:r>
            <w:r w:rsidRPr="00723C68">
              <w:t xml:space="preserve"> These enforcement guidelines aim to assist in the decision-making process for the Authorisations </w:t>
            </w:r>
            <w:r w:rsidRPr="00723C68">
              <w:lastRenderedPageBreak/>
              <w:t xml:space="preserve">and Compliance Section of the Marine and Island Parks Branch (MIPB) in responding to reported contraventions. </w:t>
            </w:r>
          </w:p>
          <w:p w14:paraId="6F5422F7" w14:textId="5B87E31D" w:rsidR="0093239D" w:rsidRPr="00947EED" w:rsidRDefault="0093239D" w:rsidP="00947EED">
            <w:pPr>
              <w:pStyle w:val="Actiontablebullets"/>
              <w:spacing w:after="120"/>
              <w:rPr>
                <w:sz w:val="20"/>
                <w:szCs w:val="20"/>
              </w:rPr>
            </w:pPr>
            <w:r w:rsidRPr="00723C68">
              <w:t>The internal document ‘</w:t>
            </w:r>
            <w:r w:rsidRPr="00723C68">
              <w:rPr>
                <w:i/>
                <w:iCs/>
              </w:rPr>
              <w:t xml:space="preserve">Director of National Parks Internal Procedure </w:t>
            </w:r>
            <w:r w:rsidR="003E3C8F">
              <w:rPr>
                <w:i/>
                <w:iCs/>
              </w:rPr>
              <w:t>–</w:t>
            </w:r>
            <w:r w:rsidRPr="00723C68">
              <w:rPr>
                <w:i/>
                <w:iCs/>
              </w:rPr>
              <w:t xml:space="preserve"> Appointing Wardens and Rangers (Marine and Terrestrial)</w:t>
            </w:r>
            <w:r w:rsidRPr="00723C68">
              <w:t xml:space="preserve">’ which outlines the expected regulatory capabilities of Wardens and Rangers and minimum required qualifications to ensure they </w:t>
            </w:r>
            <w:proofErr w:type="gramStart"/>
            <w:r w:rsidRPr="00723C68">
              <w:t>are able to</w:t>
            </w:r>
            <w:proofErr w:type="gramEnd"/>
            <w:r w:rsidRPr="00723C68">
              <w:t xml:space="preserve"> meet these capabilities</w:t>
            </w:r>
            <w:r w:rsidR="00596B5E">
              <w:t>.</w:t>
            </w:r>
            <w:r w:rsidRPr="00723C68">
              <w:rPr>
                <w:rStyle w:val="FootnoteReference"/>
                <w:sz w:val="22"/>
              </w:rPr>
              <w:footnoteReference w:id="199"/>
            </w:r>
          </w:p>
          <w:p w14:paraId="09CE6188" w14:textId="77777777" w:rsidR="0093239D" w:rsidRPr="00723C68" w:rsidRDefault="0093239D" w:rsidP="00947EED">
            <w:pPr>
              <w:pStyle w:val="Style1"/>
              <w:spacing w:after="120"/>
              <w:rPr>
                <w:lang w:eastAsia="en-AU"/>
              </w:rPr>
            </w:pPr>
            <w:r w:rsidRPr="00723C68">
              <w:rPr>
                <w:lang w:eastAsia="en-AU"/>
              </w:rPr>
              <w:t>The desktop review also identified the following evidence of a risk-based approach being applied in targeted enforcement activities:</w:t>
            </w:r>
          </w:p>
          <w:p w14:paraId="4D80655D" w14:textId="18D35382" w:rsidR="0093239D" w:rsidRPr="00723C68" w:rsidRDefault="0093239D" w:rsidP="00947EED">
            <w:pPr>
              <w:pStyle w:val="Actiontablebullets"/>
              <w:spacing w:after="120"/>
            </w:pPr>
            <w:r w:rsidRPr="00723C68">
              <w:t>The 2024 internal document ‘</w:t>
            </w:r>
            <w:r w:rsidRPr="00723C68">
              <w:rPr>
                <w:i/>
                <w:iCs/>
              </w:rPr>
              <w:t>Australian Marine Parks Temperate East Targeted Compliance Operation Order’</w:t>
            </w:r>
            <w:r w:rsidRPr="00723C68">
              <w:t xml:space="preserve"> which outlined a planned targeted compliance operation. This document outlined the risk-based approach taken to planning the targeted compliance </w:t>
            </w:r>
            <w:proofErr w:type="gramStart"/>
            <w:r w:rsidRPr="00723C68">
              <w:t>operation, and</w:t>
            </w:r>
            <w:proofErr w:type="gramEnd"/>
            <w:r w:rsidRPr="00723C68">
              <w:t xml:space="preserve"> includes an itinerary and schedule for the planned operation</w:t>
            </w:r>
            <w:r w:rsidR="00596B5E">
              <w:t>.</w:t>
            </w:r>
            <w:r w:rsidRPr="00723C68">
              <w:rPr>
                <w:rStyle w:val="FootnoteReference"/>
                <w:sz w:val="22"/>
              </w:rPr>
              <w:footnoteReference w:id="200"/>
            </w:r>
          </w:p>
          <w:p w14:paraId="51BD7B26" w14:textId="77777777" w:rsidR="0093239D" w:rsidRPr="00723C68" w:rsidRDefault="0093239D" w:rsidP="00947EED">
            <w:pPr>
              <w:pStyle w:val="Actiontablebullets"/>
              <w:spacing w:after="120"/>
            </w:pPr>
            <w:r w:rsidRPr="00723C68">
              <w:t>The establishment of a telephone hotline and email address to enable marine park users to report suspicious or illegal activity, thereby supporting targeted enforcement in response to these reports.</w:t>
            </w:r>
            <w:r w:rsidRPr="00723C68">
              <w:rPr>
                <w:rStyle w:val="FootnoteReference"/>
                <w:sz w:val="22"/>
              </w:rPr>
              <w:footnoteReference w:id="201"/>
            </w:r>
          </w:p>
          <w:p w14:paraId="086ED9BD" w14:textId="38CB9616" w:rsidR="0093239D" w:rsidRPr="00901182" w:rsidRDefault="0093239D" w:rsidP="00947EED">
            <w:pPr>
              <w:pStyle w:val="Actiontablebullets"/>
              <w:spacing w:after="120"/>
            </w:pPr>
            <w:r w:rsidRPr="00901182">
              <w:t>The 2022-2024 RA Treatment Progression Register, which provides comprehensive documentation of compliance treatments undertaken across all marine park networks</w:t>
            </w:r>
            <w:r w:rsidR="00256FAF">
              <w:t>.</w:t>
            </w:r>
            <w:r w:rsidRPr="00901182">
              <w:rPr>
                <w:rStyle w:val="FootnoteReference"/>
                <w:sz w:val="22"/>
              </w:rPr>
              <w:footnoteReference w:id="202"/>
            </w:r>
            <w:r w:rsidRPr="00901182">
              <w:t xml:space="preserve"> </w:t>
            </w:r>
          </w:p>
        </w:tc>
      </w:tr>
    </w:tbl>
    <w:p w14:paraId="6AC1AEE7" w14:textId="77777777" w:rsidR="0093239D" w:rsidRDefault="0093239D" w:rsidP="0093239D">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93239D" w:rsidRPr="00D3105D" w14:paraId="04C056FF" w14:textId="77777777">
        <w:trPr>
          <w:trHeight w:val="486"/>
          <w:jc w:val="center"/>
        </w:trPr>
        <w:tc>
          <w:tcPr>
            <w:tcW w:w="6648" w:type="dxa"/>
            <w:shd w:val="clear" w:color="auto" w:fill="D7D7D7" w:themeFill="accent6" w:themeFillShade="E6"/>
            <w:vAlign w:val="center"/>
            <w:hideMark/>
          </w:tcPr>
          <w:p w14:paraId="235FCF7A" w14:textId="0C75D425" w:rsidR="0093239D" w:rsidRPr="00901182" w:rsidRDefault="0093239D" w:rsidP="008277C6">
            <w:pPr>
              <w:keepNext/>
              <w:spacing w:before="0"/>
              <w:rPr>
                <w:rFonts w:ascii="Calibri" w:eastAsia="Times New Roman" w:hAnsi="Calibri" w:cs="Calibri"/>
                <w:b/>
                <w:bCs/>
                <w:color w:val="002060"/>
                <w:lang w:eastAsia="en-AU"/>
              </w:rPr>
            </w:pPr>
            <w:r w:rsidRPr="00901182">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2DA742F4" w14:textId="494E13FC" w:rsidR="0093239D" w:rsidRPr="00901182" w:rsidRDefault="0093239D" w:rsidP="00947EED">
            <w:pPr>
              <w:spacing w:before="0"/>
              <w:jc w:val="center"/>
              <w:rPr>
                <w:rFonts w:ascii="Calibri" w:eastAsia="Times New Roman" w:hAnsi="Calibri" w:cs="Calibri"/>
                <w:b/>
                <w:bCs/>
                <w:color w:val="002060"/>
                <w:lang w:eastAsia="en-AU"/>
              </w:rPr>
            </w:pPr>
            <w:r w:rsidRPr="00901182">
              <w:rPr>
                <w:rFonts w:ascii="Calibri" w:eastAsia="Times New Roman" w:hAnsi="Calibri" w:cs="Calibri"/>
                <w:b/>
                <w:bCs/>
                <w:color w:val="002060"/>
                <w:lang w:eastAsia="en-AU"/>
              </w:rPr>
              <w:t>Completion status</w:t>
            </w:r>
          </w:p>
        </w:tc>
      </w:tr>
      <w:tr w:rsidR="0093239D" w:rsidRPr="004D01B3" w14:paraId="159C65B3" w14:textId="77777777">
        <w:trPr>
          <w:trHeight w:val="730"/>
          <w:jc w:val="center"/>
        </w:trPr>
        <w:tc>
          <w:tcPr>
            <w:tcW w:w="6648" w:type="dxa"/>
            <w:shd w:val="clear" w:color="000000" w:fill="EBF5F5"/>
          </w:tcPr>
          <w:p w14:paraId="61D62BA2" w14:textId="77777777" w:rsidR="0093239D" w:rsidRPr="00901182" w:rsidRDefault="0093239D" w:rsidP="008277C6">
            <w:pPr>
              <w:keepNext/>
              <w:spacing w:before="0"/>
              <w:rPr>
                <w:rFonts w:ascii="Calibri" w:eastAsia="Times New Roman" w:hAnsi="Calibri" w:cs="Calibri"/>
                <w:b/>
                <w:bCs/>
                <w:color w:val="000000"/>
                <w:highlight w:val="yellow"/>
                <w:lang w:eastAsia="en-AU"/>
              </w:rPr>
            </w:pPr>
            <w:r w:rsidRPr="00901182">
              <w:rPr>
                <w:rFonts w:ascii="Calibri" w:eastAsia="Times New Roman" w:hAnsi="Calibri" w:cs="Calibri"/>
                <w:b/>
                <w:bCs/>
                <w:color w:val="000000"/>
                <w:lang w:eastAsia="en-AU"/>
              </w:rPr>
              <w:t>A55. Collaborate with Australian, state and territory government agencies by sharing assets and information</w:t>
            </w:r>
          </w:p>
        </w:tc>
        <w:tc>
          <w:tcPr>
            <w:tcW w:w="2368" w:type="dxa"/>
            <w:gridSpan w:val="2"/>
          </w:tcPr>
          <w:p w14:paraId="7054CC20" w14:textId="53617CD1" w:rsidR="0093239D" w:rsidRPr="00901182" w:rsidRDefault="00743287" w:rsidP="00947EED">
            <w:pPr>
              <w:spacing w:before="0"/>
              <w:jc w:val="center"/>
              <w:rPr>
                <w:rFonts w:ascii="Calibri" w:eastAsia="Times New Roman" w:hAnsi="Calibri" w:cs="Calibri"/>
                <w:b/>
                <w:bCs/>
                <w:color w:val="000000"/>
                <w:lang w:eastAsia="en-AU"/>
              </w:rPr>
            </w:pPr>
            <w:r w:rsidRPr="00CE3313">
              <w:rPr>
                <w:rFonts w:ascii="Calibri" w:eastAsia="Times New Roman" w:hAnsi="Calibri" w:cs="Calibri"/>
                <w:b/>
                <w:bCs/>
                <w:noProof/>
                <w:color w:val="000000"/>
                <w:lang w:eastAsia="en-AU"/>
              </w:rPr>
              <w:drawing>
                <wp:anchor distT="0" distB="0" distL="114300" distR="114300" simplePos="0" relativeHeight="251658389" behindDoc="0" locked="0" layoutInCell="1" allowOverlap="1" wp14:anchorId="06B2FAF5" wp14:editId="0674C1C5">
                  <wp:simplePos x="0" y="0"/>
                  <wp:positionH relativeFrom="column">
                    <wp:posOffset>304800</wp:posOffset>
                  </wp:positionH>
                  <wp:positionV relativeFrom="paragraph">
                    <wp:posOffset>-3699</wp:posOffset>
                  </wp:positionV>
                  <wp:extent cx="804545" cy="509905"/>
                  <wp:effectExtent l="0" t="0" r="0" b="4445"/>
                  <wp:wrapNone/>
                  <wp:docPr id="1281662496"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662496" name="Picture 5" descr="Ongoing">
                            <a:extLst>
                              <a:ext uri="{FF2B5EF4-FFF2-40B4-BE49-F238E27FC236}">
                                <a16:creationId xmlns:a16="http://schemas.microsoft.com/office/drawing/2014/main" id="{9772B695-591B-6C29-ED29-C757C3E8DF09}"/>
                              </a:ext>
                            </a:extLst>
                          </pic:cNvPr>
                          <pic:cNvPicPr>
                            <a:picLocks noChangeAspect="1"/>
                          </pic:cNvPicPr>
                        </pic:nvPicPr>
                        <pic:blipFill rotWithShape="1">
                          <a:blip r:embed="rId35">
                            <a:extLst>
                              <a:ext uri="{28A0092B-C50C-407E-A947-70E740481C1C}">
                                <a14:useLocalDpi xmlns:a14="http://schemas.microsoft.com/office/drawing/2010/main" val="0"/>
                              </a:ext>
                            </a:extLst>
                          </a:blip>
                          <a:srcRect l="2741" t="9016" b="9843"/>
                          <a:stretch>
                            <a:fillRect/>
                          </a:stretch>
                        </pic:blipFill>
                        <pic:spPr bwMode="auto">
                          <a:xfrm>
                            <a:off x="0" y="0"/>
                            <a:ext cx="804545" cy="5099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27E582" w14:textId="7EE736FC" w:rsidR="0093239D" w:rsidRPr="00901182" w:rsidRDefault="0093239D" w:rsidP="00947EED">
            <w:pPr>
              <w:spacing w:before="0"/>
              <w:jc w:val="center"/>
              <w:rPr>
                <w:rFonts w:ascii="Calibri" w:eastAsia="Times New Roman" w:hAnsi="Calibri" w:cs="Calibri"/>
                <w:b/>
                <w:bCs/>
                <w:color w:val="000000"/>
                <w:lang w:eastAsia="en-AU"/>
              </w:rPr>
            </w:pPr>
          </w:p>
        </w:tc>
      </w:tr>
      <w:tr w:rsidR="0093239D" w:rsidRPr="00757DF4" w14:paraId="2190BAD3" w14:textId="77777777" w:rsidTr="006904A1">
        <w:trPr>
          <w:gridAfter w:val="1"/>
          <w:wAfter w:w="42" w:type="dxa"/>
          <w:trHeight w:val="340"/>
          <w:jc w:val="center"/>
        </w:trPr>
        <w:tc>
          <w:tcPr>
            <w:tcW w:w="8974" w:type="dxa"/>
            <w:gridSpan w:val="2"/>
            <w:shd w:val="clear" w:color="auto" w:fill="93C8C4" w:themeFill="accent3" w:themeFillTint="66"/>
            <w:vAlign w:val="center"/>
          </w:tcPr>
          <w:p w14:paraId="2BF643B8" w14:textId="77777777" w:rsidR="0093239D" w:rsidRPr="00901182" w:rsidRDefault="0093239D" w:rsidP="00947EED">
            <w:pPr>
              <w:spacing w:before="0"/>
            </w:pPr>
            <w:r w:rsidRPr="00FC5102">
              <w:rPr>
                <w:rFonts w:ascii="Calibri" w:eastAsia="Times New Roman" w:hAnsi="Calibri" w:cs="Calibri"/>
                <w:b/>
                <w:bCs/>
                <w:lang w:eastAsia="en-AU"/>
              </w:rPr>
              <w:t>Evidence</w:t>
            </w:r>
          </w:p>
        </w:tc>
      </w:tr>
      <w:tr w:rsidR="0093239D" w:rsidRPr="007A0963" w14:paraId="716A90F8" w14:textId="77777777">
        <w:trPr>
          <w:gridAfter w:val="1"/>
          <w:wAfter w:w="42" w:type="dxa"/>
          <w:trHeight w:val="40"/>
          <w:jc w:val="center"/>
        </w:trPr>
        <w:tc>
          <w:tcPr>
            <w:tcW w:w="8974" w:type="dxa"/>
            <w:gridSpan w:val="2"/>
            <w:vAlign w:val="center"/>
          </w:tcPr>
          <w:p w14:paraId="485BF98F" w14:textId="77777777" w:rsidR="0093239D" w:rsidRPr="00901182" w:rsidRDefault="0093239D" w:rsidP="00947EED">
            <w:pPr>
              <w:pStyle w:val="Style1"/>
              <w:spacing w:after="120"/>
              <w:rPr>
                <w:lang w:eastAsia="en-AU"/>
              </w:rPr>
            </w:pPr>
            <w:r w:rsidRPr="00901182">
              <w:rPr>
                <w:lang w:eastAsia="en-AU"/>
              </w:rPr>
              <w:t xml:space="preserve">Overall, this action was </w:t>
            </w:r>
            <w:r w:rsidRPr="00256FAF">
              <w:rPr>
                <w:lang w:eastAsia="en-AU"/>
              </w:rPr>
              <w:t xml:space="preserve">assessed as </w:t>
            </w:r>
            <w:r w:rsidRPr="00901182">
              <w:rPr>
                <w:b/>
                <w:bCs/>
                <w:lang w:eastAsia="en-AU"/>
              </w:rPr>
              <w:t>ongoing</w:t>
            </w:r>
            <w:r w:rsidRPr="00901182">
              <w:rPr>
                <w:lang w:eastAsia="en-AU"/>
              </w:rPr>
              <w:t xml:space="preserve">. Clear documentary evidence of timely and consistent collaborations </w:t>
            </w:r>
            <w:r>
              <w:rPr>
                <w:lang w:eastAsia="en-AU"/>
              </w:rPr>
              <w:t>was</w:t>
            </w:r>
            <w:r w:rsidRPr="00901182">
              <w:rPr>
                <w:lang w:eastAsia="en-AU"/>
              </w:rPr>
              <w:t xml:space="preserve"> identified, and feedback from most stakeholders was positive. </w:t>
            </w:r>
          </w:p>
          <w:p w14:paraId="0B81B2AD" w14:textId="77777777" w:rsidR="0093239D" w:rsidRPr="00901182" w:rsidRDefault="0093239D" w:rsidP="00947EED">
            <w:pPr>
              <w:keepNext/>
              <w:spacing w:before="0"/>
              <w:rPr>
                <w:b/>
                <w:bCs/>
                <w:lang w:eastAsia="en-AU"/>
              </w:rPr>
            </w:pPr>
            <w:r w:rsidRPr="00901182">
              <w:rPr>
                <w:b/>
                <w:bCs/>
                <w:lang w:eastAsia="en-AU"/>
              </w:rPr>
              <w:t>Evidence from desktop review:</w:t>
            </w:r>
          </w:p>
          <w:p w14:paraId="09B05484" w14:textId="77777777" w:rsidR="0093239D" w:rsidRPr="00D114E7" w:rsidRDefault="0093239D" w:rsidP="00947EED">
            <w:pPr>
              <w:pStyle w:val="Style1"/>
              <w:spacing w:after="120"/>
              <w:rPr>
                <w:kern w:val="2"/>
                <w:lang w:eastAsia="en-AU"/>
                <w14:ligatures w14:val="standardContextual"/>
              </w:rPr>
            </w:pPr>
            <w:r w:rsidRPr="00D114E7">
              <w:rPr>
                <w:lang w:eastAsia="en-AU"/>
              </w:rPr>
              <w:t xml:space="preserve">Overall, the desktop review identified adequate evidence of collaborations with Australian, state and territory organisations to share assets and information in support of compliance. </w:t>
            </w:r>
            <w:r w:rsidRPr="00D114E7">
              <w:rPr>
                <w:kern w:val="2"/>
                <w:lang w:eastAsia="en-AU"/>
                <w14:ligatures w14:val="standardContextual"/>
              </w:rPr>
              <w:t xml:space="preserve">Commencement of these activities in the first few years of the management plan (i.e. as early as 2020) and evidence of continuing agreements also showed that these activities have been completed in a timely and consistent manner. </w:t>
            </w:r>
          </w:p>
          <w:p w14:paraId="4CA7123C" w14:textId="77777777" w:rsidR="0093239D" w:rsidRPr="00901182" w:rsidRDefault="0093239D" w:rsidP="00947EED">
            <w:pPr>
              <w:pStyle w:val="Style1"/>
              <w:spacing w:after="120"/>
              <w:rPr>
                <w:lang w:eastAsia="en-AU"/>
              </w:rPr>
            </w:pPr>
          </w:p>
          <w:p w14:paraId="4073702C" w14:textId="77777777" w:rsidR="0093239D" w:rsidRPr="00901182" w:rsidRDefault="0093239D" w:rsidP="00947EED">
            <w:pPr>
              <w:pStyle w:val="Style1"/>
              <w:spacing w:after="120"/>
              <w:rPr>
                <w:lang w:eastAsia="en-AU"/>
              </w:rPr>
            </w:pPr>
            <w:r w:rsidRPr="00901182">
              <w:rPr>
                <w:lang w:eastAsia="en-AU"/>
              </w:rPr>
              <w:t xml:space="preserve">More specifically, the desktop review identified the following contracts, agreements or collaborations with Australian, state and territory government agencies: </w:t>
            </w:r>
          </w:p>
          <w:p w14:paraId="27A322CD" w14:textId="7CBE7D92" w:rsidR="0093239D" w:rsidRPr="00901182" w:rsidRDefault="0093239D" w:rsidP="00947EED">
            <w:pPr>
              <w:pStyle w:val="Actiontablebullets"/>
              <w:spacing w:after="120"/>
            </w:pPr>
            <w:r w:rsidRPr="00901182">
              <w:lastRenderedPageBreak/>
              <w:t xml:space="preserve">A signed </w:t>
            </w:r>
            <w:r w:rsidR="003E10CA">
              <w:t>M</w:t>
            </w:r>
            <w:r w:rsidRPr="00901182">
              <w:t>emorandum of</w:t>
            </w:r>
            <w:r w:rsidR="003E10CA">
              <w:t xml:space="preserve"> U</w:t>
            </w:r>
            <w:r w:rsidRPr="00901182">
              <w:t xml:space="preserve">nderstanding </w:t>
            </w:r>
            <w:r w:rsidR="003E10CA">
              <w:t xml:space="preserve">(MOU) </w:t>
            </w:r>
            <w:r w:rsidRPr="00901182">
              <w:t xml:space="preserve">between the Director of National Parks </w:t>
            </w:r>
            <w:r>
              <w:t xml:space="preserve">(the Director) </w:t>
            </w:r>
            <w:r w:rsidRPr="00901182">
              <w:t xml:space="preserve">and the Australian Maritime Safety Authority (AMSA) regarding the provision of aircraft to support incident monitoring and compliance surveillance in </w:t>
            </w:r>
            <w:r w:rsidR="003111B5">
              <w:t>AMPs</w:t>
            </w:r>
            <w:r w:rsidRPr="00901182">
              <w:t>.</w:t>
            </w:r>
            <w:r w:rsidRPr="00901182">
              <w:rPr>
                <w:rStyle w:val="FootnoteReference"/>
                <w:sz w:val="22"/>
              </w:rPr>
              <w:footnoteReference w:id="203"/>
            </w:r>
            <w:r w:rsidRPr="00901182">
              <w:t xml:space="preserve"> </w:t>
            </w:r>
          </w:p>
          <w:p w14:paraId="387ACBA5" w14:textId="49313CF6" w:rsidR="0093239D" w:rsidRPr="00901182" w:rsidRDefault="0093239D" w:rsidP="00947EED">
            <w:pPr>
              <w:pStyle w:val="Actiontablebullets"/>
              <w:spacing w:after="120"/>
            </w:pPr>
            <w:r w:rsidRPr="00901182">
              <w:t xml:space="preserve">An activities schedule under the MOU between Parks Australia and AFMA to provide a range of services to support compliance in </w:t>
            </w:r>
            <w:r w:rsidR="00B344E8">
              <w:t>AMPs</w:t>
            </w:r>
            <w:r w:rsidRPr="00901182">
              <w:t>, including the VMS.</w:t>
            </w:r>
            <w:r w:rsidRPr="00901182">
              <w:rPr>
                <w:rStyle w:val="FootnoteReference"/>
                <w:sz w:val="22"/>
              </w:rPr>
              <w:footnoteReference w:id="204"/>
            </w:r>
          </w:p>
          <w:p w14:paraId="59E3431F" w14:textId="77777777" w:rsidR="0093239D" w:rsidRPr="00901182" w:rsidRDefault="0093239D" w:rsidP="00947EED">
            <w:pPr>
              <w:pStyle w:val="Actiontablebullets"/>
              <w:spacing w:after="120"/>
            </w:pPr>
            <w:r w:rsidRPr="00901182">
              <w:t>A signed contract between the NSW Department of Primary Industries and Regional Development and the Director for the provision of surface vessel patrols in support of compliance efforts.</w:t>
            </w:r>
            <w:r w:rsidRPr="00901182">
              <w:rPr>
                <w:rStyle w:val="FootnoteReference"/>
                <w:sz w:val="22"/>
              </w:rPr>
              <w:footnoteReference w:id="205"/>
            </w:r>
            <w:r w:rsidRPr="00901182">
              <w:t xml:space="preserve"> </w:t>
            </w:r>
          </w:p>
          <w:p w14:paraId="7E92CF5B" w14:textId="73CC2835" w:rsidR="0093239D" w:rsidRPr="00901182" w:rsidRDefault="0093239D" w:rsidP="00947EED">
            <w:pPr>
              <w:pStyle w:val="Actiontablebullets"/>
              <w:spacing w:after="120"/>
            </w:pPr>
            <w:r w:rsidRPr="00901182">
              <w:t>The 2022-2024 ‘</w:t>
            </w:r>
            <w:r w:rsidRPr="00901182">
              <w:rPr>
                <w:i/>
                <w:iCs/>
              </w:rPr>
              <w:t>Treatment Progression Register</w:t>
            </w:r>
            <w:r w:rsidRPr="00901182">
              <w:t>’, which provides comprehensive documentation of compliance treatments undertaken across all marine park networks</w:t>
            </w:r>
            <w:r w:rsidR="00B344E8">
              <w:t>.</w:t>
            </w:r>
            <w:r w:rsidRPr="00901182">
              <w:rPr>
                <w:rStyle w:val="FootnoteReference"/>
                <w:sz w:val="22"/>
              </w:rPr>
              <w:footnoteReference w:id="206"/>
            </w:r>
            <w:r w:rsidRPr="00901182">
              <w:t xml:space="preserve"> This includes the type and completion status of compliance treatments, as well as documentation of any collaborating agencies involved in the treatments.</w:t>
            </w:r>
          </w:p>
          <w:p w14:paraId="6129C0C1" w14:textId="6D2E0D0C" w:rsidR="0093239D" w:rsidRPr="00901182" w:rsidRDefault="0093239D" w:rsidP="00947EED">
            <w:pPr>
              <w:pStyle w:val="Actiontablebullets"/>
              <w:spacing w:after="120"/>
            </w:pPr>
            <w:r w:rsidRPr="00901182">
              <w:t>A signed collaboration deed between the Director and the NSW Department of Regional NSW, Primary Industries (Fisheries) dated 3 December 2021 which outlines a range of proposed cooperative management activities in the Temperate East Network, including in relation to compliance</w:t>
            </w:r>
            <w:r w:rsidR="00845912">
              <w:t>.</w:t>
            </w:r>
            <w:r w:rsidRPr="00901182">
              <w:rPr>
                <w:rStyle w:val="FootnoteReference"/>
                <w:sz w:val="22"/>
              </w:rPr>
              <w:footnoteReference w:id="207"/>
            </w:r>
            <w:r w:rsidRPr="00901182">
              <w:t xml:space="preserve"> </w:t>
            </w:r>
          </w:p>
          <w:p w14:paraId="19D49F22" w14:textId="77777777" w:rsidR="0093239D" w:rsidRPr="00901182" w:rsidRDefault="0093239D" w:rsidP="00947EED">
            <w:pPr>
              <w:pStyle w:val="BulletMultiLevelList"/>
              <w:numPr>
                <w:ilvl w:val="0"/>
                <w:numId w:val="0"/>
              </w:numPr>
              <w:ind w:left="360" w:hanging="360"/>
              <w:rPr>
                <w:b/>
                <w:bCs/>
                <w:lang w:eastAsia="en-AU"/>
              </w:rPr>
            </w:pPr>
            <w:r w:rsidRPr="00901182">
              <w:rPr>
                <w:b/>
                <w:bCs/>
                <w:lang w:eastAsia="en-AU"/>
              </w:rPr>
              <w:t>Evidence from engagement:</w:t>
            </w:r>
          </w:p>
          <w:p w14:paraId="0CE987DD" w14:textId="77777777" w:rsidR="0093239D" w:rsidRPr="00782759" w:rsidRDefault="0093239D" w:rsidP="00947EED">
            <w:pPr>
              <w:pStyle w:val="Normal4"/>
              <w:spacing w:before="0"/>
              <w:rPr>
                <w:szCs w:val="22"/>
                <w:lang w:eastAsia="en-AU"/>
              </w:rPr>
            </w:pPr>
            <w:r w:rsidRPr="00901182">
              <w:rPr>
                <w:szCs w:val="22"/>
                <w:lang w:eastAsia="en-AU"/>
              </w:rPr>
              <w:t xml:space="preserve">Overall, most stakeholders </w:t>
            </w:r>
            <w:r w:rsidRPr="00782759">
              <w:rPr>
                <w:szCs w:val="22"/>
                <w:lang w:eastAsia="en-AU"/>
              </w:rPr>
              <w:t xml:space="preserve">felt that effective collaboration had occurred between </w:t>
            </w:r>
            <w:r>
              <w:rPr>
                <w:szCs w:val="22"/>
                <w:lang w:eastAsia="en-AU"/>
              </w:rPr>
              <w:t>Parks Australia</w:t>
            </w:r>
            <w:r w:rsidRPr="00782759">
              <w:rPr>
                <w:szCs w:val="22"/>
                <w:lang w:eastAsia="en-AU"/>
              </w:rPr>
              <w:t xml:space="preserve"> and other government agencies. Specifically:</w:t>
            </w:r>
          </w:p>
          <w:p w14:paraId="760DD8B6" w14:textId="77777777" w:rsidR="0093239D" w:rsidRPr="00901182" w:rsidRDefault="0093239D" w:rsidP="00947EED">
            <w:pPr>
              <w:pStyle w:val="Actiontablebullets"/>
              <w:spacing w:after="120"/>
            </w:pPr>
            <w:r w:rsidRPr="00782759">
              <w:t>Parks Australia staff reported that collaboration was suppo</w:t>
            </w:r>
            <w:r w:rsidRPr="00901182">
              <w:t>rted by a range of processes and agreements, including:</w:t>
            </w:r>
          </w:p>
          <w:p w14:paraId="0C3FBD80" w14:textId="7B31CE85" w:rsidR="0093239D" w:rsidRPr="00901182" w:rsidRDefault="0093239D" w:rsidP="00947EED">
            <w:pPr>
              <w:pStyle w:val="Indentedbullet"/>
              <w:spacing w:after="120"/>
            </w:pPr>
            <w:r w:rsidRPr="00901182">
              <w:rPr>
                <w:b/>
                <w:bCs/>
              </w:rPr>
              <w:t>MOUs and other informal agreements</w:t>
            </w:r>
            <w:r w:rsidRPr="00901182">
              <w:t xml:space="preserve"> – which these stakeholders reported were critical given that </w:t>
            </w:r>
            <w:r>
              <w:t xml:space="preserve">Parks Australia </w:t>
            </w:r>
            <w:r w:rsidRPr="00901182">
              <w:t>did not have a physical presence in each marine park network. Specifically, Parks Australi</w:t>
            </w:r>
            <w:r>
              <w:t>a</w:t>
            </w:r>
            <w:r w:rsidRPr="00901182">
              <w:t xml:space="preserve"> staff cited formal MOUs with various </w:t>
            </w:r>
            <w:r w:rsidR="00AA1958">
              <w:t>f</w:t>
            </w:r>
            <w:r w:rsidRPr="00901182">
              <w:t xml:space="preserve">isheries </w:t>
            </w:r>
            <w:r w:rsidR="00AA1958">
              <w:t>m</w:t>
            </w:r>
            <w:r w:rsidRPr="00901182">
              <w:t xml:space="preserve">anagement agencies, the national VMA group, Maritime </w:t>
            </w:r>
            <w:r>
              <w:t>B</w:t>
            </w:r>
            <w:r w:rsidRPr="00901182">
              <w:t xml:space="preserve">order Command and the Australian Maritime Safety Authority (AMSA), as well as an informal agreement with the Great Barrier Reef Marine Park Authority (GRBMPA). A partnership/ contract with a private company was also referenced as key to supporting compliance operations via ‘Bluebottle’ operations. </w:t>
            </w:r>
          </w:p>
          <w:p w14:paraId="045582E3" w14:textId="77777777" w:rsidR="0093239D" w:rsidRPr="00901182" w:rsidRDefault="0093239D" w:rsidP="00947EED">
            <w:pPr>
              <w:pStyle w:val="Indentedbullet"/>
              <w:spacing w:after="120"/>
            </w:pPr>
            <w:r w:rsidRPr="00901182">
              <w:rPr>
                <w:b/>
                <w:bCs/>
              </w:rPr>
              <w:t>Collaborative and comprehensive risk assessment processes</w:t>
            </w:r>
            <w:r w:rsidRPr="00901182">
              <w:t xml:space="preserve"> – Parks Australia staff reported that consultation with internal and external stakeholders was undertaken every two years to assess and understand relevant risks for the Temperate East Network. The compliance and strategy teams were reported to use the findings from these consultations to guide their work, with bi-monthly meetings in place to support ongoing implementation.  </w:t>
            </w:r>
          </w:p>
          <w:p w14:paraId="5F8AF875" w14:textId="77777777" w:rsidR="0093239D" w:rsidRPr="00901182" w:rsidRDefault="0093239D" w:rsidP="00947EED">
            <w:pPr>
              <w:pStyle w:val="Actiontablebullets"/>
              <w:spacing w:after="120"/>
            </w:pPr>
            <w:r w:rsidRPr="00901182">
              <w:t xml:space="preserve">External stakeholders identified effective examples of collaboration with the AFMA, as well as with community organisations on Norfolk Island that supported compliance activities. </w:t>
            </w:r>
          </w:p>
        </w:tc>
      </w:tr>
      <w:tr w:rsidR="0093239D" w:rsidRPr="00D3105D" w14:paraId="1839A9FB" w14:textId="77777777">
        <w:trPr>
          <w:trHeight w:val="486"/>
          <w:jc w:val="center"/>
        </w:trPr>
        <w:tc>
          <w:tcPr>
            <w:tcW w:w="6648" w:type="dxa"/>
            <w:shd w:val="clear" w:color="auto" w:fill="D7D7D7" w:themeFill="accent6" w:themeFillShade="E6"/>
            <w:vAlign w:val="center"/>
            <w:hideMark/>
          </w:tcPr>
          <w:p w14:paraId="157A7EF3" w14:textId="1F584312" w:rsidR="0093239D" w:rsidRPr="00FA7512" w:rsidRDefault="0093239D" w:rsidP="00947EED">
            <w:pPr>
              <w:spacing w:before="0"/>
              <w:rPr>
                <w:rFonts w:ascii="Calibri" w:eastAsia="Times New Roman" w:hAnsi="Calibri" w:cs="Calibri"/>
                <w:b/>
                <w:bCs/>
                <w:color w:val="002060"/>
                <w:lang w:eastAsia="en-AU"/>
              </w:rPr>
            </w:pPr>
            <w:r w:rsidRPr="00FA7512">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1764FC8F" w14:textId="60778990" w:rsidR="0093239D" w:rsidRPr="00FA7512" w:rsidRDefault="0093239D" w:rsidP="00947EED">
            <w:pPr>
              <w:spacing w:before="0"/>
              <w:jc w:val="center"/>
              <w:rPr>
                <w:rFonts w:ascii="Calibri" w:eastAsia="Times New Roman" w:hAnsi="Calibri" w:cs="Calibri"/>
                <w:b/>
                <w:bCs/>
                <w:color w:val="002060"/>
                <w:lang w:eastAsia="en-AU"/>
              </w:rPr>
            </w:pPr>
            <w:r w:rsidRPr="00FA7512">
              <w:rPr>
                <w:rFonts w:ascii="Calibri" w:eastAsia="Times New Roman" w:hAnsi="Calibri" w:cs="Calibri"/>
                <w:b/>
                <w:bCs/>
                <w:color w:val="002060"/>
                <w:lang w:eastAsia="en-AU"/>
              </w:rPr>
              <w:t>Completion status</w:t>
            </w:r>
          </w:p>
        </w:tc>
      </w:tr>
      <w:tr w:rsidR="0093239D" w:rsidRPr="004D01B3" w14:paraId="076DEC96" w14:textId="77777777">
        <w:trPr>
          <w:trHeight w:val="730"/>
          <w:jc w:val="center"/>
        </w:trPr>
        <w:tc>
          <w:tcPr>
            <w:tcW w:w="6648" w:type="dxa"/>
            <w:shd w:val="clear" w:color="000000" w:fill="EBF5F5"/>
          </w:tcPr>
          <w:p w14:paraId="773AC637" w14:textId="77777777" w:rsidR="0093239D" w:rsidRPr="00FA7512" w:rsidRDefault="0093239D" w:rsidP="008277C6">
            <w:pPr>
              <w:spacing w:before="0"/>
              <w:rPr>
                <w:rFonts w:ascii="Calibri" w:eastAsia="Times New Roman" w:hAnsi="Calibri" w:cs="Calibri"/>
                <w:b/>
                <w:bCs/>
                <w:color w:val="000000"/>
                <w:highlight w:val="yellow"/>
                <w:lang w:eastAsia="en-AU"/>
              </w:rPr>
            </w:pPr>
            <w:r w:rsidRPr="00FA7512">
              <w:rPr>
                <w:rFonts w:ascii="Calibri" w:eastAsia="Times New Roman" w:hAnsi="Calibri" w:cs="Calibri"/>
                <w:b/>
                <w:bCs/>
                <w:color w:val="000000"/>
                <w:lang w:eastAsia="en-AU"/>
              </w:rPr>
              <w:t>A56. Investigate the use of new technologies and warning systems to assist in the detection of potential illegal activities</w:t>
            </w:r>
          </w:p>
        </w:tc>
        <w:tc>
          <w:tcPr>
            <w:tcW w:w="2368" w:type="dxa"/>
            <w:gridSpan w:val="2"/>
          </w:tcPr>
          <w:p w14:paraId="24D3297D" w14:textId="1BB05369" w:rsidR="0093239D" w:rsidRPr="00FA7512" w:rsidRDefault="007A04FC" w:rsidP="00947EED">
            <w:pPr>
              <w:spacing w:before="0"/>
              <w:jc w:val="center"/>
              <w:rPr>
                <w:rFonts w:ascii="Calibri" w:eastAsia="Times New Roman" w:hAnsi="Calibri" w:cs="Calibri"/>
                <w:b/>
                <w:bCs/>
                <w:color w:val="000000"/>
                <w:lang w:eastAsia="en-AU"/>
              </w:rPr>
            </w:pPr>
            <w:r w:rsidRPr="007A04FC">
              <w:rPr>
                <w:rFonts w:ascii="Calibri" w:eastAsia="Times New Roman" w:hAnsi="Calibri" w:cs="Calibri"/>
                <w:b/>
                <w:bCs/>
                <w:noProof/>
                <w:color w:val="000000"/>
                <w:lang w:eastAsia="en-AU"/>
              </w:rPr>
              <w:drawing>
                <wp:anchor distT="0" distB="0" distL="114300" distR="114300" simplePos="0" relativeHeight="251658390" behindDoc="0" locked="0" layoutInCell="1" allowOverlap="1" wp14:anchorId="567CAF45" wp14:editId="585776B2">
                  <wp:simplePos x="0" y="0"/>
                  <wp:positionH relativeFrom="column">
                    <wp:posOffset>174948</wp:posOffset>
                  </wp:positionH>
                  <wp:positionV relativeFrom="paragraph">
                    <wp:posOffset>-18415</wp:posOffset>
                  </wp:positionV>
                  <wp:extent cx="966158" cy="509567"/>
                  <wp:effectExtent l="0" t="0" r="5715" b="5080"/>
                  <wp:wrapNone/>
                  <wp:docPr id="1483886027"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886027"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3">
                            <a:extLst>
                              <a:ext uri="{28A0092B-C50C-407E-A947-70E740481C1C}">
                                <a14:useLocalDpi xmlns:a14="http://schemas.microsoft.com/office/drawing/2010/main" val="0"/>
                              </a:ext>
                            </a:extLst>
                          </a:blip>
                          <a:srcRect t="7878" b="9354"/>
                          <a:stretch>
                            <a:fillRect/>
                          </a:stretch>
                        </pic:blipFill>
                        <pic:spPr>
                          <a:xfrm>
                            <a:off x="0" y="0"/>
                            <a:ext cx="966158" cy="509567"/>
                          </a:xfrm>
                          <a:prstGeom prst="rect">
                            <a:avLst/>
                          </a:prstGeom>
                        </pic:spPr>
                      </pic:pic>
                    </a:graphicData>
                  </a:graphic>
                  <wp14:sizeRelH relativeFrom="page">
                    <wp14:pctWidth>0</wp14:pctWidth>
                  </wp14:sizeRelH>
                  <wp14:sizeRelV relativeFrom="page">
                    <wp14:pctHeight>0</wp14:pctHeight>
                  </wp14:sizeRelV>
                </wp:anchor>
              </w:drawing>
            </w:r>
          </w:p>
          <w:p w14:paraId="53EB5D7A" w14:textId="1F71A737" w:rsidR="0093239D" w:rsidRPr="00FA7512" w:rsidRDefault="0093239D" w:rsidP="00947EED">
            <w:pPr>
              <w:spacing w:before="0"/>
              <w:jc w:val="center"/>
              <w:rPr>
                <w:rFonts w:ascii="Calibri" w:eastAsia="Times New Roman" w:hAnsi="Calibri" w:cs="Calibri"/>
                <w:b/>
                <w:bCs/>
                <w:color w:val="000000"/>
                <w:lang w:eastAsia="en-AU"/>
              </w:rPr>
            </w:pPr>
          </w:p>
        </w:tc>
      </w:tr>
      <w:tr w:rsidR="0093239D" w:rsidRPr="00757DF4" w14:paraId="419050FD" w14:textId="77777777" w:rsidTr="006904A1">
        <w:trPr>
          <w:gridAfter w:val="1"/>
          <w:wAfter w:w="42" w:type="dxa"/>
          <w:trHeight w:val="340"/>
          <w:jc w:val="center"/>
        </w:trPr>
        <w:tc>
          <w:tcPr>
            <w:tcW w:w="8974" w:type="dxa"/>
            <w:gridSpan w:val="2"/>
            <w:shd w:val="clear" w:color="auto" w:fill="93C8C4" w:themeFill="accent3" w:themeFillTint="66"/>
            <w:vAlign w:val="center"/>
          </w:tcPr>
          <w:p w14:paraId="1F19F31D" w14:textId="77777777" w:rsidR="0093239D" w:rsidRPr="00FA7512" w:rsidRDefault="0093239D" w:rsidP="00947EED">
            <w:pPr>
              <w:spacing w:before="0"/>
            </w:pPr>
            <w:r w:rsidRPr="00FC5102">
              <w:rPr>
                <w:rFonts w:ascii="Calibri" w:eastAsia="Times New Roman" w:hAnsi="Calibri" w:cs="Calibri"/>
                <w:b/>
                <w:bCs/>
                <w:lang w:eastAsia="en-AU"/>
              </w:rPr>
              <w:t>Evidence</w:t>
            </w:r>
          </w:p>
        </w:tc>
      </w:tr>
      <w:tr w:rsidR="0093239D" w:rsidRPr="007A0963" w14:paraId="1913144F" w14:textId="77777777">
        <w:trPr>
          <w:gridAfter w:val="1"/>
          <w:wAfter w:w="42" w:type="dxa"/>
          <w:trHeight w:val="40"/>
          <w:jc w:val="center"/>
        </w:trPr>
        <w:tc>
          <w:tcPr>
            <w:tcW w:w="8974" w:type="dxa"/>
            <w:gridSpan w:val="2"/>
            <w:vAlign w:val="center"/>
          </w:tcPr>
          <w:p w14:paraId="587FCF41" w14:textId="77777777" w:rsidR="0093239D" w:rsidRPr="00FA7512" w:rsidRDefault="0093239D" w:rsidP="008277C6">
            <w:pPr>
              <w:pStyle w:val="BulletMultiLevelList"/>
              <w:numPr>
                <w:ilvl w:val="0"/>
                <w:numId w:val="0"/>
              </w:numPr>
              <w:rPr>
                <w:lang w:eastAsia="en-AU"/>
              </w:rPr>
            </w:pPr>
            <w:r w:rsidRPr="00FA7512">
              <w:rPr>
                <w:lang w:eastAsia="en-AU"/>
              </w:rPr>
              <w:t xml:space="preserve">Overall, this action was </w:t>
            </w:r>
            <w:r w:rsidRPr="00AB4EDB">
              <w:rPr>
                <w:lang w:eastAsia="en-AU"/>
              </w:rPr>
              <w:t>assessed as</w:t>
            </w:r>
            <w:r w:rsidRPr="00FA7512">
              <w:rPr>
                <w:b/>
                <w:bCs/>
                <w:lang w:eastAsia="en-AU"/>
              </w:rPr>
              <w:t xml:space="preserve"> completed</w:t>
            </w:r>
            <w:r w:rsidRPr="00FA7512">
              <w:rPr>
                <w:lang w:eastAsia="en-AU"/>
              </w:rPr>
              <w:t xml:space="preserve">, as the desktop review identified consistent evidence of new technologies and warning systems being investigated over the course of the plan. </w:t>
            </w:r>
          </w:p>
          <w:p w14:paraId="3A3EC62F" w14:textId="77777777" w:rsidR="0093239D" w:rsidRPr="00FA7512" w:rsidRDefault="0093239D" w:rsidP="00947EED">
            <w:pPr>
              <w:spacing w:before="0"/>
              <w:rPr>
                <w:b/>
                <w:bCs/>
                <w:lang w:eastAsia="en-AU"/>
              </w:rPr>
            </w:pPr>
            <w:r w:rsidRPr="00FA7512">
              <w:rPr>
                <w:b/>
                <w:bCs/>
                <w:lang w:eastAsia="en-AU"/>
              </w:rPr>
              <w:t>Evidence from desktop review:</w:t>
            </w:r>
          </w:p>
          <w:p w14:paraId="1545BD30" w14:textId="77777777" w:rsidR="0093239D" w:rsidRPr="00FA7512" w:rsidRDefault="0093239D" w:rsidP="00947EED">
            <w:pPr>
              <w:pStyle w:val="Style1"/>
              <w:spacing w:after="120"/>
              <w:rPr>
                <w:lang w:eastAsia="en-AU"/>
              </w:rPr>
            </w:pPr>
            <w:r w:rsidRPr="00FA7512">
              <w:rPr>
                <w:lang w:eastAsia="en-AU"/>
              </w:rPr>
              <w:t>The desktop review showed that new technologies and warning systems had been investigated, trialled or implemented consistently over the course of the plan, with activities largely taking place between 2021 and 2024. Specifically, the following evidence was identified:</w:t>
            </w:r>
          </w:p>
          <w:p w14:paraId="2F77922F" w14:textId="41496138" w:rsidR="0093239D" w:rsidRPr="00F76C34" w:rsidRDefault="0093239D" w:rsidP="00C56B23">
            <w:pPr>
              <w:pStyle w:val="Actiontablebullets"/>
              <w:spacing w:after="120"/>
            </w:pPr>
            <w:r w:rsidRPr="00F76C34">
              <w:t>Implementation of the VMS, which is now required to be installed on all commercial fishing vessels and communicates satellite networks to land-based receiving stations. The unit transmits data on vessel location, course, and speed, providing real time information on commercial fishing activities to vessels</w:t>
            </w:r>
            <w:r w:rsidR="007A345A" w:rsidRPr="00F76C34">
              <w:t xml:space="preserve"> and</w:t>
            </w:r>
            <w:r w:rsidRPr="00F76C34">
              <w:t xml:space="preserve"> marine park compliance teams. From 1 July 2024, VMS units were mandatory for all commercial vessels.</w:t>
            </w:r>
            <w:r w:rsidRPr="00947EED">
              <w:rPr>
                <w:rStyle w:val="FootnoteReference"/>
                <w:sz w:val="22"/>
              </w:rPr>
              <w:footnoteReference w:id="208"/>
            </w:r>
          </w:p>
          <w:p w14:paraId="192FF450" w14:textId="77777777" w:rsidR="0093239D" w:rsidRPr="00F76C34" w:rsidRDefault="0093239D" w:rsidP="00947EED">
            <w:pPr>
              <w:pStyle w:val="Actiontablebullets"/>
              <w:spacing w:after="120"/>
            </w:pPr>
            <w:r w:rsidRPr="00F76C34">
              <w:t>Implementation of an alert service in partnership with AFMA. This alert service is a free service tool that will send an alert via email to an onboard computer and/or an SMS message to a nominated phone.</w:t>
            </w:r>
            <w:r w:rsidRPr="00947EED">
              <w:rPr>
                <w:rStyle w:val="FootnoteReference"/>
                <w:sz w:val="22"/>
              </w:rPr>
              <w:footnoteReference w:id="209"/>
            </w:r>
          </w:p>
          <w:p w14:paraId="5FBC4F5E" w14:textId="4848FB33" w:rsidR="0093239D" w:rsidRPr="00F76C34" w:rsidRDefault="0093239D" w:rsidP="00947EED">
            <w:pPr>
              <w:pStyle w:val="Actiontablebullets"/>
              <w:spacing w:after="120"/>
            </w:pPr>
            <w:r w:rsidRPr="00F76C34">
              <w:t>A trial of ‘Bluebottles’ – that is, autonomous vessels that can monitor areas using day/ night infrared cameras, radar and satellite communication, to monitor marine park areas for non-compliant activities.</w:t>
            </w:r>
            <w:r w:rsidRPr="008277C6">
              <w:rPr>
                <w:rStyle w:val="FootnoteReference"/>
                <w:sz w:val="22"/>
              </w:rPr>
              <w:footnoteReference w:id="210"/>
            </w:r>
            <w:r w:rsidRPr="00947EED">
              <w:rPr>
                <w:rStyle w:val="FootnoteReference"/>
                <w:sz w:val="22"/>
              </w:rPr>
              <w:t xml:space="preserve"> </w:t>
            </w:r>
            <w:r w:rsidRPr="00F76C34">
              <w:t>These vessels have subsequently been implemented to support compliance.</w:t>
            </w:r>
          </w:p>
          <w:p w14:paraId="563DACBA" w14:textId="77777777" w:rsidR="0093239D" w:rsidRPr="00F76C34" w:rsidRDefault="0093239D" w:rsidP="00947EED">
            <w:pPr>
              <w:pStyle w:val="Actiontablebullets"/>
              <w:spacing w:after="120"/>
            </w:pPr>
            <w:r w:rsidRPr="00F76C34">
              <w:t>A trial of acoustic recorders/ sound traps to monitor marine park areas for non-compliant activities.</w:t>
            </w:r>
            <w:r w:rsidRPr="008277C6">
              <w:rPr>
                <w:rStyle w:val="FootnoteReference"/>
                <w:sz w:val="22"/>
              </w:rPr>
              <w:footnoteReference w:id="211"/>
            </w:r>
            <w:r w:rsidRPr="00947EED">
              <w:rPr>
                <w:rStyle w:val="FootnoteReference"/>
                <w:sz w:val="22"/>
              </w:rPr>
              <w:t xml:space="preserve"> </w:t>
            </w:r>
          </w:p>
          <w:p w14:paraId="171844C6" w14:textId="799C1761" w:rsidR="0093239D" w:rsidRPr="00FA7512" w:rsidRDefault="0093239D" w:rsidP="00947EED">
            <w:pPr>
              <w:pStyle w:val="Actiontablebullets"/>
              <w:spacing w:after="120"/>
            </w:pPr>
            <w:r w:rsidRPr="00F76C34">
              <w:t>A trial of uncrewed aerial vehicles (UAV), a type of drone, to monitor marine park areas for non-compliant activities.</w:t>
            </w:r>
            <w:r w:rsidRPr="008277C6">
              <w:rPr>
                <w:rStyle w:val="FootnoteReference"/>
                <w:sz w:val="22"/>
              </w:rPr>
              <w:footnoteReference w:id="212"/>
            </w:r>
            <w:r w:rsidR="008B1FAB" w:rsidRPr="00947EED">
              <w:rPr>
                <w:rStyle w:val="FootnoteReference"/>
                <w:sz w:val="22"/>
              </w:rPr>
              <w:t xml:space="preserve"> </w:t>
            </w:r>
            <w:r w:rsidRPr="008277C6">
              <w:rPr>
                <w:rStyle w:val="FootnoteReference"/>
                <w:sz w:val="22"/>
              </w:rPr>
              <w:footnoteReference w:id="213"/>
            </w:r>
            <w:r w:rsidRPr="00FA7512">
              <w:t xml:space="preserve"> </w:t>
            </w:r>
          </w:p>
        </w:tc>
      </w:tr>
    </w:tbl>
    <w:p w14:paraId="0BFECCE8" w14:textId="77777777" w:rsidR="0093239D" w:rsidRDefault="0093239D" w:rsidP="0093239D">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93239D" w:rsidRPr="00D3105D" w14:paraId="76401707" w14:textId="77777777">
        <w:trPr>
          <w:trHeight w:val="486"/>
          <w:jc w:val="center"/>
        </w:trPr>
        <w:tc>
          <w:tcPr>
            <w:tcW w:w="6648" w:type="dxa"/>
            <w:shd w:val="clear" w:color="auto" w:fill="D7D7D7" w:themeFill="accent6" w:themeFillShade="E6"/>
            <w:vAlign w:val="center"/>
            <w:hideMark/>
          </w:tcPr>
          <w:p w14:paraId="49078838" w14:textId="1811C2C9" w:rsidR="0093239D" w:rsidRPr="00956DF9" w:rsidRDefault="0093239D" w:rsidP="00947EED">
            <w:pPr>
              <w:keepNext/>
              <w:spacing w:before="0"/>
              <w:rPr>
                <w:rFonts w:ascii="Calibri" w:eastAsia="Times New Roman" w:hAnsi="Calibri" w:cs="Calibri"/>
                <w:b/>
                <w:bCs/>
                <w:color w:val="002060"/>
                <w:lang w:eastAsia="en-AU"/>
              </w:rPr>
            </w:pPr>
            <w:r w:rsidRPr="00956DF9">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41019F11" w14:textId="20A2D8BD" w:rsidR="0093239D" w:rsidRPr="00956DF9" w:rsidRDefault="0093239D" w:rsidP="00947EED">
            <w:pPr>
              <w:spacing w:before="0"/>
              <w:jc w:val="center"/>
              <w:rPr>
                <w:rFonts w:ascii="Calibri" w:eastAsia="Times New Roman" w:hAnsi="Calibri" w:cs="Calibri"/>
                <w:b/>
                <w:bCs/>
                <w:color w:val="002060"/>
                <w:lang w:eastAsia="en-AU"/>
              </w:rPr>
            </w:pPr>
            <w:r w:rsidRPr="00956DF9">
              <w:rPr>
                <w:rFonts w:ascii="Calibri" w:eastAsia="Times New Roman" w:hAnsi="Calibri" w:cs="Calibri"/>
                <w:b/>
                <w:bCs/>
                <w:color w:val="002060"/>
                <w:lang w:eastAsia="en-AU"/>
              </w:rPr>
              <w:t>Completion status</w:t>
            </w:r>
          </w:p>
        </w:tc>
      </w:tr>
      <w:tr w:rsidR="0093239D" w:rsidRPr="004D01B3" w14:paraId="23795230" w14:textId="77777777">
        <w:trPr>
          <w:trHeight w:val="730"/>
          <w:jc w:val="center"/>
        </w:trPr>
        <w:tc>
          <w:tcPr>
            <w:tcW w:w="6648" w:type="dxa"/>
            <w:shd w:val="clear" w:color="000000" w:fill="EBF5F5"/>
          </w:tcPr>
          <w:p w14:paraId="13C06F2B" w14:textId="77777777" w:rsidR="0093239D" w:rsidRPr="00956DF9" w:rsidRDefault="0093239D" w:rsidP="008277C6">
            <w:pPr>
              <w:spacing w:before="0"/>
              <w:rPr>
                <w:rFonts w:ascii="Calibri" w:eastAsia="Times New Roman" w:hAnsi="Calibri" w:cs="Calibri"/>
                <w:b/>
                <w:bCs/>
                <w:color w:val="000000"/>
                <w:highlight w:val="yellow"/>
                <w:lang w:eastAsia="en-AU"/>
              </w:rPr>
            </w:pPr>
            <w:r w:rsidRPr="00956DF9">
              <w:rPr>
                <w:b/>
                <w:bCs/>
              </w:rPr>
              <w:t>A57. Work with marine park users to promote understanding of the rules for activities and how to comply</w:t>
            </w:r>
          </w:p>
        </w:tc>
        <w:tc>
          <w:tcPr>
            <w:tcW w:w="2368" w:type="dxa"/>
            <w:gridSpan w:val="2"/>
          </w:tcPr>
          <w:p w14:paraId="58756F67" w14:textId="5039B649" w:rsidR="0093239D" w:rsidRPr="00956DF9" w:rsidRDefault="004269DC" w:rsidP="00947EED">
            <w:pPr>
              <w:spacing w:before="0"/>
              <w:jc w:val="center"/>
              <w:rPr>
                <w:rFonts w:ascii="Calibri" w:eastAsia="Times New Roman" w:hAnsi="Calibri" w:cs="Calibri"/>
                <w:b/>
                <w:bCs/>
                <w:color w:val="000000"/>
                <w:lang w:eastAsia="en-AU"/>
              </w:rPr>
            </w:pPr>
            <w:r w:rsidRPr="004269DC">
              <w:rPr>
                <w:rFonts w:ascii="Calibri" w:eastAsia="Times New Roman" w:hAnsi="Calibri" w:cs="Calibri"/>
                <w:b/>
                <w:bCs/>
                <w:noProof/>
                <w:color w:val="000000"/>
                <w:lang w:eastAsia="en-AU"/>
              </w:rPr>
              <w:drawing>
                <wp:anchor distT="0" distB="0" distL="114300" distR="114300" simplePos="0" relativeHeight="251658391" behindDoc="0" locked="0" layoutInCell="1" allowOverlap="1" wp14:anchorId="3E40CE42" wp14:editId="0D347DD8">
                  <wp:simplePos x="0" y="0"/>
                  <wp:positionH relativeFrom="column">
                    <wp:posOffset>223050</wp:posOffset>
                  </wp:positionH>
                  <wp:positionV relativeFrom="paragraph">
                    <wp:posOffset>12065</wp:posOffset>
                  </wp:positionV>
                  <wp:extent cx="898498" cy="473588"/>
                  <wp:effectExtent l="0" t="0" r="0" b="3175"/>
                  <wp:wrapNone/>
                  <wp:docPr id="291678967"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678967"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3">
                            <a:extLst>
                              <a:ext uri="{28A0092B-C50C-407E-A947-70E740481C1C}">
                                <a14:useLocalDpi xmlns:a14="http://schemas.microsoft.com/office/drawing/2010/main" val="0"/>
                              </a:ext>
                            </a:extLst>
                          </a:blip>
                          <a:srcRect t="7878" b="9354"/>
                          <a:stretch>
                            <a:fillRect/>
                          </a:stretch>
                        </pic:blipFill>
                        <pic:spPr>
                          <a:xfrm>
                            <a:off x="0" y="0"/>
                            <a:ext cx="898498" cy="473588"/>
                          </a:xfrm>
                          <a:prstGeom prst="rect">
                            <a:avLst/>
                          </a:prstGeom>
                        </pic:spPr>
                      </pic:pic>
                    </a:graphicData>
                  </a:graphic>
                  <wp14:sizeRelH relativeFrom="page">
                    <wp14:pctWidth>0</wp14:pctWidth>
                  </wp14:sizeRelH>
                  <wp14:sizeRelV relativeFrom="page">
                    <wp14:pctHeight>0</wp14:pctHeight>
                  </wp14:sizeRelV>
                </wp:anchor>
              </w:drawing>
            </w:r>
          </w:p>
          <w:p w14:paraId="2C3FB7C2" w14:textId="48DF65B8" w:rsidR="0093239D" w:rsidRPr="00956DF9" w:rsidRDefault="0093239D" w:rsidP="00947EED">
            <w:pPr>
              <w:spacing w:before="0"/>
              <w:jc w:val="center"/>
              <w:rPr>
                <w:rFonts w:ascii="Calibri" w:eastAsia="Times New Roman" w:hAnsi="Calibri" w:cs="Calibri"/>
                <w:b/>
                <w:bCs/>
                <w:color w:val="000000"/>
                <w:lang w:eastAsia="en-AU"/>
              </w:rPr>
            </w:pPr>
          </w:p>
        </w:tc>
      </w:tr>
      <w:tr w:rsidR="0093239D" w:rsidRPr="00757DF4" w14:paraId="024BD34F" w14:textId="77777777" w:rsidTr="006904A1">
        <w:trPr>
          <w:gridAfter w:val="1"/>
          <w:wAfter w:w="42" w:type="dxa"/>
          <w:trHeight w:val="340"/>
          <w:jc w:val="center"/>
        </w:trPr>
        <w:tc>
          <w:tcPr>
            <w:tcW w:w="8974" w:type="dxa"/>
            <w:gridSpan w:val="2"/>
            <w:shd w:val="clear" w:color="auto" w:fill="93C8C4" w:themeFill="accent3" w:themeFillTint="66"/>
            <w:vAlign w:val="center"/>
          </w:tcPr>
          <w:p w14:paraId="0052C492" w14:textId="77777777" w:rsidR="0093239D" w:rsidRPr="00956DF9" w:rsidRDefault="0093239D" w:rsidP="00947EED">
            <w:pPr>
              <w:spacing w:before="0"/>
            </w:pPr>
            <w:r w:rsidRPr="00FC5102">
              <w:rPr>
                <w:rFonts w:ascii="Calibri" w:eastAsia="Times New Roman" w:hAnsi="Calibri" w:cs="Calibri"/>
                <w:b/>
                <w:bCs/>
                <w:lang w:eastAsia="en-AU"/>
              </w:rPr>
              <w:t>Evidence</w:t>
            </w:r>
          </w:p>
        </w:tc>
      </w:tr>
      <w:tr w:rsidR="0093239D" w:rsidRPr="007A0963" w14:paraId="7B5F114D" w14:textId="77777777">
        <w:trPr>
          <w:gridAfter w:val="1"/>
          <w:wAfter w:w="42" w:type="dxa"/>
          <w:trHeight w:val="40"/>
          <w:jc w:val="center"/>
        </w:trPr>
        <w:tc>
          <w:tcPr>
            <w:tcW w:w="8974" w:type="dxa"/>
            <w:gridSpan w:val="2"/>
            <w:vAlign w:val="center"/>
          </w:tcPr>
          <w:p w14:paraId="31F62F01" w14:textId="626CD15F" w:rsidR="0093239D" w:rsidRPr="00956DF9" w:rsidRDefault="0093239D" w:rsidP="008277C6">
            <w:pPr>
              <w:pStyle w:val="BulletMultiLevelList"/>
              <w:numPr>
                <w:ilvl w:val="0"/>
                <w:numId w:val="0"/>
              </w:numPr>
              <w:rPr>
                <w:lang w:eastAsia="en-AU"/>
              </w:rPr>
            </w:pPr>
            <w:r w:rsidRPr="00956DF9">
              <w:rPr>
                <w:lang w:eastAsia="en-AU"/>
              </w:rPr>
              <w:t xml:space="preserve">Overall, this action was </w:t>
            </w:r>
            <w:r w:rsidRPr="008B1FAB">
              <w:rPr>
                <w:lang w:eastAsia="en-AU"/>
              </w:rPr>
              <w:t>assessed as</w:t>
            </w:r>
            <w:r w:rsidRPr="00956DF9">
              <w:rPr>
                <w:b/>
                <w:bCs/>
                <w:lang w:eastAsia="en-AU"/>
              </w:rPr>
              <w:t xml:space="preserve"> completed</w:t>
            </w:r>
            <w:r w:rsidRPr="00956DF9">
              <w:rPr>
                <w:lang w:eastAsia="en-AU"/>
              </w:rPr>
              <w:t xml:space="preserve">. Consistent documentary evidence of communication to promote understanding of rules and desired compliance behaviours was identified, and most stakeholders felt that communication had been effective. However, there was limited stakeholder feedback in relation to the engagement of marine park users to promote understanding. </w:t>
            </w:r>
          </w:p>
          <w:p w14:paraId="4C760F25" w14:textId="77777777" w:rsidR="0093239D" w:rsidRPr="00956DF9" w:rsidRDefault="0093239D" w:rsidP="00947EED">
            <w:pPr>
              <w:spacing w:before="0"/>
              <w:rPr>
                <w:b/>
                <w:bCs/>
                <w:lang w:eastAsia="en-AU"/>
              </w:rPr>
            </w:pPr>
            <w:r w:rsidRPr="00956DF9">
              <w:rPr>
                <w:b/>
                <w:bCs/>
                <w:lang w:eastAsia="en-AU"/>
              </w:rPr>
              <w:t>Evidence from desktop review:</w:t>
            </w:r>
          </w:p>
          <w:p w14:paraId="682FD791" w14:textId="77777777" w:rsidR="0093239D" w:rsidRPr="00956DF9" w:rsidRDefault="0093239D" w:rsidP="00947EED">
            <w:pPr>
              <w:pStyle w:val="Style1"/>
              <w:spacing w:after="120"/>
              <w:rPr>
                <w:lang w:eastAsia="en-AU"/>
              </w:rPr>
            </w:pPr>
            <w:r w:rsidRPr="00956DF9">
              <w:rPr>
                <w:lang w:eastAsia="en-AU"/>
              </w:rPr>
              <w:t>The desktop review identified a range of activities undertaken to promote marine park rules and how to comply amongst marine park users, which were shown to be undertaken consistently throughout the life of the management plan. Specifically, these included:</w:t>
            </w:r>
          </w:p>
          <w:p w14:paraId="0E6DC506" w14:textId="02381ACA" w:rsidR="0093239D" w:rsidRPr="00956DF9" w:rsidRDefault="0093239D" w:rsidP="00947EED">
            <w:pPr>
              <w:pStyle w:val="Actiontablebullets"/>
              <w:spacing w:after="120"/>
            </w:pPr>
            <w:r w:rsidRPr="00956DF9">
              <w:t xml:space="preserve">A factsheet published by Parks Australia about the Temperate East Network </w:t>
            </w:r>
            <w:r w:rsidR="008B1FAB">
              <w:t>M</w:t>
            </w:r>
            <w:r w:rsidRPr="00956DF9">
              <w:t xml:space="preserve">anagement </w:t>
            </w:r>
            <w:r w:rsidR="008B1FAB">
              <w:t>P</w:t>
            </w:r>
            <w:r w:rsidRPr="00956DF9">
              <w:t>lan in 2018, including an overview of the rules for various activities with links directing readers to more detailed further information</w:t>
            </w:r>
            <w:r>
              <w:t>.</w:t>
            </w:r>
            <w:r w:rsidRPr="00956DF9">
              <w:rPr>
                <w:rStyle w:val="FootnoteReference"/>
                <w:sz w:val="22"/>
              </w:rPr>
              <w:footnoteReference w:id="214"/>
            </w:r>
            <w:r w:rsidRPr="00956DF9">
              <w:t xml:space="preserve"> </w:t>
            </w:r>
          </w:p>
          <w:p w14:paraId="242C2783" w14:textId="6EF510CC" w:rsidR="0093239D" w:rsidRPr="00956DF9" w:rsidRDefault="0093239D" w:rsidP="00947EED">
            <w:pPr>
              <w:pStyle w:val="Actiontablebullets"/>
              <w:spacing w:after="120"/>
            </w:pPr>
            <w:r w:rsidRPr="00956DF9">
              <w:t>A mailout sent to tourism operators in the Temperate East Network to inform them about the new management plan</w:t>
            </w:r>
            <w:r>
              <w:t>.</w:t>
            </w:r>
            <w:r w:rsidRPr="00956DF9">
              <w:rPr>
                <w:rStyle w:val="FootnoteReference"/>
                <w:sz w:val="22"/>
              </w:rPr>
              <w:footnoteReference w:id="215"/>
            </w:r>
            <w:r w:rsidRPr="00956DF9">
              <w:t xml:space="preserve"> This document also provided an overview of compliance requirements and directed marine park</w:t>
            </w:r>
            <w:r w:rsidR="00CB0D4F">
              <w:t xml:space="preserve"> users</w:t>
            </w:r>
            <w:r w:rsidRPr="00956DF9">
              <w:t xml:space="preserve"> </w:t>
            </w:r>
            <w:r>
              <w:t>to more</w:t>
            </w:r>
            <w:r w:rsidRPr="00956DF9">
              <w:t xml:space="preserve"> comprehensive information about the laws. </w:t>
            </w:r>
          </w:p>
          <w:p w14:paraId="4CF48622" w14:textId="0A30F47C" w:rsidR="0093239D" w:rsidRPr="00956DF9" w:rsidRDefault="0093239D" w:rsidP="00947EED">
            <w:pPr>
              <w:pStyle w:val="Actiontablebullets"/>
              <w:spacing w:after="120"/>
            </w:pPr>
            <w:r w:rsidRPr="00956DF9">
              <w:t xml:space="preserve">A communication strategy outlining how Parks Australia will communicate with marine park users about a specific </w:t>
            </w:r>
            <w:r>
              <w:t>‘</w:t>
            </w:r>
            <w:r w:rsidRPr="00956DF9">
              <w:t>compliance blitz</w:t>
            </w:r>
            <w:r>
              <w:t>’</w:t>
            </w:r>
            <w:r w:rsidRPr="00956DF9">
              <w:t xml:space="preserve"> undertaken in the Solitary Islands and Cod Groups Marine parks in January 2025</w:t>
            </w:r>
            <w:r>
              <w:t>.</w:t>
            </w:r>
            <w:r w:rsidRPr="00956DF9">
              <w:rPr>
                <w:rStyle w:val="FootnoteReference"/>
                <w:sz w:val="22"/>
              </w:rPr>
              <w:footnoteReference w:id="216"/>
            </w:r>
            <w:r w:rsidRPr="00956DF9">
              <w:t xml:space="preserve"> This strategy includes information about the target audiences for communication about compliance, key talking points and specific communication activities to be undertaken as part of the strategy. </w:t>
            </w:r>
          </w:p>
          <w:p w14:paraId="5BCAB35F" w14:textId="58FAE6EA" w:rsidR="0093239D" w:rsidRPr="00956DF9" w:rsidRDefault="0093239D" w:rsidP="00947EED">
            <w:pPr>
              <w:pStyle w:val="Actiontablebullets"/>
              <w:spacing w:after="120"/>
            </w:pPr>
            <w:r w:rsidRPr="00956DF9">
              <w:t xml:space="preserve">A factsheet about </w:t>
            </w:r>
            <w:r w:rsidR="00CB0D4F">
              <w:t>AMPs</w:t>
            </w:r>
            <w:r w:rsidRPr="00956DF9">
              <w:t xml:space="preserve"> and permitted activities for commercial fishers developed by Parks Australia</w:t>
            </w:r>
            <w:r>
              <w:t>.</w:t>
            </w:r>
            <w:r w:rsidRPr="00956DF9">
              <w:rPr>
                <w:rStyle w:val="FootnoteReference"/>
                <w:sz w:val="22"/>
              </w:rPr>
              <w:footnoteReference w:id="217"/>
            </w:r>
          </w:p>
          <w:p w14:paraId="0A50285E" w14:textId="77777777" w:rsidR="0093239D" w:rsidRPr="00956DF9" w:rsidRDefault="0093239D" w:rsidP="00947EED">
            <w:pPr>
              <w:pStyle w:val="Actiontablebullets"/>
              <w:spacing w:after="120"/>
            </w:pPr>
            <w:r w:rsidRPr="00956DF9">
              <w:t>A document outlining permitted petroleum activities in Australian Marine Parks, prepared by the National Offshore Petroleum Safety and Environmental Management Authority (NOPSEMA) in collaboration with Parks Australia</w:t>
            </w:r>
            <w:r>
              <w:t>.</w:t>
            </w:r>
            <w:r w:rsidRPr="00956DF9">
              <w:rPr>
                <w:rStyle w:val="FootnoteReference"/>
                <w:sz w:val="22"/>
              </w:rPr>
              <w:footnoteReference w:id="218"/>
            </w:r>
            <w:r w:rsidRPr="00956DF9">
              <w:t xml:space="preserve"> This document was published in 2020.</w:t>
            </w:r>
          </w:p>
          <w:p w14:paraId="4029645B" w14:textId="77777777" w:rsidR="0093239D" w:rsidRPr="00956DF9" w:rsidRDefault="0093239D" w:rsidP="00947EED">
            <w:pPr>
              <w:keepNext/>
              <w:spacing w:before="0"/>
              <w:rPr>
                <w:b/>
                <w:bCs/>
                <w:lang w:eastAsia="en-AU"/>
              </w:rPr>
            </w:pPr>
            <w:r w:rsidRPr="00956DF9">
              <w:rPr>
                <w:b/>
                <w:bCs/>
                <w:lang w:eastAsia="en-AU"/>
              </w:rPr>
              <w:lastRenderedPageBreak/>
              <w:t>Evidence from engagement:</w:t>
            </w:r>
          </w:p>
          <w:p w14:paraId="0EFBD878" w14:textId="77777777" w:rsidR="0093239D" w:rsidRDefault="0093239D" w:rsidP="00947EED">
            <w:pPr>
              <w:pStyle w:val="Normal4"/>
              <w:spacing w:before="0"/>
              <w:rPr>
                <w:szCs w:val="22"/>
                <w:lang w:eastAsia="en-AU"/>
              </w:rPr>
            </w:pPr>
            <w:r w:rsidRPr="00956DF9">
              <w:rPr>
                <w:szCs w:val="22"/>
                <w:lang w:eastAsia="en-AU"/>
              </w:rPr>
              <w:t xml:space="preserve">Overall, most stakeholders for whom it was relevant felt that marine park rules and compliance requirements had been effectively communicated with marine park users, supporting the success of this action. </w:t>
            </w:r>
          </w:p>
          <w:p w14:paraId="6EAC2C29" w14:textId="38FA383F" w:rsidR="0093239D" w:rsidRPr="00956DF9" w:rsidRDefault="0093239D" w:rsidP="00947EED">
            <w:pPr>
              <w:pStyle w:val="Normal4"/>
              <w:spacing w:before="0"/>
              <w:rPr>
                <w:szCs w:val="22"/>
                <w:lang w:eastAsia="en-AU"/>
              </w:rPr>
            </w:pPr>
            <w:r w:rsidRPr="00956DF9">
              <w:rPr>
                <w:szCs w:val="22"/>
                <w:lang w:eastAsia="en-AU"/>
              </w:rPr>
              <w:t>However, most stakeholders were unable to provide feedback in relation to how effectively Parks Australia had worked with marine park users in the development and delivery of these activities (that is, the quality or adequacy of th</w:t>
            </w:r>
            <w:r>
              <w:rPr>
                <w:szCs w:val="22"/>
                <w:lang w:eastAsia="en-AU"/>
              </w:rPr>
              <w:t>is</w:t>
            </w:r>
            <w:r w:rsidRPr="00956DF9">
              <w:rPr>
                <w:szCs w:val="22"/>
                <w:lang w:eastAsia="en-AU"/>
              </w:rPr>
              <w:t xml:space="preserve"> engagement). </w:t>
            </w:r>
            <w:r>
              <w:rPr>
                <w:szCs w:val="22"/>
                <w:lang w:eastAsia="en-AU"/>
              </w:rPr>
              <w:t>Nevertheless, o</w:t>
            </w:r>
            <w:r w:rsidRPr="00956DF9">
              <w:rPr>
                <w:szCs w:val="22"/>
                <w:lang w:eastAsia="en-AU"/>
              </w:rPr>
              <w:t xml:space="preserve">verall positive perceptions from stakeholders in relation to this action suggest that it was completed in an appropriate manner. </w:t>
            </w:r>
          </w:p>
          <w:p w14:paraId="5E27266A" w14:textId="77777777" w:rsidR="0093239D" w:rsidRPr="00956DF9" w:rsidRDefault="0093239D" w:rsidP="00947EED">
            <w:pPr>
              <w:pStyle w:val="Style1"/>
              <w:spacing w:after="120"/>
              <w:rPr>
                <w:lang w:eastAsia="en-AU"/>
              </w:rPr>
            </w:pPr>
            <w:r w:rsidRPr="00956DF9">
              <w:rPr>
                <w:lang w:eastAsia="en-AU"/>
              </w:rPr>
              <w:t>More specifically, stakeholders provided the following positive examples of promotion of marine park rules and how to comply:</w:t>
            </w:r>
          </w:p>
          <w:p w14:paraId="1EF9A4B9" w14:textId="77777777" w:rsidR="0093239D" w:rsidRPr="00956DF9" w:rsidRDefault="0093239D" w:rsidP="00947EED">
            <w:pPr>
              <w:pStyle w:val="Actiontablebullets"/>
              <w:spacing w:after="120"/>
            </w:pPr>
            <w:r w:rsidRPr="00956DF9">
              <w:rPr>
                <w:b/>
                <w:bCs/>
              </w:rPr>
              <w:t>Information provided on the Parks Australia website</w:t>
            </w:r>
            <w:r w:rsidRPr="00956DF9">
              <w:t xml:space="preserve"> – e.g. downloadable maps or information in relation to the location and boundaries of different marine park zones.  However, stakeholders also noted that this information could be challenging to access when on the water/ in marine parks, which presented a barrier to compliance. </w:t>
            </w:r>
          </w:p>
          <w:p w14:paraId="6A311C7B" w14:textId="77777777" w:rsidR="0093239D" w:rsidRPr="00956DF9" w:rsidRDefault="0093239D" w:rsidP="00947EED">
            <w:pPr>
              <w:pStyle w:val="Actiontablebullets"/>
              <w:spacing w:after="120"/>
            </w:pPr>
            <w:r w:rsidRPr="00956DF9">
              <w:t>Information provided ‘in-situ’ in relevant locations, such as:</w:t>
            </w:r>
          </w:p>
          <w:p w14:paraId="791E7B43" w14:textId="77777777" w:rsidR="0093239D" w:rsidRPr="00956DF9" w:rsidRDefault="0093239D" w:rsidP="00947EED">
            <w:pPr>
              <w:pStyle w:val="Indentedbullet"/>
              <w:spacing w:after="120"/>
            </w:pPr>
            <w:r w:rsidRPr="00956DF9">
              <w:t xml:space="preserve">Signage and information at boat ramps and in relevant retail stores </w:t>
            </w:r>
            <w:r>
              <w:t>in</w:t>
            </w:r>
            <w:r w:rsidRPr="00956DF9">
              <w:t xml:space="preserve"> Coffs Harbour, a common entry point for boats bound for marine parks in the Temperate East Network. </w:t>
            </w:r>
          </w:p>
          <w:p w14:paraId="216BBEB7" w14:textId="77777777" w:rsidR="0093239D" w:rsidRPr="00956DF9" w:rsidRDefault="0093239D" w:rsidP="00947EED">
            <w:pPr>
              <w:pStyle w:val="Indentedbullet"/>
              <w:spacing w:after="120"/>
            </w:pPr>
            <w:r w:rsidRPr="00956DF9">
              <w:t>Signage provided on Lord Howe Island and Norfolk Island.</w:t>
            </w:r>
          </w:p>
          <w:p w14:paraId="7A146477" w14:textId="4CF50901" w:rsidR="0093239D" w:rsidRPr="00956DF9" w:rsidRDefault="0093239D" w:rsidP="00947EED">
            <w:pPr>
              <w:pStyle w:val="Actiontablebullets"/>
              <w:spacing w:after="120"/>
            </w:pPr>
            <w:r w:rsidRPr="00956DF9">
              <w:rPr>
                <w:b/>
                <w:bCs/>
              </w:rPr>
              <w:t>Promotion of Australian Marine Parks, including the Temperate East Network on social media</w:t>
            </w:r>
            <w:r w:rsidRPr="00956DF9">
              <w:t xml:space="preserve"> – as raising awareness of marine park values was felt to be an important element of encouraging voluntary compliance. </w:t>
            </w:r>
          </w:p>
        </w:tc>
      </w:tr>
    </w:tbl>
    <w:p w14:paraId="0927C2B8" w14:textId="77777777" w:rsidR="0093239D" w:rsidRDefault="0093239D" w:rsidP="0093239D">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93239D" w:rsidRPr="00D3105D" w14:paraId="0B54A099" w14:textId="77777777">
        <w:trPr>
          <w:trHeight w:val="486"/>
          <w:jc w:val="center"/>
        </w:trPr>
        <w:tc>
          <w:tcPr>
            <w:tcW w:w="6648" w:type="dxa"/>
            <w:shd w:val="clear" w:color="auto" w:fill="D7D7D7" w:themeFill="accent6" w:themeFillShade="E6"/>
            <w:vAlign w:val="center"/>
            <w:hideMark/>
          </w:tcPr>
          <w:p w14:paraId="5565B72D" w14:textId="7C6A6A2A" w:rsidR="0093239D" w:rsidRPr="006D3495" w:rsidRDefault="0093239D" w:rsidP="00947EED">
            <w:pPr>
              <w:keepNext/>
              <w:spacing w:before="0"/>
              <w:rPr>
                <w:rFonts w:ascii="Calibri" w:eastAsia="Times New Roman" w:hAnsi="Calibri" w:cs="Calibri"/>
                <w:b/>
                <w:bCs/>
                <w:color w:val="002060"/>
                <w:lang w:eastAsia="en-AU"/>
              </w:rPr>
            </w:pPr>
            <w:r w:rsidRPr="006D3495">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3A312B3D" w14:textId="4196DCF3" w:rsidR="0093239D" w:rsidRPr="006D3495" w:rsidRDefault="0093239D" w:rsidP="00947EED">
            <w:pPr>
              <w:spacing w:before="0"/>
              <w:jc w:val="center"/>
              <w:rPr>
                <w:rFonts w:ascii="Calibri" w:eastAsia="Times New Roman" w:hAnsi="Calibri" w:cs="Calibri"/>
                <w:b/>
                <w:bCs/>
                <w:color w:val="002060"/>
                <w:lang w:eastAsia="en-AU"/>
              </w:rPr>
            </w:pPr>
            <w:r w:rsidRPr="006D3495">
              <w:rPr>
                <w:rFonts w:ascii="Calibri" w:eastAsia="Times New Roman" w:hAnsi="Calibri" w:cs="Calibri"/>
                <w:b/>
                <w:bCs/>
                <w:color w:val="002060"/>
                <w:lang w:eastAsia="en-AU"/>
              </w:rPr>
              <w:t>Completion status</w:t>
            </w:r>
          </w:p>
        </w:tc>
      </w:tr>
      <w:tr w:rsidR="0093239D" w:rsidRPr="004D01B3" w14:paraId="49BBDD69" w14:textId="77777777">
        <w:trPr>
          <w:trHeight w:val="730"/>
          <w:jc w:val="center"/>
        </w:trPr>
        <w:tc>
          <w:tcPr>
            <w:tcW w:w="6648" w:type="dxa"/>
            <w:shd w:val="clear" w:color="000000" w:fill="EBF5F5"/>
          </w:tcPr>
          <w:p w14:paraId="48A1D477" w14:textId="77777777" w:rsidR="0093239D" w:rsidRPr="006D3495" w:rsidRDefault="0093239D" w:rsidP="008277C6">
            <w:pPr>
              <w:spacing w:before="0"/>
              <w:rPr>
                <w:rFonts w:ascii="Calibri" w:eastAsia="Times New Roman" w:hAnsi="Calibri" w:cs="Calibri"/>
                <w:b/>
                <w:bCs/>
                <w:color w:val="000000"/>
                <w:highlight w:val="yellow"/>
                <w:lang w:eastAsia="en-AU"/>
              </w:rPr>
            </w:pPr>
            <w:r w:rsidRPr="006D3495">
              <w:rPr>
                <w:rFonts w:ascii="Calibri" w:eastAsia="Times New Roman" w:hAnsi="Calibri" w:cs="Calibri"/>
                <w:b/>
                <w:bCs/>
                <w:color w:val="000000"/>
                <w:lang w:eastAsia="en-AU"/>
              </w:rPr>
              <w:t>A58. Work with other Commonwealth and state government agencies, the Norfolk Island Regional Council, and Lord Howe Island Board, particularly where marine parks adjoin state marine parks, in compliance planning, including implementing actions to deter illegal activities and encourage voluntary compliance</w:t>
            </w:r>
          </w:p>
        </w:tc>
        <w:tc>
          <w:tcPr>
            <w:tcW w:w="2368" w:type="dxa"/>
            <w:gridSpan w:val="2"/>
          </w:tcPr>
          <w:p w14:paraId="0360ACA1" w14:textId="507D5259" w:rsidR="0093239D" w:rsidRPr="006D3495" w:rsidRDefault="004269DC" w:rsidP="00947EED">
            <w:pPr>
              <w:spacing w:before="0"/>
              <w:jc w:val="center"/>
              <w:rPr>
                <w:rFonts w:ascii="Calibri" w:eastAsia="Times New Roman" w:hAnsi="Calibri" w:cs="Calibri"/>
                <w:b/>
                <w:bCs/>
                <w:color w:val="000000"/>
                <w:lang w:eastAsia="en-AU"/>
              </w:rPr>
            </w:pPr>
            <w:r w:rsidRPr="004269DC">
              <w:rPr>
                <w:rFonts w:ascii="Calibri" w:eastAsia="Times New Roman" w:hAnsi="Calibri" w:cs="Calibri"/>
                <w:b/>
                <w:bCs/>
                <w:noProof/>
                <w:color w:val="000000"/>
                <w:lang w:eastAsia="en-AU"/>
              </w:rPr>
              <w:drawing>
                <wp:anchor distT="0" distB="0" distL="114300" distR="114300" simplePos="0" relativeHeight="251658392" behindDoc="0" locked="0" layoutInCell="1" allowOverlap="1" wp14:anchorId="75AF1350" wp14:editId="71655EB0">
                  <wp:simplePos x="0" y="0"/>
                  <wp:positionH relativeFrom="column">
                    <wp:posOffset>135338</wp:posOffset>
                  </wp:positionH>
                  <wp:positionV relativeFrom="paragraph">
                    <wp:posOffset>52070</wp:posOffset>
                  </wp:positionV>
                  <wp:extent cx="1114287" cy="746655"/>
                  <wp:effectExtent l="0" t="0" r="0" b="0"/>
                  <wp:wrapNone/>
                  <wp:docPr id="262207257"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207257"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1114287" cy="746655"/>
                          </a:xfrm>
                          <a:prstGeom prst="rect">
                            <a:avLst/>
                          </a:prstGeom>
                        </pic:spPr>
                      </pic:pic>
                    </a:graphicData>
                  </a:graphic>
                  <wp14:sizeRelH relativeFrom="page">
                    <wp14:pctWidth>0</wp14:pctWidth>
                  </wp14:sizeRelH>
                  <wp14:sizeRelV relativeFrom="page">
                    <wp14:pctHeight>0</wp14:pctHeight>
                  </wp14:sizeRelV>
                </wp:anchor>
              </w:drawing>
            </w:r>
          </w:p>
          <w:p w14:paraId="2ECB5656" w14:textId="03CC5248" w:rsidR="0093239D" w:rsidRPr="006D3495" w:rsidRDefault="0093239D" w:rsidP="00947EED">
            <w:pPr>
              <w:spacing w:before="0"/>
              <w:jc w:val="center"/>
              <w:rPr>
                <w:rFonts w:ascii="Calibri" w:eastAsia="Times New Roman" w:hAnsi="Calibri" w:cs="Calibri"/>
                <w:b/>
                <w:bCs/>
                <w:color w:val="000000"/>
                <w:lang w:eastAsia="en-AU"/>
              </w:rPr>
            </w:pPr>
          </w:p>
        </w:tc>
      </w:tr>
      <w:tr w:rsidR="0093239D" w:rsidRPr="00757DF4" w14:paraId="2B8A64A9" w14:textId="77777777" w:rsidTr="006904A1">
        <w:trPr>
          <w:gridAfter w:val="1"/>
          <w:wAfter w:w="42" w:type="dxa"/>
          <w:trHeight w:val="340"/>
          <w:jc w:val="center"/>
        </w:trPr>
        <w:tc>
          <w:tcPr>
            <w:tcW w:w="8974" w:type="dxa"/>
            <w:gridSpan w:val="2"/>
            <w:shd w:val="clear" w:color="auto" w:fill="93C8C4" w:themeFill="accent3" w:themeFillTint="66"/>
            <w:vAlign w:val="center"/>
          </w:tcPr>
          <w:p w14:paraId="4729D984" w14:textId="77777777" w:rsidR="0093239D" w:rsidRPr="006D3495" w:rsidRDefault="0093239D" w:rsidP="00947EED">
            <w:pPr>
              <w:spacing w:before="0"/>
            </w:pPr>
            <w:r w:rsidRPr="00FC5102">
              <w:rPr>
                <w:rFonts w:ascii="Calibri" w:eastAsia="Times New Roman" w:hAnsi="Calibri" w:cs="Calibri"/>
                <w:b/>
                <w:bCs/>
                <w:lang w:eastAsia="en-AU"/>
              </w:rPr>
              <w:t>Evidence</w:t>
            </w:r>
          </w:p>
        </w:tc>
      </w:tr>
      <w:tr w:rsidR="0093239D" w:rsidRPr="007A0963" w14:paraId="093E3E8A" w14:textId="77777777">
        <w:trPr>
          <w:gridAfter w:val="1"/>
          <w:wAfter w:w="42" w:type="dxa"/>
          <w:trHeight w:val="40"/>
          <w:jc w:val="center"/>
        </w:trPr>
        <w:tc>
          <w:tcPr>
            <w:tcW w:w="8974" w:type="dxa"/>
            <w:gridSpan w:val="2"/>
            <w:vAlign w:val="center"/>
          </w:tcPr>
          <w:p w14:paraId="77447AB6" w14:textId="77777777" w:rsidR="0093239D" w:rsidRPr="006D3495" w:rsidRDefault="0093239D" w:rsidP="008277C6">
            <w:pPr>
              <w:pStyle w:val="BulletMultiLevelList"/>
              <w:numPr>
                <w:ilvl w:val="0"/>
                <w:numId w:val="0"/>
              </w:numPr>
              <w:rPr>
                <w:lang w:eastAsia="en-AU"/>
              </w:rPr>
            </w:pPr>
            <w:r w:rsidRPr="006D3495">
              <w:rPr>
                <w:lang w:eastAsia="en-AU"/>
              </w:rPr>
              <w:t xml:space="preserve">Overall, this action was </w:t>
            </w:r>
            <w:r w:rsidRPr="00EF229A">
              <w:rPr>
                <w:lang w:eastAsia="en-AU"/>
              </w:rPr>
              <w:t>assessed as</w:t>
            </w:r>
            <w:r w:rsidRPr="006D3495">
              <w:rPr>
                <w:b/>
                <w:bCs/>
                <w:lang w:eastAsia="en-AU"/>
              </w:rPr>
              <w:t xml:space="preserve"> partially completed</w:t>
            </w:r>
            <w:r w:rsidRPr="006D3495">
              <w:rPr>
                <w:lang w:eastAsia="en-AU"/>
              </w:rPr>
              <w:t xml:space="preserve">. While both the desktop review and stakeholder engagement identified some evidence of timely collaboration to support compliance planning and activities, this was not found to be consistent due to the limited evidence of collaboration with Norfolk Island Regional Council and Lord Howe Island Board (identified as key agencies for this action). </w:t>
            </w:r>
          </w:p>
          <w:p w14:paraId="192497B9" w14:textId="77777777" w:rsidR="0093239D" w:rsidRPr="006D3495" w:rsidRDefault="0093239D" w:rsidP="00947EED">
            <w:pPr>
              <w:spacing w:before="0"/>
              <w:rPr>
                <w:b/>
                <w:bCs/>
                <w:lang w:eastAsia="en-AU"/>
              </w:rPr>
            </w:pPr>
            <w:r w:rsidRPr="006D3495">
              <w:rPr>
                <w:b/>
                <w:bCs/>
                <w:lang w:eastAsia="en-AU"/>
              </w:rPr>
              <w:t>Evidence from desktop review:</w:t>
            </w:r>
          </w:p>
          <w:p w14:paraId="2BDD5492" w14:textId="1A33FE08" w:rsidR="0093239D" w:rsidRDefault="0093239D" w:rsidP="00947EED">
            <w:pPr>
              <w:spacing w:before="0"/>
            </w:pPr>
            <w:r w:rsidRPr="006D3495">
              <w:rPr>
                <w:lang w:eastAsia="en-AU"/>
              </w:rPr>
              <w:t xml:space="preserve">In addition to the collaborative compliance activities identified in support of </w:t>
            </w:r>
            <w:r w:rsidR="00EF229A">
              <w:rPr>
                <w:lang w:eastAsia="en-AU"/>
              </w:rPr>
              <w:t>A</w:t>
            </w:r>
            <w:r w:rsidRPr="006D3495">
              <w:rPr>
                <w:lang w:eastAsia="en-AU"/>
              </w:rPr>
              <w:t xml:space="preserve">55 above, the desktop review identified one piece of evidence of collaboration with the Norfolk Island Regional </w:t>
            </w:r>
            <w:r w:rsidRPr="006D3495">
              <w:rPr>
                <w:lang w:eastAsia="en-AU"/>
              </w:rPr>
              <w:lastRenderedPageBreak/>
              <w:t xml:space="preserve">Council – a </w:t>
            </w:r>
            <w:r w:rsidRPr="006D3495">
              <w:t xml:space="preserve">2023 issue of the </w:t>
            </w:r>
            <w:r w:rsidR="004B3489">
              <w:t>‘</w:t>
            </w:r>
            <w:r w:rsidRPr="004B3489">
              <w:rPr>
                <w:i/>
                <w:iCs/>
              </w:rPr>
              <w:t>Norfolk Island Government Gazette</w:t>
            </w:r>
            <w:r w:rsidR="004B3489">
              <w:t>’</w:t>
            </w:r>
            <w:r w:rsidRPr="006D3495">
              <w:t xml:space="preserve"> that outlined a new compliance order regarding prohibition of taking certain species from the marine park</w:t>
            </w:r>
            <w:r w:rsidR="006528CA">
              <w:t>.</w:t>
            </w:r>
            <w:r w:rsidRPr="006D3495">
              <w:rPr>
                <w:rStyle w:val="FootnoteReference"/>
                <w:sz w:val="22"/>
              </w:rPr>
              <w:footnoteReference w:id="219"/>
            </w:r>
            <w:r w:rsidRPr="006D3495">
              <w:t xml:space="preserve"> </w:t>
            </w:r>
          </w:p>
          <w:p w14:paraId="65024000" w14:textId="77777777" w:rsidR="0093239D" w:rsidRPr="006D3495" w:rsidRDefault="0093239D" w:rsidP="00947EED">
            <w:pPr>
              <w:spacing w:before="0"/>
              <w:rPr>
                <w:lang w:eastAsia="en-AU"/>
              </w:rPr>
            </w:pPr>
            <w:r w:rsidRPr="006D3495">
              <w:rPr>
                <w:lang w:eastAsia="en-AU"/>
              </w:rPr>
              <w:t xml:space="preserve">However, no specific evidence was identified in relation to collaborative compliance activities </w:t>
            </w:r>
            <w:r>
              <w:rPr>
                <w:lang w:eastAsia="en-AU"/>
              </w:rPr>
              <w:t xml:space="preserve">with </w:t>
            </w:r>
            <w:r w:rsidRPr="006D3495">
              <w:rPr>
                <w:lang w:eastAsia="en-AU"/>
              </w:rPr>
              <w:t xml:space="preserve">Lord Howe Island authorities or organisations. </w:t>
            </w:r>
          </w:p>
          <w:p w14:paraId="225E2D79" w14:textId="77777777" w:rsidR="0093239D" w:rsidRPr="006D3495" w:rsidRDefault="0093239D" w:rsidP="00947EED">
            <w:pPr>
              <w:spacing w:before="0"/>
              <w:rPr>
                <w:b/>
                <w:bCs/>
                <w:lang w:eastAsia="en-AU"/>
              </w:rPr>
            </w:pPr>
            <w:r w:rsidRPr="006D3495">
              <w:rPr>
                <w:b/>
                <w:bCs/>
                <w:lang w:eastAsia="en-AU"/>
              </w:rPr>
              <w:t>Evidence from engagement:</w:t>
            </w:r>
          </w:p>
          <w:p w14:paraId="12033CE6" w14:textId="208040F2" w:rsidR="0093239D" w:rsidRPr="006D3495" w:rsidRDefault="0093239D" w:rsidP="00947EED">
            <w:pPr>
              <w:pStyle w:val="Style1"/>
              <w:spacing w:after="120"/>
            </w:pPr>
            <w:r w:rsidRPr="006D3495">
              <w:t>In addition to the feedback in relation to collaborative compliance activities identified in support of A55 above, stakeholders also reported:</w:t>
            </w:r>
          </w:p>
          <w:p w14:paraId="2143F10A" w14:textId="0A95709C" w:rsidR="0093239D" w:rsidRDefault="0093239D" w:rsidP="00486CB5">
            <w:pPr>
              <w:pStyle w:val="Actiontablebullets"/>
              <w:spacing w:after="120"/>
            </w:pPr>
            <w:r w:rsidRPr="006D3495">
              <w:rPr>
                <w:b/>
                <w:bCs/>
              </w:rPr>
              <w:t xml:space="preserve">That collaboration was strong with </w:t>
            </w:r>
            <w:r w:rsidR="00063A94">
              <w:rPr>
                <w:b/>
                <w:bCs/>
              </w:rPr>
              <w:t>both Commonwealth and state agencies</w:t>
            </w:r>
            <w:r w:rsidRPr="006D3495">
              <w:t xml:space="preserve"> –</w:t>
            </w:r>
            <w:r w:rsidR="00204E75">
              <w:t xml:space="preserve"> </w:t>
            </w:r>
            <w:r w:rsidR="00204E75" w:rsidRPr="00204E75">
              <w:t>Parks Australia staff noted that the organisation has several Memorandums of Understanding (</w:t>
            </w:r>
            <w:proofErr w:type="spellStart"/>
            <w:r w:rsidR="00204E75" w:rsidRPr="00204E75">
              <w:t>MoUs</w:t>
            </w:r>
            <w:proofErr w:type="spellEnd"/>
            <w:r w:rsidR="00204E75" w:rsidRPr="00204E75">
              <w:t xml:space="preserve">) with state fishery agencies to outsource compliance activities. For example, one staff member highlighted </w:t>
            </w:r>
            <w:proofErr w:type="spellStart"/>
            <w:r w:rsidR="00204E75" w:rsidRPr="00204E75">
              <w:t>MoUs</w:t>
            </w:r>
            <w:proofErr w:type="spellEnd"/>
            <w:r w:rsidR="00204E75" w:rsidRPr="00204E75">
              <w:t xml:space="preserve"> with the NSW and NT fishery agencies to utilise Vessel Monitoring Systems (VMS). Other staff members mentioned strong collaboration with other Commonwealth agencies but did not provide specific examples</w:t>
            </w:r>
            <w:r w:rsidR="00204E75">
              <w:t>.</w:t>
            </w:r>
          </w:p>
          <w:p w14:paraId="228952E7" w14:textId="220DD8E8" w:rsidR="0093239D" w:rsidRPr="006D3495" w:rsidRDefault="0093239D" w:rsidP="00486CB5">
            <w:pPr>
              <w:pStyle w:val="Actiontablebullets"/>
              <w:spacing w:after="120"/>
            </w:pPr>
            <w:r w:rsidRPr="006D3495">
              <w:rPr>
                <w:b/>
                <w:bCs/>
              </w:rPr>
              <w:t>Some partnerships with Norfolk Island authorities and organisations</w:t>
            </w:r>
            <w:r w:rsidRPr="006D3495">
              <w:t xml:space="preserve"> – some Norfolk Island stakeholders felt that the level of collaboration was appropriate for compliance and enforcement activities in the waters immediately surrounding Norfolk</w:t>
            </w:r>
            <w:r w:rsidR="00B53556">
              <w:t xml:space="preserve"> Island</w:t>
            </w:r>
            <w:r w:rsidRPr="006D3495">
              <w:t xml:space="preserve">, as the local </w:t>
            </w:r>
            <w:r>
              <w:t xml:space="preserve">community </w:t>
            </w:r>
            <w:r w:rsidRPr="006D3495">
              <w:t>were felt to effectively care for the natural environment closer to the island. However, some Norfolk Island stakeholders reported a desire for greater collaboration with Parks Australia to assist with compliance and enforcement activities in waters further offshore</w:t>
            </w:r>
            <w:r>
              <w:t xml:space="preserve"> (beyond the inshore fishery ‘Box’), </w:t>
            </w:r>
            <w:r w:rsidRPr="006D3495">
              <w:t>particularly in relation to illegal fishing</w:t>
            </w:r>
            <w:r>
              <w:t xml:space="preserve"> and</w:t>
            </w:r>
            <w:r w:rsidRPr="006D3495">
              <w:t xml:space="preserve"> tourism activities. </w:t>
            </w:r>
          </w:p>
        </w:tc>
      </w:tr>
    </w:tbl>
    <w:p w14:paraId="33F1E6B6" w14:textId="77777777" w:rsidR="0093239D" w:rsidRDefault="0093239D" w:rsidP="0093239D">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93239D" w:rsidRPr="00D3105D" w14:paraId="64D8DF36" w14:textId="77777777">
        <w:trPr>
          <w:trHeight w:val="486"/>
          <w:jc w:val="center"/>
        </w:trPr>
        <w:tc>
          <w:tcPr>
            <w:tcW w:w="6648" w:type="dxa"/>
            <w:shd w:val="clear" w:color="auto" w:fill="D7D7D7" w:themeFill="accent6" w:themeFillShade="E6"/>
            <w:vAlign w:val="center"/>
            <w:hideMark/>
          </w:tcPr>
          <w:p w14:paraId="622C9EE5" w14:textId="1977C299" w:rsidR="0093239D" w:rsidRPr="006D3495" w:rsidRDefault="0093239D" w:rsidP="00947EED">
            <w:pPr>
              <w:spacing w:after="0"/>
              <w:rPr>
                <w:rFonts w:ascii="Calibri" w:eastAsia="Times New Roman" w:hAnsi="Calibri" w:cs="Calibri"/>
                <w:b/>
                <w:bCs/>
                <w:color w:val="002060"/>
                <w:lang w:eastAsia="en-AU"/>
              </w:rPr>
            </w:pPr>
            <w:r w:rsidRPr="006D3495">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64D89BAB" w14:textId="63377487" w:rsidR="0093239D" w:rsidRPr="006D3495" w:rsidRDefault="0093239D" w:rsidP="00947EED">
            <w:pPr>
              <w:spacing w:after="0"/>
              <w:jc w:val="center"/>
              <w:rPr>
                <w:rFonts w:ascii="Calibri" w:eastAsia="Times New Roman" w:hAnsi="Calibri" w:cs="Calibri"/>
                <w:b/>
                <w:bCs/>
                <w:color w:val="002060"/>
                <w:lang w:eastAsia="en-AU"/>
              </w:rPr>
            </w:pPr>
            <w:r w:rsidRPr="006D3495">
              <w:rPr>
                <w:rFonts w:ascii="Calibri" w:eastAsia="Times New Roman" w:hAnsi="Calibri" w:cs="Calibri"/>
                <w:b/>
                <w:bCs/>
                <w:color w:val="002060"/>
                <w:lang w:eastAsia="en-AU"/>
              </w:rPr>
              <w:t>Completion status</w:t>
            </w:r>
          </w:p>
        </w:tc>
      </w:tr>
      <w:tr w:rsidR="0093239D" w:rsidRPr="004D01B3" w14:paraId="088AF5DF" w14:textId="77777777">
        <w:trPr>
          <w:trHeight w:val="730"/>
          <w:jc w:val="center"/>
        </w:trPr>
        <w:tc>
          <w:tcPr>
            <w:tcW w:w="6648" w:type="dxa"/>
            <w:shd w:val="clear" w:color="000000" w:fill="EBF5F5"/>
          </w:tcPr>
          <w:p w14:paraId="6EF810A0" w14:textId="77777777" w:rsidR="0093239D" w:rsidRPr="006D3495" w:rsidRDefault="0093239D" w:rsidP="00947EED">
            <w:pPr>
              <w:spacing w:after="0"/>
              <w:rPr>
                <w:rFonts w:ascii="Calibri" w:eastAsia="Times New Roman" w:hAnsi="Calibri" w:cs="Calibri"/>
                <w:b/>
                <w:bCs/>
                <w:color w:val="000000"/>
                <w:highlight w:val="yellow"/>
                <w:lang w:eastAsia="en-AU"/>
              </w:rPr>
            </w:pPr>
            <w:r w:rsidRPr="006D3495">
              <w:rPr>
                <w:rFonts w:ascii="Calibri" w:eastAsia="Times New Roman" w:hAnsi="Calibri" w:cs="Calibri"/>
                <w:b/>
                <w:bCs/>
                <w:color w:val="000000"/>
                <w:lang w:eastAsia="en-AU"/>
              </w:rPr>
              <w:t>A59. Collaborate with Commonwealth and state government agencies, the Norfolk Island Regional Council, and Lord Howe Island Board, in surveillance, including water and aerial patrols</w:t>
            </w:r>
          </w:p>
        </w:tc>
        <w:tc>
          <w:tcPr>
            <w:tcW w:w="2368" w:type="dxa"/>
            <w:gridSpan w:val="2"/>
          </w:tcPr>
          <w:p w14:paraId="3DA2CD8D" w14:textId="7A072A40" w:rsidR="0093239D" w:rsidRPr="006D3495" w:rsidRDefault="004269DC" w:rsidP="00947EED">
            <w:pPr>
              <w:spacing w:after="0"/>
              <w:jc w:val="center"/>
              <w:rPr>
                <w:rFonts w:ascii="Calibri" w:eastAsia="Times New Roman" w:hAnsi="Calibri" w:cs="Calibri"/>
                <w:b/>
                <w:bCs/>
                <w:color w:val="000000"/>
                <w:lang w:eastAsia="en-AU"/>
              </w:rPr>
            </w:pPr>
            <w:r w:rsidRPr="004269DC">
              <w:rPr>
                <w:rFonts w:ascii="Calibri" w:eastAsia="Times New Roman" w:hAnsi="Calibri" w:cs="Calibri"/>
                <w:b/>
                <w:bCs/>
                <w:noProof/>
                <w:color w:val="000000"/>
                <w:lang w:eastAsia="en-AU"/>
              </w:rPr>
              <w:drawing>
                <wp:anchor distT="0" distB="0" distL="114300" distR="114300" simplePos="0" relativeHeight="251658393" behindDoc="0" locked="0" layoutInCell="1" allowOverlap="1" wp14:anchorId="01FBE2DE" wp14:editId="4956D21B">
                  <wp:simplePos x="0" y="0"/>
                  <wp:positionH relativeFrom="column">
                    <wp:posOffset>134857</wp:posOffset>
                  </wp:positionH>
                  <wp:positionV relativeFrom="paragraph">
                    <wp:posOffset>-5715</wp:posOffset>
                  </wp:positionV>
                  <wp:extent cx="1067968" cy="715618"/>
                  <wp:effectExtent l="0" t="0" r="0" b="8890"/>
                  <wp:wrapNone/>
                  <wp:docPr id="1893652198"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652198"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1067968" cy="715618"/>
                          </a:xfrm>
                          <a:prstGeom prst="rect">
                            <a:avLst/>
                          </a:prstGeom>
                        </pic:spPr>
                      </pic:pic>
                    </a:graphicData>
                  </a:graphic>
                  <wp14:sizeRelH relativeFrom="page">
                    <wp14:pctWidth>0</wp14:pctWidth>
                  </wp14:sizeRelH>
                  <wp14:sizeRelV relativeFrom="page">
                    <wp14:pctHeight>0</wp14:pctHeight>
                  </wp14:sizeRelV>
                </wp:anchor>
              </w:drawing>
            </w:r>
          </w:p>
          <w:p w14:paraId="3970CAB8" w14:textId="77777777" w:rsidR="0093239D" w:rsidRDefault="0093239D" w:rsidP="00947EED">
            <w:pPr>
              <w:spacing w:after="0"/>
              <w:jc w:val="center"/>
              <w:rPr>
                <w:rFonts w:ascii="Calibri" w:eastAsia="Times New Roman" w:hAnsi="Calibri" w:cs="Calibri"/>
                <w:b/>
                <w:bCs/>
                <w:color w:val="000000"/>
                <w:lang w:eastAsia="en-AU"/>
              </w:rPr>
            </w:pPr>
          </w:p>
          <w:p w14:paraId="29B464C7" w14:textId="273D698E" w:rsidR="0093239D" w:rsidRPr="006D3495" w:rsidRDefault="0093239D" w:rsidP="00947EED">
            <w:pPr>
              <w:spacing w:after="0"/>
              <w:jc w:val="center"/>
              <w:rPr>
                <w:rFonts w:ascii="Calibri" w:eastAsia="Times New Roman" w:hAnsi="Calibri" w:cs="Calibri"/>
                <w:b/>
                <w:bCs/>
                <w:color w:val="000000"/>
                <w:lang w:eastAsia="en-AU"/>
              </w:rPr>
            </w:pPr>
          </w:p>
        </w:tc>
      </w:tr>
      <w:tr w:rsidR="0093239D" w:rsidRPr="00757DF4" w14:paraId="69C0168C" w14:textId="77777777" w:rsidTr="006904A1">
        <w:trPr>
          <w:gridAfter w:val="1"/>
          <w:wAfter w:w="42" w:type="dxa"/>
          <w:trHeight w:val="340"/>
          <w:jc w:val="center"/>
        </w:trPr>
        <w:tc>
          <w:tcPr>
            <w:tcW w:w="8974" w:type="dxa"/>
            <w:gridSpan w:val="2"/>
            <w:shd w:val="clear" w:color="auto" w:fill="93C8C4" w:themeFill="accent3" w:themeFillTint="66"/>
            <w:vAlign w:val="center"/>
          </w:tcPr>
          <w:p w14:paraId="56071BBD" w14:textId="77777777" w:rsidR="0093239D" w:rsidRPr="006D3495" w:rsidRDefault="0093239D" w:rsidP="00947EED">
            <w:pPr>
              <w:spacing w:after="0"/>
            </w:pPr>
            <w:r w:rsidRPr="00FC5102">
              <w:rPr>
                <w:rFonts w:ascii="Calibri" w:eastAsia="Times New Roman" w:hAnsi="Calibri" w:cs="Calibri"/>
                <w:b/>
                <w:bCs/>
                <w:lang w:eastAsia="en-AU"/>
              </w:rPr>
              <w:t>Evidence</w:t>
            </w:r>
          </w:p>
        </w:tc>
      </w:tr>
      <w:tr w:rsidR="0093239D" w:rsidRPr="007A0963" w14:paraId="5B9E9862" w14:textId="77777777">
        <w:trPr>
          <w:gridAfter w:val="1"/>
          <w:wAfter w:w="42" w:type="dxa"/>
          <w:trHeight w:val="40"/>
          <w:jc w:val="center"/>
        </w:trPr>
        <w:tc>
          <w:tcPr>
            <w:tcW w:w="8974" w:type="dxa"/>
            <w:gridSpan w:val="2"/>
            <w:vAlign w:val="center"/>
          </w:tcPr>
          <w:p w14:paraId="092DE07D" w14:textId="3C95A7B2" w:rsidR="0093239D" w:rsidRPr="006D3495" w:rsidRDefault="0093239D" w:rsidP="00947EED">
            <w:pPr>
              <w:pStyle w:val="BulletMultiLevelList"/>
              <w:numPr>
                <w:ilvl w:val="0"/>
                <w:numId w:val="0"/>
              </w:numPr>
              <w:spacing w:before="120" w:after="0"/>
              <w:rPr>
                <w:lang w:eastAsia="en-AU"/>
              </w:rPr>
            </w:pPr>
            <w:r w:rsidRPr="006D3495">
              <w:rPr>
                <w:lang w:eastAsia="en-AU"/>
              </w:rPr>
              <w:t xml:space="preserve">Overall, this action was </w:t>
            </w:r>
            <w:r w:rsidRPr="00B53556">
              <w:rPr>
                <w:lang w:eastAsia="en-AU"/>
              </w:rPr>
              <w:t>assessed as</w:t>
            </w:r>
            <w:r w:rsidRPr="006D3495">
              <w:rPr>
                <w:b/>
                <w:bCs/>
                <w:lang w:eastAsia="en-AU"/>
              </w:rPr>
              <w:t xml:space="preserve"> partially completed</w:t>
            </w:r>
            <w:r w:rsidRPr="006D3495">
              <w:rPr>
                <w:lang w:eastAsia="en-AU"/>
              </w:rPr>
              <w:t>. While both the desktop review and stakeholder engagement identified some evidence of timely collaboration to support surveillance activities, this was not found to be consistent due to the limited evidence of collaboration with Norfolk Island Regional Council and</w:t>
            </w:r>
            <w:r w:rsidR="00B53556">
              <w:rPr>
                <w:lang w:eastAsia="en-AU"/>
              </w:rPr>
              <w:t xml:space="preserve"> the</w:t>
            </w:r>
            <w:r w:rsidRPr="006D3495">
              <w:rPr>
                <w:lang w:eastAsia="en-AU"/>
              </w:rPr>
              <w:t xml:space="preserve"> Lord Howe Island Board (identified as key agencies for this action). </w:t>
            </w:r>
          </w:p>
          <w:p w14:paraId="4009D6E7" w14:textId="77777777" w:rsidR="0093239D" w:rsidRPr="006D3495" w:rsidRDefault="0093239D" w:rsidP="00947EED">
            <w:pPr>
              <w:spacing w:after="0"/>
              <w:rPr>
                <w:b/>
                <w:bCs/>
                <w:lang w:eastAsia="en-AU"/>
              </w:rPr>
            </w:pPr>
            <w:r w:rsidRPr="006D3495">
              <w:rPr>
                <w:b/>
                <w:bCs/>
                <w:lang w:eastAsia="en-AU"/>
              </w:rPr>
              <w:t>Evidence from desktop review:</w:t>
            </w:r>
          </w:p>
          <w:p w14:paraId="54863E4C" w14:textId="7A4554E6" w:rsidR="0093239D" w:rsidRPr="006D3495" w:rsidRDefault="0093239D" w:rsidP="00C56B23">
            <w:pPr>
              <w:pStyle w:val="Style1"/>
              <w:spacing w:before="120" w:after="120"/>
              <w:rPr>
                <w:lang w:eastAsia="en-AU"/>
              </w:rPr>
            </w:pPr>
            <w:r w:rsidRPr="006D3495">
              <w:rPr>
                <w:lang w:eastAsia="en-AU"/>
              </w:rPr>
              <w:t xml:space="preserve">In additional to the collaborative compliance activities identified in support of </w:t>
            </w:r>
            <w:r w:rsidR="00B53556">
              <w:rPr>
                <w:lang w:eastAsia="en-AU"/>
              </w:rPr>
              <w:t>A</w:t>
            </w:r>
            <w:r w:rsidRPr="006D3495">
              <w:rPr>
                <w:lang w:eastAsia="en-AU"/>
              </w:rPr>
              <w:t>55 above, the desktop review identified some specific examples of consistent and timely joint surveillance actions:</w:t>
            </w:r>
          </w:p>
          <w:p w14:paraId="22601FCD" w14:textId="77777777" w:rsidR="002E02E8" w:rsidRPr="006D3495" w:rsidRDefault="002E02E8" w:rsidP="002E02E8">
            <w:pPr>
              <w:pStyle w:val="BulletMultiLevelList"/>
              <w:ind w:left="499" w:hanging="357"/>
            </w:pPr>
            <w:r w:rsidRPr="006D3495">
              <w:lastRenderedPageBreak/>
              <w:t xml:space="preserve">A range of compliance </w:t>
            </w:r>
            <w:r>
              <w:t>reports with</w:t>
            </w:r>
            <w:r w:rsidRPr="006D3495">
              <w:t xml:space="preserve"> data regarding how many aerial, surface and vessel patrols were completed across each </w:t>
            </w:r>
            <w:r>
              <w:t>AMP between 2023-2025.</w:t>
            </w:r>
            <w:r>
              <w:rPr>
                <w:rStyle w:val="FootnoteReference"/>
              </w:rPr>
              <w:footnoteReference w:id="220"/>
            </w:r>
            <w:r>
              <w:t xml:space="preserve"> </w:t>
            </w:r>
            <w:r>
              <w:rPr>
                <w:rStyle w:val="FootnoteReference"/>
              </w:rPr>
              <w:footnoteReference w:id="221"/>
            </w:r>
            <w:r>
              <w:t xml:space="preserve"> </w:t>
            </w:r>
            <w:r>
              <w:rPr>
                <w:rStyle w:val="FootnoteReference"/>
              </w:rPr>
              <w:footnoteReference w:id="222"/>
            </w:r>
            <w:r>
              <w:t xml:space="preserve"> </w:t>
            </w:r>
          </w:p>
          <w:p w14:paraId="5CB0BE62" w14:textId="77777777" w:rsidR="002E02E8" w:rsidRDefault="002E02E8" w:rsidP="002E02E8">
            <w:pPr>
              <w:pStyle w:val="BulletMultiLevelList"/>
              <w:ind w:left="499" w:hanging="357"/>
            </w:pPr>
            <w:r>
              <w:t xml:space="preserve">A spreadsheet outlining all aerial and surface patrols which have taken place in the Coral Sea </w:t>
            </w:r>
            <w:r w:rsidRPr="008D5492">
              <w:rPr>
                <w:lang w:val="en-US"/>
              </w:rPr>
              <w:t>Marine Park</w:t>
            </w:r>
            <w:r>
              <w:rPr>
                <w:lang w:val="en-US"/>
              </w:rPr>
              <w:t xml:space="preserve"> </w:t>
            </w:r>
            <w:r>
              <w:t>since 2018, including those undertaken in collaboration with GBRMPA.</w:t>
            </w:r>
            <w:r>
              <w:rPr>
                <w:rStyle w:val="FootnoteReference"/>
              </w:rPr>
              <w:footnoteReference w:id="223"/>
            </w:r>
            <w:r>
              <w:t xml:space="preserve"> </w:t>
            </w:r>
          </w:p>
          <w:p w14:paraId="35AD8F81" w14:textId="77777777" w:rsidR="0093239D" w:rsidRPr="006D3495" w:rsidRDefault="0093239D" w:rsidP="00947EED">
            <w:pPr>
              <w:pStyle w:val="Style1"/>
              <w:spacing w:before="120"/>
              <w:rPr>
                <w:lang w:eastAsia="en-AU"/>
              </w:rPr>
            </w:pPr>
            <w:r w:rsidRPr="006D3495">
              <w:rPr>
                <w:lang w:eastAsia="en-AU"/>
              </w:rPr>
              <w:t>However, no specific evidence in relation to surveillance activities undertaken in collaboration with Norfolk Island or Lord Howe Island authorities or organisations</w:t>
            </w:r>
            <w:r>
              <w:rPr>
                <w:lang w:eastAsia="en-AU"/>
              </w:rPr>
              <w:t xml:space="preserve"> was identified</w:t>
            </w:r>
            <w:r w:rsidRPr="006D3495">
              <w:rPr>
                <w:lang w:eastAsia="en-AU"/>
              </w:rPr>
              <w:t xml:space="preserve">. </w:t>
            </w:r>
          </w:p>
          <w:p w14:paraId="5E672825" w14:textId="77777777" w:rsidR="0093239D" w:rsidRPr="006D3495" w:rsidRDefault="0093239D" w:rsidP="00947EED">
            <w:pPr>
              <w:spacing w:after="0"/>
              <w:rPr>
                <w:b/>
                <w:bCs/>
                <w:lang w:eastAsia="en-AU"/>
              </w:rPr>
            </w:pPr>
            <w:r w:rsidRPr="006D3495">
              <w:rPr>
                <w:b/>
                <w:bCs/>
                <w:lang w:eastAsia="en-AU"/>
              </w:rPr>
              <w:t>Evidence from engagement:</w:t>
            </w:r>
          </w:p>
          <w:p w14:paraId="367BFCF1" w14:textId="77777777" w:rsidR="0093239D" w:rsidRDefault="0093239D" w:rsidP="00947EED">
            <w:pPr>
              <w:spacing w:after="0"/>
              <w:rPr>
                <w:lang w:eastAsia="en-AU"/>
              </w:rPr>
            </w:pPr>
            <w:r w:rsidRPr="006D3495">
              <w:rPr>
                <w:lang w:eastAsia="en-AU"/>
              </w:rPr>
              <w:t xml:space="preserve">Stakeholder views in relation to this action were mixed. </w:t>
            </w:r>
            <w:r w:rsidRPr="006D3495">
              <w:rPr>
                <w:caps/>
                <w:lang w:eastAsia="en-AU"/>
              </w:rPr>
              <w:t>A</w:t>
            </w:r>
            <w:r w:rsidRPr="006D3495">
              <w:rPr>
                <w:lang w:eastAsia="en-AU"/>
              </w:rPr>
              <w:t xml:space="preserve"> couple of stakeholders were aware of collaboration to support water and aerial surveillance patrols, particularly with Commonwealth agencies. </w:t>
            </w:r>
          </w:p>
          <w:p w14:paraId="1384758F" w14:textId="6F6742A7" w:rsidR="0093239D" w:rsidRPr="006D3495" w:rsidRDefault="0093239D" w:rsidP="00947EED">
            <w:pPr>
              <w:spacing w:after="0"/>
              <w:rPr>
                <w:lang w:eastAsia="en-AU"/>
              </w:rPr>
            </w:pPr>
            <w:r w:rsidRPr="006D3495">
              <w:rPr>
                <w:lang w:eastAsia="en-AU"/>
              </w:rPr>
              <w:t xml:space="preserve">However, one stakeholder felt that the benefits of these activities were low, compared with the financial cost. As outlined in relation to </w:t>
            </w:r>
            <w:r w:rsidR="003565C8">
              <w:rPr>
                <w:lang w:eastAsia="en-AU"/>
              </w:rPr>
              <w:t>A</w:t>
            </w:r>
            <w:r w:rsidRPr="006D3495">
              <w:rPr>
                <w:lang w:eastAsia="en-AU"/>
              </w:rPr>
              <w:t xml:space="preserve">58 above, some partnerships with Norfolk Island authorities were also identified, but there was desire for greater surveillance activities in the outer waters of the Norfolk Marine Park. </w:t>
            </w:r>
          </w:p>
        </w:tc>
      </w:tr>
    </w:tbl>
    <w:p w14:paraId="0497BEBB" w14:textId="24201091" w:rsidR="00F67F5F" w:rsidRPr="00F67F5F" w:rsidRDefault="00F67F5F" w:rsidP="00F67F5F">
      <w:pPr>
        <w:pStyle w:val="Heading1Numbered"/>
      </w:pPr>
      <w:bookmarkStart w:id="125" w:name="_Toc232417696"/>
      <w:bookmarkStart w:id="126" w:name="_Toc232417697"/>
      <w:bookmarkStart w:id="127" w:name="_Toc234253671"/>
      <w:bookmarkStart w:id="128" w:name="Conclusion"/>
      <w:bookmarkEnd w:id="125"/>
      <w:bookmarkEnd w:id="126"/>
      <w:r w:rsidRPr="00F67F5F">
        <w:lastRenderedPageBreak/>
        <w:t>Conclusion</w:t>
      </w:r>
      <w:bookmarkEnd w:id="127"/>
    </w:p>
    <w:bookmarkEnd w:id="128"/>
    <w:p w14:paraId="69C4E56F" w14:textId="77777777" w:rsidR="00F67F5F" w:rsidRPr="00F67F5F" w:rsidRDefault="00F67F5F" w:rsidP="00F67F5F">
      <w:pPr>
        <w:spacing w:before="0" w:after="0"/>
      </w:pPr>
      <w:r w:rsidRPr="00F67F5F">
        <w:t xml:space="preserve">The evaluation of the Temperate East Network Management Plan highlighted </w:t>
      </w:r>
      <w:r w:rsidRPr="00F67F5F">
        <w:rPr>
          <w:b/>
          <w:bCs/>
        </w:rPr>
        <w:t>notable progress in implementing actions and achieving intended outcomes</w:t>
      </w:r>
      <w:r w:rsidRPr="00F67F5F">
        <w:t xml:space="preserve"> across its seven management programs. </w:t>
      </w:r>
      <w:r w:rsidRPr="00F67F5F">
        <w:rPr>
          <w:b/>
          <w:bCs/>
        </w:rPr>
        <w:t>Strengths</w:t>
      </w:r>
      <w:r w:rsidRPr="00F67F5F">
        <w:t xml:space="preserve"> included the development of robust frameworks and policies, significant ecological baseline data collection, and effective compliance and enforcement activities. Collaborations with some stakeholders, including the science community and government agencies, were identified as key drivers of success. However, </w:t>
      </w:r>
      <w:r w:rsidRPr="00F67F5F">
        <w:rPr>
          <w:b/>
          <w:bCs/>
        </w:rPr>
        <w:t>challenges</w:t>
      </w:r>
      <w:r w:rsidRPr="00F67F5F">
        <w:t xml:space="preserve"> such as the remote nature of parks, insufficient engagement with First Nations peoples, and challenges balancing the protection of ecological, social and economic values limited overall implementation effectiveness.</w:t>
      </w:r>
    </w:p>
    <w:p w14:paraId="41A2C1B2" w14:textId="77777777" w:rsidR="00F67F5F" w:rsidRPr="00F67F5F" w:rsidRDefault="00F67F5F" w:rsidP="00F67F5F">
      <w:pPr>
        <w:spacing w:before="0" w:after="0"/>
      </w:pPr>
    </w:p>
    <w:p w14:paraId="1BED927F" w14:textId="77777777" w:rsidR="00F67F5F" w:rsidRPr="00F67F5F" w:rsidRDefault="00F67F5F" w:rsidP="00947EED">
      <w:pPr>
        <w:spacing w:before="0"/>
      </w:pPr>
      <w:r w:rsidRPr="00F67F5F">
        <w:t>More specifically, the evaluation established the following grades for management programs within the Temperate East Network Management Plan:</w:t>
      </w:r>
    </w:p>
    <w:p w14:paraId="0419DAE5" w14:textId="77777777" w:rsidR="00F67F5F" w:rsidRPr="00F67F5F" w:rsidRDefault="00F67F5F" w:rsidP="00947EED">
      <w:pPr>
        <w:pStyle w:val="Actiontablebullets"/>
        <w:spacing w:after="120"/>
      </w:pPr>
      <w:r w:rsidRPr="00F67F5F">
        <w:rPr>
          <w:b/>
          <w:bCs/>
        </w:rPr>
        <w:t>‘Good’</w:t>
      </w:r>
      <w:r w:rsidRPr="00F67F5F">
        <w:t xml:space="preserve"> – assigned to the </w:t>
      </w:r>
      <w:r w:rsidRPr="00947EED">
        <w:rPr>
          <w:b/>
          <w:bCs/>
        </w:rPr>
        <w:t>‘Assessments and Authorisations’ and ‘Compliance’ management programs</w:t>
      </w:r>
      <w:r w:rsidRPr="00F67F5F">
        <w:t xml:space="preserve">. Strong results in these programs were supported by the development of a range of policies, processes and procedures to support management activities and the application of tailored and flexible approaches where relevant.  </w:t>
      </w:r>
    </w:p>
    <w:p w14:paraId="6EEF44FA" w14:textId="77777777" w:rsidR="00F67F5F" w:rsidRPr="00F67F5F" w:rsidRDefault="00F67F5F" w:rsidP="00947EED">
      <w:pPr>
        <w:pStyle w:val="Actiontablebullets"/>
        <w:spacing w:after="120"/>
      </w:pPr>
      <w:r w:rsidRPr="00F67F5F">
        <w:rPr>
          <w:b/>
          <w:bCs/>
        </w:rPr>
        <w:t>‘Good with some concerns’</w:t>
      </w:r>
      <w:r w:rsidRPr="00F67F5F">
        <w:t xml:space="preserve"> – assigned to the </w:t>
      </w:r>
      <w:r w:rsidRPr="00947EED">
        <w:rPr>
          <w:b/>
          <w:bCs/>
        </w:rPr>
        <w:t>‘Communications, Education and Awareness’, ‘Marine Science’ and ‘Parks Protection and Management’ management programs.</w:t>
      </w:r>
      <w:r w:rsidRPr="00F67F5F">
        <w:t xml:space="preserve"> While each of these programs had key strengths that supported effective implementation of many of the planned actions and outcomes, barriers, challenges and/ or other limiting factors were identified for each which should be considered when designing and implementing future management plans. </w:t>
      </w:r>
    </w:p>
    <w:p w14:paraId="7220B953" w14:textId="27662E57" w:rsidR="00F67F5F" w:rsidRPr="00F67F5F" w:rsidRDefault="00F67F5F" w:rsidP="00947EED">
      <w:pPr>
        <w:pStyle w:val="Actiontablebullets"/>
        <w:spacing w:after="120"/>
      </w:pPr>
      <w:r w:rsidRPr="00F67F5F">
        <w:rPr>
          <w:b/>
          <w:bCs/>
        </w:rPr>
        <w:t>‘Significant concerns’</w:t>
      </w:r>
      <w:r w:rsidRPr="00F67F5F">
        <w:t xml:space="preserve"> – assigned to the </w:t>
      </w:r>
      <w:r w:rsidRPr="00947EED">
        <w:rPr>
          <w:b/>
          <w:bCs/>
        </w:rPr>
        <w:t>‘Tourism and Visitor Experience’ and ‘</w:t>
      </w:r>
      <w:r w:rsidR="008C3B5D">
        <w:rPr>
          <w:b/>
          <w:bCs/>
        </w:rPr>
        <w:t>Indigenous</w:t>
      </w:r>
      <w:r w:rsidR="009F77F5">
        <w:rPr>
          <w:b/>
          <w:bCs/>
        </w:rPr>
        <w:t xml:space="preserve"> </w:t>
      </w:r>
      <w:r w:rsidRPr="00947EED">
        <w:rPr>
          <w:b/>
          <w:bCs/>
        </w:rPr>
        <w:t>Engagement’ management programs.</w:t>
      </w:r>
      <w:r w:rsidRPr="00F67F5F">
        <w:t xml:space="preserve"> While some progress was made in these programs, key challenges and limitations were identified in each. The ‘Tourism and Visitor Experience’ program area, for example, was found to lack relevance to many of the marine parks within the Temperate East</w:t>
      </w:r>
      <w:r w:rsidR="003802B6">
        <w:t xml:space="preserve"> Network</w:t>
      </w:r>
      <w:r w:rsidRPr="00F67F5F">
        <w:t>, which had constrained implementation. For the ‘</w:t>
      </w:r>
      <w:r w:rsidR="008C3B5D">
        <w:t>Indigenous</w:t>
      </w:r>
      <w:r w:rsidRPr="00F67F5F">
        <w:t xml:space="preserve"> Engagement’ program, inclusive collaboration with all relevant Traditional Owners was identified as a challenge, highlighting the need for more structured engagement and partnership approaches. Additionally, the application of best-practice co-design approaches was recommended to ensure early engagement and to create opportunities for broader community involvement.</w:t>
      </w:r>
    </w:p>
    <w:p w14:paraId="199BBF8A" w14:textId="0C73366C" w:rsidR="00663805" w:rsidRDefault="00F67F5F" w:rsidP="00947EED">
      <w:r w:rsidRPr="00F67F5F">
        <w:t xml:space="preserve">A range of </w:t>
      </w:r>
      <w:r w:rsidRPr="00F67F5F">
        <w:rPr>
          <w:b/>
          <w:bCs/>
        </w:rPr>
        <w:t>key learnings and recommendations for the development of the future Temperate East</w:t>
      </w:r>
      <w:r w:rsidR="00F03DF9">
        <w:rPr>
          <w:b/>
          <w:bCs/>
        </w:rPr>
        <w:t xml:space="preserve"> Network</w:t>
      </w:r>
      <w:r w:rsidRPr="00F67F5F">
        <w:rPr>
          <w:b/>
          <w:bCs/>
        </w:rPr>
        <w:t xml:space="preserve"> Management Plan has been identified</w:t>
      </w:r>
      <w:r w:rsidRPr="00F67F5F">
        <w:t xml:space="preserve"> and should be considered in the Management Plan Review Process. These are detailed in Chapter 3 of this report. Specific findings in relation to the </w:t>
      </w:r>
      <w:r w:rsidRPr="00F67F5F">
        <w:rPr>
          <w:b/>
          <w:bCs/>
        </w:rPr>
        <w:t>strengths and weaknesses of each management program</w:t>
      </w:r>
      <w:r w:rsidRPr="00F67F5F">
        <w:t xml:space="preserve"> area also provide insight into how to </w:t>
      </w:r>
      <w:r w:rsidRPr="00F67F5F">
        <w:rPr>
          <w:b/>
          <w:bCs/>
        </w:rPr>
        <w:t>maximise the effectiveness of implementation</w:t>
      </w:r>
      <w:r w:rsidRPr="00F67F5F">
        <w:t xml:space="preserve"> for the next Temperate East </w:t>
      </w:r>
      <w:r w:rsidR="00F03DF9">
        <w:t xml:space="preserve">Network </w:t>
      </w:r>
      <w:r w:rsidRPr="00F67F5F">
        <w:t xml:space="preserve">Management </w:t>
      </w:r>
      <w:proofErr w:type="gramStart"/>
      <w:r w:rsidRPr="00F67F5F">
        <w:t>plan, and</w:t>
      </w:r>
      <w:proofErr w:type="gramEnd"/>
      <w:r w:rsidRPr="00F67F5F">
        <w:t xml:space="preserve"> should be considered where actions and outcomes remain consistent. These are outlined in Chapters 4-10 of this report. </w:t>
      </w:r>
    </w:p>
    <w:p w14:paraId="023E6EA0" w14:textId="77777777" w:rsidR="00060457" w:rsidRDefault="00060457">
      <w:pPr>
        <w:spacing w:before="0" w:after="200" w:line="276" w:lineRule="auto"/>
      </w:pPr>
    </w:p>
    <w:p w14:paraId="35F90190" w14:textId="77777777" w:rsidR="001E032C" w:rsidRDefault="001E032C">
      <w:pPr>
        <w:spacing w:before="0" w:after="200" w:line="276" w:lineRule="auto"/>
        <w:sectPr w:rsidR="001E032C" w:rsidSect="002A1AE8">
          <w:footerReference w:type="default" r:id="rId49"/>
          <w:pgSz w:w="11906" w:h="16838"/>
          <w:pgMar w:top="1702" w:right="1440" w:bottom="1134" w:left="1440" w:header="567" w:footer="708" w:gutter="0"/>
          <w:cols w:space="708"/>
          <w:docGrid w:linePitch="360"/>
        </w:sectPr>
      </w:pPr>
    </w:p>
    <w:p w14:paraId="118B0530" w14:textId="3B6B356C" w:rsidR="00C82B64" w:rsidRPr="009844F4" w:rsidRDefault="00C82B64" w:rsidP="00C82B64">
      <w:pPr>
        <w:pStyle w:val="AppendixText"/>
      </w:pPr>
      <w:bookmarkStart w:id="129" w:name="_Toc234253672"/>
      <w:bookmarkStart w:id="130" w:name="Appendix_A"/>
      <w:r>
        <w:lastRenderedPageBreak/>
        <w:t>APPENDIX A: Performance assessment tools</w:t>
      </w:r>
      <w:bookmarkEnd w:id="129"/>
    </w:p>
    <w:bookmarkEnd w:id="130"/>
    <w:p w14:paraId="1D52AC2D" w14:textId="77777777" w:rsidR="00C82B64" w:rsidRDefault="00C82B64" w:rsidP="00C82B64">
      <w:pPr>
        <w:spacing w:before="0" w:after="200" w:line="276" w:lineRule="auto"/>
        <w:sectPr w:rsidR="00C82B64" w:rsidSect="00C82B64">
          <w:headerReference w:type="default" r:id="rId50"/>
          <w:footerReference w:type="default" r:id="rId51"/>
          <w:pgSz w:w="11906" w:h="16838"/>
          <w:pgMar w:top="1702" w:right="1440" w:bottom="1134" w:left="1440" w:header="567" w:footer="708" w:gutter="0"/>
          <w:cols w:space="708"/>
          <w:docGrid w:linePitch="360"/>
        </w:sectPr>
      </w:pPr>
    </w:p>
    <w:p w14:paraId="460169BD" w14:textId="77777777" w:rsidR="00680B93" w:rsidRPr="00680B93" w:rsidRDefault="00680B93" w:rsidP="00680B93">
      <w:pPr>
        <w:keepNext/>
        <w:spacing w:before="0" w:after="240"/>
        <w:jc w:val="center"/>
        <w:rPr>
          <w:rFonts w:ascii="Calibri" w:eastAsia="Calibri" w:hAnsi="Calibri" w:cs="Arial"/>
          <w:b/>
        </w:rPr>
      </w:pPr>
      <w:r w:rsidRPr="00680B93">
        <w:rPr>
          <w:rFonts w:ascii="Calibri" w:eastAsia="Calibri" w:hAnsi="Calibri" w:cs="Arial"/>
          <w:b/>
        </w:rPr>
        <w:lastRenderedPageBreak/>
        <w:t>Completion status categories (at the individual action level)</w:t>
      </w:r>
    </w:p>
    <w:p w14:paraId="3F424716" w14:textId="77777777" w:rsidR="00680B93" w:rsidRPr="00680B93" w:rsidRDefault="00680B93" w:rsidP="00680B93">
      <w:pPr>
        <w:keepNext/>
        <w:spacing w:before="0"/>
        <w:jc w:val="center"/>
        <w:rPr>
          <w:rFonts w:ascii="Calibri" w:eastAsia="Calibri" w:hAnsi="Calibri" w:cs="Arial"/>
          <w:b/>
        </w:rPr>
      </w:pPr>
      <w:r w:rsidRPr="00680B93">
        <w:rPr>
          <w:rFonts w:ascii="Calibri" w:eastAsia="Calibri" w:hAnsi="Calibri" w:cs="Arial"/>
          <w:b/>
          <w:noProof/>
        </w:rPr>
        <w:drawing>
          <wp:inline distT="0" distB="0" distL="0" distR="0" wp14:anchorId="20A92635" wp14:editId="142B8551">
            <wp:extent cx="5948013" cy="2402006"/>
            <wp:effectExtent l="0" t="0" r="0" b="0"/>
            <wp:docPr id="643845087" name="Picture 1" descr="Completed: Action was specific and has been fully implemented as described. &#10;&#10;Ongoing: Action is an ongoing requirement that has been consistently implemented as described. &#10;&#10;Implemented with modifications: Action has been fully implemented, but in a way other than was described in the plan. &#10;&#10;Partially completed or implemented: Action has been partially implemented but is not yet complete as per the description in the plan. &#10;&#10;Not commenced: No progress has been made against the a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845087" name="Picture 1" descr="Completed: Action was specific and has been fully implemented as described. &#10;&#10;Ongoing: Action is an ongoing requirement that has been consistently implemented as described. &#10;&#10;Implemented with modifications: Action has been fully implemented, but in a way other than was described in the plan. &#10;&#10;Partially completed or implemented: Action has been partially implemented but is not yet complete as per the description in the plan. &#10;&#10;Not commenced: No progress has been made against the action. "/>
                    <pic:cNvPicPr/>
                  </pic:nvPicPr>
                  <pic:blipFill>
                    <a:blip r:embed="rId52"/>
                    <a:stretch>
                      <a:fillRect/>
                    </a:stretch>
                  </pic:blipFill>
                  <pic:spPr>
                    <a:xfrm>
                      <a:off x="0" y="0"/>
                      <a:ext cx="5969025" cy="2410492"/>
                    </a:xfrm>
                    <a:prstGeom prst="rect">
                      <a:avLst/>
                    </a:prstGeom>
                  </pic:spPr>
                </pic:pic>
              </a:graphicData>
            </a:graphic>
          </wp:inline>
        </w:drawing>
      </w:r>
    </w:p>
    <w:p w14:paraId="6CADDF25" w14:textId="77777777" w:rsidR="00680B93" w:rsidRPr="00680B93" w:rsidRDefault="00680B93" w:rsidP="00680B93">
      <w:pPr>
        <w:keepNext/>
        <w:spacing w:before="0" w:after="240"/>
        <w:jc w:val="center"/>
        <w:rPr>
          <w:rFonts w:ascii="Calibri" w:eastAsia="Calibri" w:hAnsi="Calibri" w:cs="Arial"/>
          <w:b/>
          <w:bCs/>
          <w:iCs/>
        </w:rPr>
      </w:pPr>
      <w:r w:rsidRPr="00680B93">
        <w:rPr>
          <w:rFonts w:ascii="Calibri" w:eastAsia="Calibri" w:hAnsi="Calibri" w:cs="Arial"/>
          <w:b/>
          <w:bCs/>
          <w:iCs/>
        </w:rPr>
        <w:t>Implementation effectiveness rating categories at the management program level</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2"/>
        <w:gridCol w:w="7236"/>
      </w:tblGrid>
      <w:tr w:rsidR="00680B93" w:rsidRPr="00680B93" w14:paraId="4AF427A6" w14:textId="77777777" w:rsidTr="008A63C8">
        <w:trPr>
          <w:trHeight w:val="300"/>
        </w:trPr>
        <w:tc>
          <w:tcPr>
            <w:tcW w:w="2112" w:type="dxa"/>
            <w:tcBorders>
              <w:top w:val="single" w:sz="6" w:space="0" w:color="auto"/>
              <w:left w:val="single" w:sz="6" w:space="0" w:color="auto"/>
              <w:bottom w:val="single" w:sz="6" w:space="0" w:color="auto"/>
              <w:right w:val="single" w:sz="6" w:space="0" w:color="auto"/>
            </w:tcBorders>
            <w:vAlign w:val="center"/>
            <w:hideMark/>
          </w:tcPr>
          <w:p w14:paraId="65568B92" w14:textId="77777777" w:rsidR="00680B93" w:rsidRPr="00680B93" w:rsidRDefault="00680B93" w:rsidP="00680B93">
            <w:pPr>
              <w:spacing w:before="0"/>
              <w:rPr>
                <w:rFonts w:ascii="Calibri" w:eastAsia="Calibri" w:hAnsi="Calibri" w:cs="Calibri"/>
              </w:rPr>
            </w:pPr>
            <w:r w:rsidRPr="00680B93">
              <w:rPr>
                <w:rFonts w:ascii="Calibri" w:eastAsia="Calibri" w:hAnsi="Calibri" w:cs="Calibri"/>
                <w:b/>
                <w:bCs/>
              </w:rPr>
              <w:t>Grade</w:t>
            </w:r>
            <w:r w:rsidRPr="00680B93">
              <w:rPr>
                <w:rFonts w:ascii="Calibri" w:eastAsia="Calibri" w:hAnsi="Calibri" w:cs="Calibri"/>
              </w:rPr>
              <w:t> </w:t>
            </w:r>
          </w:p>
        </w:tc>
        <w:tc>
          <w:tcPr>
            <w:tcW w:w="7236" w:type="dxa"/>
            <w:tcBorders>
              <w:top w:val="single" w:sz="6" w:space="0" w:color="auto"/>
              <w:left w:val="single" w:sz="6" w:space="0" w:color="auto"/>
              <w:bottom w:val="single" w:sz="6" w:space="0" w:color="auto"/>
              <w:right w:val="single" w:sz="6" w:space="0" w:color="auto"/>
            </w:tcBorders>
            <w:hideMark/>
          </w:tcPr>
          <w:p w14:paraId="44354711" w14:textId="77777777" w:rsidR="00680B93" w:rsidRPr="00680B93" w:rsidRDefault="00680B93" w:rsidP="00680B93">
            <w:pPr>
              <w:spacing w:before="0"/>
              <w:rPr>
                <w:rFonts w:ascii="Calibri" w:eastAsia="Calibri" w:hAnsi="Calibri" w:cs="Calibri"/>
              </w:rPr>
            </w:pPr>
            <w:r w:rsidRPr="00680B93">
              <w:rPr>
                <w:rFonts w:ascii="Calibri" w:eastAsia="Calibri" w:hAnsi="Calibri" w:cs="Calibri"/>
                <w:b/>
                <w:bCs/>
              </w:rPr>
              <w:t>Threshold</w:t>
            </w:r>
            <w:r w:rsidRPr="00680B93">
              <w:rPr>
                <w:rFonts w:ascii="Calibri" w:eastAsia="Calibri" w:hAnsi="Calibri" w:cs="Calibri"/>
              </w:rPr>
              <w:t> </w:t>
            </w:r>
          </w:p>
        </w:tc>
      </w:tr>
      <w:tr w:rsidR="00680B93" w:rsidRPr="00680B93" w14:paraId="575FC5D6" w14:textId="77777777" w:rsidTr="008A63C8">
        <w:trPr>
          <w:trHeight w:val="300"/>
        </w:trPr>
        <w:tc>
          <w:tcPr>
            <w:tcW w:w="2112" w:type="dxa"/>
            <w:tcBorders>
              <w:top w:val="single" w:sz="6" w:space="0" w:color="auto"/>
              <w:left w:val="single" w:sz="6" w:space="0" w:color="auto"/>
              <w:bottom w:val="single" w:sz="6" w:space="0" w:color="auto"/>
              <w:right w:val="single" w:sz="6" w:space="0" w:color="auto"/>
            </w:tcBorders>
            <w:hideMark/>
          </w:tcPr>
          <w:p w14:paraId="13A1E84B" w14:textId="77777777" w:rsidR="00680B93" w:rsidRPr="00680B93" w:rsidRDefault="00680B93" w:rsidP="00680B93">
            <w:pPr>
              <w:spacing w:before="0"/>
              <w:rPr>
                <w:rFonts w:ascii="Calibri" w:eastAsia="Calibri" w:hAnsi="Calibri" w:cs="Calibri"/>
                <w:b/>
                <w:bCs/>
              </w:rPr>
            </w:pPr>
            <w:r w:rsidRPr="00680B93">
              <w:rPr>
                <w:rFonts w:ascii="Calibri" w:eastAsia="Calibri" w:hAnsi="Calibri" w:cs="Calibri"/>
                <w:b/>
                <w:bCs/>
                <w:noProof/>
              </w:rPr>
              <w:drawing>
                <wp:anchor distT="0" distB="0" distL="114300" distR="114300" simplePos="0" relativeHeight="251664550" behindDoc="0" locked="0" layoutInCell="1" allowOverlap="1" wp14:anchorId="64A62188" wp14:editId="54614595">
                  <wp:simplePos x="0" y="0"/>
                  <wp:positionH relativeFrom="column">
                    <wp:posOffset>156654</wp:posOffset>
                  </wp:positionH>
                  <wp:positionV relativeFrom="paragraph">
                    <wp:posOffset>65116</wp:posOffset>
                  </wp:positionV>
                  <wp:extent cx="1019836" cy="855024"/>
                  <wp:effectExtent l="0" t="0" r="8890" b="2540"/>
                  <wp:wrapNone/>
                  <wp:docPr id="1594368499" name="Picture 2" descr="Good">
                    <a:extLst xmlns:a="http://schemas.openxmlformats.org/drawingml/2006/main">
                      <a:ext uri="{FF2B5EF4-FFF2-40B4-BE49-F238E27FC236}">
                        <a16:creationId xmlns:a16="http://schemas.microsoft.com/office/drawing/2014/main" id="{043CE2F9-2696-4983-93EE-CD5D01B5AF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368499" name="Picture 2" descr="Goo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30769" cy="864190"/>
                          </a:xfrm>
                          <a:prstGeom prst="rect">
                            <a:avLst/>
                          </a:prstGeom>
                          <a:noFill/>
                        </pic:spPr>
                      </pic:pic>
                    </a:graphicData>
                  </a:graphic>
                  <wp14:sizeRelH relativeFrom="margin">
                    <wp14:pctWidth>0</wp14:pctWidth>
                  </wp14:sizeRelH>
                  <wp14:sizeRelV relativeFrom="margin">
                    <wp14:pctHeight>0</wp14:pctHeight>
                  </wp14:sizeRelV>
                </wp:anchor>
              </w:drawing>
            </w:r>
          </w:p>
        </w:tc>
        <w:tc>
          <w:tcPr>
            <w:tcW w:w="7236" w:type="dxa"/>
            <w:tcBorders>
              <w:top w:val="single" w:sz="6" w:space="0" w:color="auto"/>
              <w:left w:val="single" w:sz="6" w:space="0" w:color="auto"/>
              <w:bottom w:val="single" w:sz="6" w:space="0" w:color="auto"/>
              <w:right w:val="single" w:sz="6" w:space="0" w:color="auto"/>
            </w:tcBorders>
            <w:hideMark/>
          </w:tcPr>
          <w:p w14:paraId="455948AE" w14:textId="77777777" w:rsidR="00680B93" w:rsidRPr="00680B93" w:rsidRDefault="00680B93" w:rsidP="00680B93">
            <w:pPr>
              <w:spacing w:before="0"/>
              <w:ind w:left="57"/>
              <w:rPr>
                <w:rFonts w:ascii="Calibri" w:eastAsia="Calibri" w:hAnsi="Calibri" w:cs="Calibri"/>
              </w:rPr>
            </w:pPr>
            <w:r w:rsidRPr="00680B93">
              <w:rPr>
                <w:rFonts w:ascii="Calibri" w:eastAsia="Calibri" w:hAnsi="Calibri" w:cs="Calibri"/>
              </w:rPr>
              <w:t>Management actions and outcomes have been largely delivered as planned, with no significant gaps; or Management is efficient and effective due to adequate enabling services being in place; and</w:t>
            </w:r>
          </w:p>
          <w:p w14:paraId="0D462756" w14:textId="77777777" w:rsidR="00680B93" w:rsidRPr="00680B93" w:rsidRDefault="00680B93" w:rsidP="00680B93">
            <w:pPr>
              <w:spacing w:before="0"/>
              <w:ind w:left="57"/>
              <w:rPr>
                <w:rFonts w:ascii="Calibri" w:eastAsia="Calibri" w:hAnsi="Calibri" w:cs="Calibri"/>
              </w:rPr>
            </w:pPr>
            <w:r w:rsidRPr="00680B93">
              <w:rPr>
                <w:rFonts w:ascii="Calibri" w:eastAsia="Calibri" w:hAnsi="Calibri" w:cs="Calibri"/>
              </w:rPr>
              <w:t>Targets for at least three-quarters of stakeholder feedback performance measures have been fully or substantially met.</w:t>
            </w:r>
          </w:p>
        </w:tc>
      </w:tr>
      <w:tr w:rsidR="00680B93" w:rsidRPr="00680B93" w14:paraId="0450AC14" w14:textId="77777777" w:rsidTr="008A63C8">
        <w:trPr>
          <w:trHeight w:val="300"/>
        </w:trPr>
        <w:tc>
          <w:tcPr>
            <w:tcW w:w="2112" w:type="dxa"/>
            <w:tcBorders>
              <w:top w:val="single" w:sz="6" w:space="0" w:color="auto"/>
              <w:left w:val="single" w:sz="6" w:space="0" w:color="auto"/>
              <w:bottom w:val="single" w:sz="6" w:space="0" w:color="auto"/>
              <w:right w:val="single" w:sz="6" w:space="0" w:color="auto"/>
            </w:tcBorders>
            <w:hideMark/>
          </w:tcPr>
          <w:p w14:paraId="10359A68" w14:textId="77777777" w:rsidR="00680B93" w:rsidRPr="00680B93" w:rsidRDefault="00680B93" w:rsidP="00680B93">
            <w:pPr>
              <w:spacing w:before="0"/>
              <w:rPr>
                <w:rFonts w:ascii="Calibri" w:eastAsia="Calibri" w:hAnsi="Calibri" w:cs="Calibri"/>
                <w:b/>
                <w:bCs/>
              </w:rPr>
            </w:pPr>
            <w:r w:rsidRPr="00680B93">
              <w:rPr>
                <w:rFonts w:ascii="Calibri" w:eastAsia="Calibri" w:hAnsi="Calibri" w:cs="Calibri"/>
                <w:b/>
                <w:bCs/>
                <w:noProof/>
              </w:rPr>
              <w:drawing>
                <wp:anchor distT="0" distB="0" distL="114300" distR="114300" simplePos="0" relativeHeight="251665574" behindDoc="0" locked="0" layoutInCell="1" allowOverlap="1" wp14:anchorId="32B7438A" wp14:editId="3BA6D9E1">
                  <wp:simplePos x="0" y="0"/>
                  <wp:positionH relativeFrom="column">
                    <wp:posOffset>121104</wp:posOffset>
                  </wp:positionH>
                  <wp:positionV relativeFrom="paragraph">
                    <wp:posOffset>190418</wp:posOffset>
                  </wp:positionV>
                  <wp:extent cx="1090484" cy="954762"/>
                  <wp:effectExtent l="0" t="0" r="0" b="0"/>
                  <wp:wrapNone/>
                  <wp:docPr id="1741643926" name="Picture 3" descr="Good with some concerns">
                    <a:extLst xmlns:a="http://schemas.openxmlformats.org/drawingml/2006/main">
                      <a:ext uri="{FF2B5EF4-FFF2-40B4-BE49-F238E27FC236}">
                        <a16:creationId xmlns:a16="http://schemas.microsoft.com/office/drawing/2014/main" id="{8CE6C3AA-5188-4A58-972E-426C02E741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643926" name="Picture 3" descr="Good with some concern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92365" cy="956409"/>
                          </a:xfrm>
                          <a:prstGeom prst="rect">
                            <a:avLst/>
                          </a:prstGeom>
                          <a:noFill/>
                        </pic:spPr>
                      </pic:pic>
                    </a:graphicData>
                  </a:graphic>
                  <wp14:sizeRelH relativeFrom="margin">
                    <wp14:pctWidth>0</wp14:pctWidth>
                  </wp14:sizeRelH>
                  <wp14:sizeRelV relativeFrom="margin">
                    <wp14:pctHeight>0</wp14:pctHeight>
                  </wp14:sizeRelV>
                </wp:anchor>
              </w:drawing>
            </w:r>
          </w:p>
        </w:tc>
        <w:tc>
          <w:tcPr>
            <w:tcW w:w="7236" w:type="dxa"/>
            <w:tcBorders>
              <w:top w:val="single" w:sz="6" w:space="0" w:color="auto"/>
              <w:left w:val="single" w:sz="6" w:space="0" w:color="auto"/>
              <w:bottom w:val="single" w:sz="6" w:space="0" w:color="auto"/>
              <w:right w:val="single" w:sz="6" w:space="0" w:color="auto"/>
            </w:tcBorders>
            <w:hideMark/>
          </w:tcPr>
          <w:p w14:paraId="73713E54" w14:textId="77777777" w:rsidR="00680B93" w:rsidRPr="00680B93" w:rsidRDefault="00680B93" w:rsidP="00680B93">
            <w:pPr>
              <w:spacing w:before="0"/>
              <w:ind w:left="57"/>
              <w:rPr>
                <w:rFonts w:ascii="Calibri" w:eastAsia="Calibri" w:hAnsi="Calibri" w:cs="Calibri"/>
              </w:rPr>
            </w:pPr>
            <w:r w:rsidRPr="00680B93">
              <w:rPr>
                <w:rFonts w:ascii="Calibri" w:eastAsia="Calibri" w:hAnsi="Calibri" w:cs="Calibri"/>
              </w:rPr>
              <w:t>Most management actions and outcomes have been delivered as planned but some important actions were not delivered; or </w:t>
            </w:r>
          </w:p>
          <w:p w14:paraId="5A70FF58" w14:textId="77777777" w:rsidR="00680B93" w:rsidRPr="00680B93" w:rsidRDefault="00680B93" w:rsidP="00680B93">
            <w:pPr>
              <w:spacing w:before="0"/>
              <w:ind w:left="57"/>
              <w:rPr>
                <w:rFonts w:ascii="Calibri" w:eastAsia="Calibri" w:hAnsi="Calibri" w:cs="Calibri"/>
              </w:rPr>
            </w:pPr>
            <w:r w:rsidRPr="00680B93">
              <w:rPr>
                <w:rFonts w:ascii="Calibri" w:eastAsia="Calibri" w:hAnsi="Calibri" w:cs="Calibri"/>
              </w:rPr>
              <w:t>Some management activities are not adequate, leading to decreased efficiency or effectiveness; and</w:t>
            </w:r>
          </w:p>
          <w:p w14:paraId="3C00C349" w14:textId="77777777" w:rsidR="00680B93" w:rsidRPr="00680B93" w:rsidRDefault="00680B93" w:rsidP="00680B93">
            <w:pPr>
              <w:spacing w:before="0"/>
              <w:ind w:left="57"/>
              <w:rPr>
                <w:rFonts w:ascii="Calibri" w:eastAsia="Calibri" w:hAnsi="Calibri" w:cs="Calibri"/>
              </w:rPr>
            </w:pPr>
            <w:r w:rsidRPr="00680B93">
              <w:rPr>
                <w:rFonts w:ascii="Calibri" w:eastAsia="Calibri" w:hAnsi="Calibri" w:cs="Calibri"/>
              </w:rPr>
              <w:t>Targets for at least half of stakeholder feedback performance measures have been fully or substantially met.</w:t>
            </w:r>
          </w:p>
        </w:tc>
      </w:tr>
      <w:tr w:rsidR="00680B93" w:rsidRPr="00680B93" w14:paraId="0C2846CD" w14:textId="77777777" w:rsidTr="008A63C8">
        <w:trPr>
          <w:trHeight w:val="300"/>
        </w:trPr>
        <w:tc>
          <w:tcPr>
            <w:tcW w:w="2112" w:type="dxa"/>
            <w:tcBorders>
              <w:top w:val="single" w:sz="6" w:space="0" w:color="auto"/>
              <w:left w:val="single" w:sz="6" w:space="0" w:color="auto"/>
              <w:bottom w:val="single" w:sz="6" w:space="0" w:color="auto"/>
              <w:right w:val="single" w:sz="6" w:space="0" w:color="auto"/>
            </w:tcBorders>
            <w:hideMark/>
          </w:tcPr>
          <w:p w14:paraId="25E6259A" w14:textId="77777777" w:rsidR="00680B93" w:rsidRPr="00680B93" w:rsidRDefault="00680B93" w:rsidP="00680B93">
            <w:pPr>
              <w:spacing w:before="0"/>
              <w:rPr>
                <w:rFonts w:ascii="Calibri" w:eastAsia="Calibri" w:hAnsi="Calibri" w:cs="Calibri"/>
                <w:b/>
                <w:bCs/>
              </w:rPr>
            </w:pPr>
            <w:r w:rsidRPr="00680B93">
              <w:rPr>
                <w:rFonts w:ascii="Calibri" w:eastAsia="Calibri" w:hAnsi="Calibri" w:cs="Calibri"/>
                <w:b/>
                <w:bCs/>
                <w:noProof/>
              </w:rPr>
              <w:drawing>
                <wp:anchor distT="0" distB="0" distL="114300" distR="114300" simplePos="0" relativeHeight="251666598" behindDoc="0" locked="0" layoutInCell="1" allowOverlap="1" wp14:anchorId="0B0150ED" wp14:editId="4C8A52D0">
                  <wp:simplePos x="0" y="0"/>
                  <wp:positionH relativeFrom="column">
                    <wp:posOffset>132270</wp:posOffset>
                  </wp:positionH>
                  <wp:positionV relativeFrom="paragraph">
                    <wp:posOffset>134620</wp:posOffset>
                  </wp:positionV>
                  <wp:extent cx="1054669" cy="967652"/>
                  <wp:effectExtent l="0" t="0" r="0" b="4445"/>
                  <wp:wrapNone/>
                  <wp:docPr id="1604748252" name="Picture 4" descr="Significant concerns">
                    <a:extLst xmlns:a="http://schemas.openxmlformats.org/drawingml/2006/main">
                      <a:ext uri="{FF2B5EF4-FFF2-40B4-BE49-F238E27FC236}">
                        <a16:creationId xmlns:a16="http://schemas.microsoft.com/office/drawing/2014/main" id="{D1B1BE06-E105-4A3B-8351-A5CB345657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748252" name="Picture 4" descr="Significant concern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54669" cy="967652"/>
                          </a:xfrm>
                          <a:prstGeom prst="rect">
                            <a:avLst/>
                          </a:prstGeom>
                          <a:noFill/>
                        </pic:spPr>
                      </pic:pic>
                    </a:graphicData>
                  </a:graphic>
                  <wp14:sizeRelH relativeFrom="margin">
                    <wp14:pctWidth>0</wp14:pctWidth>
                  </wp14:sizeRelH>
                  <wp14:sizeRelV relativeFrom="margin">
                    <wp14:pctHeight>0</wp14:pctHeight>
                  </wp14:sizeRelV>
                </wp:anchor>
              </w:drawing>
            </w:r>
          </w:p>
        </w:tc>
        <w:tc>
          <w:tcPr>
            <w:tcW w:w="7236" w:type="dxa"/>
            <w:tcBorders>
              <w:top w:val="single" w:sz="6" w:space="0" w:color="auto"/>
              <w:left w:val="single" w:sz="6" w:space="0" w:color="auto"/>
              <w:bottom w:val="single" w:sz="6" w:space="0" w:color="auto"/>
              <w:right w:val="single" w:sz="6" w:space="0" w:color="auto"/>
            </w:tcBorders>
            <w:hideMark/>
          </w:tcPr>
          <w:p w14:paraId="093D507A" w14:textId="77777777" w:rsidR="00680B93" w:rsidRPr="00680B93" w:rsidRDefault="00680B93" w:rsidP="00680B93">
            <w:pPr>
              <w:spacing w:before="0"/>
              <w:ind w:left="57"/>
              <w:rPr>
                <w:rFonts w:ascii="Calibri" w:eastAsia="Calibri" w:hAnsi="Calibri" w:cs="Calibri"/>
              </w:rPr>
            </w:pPr>
            <w:r w:rsidRPr="00680B93">
              <w:rPr>
                <w:rFonts w:ascii="Calibri" w:eastAsia="Calibri" w:hAnsi="Calibri" w:cs="Calibri"/>
              </w:rPr>
              <w:t>Some aspects of management plan actions and outcomes have been adequately delivered, but many important actions have not been fully delivered; or </w:t>
            </w:r>
          </w:p>
          <w:p w14:paraId="10450F65" w14:textId="77777777" w:rsidR="00680B93" w:rsidRPr="00680B93" w:rsidRDefault="00680B93" w:rsidP="00680B93">
            <w:pPr>
              <w:spacing w:before="0"/>
              <w:ind w:left="57"/>
              <w:rPr>
                <w:rFonts w:ascii="Calibri" w:eastAsia="Calibri" w:hAnsi="Calibri" w:cs="Calibri"/>
              </w:rPr>
            </w:pPr>
            <w:r w:rsidRPr="00680B93">
              <w:rPr>
                <w:rFonts w:ascii="Calibri" w:eastAsia="Calibri" w:hAnsi="Calibri" w:cs="Calibri"/>
              </w:rPr>
              <w:t>Some enabling management activities are adequate, yet many are not, leading to substantially reduced efficiency or effectiveness; and/or</w:t>
            </w:r>
          </w:p>
          <w:p w14:paraId="446C5C93" w14:textId="77777777" w:rsidR="00680B93" w:rsidRPr="00680B93" w:rsidRDefault="00680B93" w:rsidP="00680B93">
            <w:pPr>
              <w:spacing w:before="0"/>
              <w:ind w:left="57"/>
              <w:rPr>
                <w:rFonts w:ascii="Calibri" w:eastAsia="Calibri" w:hAnsi="Calibri" w:cs="Calibri"/>
              </w:rPr>
            </w:pPr>
            <w:r w:rsidRPr="00680B93">
              <w:rPr>
                <w:rFonts w:ascii="Calibri" w:eastAsia="Calibri" w:hAnsi="Calibri" w:cs="Calibri"/>
              </w:rPr>
              <w:t>Targets for between a quarter and a half of stakeholder feedback performance measures have been fully or substantially met.</w:t>
            </w:r>
          </w:p>
        </w:tc>
      </w:tr>
      <w:tr w:rsidR="00680B93" w:rsidRPr="00680B93" w14:paraId="25566C9F" w14:textId="77777777" w:rsidTr="008A63C8">
        <w:trPr>
          <w:trHeight w:val="300"/>
        </w:trPr>
        <w:tc>
          <w:tcPr>
            <w:tcW w:w="2112" w:type="dxa"/>
            <w:tcBorders>
              <w:top w:val="single" w:sz="6" w:space="0" w:color="auto"/>
              <w:left w:val="single" w:sz="6" w:space="0" w:color="auto"/>
              <w:bottom w:val="single" w:sz="6" w:space="0" w:color="auto"/>
              <w:right w:val="single" w:sz="6" w:space="0" w:color="auto"/>
            </w:tcBorders>
            <w:hideMark/>
          </w:tcPr>
          <w:p w14:paraId="0030E052" w14:textId="77777777" w:rsidR="00680B93" w:rsidRPr="00680B93" w:rsidRDefault="00680B93" w:rsidP="00680B93">
            <w:pPr>
              <w:spacing w:before="0"/>
              <w:rPr>
                <w:rFonts w:ascii="Calibri" w:eastAsia="Calibri" w:hAnsi="Calibri" w:cs="Calibri"/>
                <w:b/>
                <w:bCs/>
              </w:rPr>
            </w:pPr>
            <w:r w:rsidRPr="00680B93">
              <w:rPr>
                <w:rFonts w:ascii="Calibri" w:eastAsia="Calibri" w:hAnsi="Calibri" w:cs="Calibri"/>
                <w:b/>
                <w:bCs/>
                <w:noProof/>
              </w:rPr>
              <w:drawing>
                <wp:anchor distT="0" distB="0" distL="114300" distR="114300" simplePos="0" relativeHeight="251667622" behindDoc="0" locked="0" layoutInCell="1" allowOverlap="1" wp14:anchorId="7197D0AC" wp14:editId="682D51E4">
                  <wp:simplePos x="0" y="0"/>
                  <wp:positionH relativeFrom="column">
                    <wp:posOffset>132393</wp:posOffset>
                  </wp:positionH>
                  <wp:positionV relativeFrom="paragraph">
                    <wp:posOffset>64135</wp:posOffset>
                  </wp:positionV>
                  <wp:extent cx="1033153" cy="862162"/>
                  <wp:effectExtent l="0" t="0" r="0" b="0"/>
                  <wp:wrapNone/>
                  <wp:docPr id="1791266915" name="Picture 5" descr="Critical">
                    <a:extLst xmlns:a="http://schemas.openxmlformats.org/drawingml/2006/main">
                      <a:ext uri="{FF2B5EF4-FFF2-40B4-BE49-F238E27FC236}">
                        <a16:creationId xmlns:a16="http://schemas.microsoft.com/office/drawing/2014/main" id="{3D70A6B9-FA33-4CDD-B9BF-CDAF3FDE1F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266915" name="Picture 5" descr="Critical"/>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033153" cy="862162"/>
                          </a:xfrm>
                          <a:prstGeom prst="rect">
                            <a:avLst/>
                          </a:prstGeom>
                          <a:noFill/>
                        </pic:spPr>
                      </pic:pic>
                    </a:graphicData>
                  </a:graphic>
                  <wp14:sizeRelH relativeFrom="margin">
                    <wp14:pctWidth>0</wp14:pctWidth>
                  </wp14:sizeRelH>
                  <wp14:sizeRelV relativeFrom="margin">
                    <wp14:pctHeight>0</wp14:pctHeight>
                  </wp14:sizeRelV>
                </wp:anchor>
              </w:drawing>
            </w:r>
          </w:p>
        </w:tc>
        <w:tc>
          <w:tcPr>
            <w:tcW w:w="7236" w:type="dxa"/>
            <w:tcBorders>
              <w:top w:val="single" w:sz="6" w:space="0" w:color="auto"/>
              <w:left w:val="single" w:sz="6" w:space="0" w:color="auto"/>
              <w:bottom w:val="single" w:sz="6" w:space="0" w:color="auto"/>
              <w:right w:val="single" w:sz="6" w:space="0" w:color="auto"/>
            </w:tcBorders>
            <w:hideMark/>
          </w:tcPr>
          <w:p w14:paraId="6E1A65F4" w14:textId="77777777" w:rsidR="00680B93" w:rsidRPr="00680B93" w:rsidRDefault="00680B93" w:rsidP="00680B93">
            <w:pPr>
              <w:spacing w:before="0"/>
              <w:ind w:left="57"/>
              <w:rPr>
                <w:rFonts w:ascii="Calibri" w:eastAsia="Calibri" w:hAnsi="Calibri" w:cs="Calibri"/>
              </w:rPr>
            </w:pPr>
            <w:r w:rsidRPr="00680B93">
              <w:rPr>
                <w:rFonts w:ascii="Calibri" w:eastAsia="Calibri" w:hAnsi="Calibri" w:cs="Calibri"/>
              </w:rPr>
              <w:t>Failure to deliver most planned management actions and outcomes; or  </w:t>
            </w:r>
          </w:p>
          <w:p w14:paraId="05C63C61" w14:textId="77777777" w:rsidR="00680B93" w:rsidRPr="00680B93" w:rsidRDefault="00680B93" w:rsidP="00680B93">
            <w:pPr>
              <w:spacing w:before="0"/>
              <w:ind w:left="57"/>
              <w:rPr>
                <w:rFonts w:ascii="Calibri" w:eastAsia="Calibri" w:hAnsi="Calibri" w:cs="Calibri"/>
              </w:rPr>
            </w:pPr>
            <w:r w:rsidRPr="00680B93">
              <w:rPr>
                <w:rFonts w:ascii="Calibri" w:eastAsia="Calibri" w:hAnsi="Calibri" w:cs="Calibri"/>
              </w:rPr>
              <w:t>Many management actions are not adequate, leading to greatly reduced efficiency or effectiveness; and/or</w:t>
            </w:r>
          </w:p>
          <w:p w14:paraId="210704F8" w14:textId="77777777" w:rsidR="00680B93" w:rsidRPr="00680B93" w:rsidRDefault="00680B93" w:rsidP="00680B93">
            <w:pPr>
              <w:spacing w:before="0"/>
              <w:ind w:left="57"/>
              <w:rPr>
                <w:rFonts w:ascii="Calibri" w:eastAsia="Calibri" w:hAnsi="Calibri" w:cs="Calibri"/>
              </w:rPr>
            </w:pPr>
            <w:r w:rsidRPr="00680B93">
              <w:rPr>
                <w:rFonts w:ascii="Calibri" w:eastAsia="Calibri" w:hAnsi="Calibri" w:cs="Calibri"/>
              </w:rPr>
              <w:t>Targets for less than a quarter of stakeholder feedback performance measures have been fully or substantially met.</w:t>
            </w:r>
          </w:p>
        </w:tc>
      </w:tr>
      <w:tr w:rsidR="00680B93" w:rsidRPr="00680B93" w14:paraId="5AB418D7" w14:textId="77777777" w:rsidTr="008A63C8">
        <w:trPr>
          <w:trHeight w:val="962"/>
        </w:trPr>
        <w:tc>
          <w:tcPr>
            <w:tcW w:w="2112" w:type="dxa"/>
            <w:tcBorders>
              <w:top w:val="single" w:sz="6" w:space="0" w:color="auto"/>
              <w:left w:val="single" w:sz="6" w:space="0" w:color="auto"/>
              <w:bottom w:val="single" w:sz="6" w:space="0" w:color="auto"/>
              <w:right w:val="single" w:sz="6" w:space="0" w:color="auto"/>
            </w:tcBorders>
            <w:hideMark/>
          </w:tcPr>
          <w:p w14:paraId="7F91D105" w14:textId="77777777" w:rsidR="00680B93" w:rsidRPr="00680B93" w:rsidRDefault="00680B93" w:rsidP="00680B93">
            <w:pPr>
              <w:spacing w:before="0"/>
              <w:rPr>
                <w:rFonts w:ascii="Calibri" w:eastAsia="Calibri" w:hAnsi="Calibri" w:cs="Calibri"/>
                <w:b/>
                <w:bCs/>
              </w:rPr>
            </w:pPr>
            <w:r w:rsidRPr="00680B93">
              <w:rPr>
                <w:rFonts w:ascii="Calibri" w:eastAsia="Calibri" w:hAnsi="Calibri" w:cs="Calibri"/>
                <w:b/>
                <w:bCs/>
                <w:noProof/>
              </w:rPr>
              <w:lastRenderedPageBreak/>
              <w:drawing>
                <wp:anchor distT="0" distB="0" distL="114300" distR="114300" simplePos="0" relativeHeight="251668646" behindDoc="0" locked="0" layoutInCell="1" allowOverlap="1" wp14:anchorId="2DAB77F6" wp14:editId="2625F3EE">
                  <wp:simplePos x="0" y="0"/>
                  <wp:positionH relativeFrom="column">
                    <wp:posOffset>144400</wp:posOffset>
                  </wp:positionH>
                  <wp:positionV relativeFrom="paragraph">
                    <wp:posOffset>139378</wp:posOffset>
                  </wp:positionV>
                  <wp:extent cx="957588" cy="329103"/>
                  <wp:effectExtent l="0" t="0" r="0" b="0"/>
                  <wp:wrapNone/>
                  <wp:docPr id="2111200055" name="Picture 6" descr="Unknown">
                    <a:extLst xmlns:a="http://schemas.openxmlformats.org/drawingml/2006/main">
                      <a:ext uri="{FF2B5EF4-FFF2-40B4-BE49-F238E27FC236}">
                        <a16:creationId xmlns:a16="http://schemas.microsoft.com/office/drawing/2014/main" id="{2B17C96B-9263-484D-8FFD-5507DFF802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200055" name="Picture 6" descr="Unknown"/>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957588" cy="329103"/>
                          </a:xfrm>
                          <a:prstGeom prst="rect">
                            <a:avLst/>
                          </a:prstGeom>
                          <a:noFill/>
                        </pic:spPr>
                      </pic:pic>
                    </a:graphicData>
                  </a:graphic>
                  <wp14:sizeRelH relativeFrom="margin">
                    <wp14:pctWidth>0</wp14:pctWidth>
                  </wp14:sizeRelH>
                  <wp14:sizeRelV relativeFrom="margin">
                    <wp14:pctHeight>0</wp14:pctHeight>
                  </wp14:sizeRelV>
                </wp:anchor>
              </w:drawing>
            </w:r>
          </w:p>
          <w:p w14:paraId="180CB50A" w14:textId="77777777" w:rsidR="00680B93" w:rsidRPr="00680B93" w:rsidRDefault="00680B93" w:rsidP="00680B93">
            <w:pPr>
              <w:spacing w:before="0"/>
              <w:rPr>
                <w:rFonts w:ascii="Calibri" w:eastAsia="Calibri" w:hAnsi="Calibri" w:cs="Calibri"/>
                <w:b/>
                <w:bCs/>
              </w:rPr>
            </w:pPr>
            <w:r w:rsidRPr="00680B93">
              <w:rPr>
                <w:rFonts w:ascii="Calibri" w:eastAsia="Calibri" w:hAnsi="Calibri" w:cs="Calibri"/>
                <w:b/>
                <w:bCs/>
              </w:rPr>
              <w:t> </w:t>
            </w:r>
          </w:p>
        </w:tc>
        <w:tc>
          <w:tcPr>
            <w:tcW w:w="7236" w:type="dxa"/>
            <w:tcBorders>
              <w:top w:val="single" w:sz="6" w:space="0" w:color="auto"/>
              <w:left w:val="single" w:sz="6" w:space="0" w:color="auto"/>
              <w:bottom w:val="single" w:sz="6" w:space="0" w:color="auto"/>
              <w:right w:val="single" w:sz="6" w:space="0" w:color="auto"/>
            </w:tcBorders>
            <w:hideMark/>
          </w:tcPr>
          <w:p w14:paraId="3A89FCCD" w14:textId="77777777" w:rsidR="00680B93" w:rsidRPr="00680B93" w:rsidRDefault="00680B93" w:rsidP="00680B93">
            <w:pPr>
              <w:spacing w:before="0"/>
              <w:ind w:left="57"/>
              <w:rPr>
                <w:rFonts w:ascii="Calibri" w:eastAsia="Calibri" w:hAnsi="Calibri" w:cs="Calibri"/>
              </w:rPr>
            </w:pPr>
            <w:r w:rsidRPr="00680B93">
              <w:rPr>
                <w:rFonts w:ascii="Calibri" w:eastAsia="Calibri" w:hAnsi="Calibri" w:cs="Calibri"/>
              </w:rPr>
              <w:t xml:space="preserve">There </w:t>
            </w:r>
            <w:proofErr w:type="gramStart"/>
            <w:r w:rsidRPr="00680B93">
              <w:rPr>
                <w:rFonts w:ascii="Calibri" w:eastAsia="Calibri" w:hAnsi="Calibri" w:cs="Calibri"/>
              </w:rPr>
              <w:t>is</w:t>
            </w:r>
            <w:proofErr w:type="gramEnd"/>
            <w:r w:rsidRPr="00680B93">
              <w:rPr>
                <w:rFonts w:ascii="Calibri" w:eastAsia="Calibri" w:hAnsi="Calibri" w:cs="Calibri"/>
              </w:rPr>
              <w:t xml:space="preserve"> insufficient information or data available to make a judgement.</w:t>
            </w:r>
          </w:p>
        </w:tc>
      </w:tr>
    </w:tbl>
    <w:p w14:paraId="4A29DE2D" w14:textId="77777777" w:rsidR="00680B93" w:rsidRPr="00680B93" w:rsidRDefault="00680B93" w:rsidP="00680B93">
      <w:pPr>
        <w:keepNext/>
        <w:spacing w:before="0"/>
        <w:jc w:val="center"/>
        <w:rPr>
          <w:rFonts w:ascii="Calibri" w:eastAsia="Calibri" w:hAnsi="Calibri" w:cs="Times New Roman"/>
          <w:b/>
        </w:rPr>
      </w:pPr>
    </w:p>
    <w:p w14:paraId="433D37AB" w14:textId="77777777" w:rsidR="00680B93" w:rsidRPr="00680B93" w:rsidRDefault="00680B93" w:rsidP="00680B93">
      <w:pPr>
        <w:keepNext/>
        <w:spacing w:before="0" w:after="240"/>
        <w:jc w:val="center"/>
        <w:rPr>
          <w:rFonts w:ascii="Calibri" w:eastAsia="Calibri" w:hAnsi="Calibri" w:cs="Arial"/>
          <w:b/>
        </w:rPr>
      </w:pPr>
      <w:r w:rsidRPr="00680B93">
        <w:rPr>
          <w:rFonts w:ascii="Calibri" w:eastAsia="Calibri" w:hAnsi="Calibri" w:cs="Arial"/>
          <w:b/>
        </w:rPr>
        <w:t>Outcome effectiveness rating categories</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2"/>
        <w:gridCol w:w="7186"/>
      </w:tblGrid>
      <w:tr w:rsidR="00680B93" w:rsidRPr="00680B93" w14:paraId="6195B0E5" w14:textId="77777777" w:rsidTr="008A63C8">
        <w:trPr>
          <w:trHeight w:val="300"/>
        </w:trPr>
        <w:tc>
          <w:tcPr>
            <w:tcW w:w="2162" w:type="dxa"/>
            <w:tcBorders>
              <w:top w:val="single" w:sz="6" w:space="0" w:color="auto"/>
              <w:left w:val="single" w:sz="6" w:space="0" w:color="auto"/>
              <w:bottom w:val="single" w:sz="6" w:space="0" w:color="auto"/>
              <w:right w:val="single" w:sz="6" w:space="0" w:color="auto"/>
            </w:tcBorders>
            <w:vAlign w:val="center"/>
            <w:hideMark/>
          </w:tcPr>
          <w:p w14:paraId="1E8D745D" w14:textId="77777777" w:rsidR="00680B93" w:rsidRPr="00680B93" w:rsidRDefault="00680B93" w:rsidP="00680B93">
            <w:pPr>
              <w:spacing w:before="0"/>
              <w:rPr>
                <w:rFonts w:ascii="Calibri" w:eastAsia="Calibri" w:hAnsi="Calibri" w:cs="Calibri"/>
              </w:rPr>
            </w:pPr>
            <w:r w:rsidRPr="00680B93">
              <w:rPr>
                <w:rFonts w:ascii="Calibri" w:eastAsia="Calibri" w:hAnsi="Calibri" w:cs="Calibri"/>
                <w:b/>
                <w:bCs/>
              </w:rPr>
              <w:t>Grade</w:t>
            </w:r>
            <w:r w:rsidRPr="00680B93">
              <w:rPr>
                <w:rFonts w:ascii="Calibri" w:eastAsia="Calibri" w:hAnsi="Calibri" w:cs="Calibri"/>
              </w:rPr>
              <w:t> </w:t>
            </w:r>
          </w:p>
        </w:tc>
        <w:tc>
          <w:tcPr>
            <w:tcW w:w="7186" w:type="dxa"/>
            <w:tcBorders>
              <w:top w:val="single" w:sz="6" w:space="0" w:color="auto"/>
              <w:left w:val="single" w:sz="6" w:space="0" w:color="auto"/>
              <w:bottom w:val="single" w:sz="6" w:space="0" w:color="auto"/>
              <w:right w:val="single" w:sz="6" w:space="0" w:color="auto"/>
            </w:tcBorders>
            <w:hideMark/>
          </w:tcPr>
          <w:p w14:paraId="33B5D413" w14:textId="77777777" w:rsidR="00680B93" w:rsidRPr="00680B93" w:rsidRDefault="00680B93" w:rsidP="00680B93">
            <w:pPr>
              <w:spacing w:before="0"/>
              <w:rPr>
                <w:rFonts w:ascii="Calibri" w:eastAsia="Calibri" w:hAnsi="Calibri" w:cs="Calibri"/>
                <w:b/>
                <w:bCs/>
              </w:rPr>
            </w:pPr>
            <w:r w:rsidRPr="00680B93">
              <w:rPr>
                <w:rFonts w:ascii="Calibri" w:eastAsia="Calibri" w:hAnsi="Calibri" w:cs="Calibri"/>
                <w:b/>
                <w:bCs/>
              </w:rPr>
              <w:t>Result </w:t>
            </w:r>
          </w:p>
        </w:tc>
      </w:tr>
      <w:tr w:rsidR="00680B93" w:rsidRPr="00680B93" w14:paraId="0B2B07F2" w14:textId="77777777" w:rsidTr="008A63C8">
        <w:trPr>
          <w:trHeight w:val="1247"/>
        </w:trPr>
        <w:tc>
          <w:tcPr>
            <w:tcW w:w="2162" w:type="dxa"/>
            <w:tcBorders>
              <w:top w:val="single" w:sz="6" w:space="0" w:color="auto"/>
              <w:left w:val="single" w:sz="6" w:space="0" w:color="auto"/>
              <w:bottom w:val="single" w:sz="6" w:space="0" w:color="auto"/>
              <w:right w:val="single" w:sz="6" w:space="0" w:color="auto"/>
            </w:tcBorders>
            <w:hideMark/>
          </w:tcPr>
          <w:p w14:paraId="46B032C8" w14:textId="77777777" w:rsidR="00680B93" w:rsidRPr="00680B93" w:rsidRDefault="00680B93" w:rsidP="00680B93">
            <w:pPr>
              <w:spacing w:before="0"/>
              <w:rPr>
                <w:rFonts w:ascii="Calibri" w:eastAsia="Calibri" w:hAnsi="Calibri" w:cs="Calibri"/>
                <w:b/>
                <w:bCs/>
              </w:rPr>
            </w:pPr>
            <w:r w:rsidRPr="00680B93">
              <w:rPr>
                <w:rFonts w:ascii="Calibri" w:eastAsia="Calibri" w:hAnsi="Calibri" w:cs="Calibri"/>
                <w:b/>
                <w:bCs/>
                <w:noProof/>
              </w:rPr>
              <w:drawing>
                <wp:anchor distT="0" distB="0" distL="114300" distR="114300" simplePos="0" relativeHeight="251669670" behindDoc="0" locked="0" layoutInCell="1" allowOverlap="1" wp14:anchorId="190BC9F4" wp14:editId="744F5CF8">
                  <wp:simplePos x="0" y="0"/>
                  <wp:positionH relativeFrom="column">
                    <wp:posOffset>337499</wp:posOffset>
                  </wp:positionH>
                  <wp:positionV relativeFrom="paragraph">
                    <wp:posOffset>64770</wp:posOffset>
                  </wp:positionV>
                  <wp:extent cx="680522" cy="696943"/>
                  <wp:effectExtent l="0" t="0" r="5715" b="8255"/>
                  <wp:wrapNone/>
                  <wp:docPr id="1594897210" name="Picture 7" descr="Fully met">
                    <a:extLst xmlns:a="http://schemas.openxmlformats.org/drawingml/2006/main">
                      <a:ext uri="{FF2B5EF4-FFF2-40B4-BE49-F238E27FC236}">
                        <a16:creationId xmlns:a16="http://schemas.microsoft.com/office/drawing/2014/main" id="{A1A4F0E1-7EF2-42EB-A20A-E422EC2C5C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897210" name="Picture 7" descr="Fully met"/>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80522" cy="696943"/>
                          </a:xfrm>
                          <a:prstGeom prst="rect">
                            <a:avLst/>
                          </a:prstGeom>
                          <a:noFill/>
                        </pic:spPr>
                      </pic:pic>
                    </a:graphicData>
                  </a:graphic>
                  <wp14:sizeRelH relativeFrom="margin">
                    <wp14:pctWidth>0</wp14:pctWidth>
                  </wp14:sizeRelH>
                  <wp14:sizeRelV relativeFrom="margin">
                    <wp14:pctHeight>0</wp14:pctHeight>
                  </wp14:sizeRelV>
                </wp:anchor>
              </w:drawing>
            </w:r>
          </w:p>
          <w:p w14:paraId="70990A94" w14:textId="77777777" w:rsidR="00680B93" w:rsidRPr="00680B93" w:rsidRDefault="00680B93" w:rsidP="00680B93">
            <w:pPr>
              <w:spacing w:before="0"/>
              <w:rPr>
                <w:rFonts w:ascii="Calibri" w:eastAsia="Calibri" w:hAnsi="Calibri" w:cs="Calibri"/>
                <w:b/>
                <w:bCs/>
              </w:rPr>
            </w:pPr>
          </w:p>
          <w:p w14:paraId="3A37CD7F" w14:textId="77777777" w:rsidR="00680B93" w:rsidRPr="00680B93" w:rsidRDefault="00680B93" w:rsidP="00680B93">
            <w:pPr>
              <w:spacing w:before="0"/>
              <w:rPr>
                <w:rFonts w:ascii="Calibri" w:eastAsia="Calibri" w:hAnsi="Calibri" w:cs="Calibri"/>
                <w:b/>
                <w:bCs/>
              </w:rPr>
            </w:pPr>
          </w:p>
        </w:tc>
        <w:tc>
          <w:tcPr>
            <w:tcW w:w="7186" w:type="dxa"/>
            <w:tcBorders>
              <w:top w:val="single" w:sz="6" w:space="0" w:color="auto"/>
              <w:left w:val="single" w:sz="6" w:space="0" w:color="auto"/>
              <w:bottom w:val="single" w:sz="6" w:space="0" w:color="auto"/>
              <w:right w:val="single" w:sz="6" w:space="0" w:color="auto"/>
            </w:tcBorders>
            <w:hideMark/>
          </w:tcPr>
          <w:p w14:paraId="09D35330" w14:textId="77777777" w:rsidR="00680B93" w:rsidRPr="00680B93" w:rsidRDefault="00680B93" w:rsidP="00680B93">
            <w:pPr>
              <w:spacing w:before="0"/>
              <w:ind w:left="57"/>
              <w:rPr>
                <w:rFonts w:ascii="Calibri" w:eastAsia="Calibri" w:hAnsi="Calibri" w:cs="Calibri"/>
              </w:rPr>
            </w:pPr>
            <w:proofErr w:type="gramStart"/>
            <w:r w:rsidRPr="00680B93">
              <w:rPr>
                <w:rFonts w:ascii="Calibri" w:eastAsia="Calibri" w:hAnsi="Calibri" w:cs="Calibri"/>
              </w:rPr>
              <w:t>All of</w:t>
            </w:r>
            <w:proofErr w:type="gramEnd"/>
            <w:r w:rsidRPr="00680B93">
              <w:rPr>
                <w:rFonts w:ascii="Calibri" w:eastAsia="Calibri" w:hAnsi="Calibri" w:cs="Calibri"/>
              </w:rPr>
              <w:t xml:space="preserve"> the success measures/targets were fully met.</w:t>
            </w:r>
          </w:p>
        </w:tc>
      </w:tr>
      <w:tr w:rsidR="00680B93" w:rsidRPr="00680B93" w14:paraId="56D5FA98" w14:textId="77777777" w:rsidTr="008A63C8">
        <w:trPr>
          <w:trHeight w:val="1247"/>
        </w:trPr>
        <w:tc>
          <w:tcPr>
            <w:tcW w:w="2162" w:type="dxa"/>
            <w:tcBorders>
              <w:top w:val="single" w:sz="6" w:space="0" w:color="auto"/>
              <w:left w:val="single" w:sz="6" w:space="0" w:color="auto"/>
              <w:bottom w:val="single" w:sz="6" w:space="0" w:color="auto"/>
              <w:right w:val="single" w:sz="6" w:space="0" w:color="auto"/>
            </w:tcBorders>
            <w:hideMark/>
          </w:tcPr>
          <w:p w14:paraId="0CDC888A" w14:textId="77777777" w:rsidR="00680B93" w:rsidRPr="00680B93" w:rsidRDefault="00680B93" w:rsidP="00680B93">
            <w:pPr>
              <w:spacing w:before="0"/>
              <w:rPr>
                <w:rFonts w:ascii="Calibri" w:eastAsia="Calibri" w:hAnsi="Calibri" w:cs="Calibri"/>
                <w:b/>
                <w:bCs/>
              </w:rPr>
            </w:pPr>
            <w:r w:rsidRPr="00680B93">
              <w:rPr>
                <w:rFonts w:ascii="Calibri" w:eastAsia="Calibri" w:hAnsi="Calibri" w:cs="Calibri"/>
                <w:b/>
                <w:bCs/>
                <w:noProof/>
              </w:rPr>
              <w:drawing>
                <wp:anchor distT="0" distB="0" distL="114300" distR="114300" simplePos="0" relativeHeight="251670694" behindDoc="0" locked="0" layoutInCell="1" allowOverlap="1" wp14:anchorId="23AE934D" wp14:editId="7B55B887">
                  <wp:simplePos x="0" y="0"/>
                  <wp:positionH relativeFrom="column">
                    <wp:posOffset>156268</wp:posOffset>
                  </wp:positionH>
                  <wp:positionV relativeFrom="paragraph">
                    <wp:posOffset>31750</wp:posOffset>
                  </wp:positionV>
                  <wp:extent cx="1021278" cy="736133"/>
                  <wp:effectExtent l="0" t="0" r="7620" b="6985"/>
                  <wp:wrapNone/>
                  <wp:docPr id="2023282949" name="Picture 8" descr="Substantially met">
                    <a:extLst xmlns:a="http://schemas.openxmlformats.org/drawingml/2006/main">
                      <a:ext uri="{FF2B5EF4-FFF2-40B4-BE49-F238E27FC236}">
                        <a16:creationId xmlns:a16="http://schemas.microsoft.com/office/drawing/2014/main" id="{C2640B00-7048-44B0-92D9-F80DBDED7B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282949" name="Picture 8" descr="Substantially met"/>
                          <pic:cNvPicPr>
                            <a:picLocks noChangeAspect="1" noChangeArrowheads="1"/>
                          </pic:cNvPicPr>
                        </pic:nvPicPr>
                        <pic:blipFill rotWithShape="1">
                          <a:blip r:embed="rId56">
                            <a:extLst>
                              <a:ext uri="{28A0092B-C50C-407E-A947-70E740481C1C}">
                                <a14:useLocalDpi xmlns:a14="http://schemas.microsoft.com/office/drawing/2010/main" val="0"/>
                              </a:ext>
                            </a:extLst>
                          </a:blip>
                          <a:srcRect l="6817" t="8331" r="7264"/>
                          <a:stretch>
                            <a:fillRect/>
                          </a:stretch>
                        </pic:blipFill>
                        <pic:spPr bwMode="auto">
                          <a:xfrm>
                            <a:off x="0" y="0"/>
                            <a:ext cx="1021278" cy="73613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36EBD66" w14:textId="77777777" w:rsidR="00680B93" w:rsidRPr="00680B93" w:rsidRDefault="00680B93" w:rsidP="00680B93">
            <w:pPr>
              <w:spacing w:before="0"/>
              <w:rPr>
                <w:rFonts w:ascii="Calibri" w:eastAsia="Calibri" w:hAnsi="Calibri" w:cs="Calibri"/>
                <w:b/>
                <w:bCs/>
              </w:rPr>
            </w:pPr>
          </w:p>
          <w:p w14:paraId="4A64AC6C" w14:textId="77777777" w:rsidR="00680B93" w:rsidRPr="00680B93" w:rsidRDefault="00680B93" w:rsidP="00680B93">
            <w:pPr>
              <w:spacing w:before="0"/>
              <w:rPr>
                <w:rFonts w:ascii="Calibri" w:eastAsia="Calibri" w:hAnsi="Calibri" w:cs="Calibri"/>
                <w:b/>
                <w:bCs/>
              </w:rPr>
            </w:pPr>
          </w:p>
        </w:tc>
        <w:tc>
          <w:tcPr>
            <w:tcW w:w="7186" w:type="dxa"/>
            <w:tcBorders>
              <w:top w:val="single" w:sz="6" w:space="0" w:color="auto"/>
              <w:left w:val="single" w:sz="6" w:space="0" w:color="auto"/>
              <w:bottom w:val="single" w:sz="6" w:space="0" w:color="auto"/>
              <w:right w:val="single" w:sz="6" w:space="0" w:color="auto"/>
            </w:tcBorders>
            <w:hideMark/>
          </w:tcPr>
          <w:p w14:paraId="1337982F" w14:textId="77777777" w:rsidR="00680B93" w:rsidRPr="00680B93" w:rsidRDefault="00680B93" w:rsidP="00680B93">
            <w:pPr>
              <w:spacing w:before="0"/>
              <w:ind w:left="57"/>
              <w:rPr>
                <w:rFonts w:ascii="Calibri" w:eastAsia="Calibri" w:hAnsi="Calibri" w:cs="Calibri"/>
              </w:rPr>
            </w:pPr>
            <w:proofErr w:type="gramStart"/>
            <w:r w:rsidRPr="00680B93">
              <w:rPr>
                <w:rFonts w:ascii="Calibri" w:eastAsia="Calibri" w:hAnsi="Calibri" w:cs="Calibri"/>
              </w:rPr>
              <w:t>All of</w:t>
            </w:r>
            <w:proofErr w:type="gramEnd"/>
            <w:r w:rsidRPr="00680B93">
              <w:rPr>
                <w:rFonts w:ascii="Calibri" w:eastAsia="Calibri" w:hAnsi="Calibri" w:cs="Calibri"/>
              </w:rPr>
              <w:t xml:space="preserve"> the success measures/targets were fully or substantially met.  </w:t>
            </w:r>
          </w:p>
        </w:tc>
      </w:tr>
      <w:tr w:rsidR="00680B93" w:rsidRPr="00680B93" w14:paraId="08EE9E3C" w14:textId="77777777" w:rsidTr="008A63C8">
        <w:trPr>
          <w:trHeight w:val="1247"/>
        </w:trPr>
        <w:tc>
          <w:tcPr>
            <w:tcW w:w="2162" w:type="dxa"/>
            <w:tcBorders>
              <w:top w:val="single" w:sz="6" w:space="0" w:color="auto"/>
              <w:left w:val="single" w:sz="6" w:space="0" w:color="auto"/>
              <w:bottom w:val="single" w:sz="6" w:space="0" w:color="auto"/>
              <w:right w:val="single" w:sz="6" w:space="0" w:color="auto"/>
            </w:tcBorders>
            <w:hideMark/>
          </w:tcPr>
          <w:p w14:paraId="69FB89E9" w14:textId="77777777" w:rsidR="00680B93" w:rsidRPr="00680B93" w:rsidRDefault="00680B93" w:rsidP="00680B93">
            <w:pPr>
              <w:spacing w:before="0"/>
              <w:rPr>
                <w:rFonts w:ascii="Calibri" w:eastAsia="Calibri" w:hAnsi="Calibri" w:cs="Calibri"/>
                <w:b/>
                <w:bCs/>
              </w:rPr>
            </w:pPr>
            <w:r w:rsidRPr="00680B93">
              <w:rPr>
                <w:rFonts w:ascii="Calibri" w:eastAsia="Calibri" w:hAnsi="Calibri" w:cs="Calibri"/>
                <w:b/>
                <w:bCs/>
                <w:noProof/>
              </w:rPr>
              <w:drawing>
                <wp:anchor distT="0" distB="0" distL="114300" distR="114300" simplePos="0" relativeHeight="251671718" behindDoc="0" locked="0" layoutInCell="1" allowOverlap="1" wp14:anchorId="2294FECB" wp14:editId="48FF6D04">
                  <wp:simplePos x="0" y="0"/>
                  <wp:positionH relativeFrom="column">
                    <wp:posOffset>204214</wp:posOffset>
                  </wp:positionH>
                  <wp:positionV relativeFrom="paragraph">
                    <wp:posOffset>85791</wp:posOffset>
                  </wp:positionV>
                  <wp:extent cx="926276" cy="658459"/>
                  <wp:effectExtent l="0" t="0" r="0" b="8890"/>
                  <wp:wrapNone/>
                  <wp:docPr id="463805804" name="Picture 4" descr="Partially met">
                    <a:extLst xmlns:a="http://schemas.openxmlformats.org/drawingml/2006/main">
                      <a:ext uri="{FF2B5EF4-FFF2-40B4-BE49-F238E27FC236}">
                        <a16:creationId xmlns:a16="http://schemas.microsoft.com/office/drawing/2014/main" id="{5AC0D3FB-290F-4D15-A87C-704C6D05E6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Partially met">
                            <a:extLst>
                              <a:ext uri="{FF2B5EF4-FFF2-40B4-BE49-F238E27FC236}">
                                <a16:creationId xmlns:a16="http://schemas.microsoft.com/office/drawing/2014/main" id="{E8372988-6E13-CF10-7599-0A1CBAB23EF6}"/>
                              </a:ext>
                            </a:extLst>
                          </pic:cNvPr>
                          <pic:cNvPicPr>
                            <a:picLocks noChangeAspect="1"/>
                          </pic:cNvPicPr>
                        </pic:nvPicPr>
                        <pic:blipFill rotWithShape="1">
                          <a:blip r:embed="rId31" cstate="print">
                            <a:extLst>
                              <a:ext uri="{28A0092B-C50C-407E-A947-70E740481C1C}">
                                <a14:useLocalDpi xmlns:a14="http://schemas.microsoft.com/office/drawing/2010/main" val="0"/>
                              </a:ext>
                            </a:extLst>
                          </a:blip>
                          <a:srcRect b="9520"/>
                          <a:stretch>
                            <a:fillRect/>
                          </a:stretch>
                        </pic:blipFill>
                        <pic:spPr bwMode="auto">
                          <a:xfrm>
                            <a:off x="0" y="0"/>
                            <a:ext cx="926276" cy="65845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1E690AD" w14:textId="77777777" w:rsidR="00680B93" w:rsidRPr="00680B93" w:rsidRDefault="00680B93" w:rsidP="00680B93">
            <w:pPr>
              <w:spacing w:before="0"/>
              <w:rPr>
                <w:rFonts w:ascii="Calibri" w:eastAsia="Calibri" w:hAnsi="Calibri" w:cs="Calibri"/>
                <w:b/>
                <w:bCs/>
              </w:rPr>
            </w:pPr>
          </w:p>
          <w:p w14:paraId="35491F4E" w14:textId="77777777" w:rsidR="00680B93" w:rsidRPr="00680B93" w:rsidRDefault="00680B93" w:rsidP="00680B93">
            <w:pPr>
              <w:spacing w:before="0"/>
              <w:rPr>
                <w:rFonts w:ascii="Calibri" w:eastAsia="Calibri" w:hAnsi="Calibri" w:cs="Calibri"/>
                <w:b/>
                <w:bCs/>
              </w:rPr>
            </w:pPr>
          </w:p>
        </w:tc>
        <w:tc>
          <w:tcPr>
            <w:tcW w:w="7186" w:type="dxa"/>
            <w:tcBorders>
              <w:top w:val="single" w:sz="6" w:space="0" w:color="auto"/>
              <w:left w:val="single" w:sz="6" w:space="0" w:color="auto"/>
              <w:bottom w:val="single" w:sz="6" w:space="0" w:color="auto"/>
              <w:right w:val="single" w:sz="6" w:space="0" w:color="auto"/>
            </w:tcBorders>
            <w:hideMark/>
          </w:tcPr>
          <w:p w14:paraId="5142C0E3" w14:textId="77777777" w:rsidR="00680B93" w:rsidRPr="00680B93" w:rsidRDefault="00680B93" w:rsidP="00680B93">
            <w:pPr>
              <w:spacing w:before="0"/>
              <w:ind w:left="57"/>
              <w:rPr>
                <w:rFonts w:ascii="Calibri" w:eastAsia="Calibri" w:hAnsi="Calibri" w:cs="Calibri"/>
              </w:rPr>
            </w:pPr>
            <w:r w:rsidRPr="00680B93">
              <w:rPr>
                <w:rFonts w:ascii="Calibri" w:eastAsia="Calibri" w:hAnsi="Calibri" w:cs="Calibri"/>
              </w:rPr>
              <w:t>Half of the success measures/targets were fully or substantially met or most/</w:t>
            </w:r>
            <w:proofErr w:type="gramStart"/>
            <w:r w:rsidRPr="00680B93">
              <w:rPr>
                <w:rFonts w:ascii="Calibri" w:eastAsia="Calibri" w:hAnsi="Calibri" w:cs="Calibri"/>
              </w:rPr>
              <w:t>all of</w:t>
            </w:r>
            <w:proofErr w:type="gramEnd"/>
            <w:r w:rsidRPr="00680B93">
              <w:rPr>
                <w:rFonts w:ascii="Calibri" w:eastAsia="Calibri" w:hAnsi="Calibri" w:cs="Calibri"/>
              </w:rPr>
              <w:t xml:space="preserve"> the measures/targets were at least partially met.</w:t>
            </w:r>
          </w:p>
        </w:tc>
      </w:tr>
      <w:tr w:rsidR="00680B93" w:rsidRPr="00680B93" w14:paraId="7D23884E" w14:textId="77777777" w:rsidTr="008A63C8">
        <w:trPr>
          <w:trHeight w:val="1247"/>
        </w:trPr>
        <w:tc>
          <w:tcPr>
            <w:tcW w:w="2162" w:type="dxa"/>
            <w:tcBorders>
              <w:top w:val="single" w:sz="6" w:space="0" w:color="auto"/>
              <w:left w:val="single" w:sz="6" w:space="0" w:color="auto"/>
              <w:bottom w:val="single" w:sz="6" w:space="0" w:color="auto"/>
              <w:right w:val="single" w:sz="6" w:space="0" w:color="auto"/>
            </w:tcBorders>
            <w:hideMark/>
          </w:tcPr>
          <w:p w14:paraId="45390823" w14:textId="77777777" w:rsidR="00680B93" w:rsidRPr="00680B93" w:rsidRDefault="00680B93" w:rsidP="00680B93">
            <w:pPr>
              <w:spacing w:before="0"/>
              <w:rPr>
                <w:rFonts w:ascii="Calibri" w:eastAsia="Calibri" w:hAnsi="Calibri" w:cs="Calibri"/>
                <w:b/>
                <w:bCs/>
              </w:rPr>
            </w:pPr>
            <w:r w:rsidRPr="00680B93">
              <w:rPr>
                <w:rFonts w:ascii="Calibri" w:eastAsia="Calibri" w:hAnsi="Calibri" w:cs="Calibri"/>
                <w:b/>
                <w:bCs/>
                <w:noProof/>
              </w:rPr>
              <w:drawing>
                <wp:anchor distT="0" distB="0" distL="114300" distR="114300" simplePos="0" relativeHeight="251672742" behindDoc="0" locked="0" layoutInCell="1" allowOverlap="1" wp14:anchorId="0A05FFEF" wp14:editId="23382042">
                  <wp:simplePos x="0" y="0"/>
                  <wp:positionH relativeFrom="column">
                    <wp:posOffset>239271</wp:posOffset>
                  </wp:positionH>
                  <wp:positionV relativeFrom="paragraph">
                    <wp:posOffset>23751</wp:posOffset>
                  </wp:positionV>
                  <wp:extent cx="802517" cy="757158"/>
                  <wp:effectExtent l="0" t="0" r="0" b="5080"/>
                  <wp:wrapNone/>
                  <wp:docPr id="534336708" name="Picture 9" descr="Not met">
                    <a:extLst xmlns:a="http://schemas.openxmlformats.org/drawingml/2006/main">
                      <a:ext uri="{FF2B5EF4-FFF2-40B4-BE49-F238E27FC236}">
                        <a16:creationId xmlns:a16="http://schemas.microsoft.com/office/drawing/2014/main" id="{B64C951E-8DA8-451D-80CB-C96679E04D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336708" name="Picture 9" descr="Not met"/>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802517" cy="757158"/>
                          </a:xfrm>
                          <a:prstGeom prst="rect">
                            <a:avLst/>
                          </a:prstGeom>
                          <a:noFill/>
                        </pic:spPr>
                      </pic:pic>
                    </a:graphicData>
                  </a:graphic>
                  <wp14:sizeRelH relativeFrom="margin">
                    <wp14:pctWidth>0</wp14:pctWidth>
                  </wp14:sizeRelH>
                  <wp14:sizeRelV relativeFrom="margin">
                    <wp14:pctHeight>0</wp14:pctHeight>
                  </wp14:sizeRelV>
                </wp:anchor>
              </w:drawing>
            </w:r>
          </w:p>
          <w:p w14:paraId="37FA043A" w14:textId="77777777" w:rsidR="00680B93" w:rsidRPr="00680B93" w:rsidRDefault="00680B93" w:rsidP="00680B93">
            <w:pPr>
              <w:spacing w:before="0"/>
              <w:rPr>
                <w:rFonts w:ascii="Calibri" w:eastAsia="Calibri" w:hAnsi="Calibri" w:cs="Calibri"/>
                <w:b/>
                <w:bCs/>
              </w:rPr>
            </w:pPr>
          </w:p>
          <w:p w14:paraId="0D80F2ED" w14:textId="77777777" w:rsidR="00680B93" w:rsidRPr="00680B93" w:rsidRDefault="00680B93" w:rsidP="00680B93">
            <w:pPr>
              <w:spacing w:before="0"/>
              <w:rPr>
                <w:rFonts w:ascii="Calibri" w:eastAsia="Calibri" w:hAnsi="Calibri" w:cs="Calibri"/>
                <w:b/>
                <w:bCs/>
              </w:rPr>
            </w:pPr>
          </w:p>
        </w:tc>
        <w:tc>
          <w:tcPr>
            <w:tcW w:w="7186" w:type="dxa"/>
            <w:tcBorders>
              <w:top w:val="single" w:sz="6" w:space="0" w:color="auto"/>
              <w:left w:val="single" w:sz="6" w:space="0" w:color="auto"/>
              <w:bottom w:val="single" w:sz="6" w:space="0" w:color="auto"/>
              <w:right w:val="single" w:sz="6" w:space="0" w:color="auto"/>
            </w:tcBorders>
          </w:tcPr>
          <w:p w14:paraId="26F41703" w14:textId="77777777" w:rsidR="00680B93" w:rsidRPr="00680B93" w:rsidRDefault="00680B93" w:rsidP="00680B93">
            <w:pPr>
              <w:spacing w:before="0"/>
              <w:ind w:left="57"/>
              <w:rPr>
                <w:rFonts w:ascii="Calibri" w:eastAsia="Calibri" w:hAnsi="Calibri" w:cs="Calibri"/>
              </w:rPr>
            </w:pPr>
            <w:r w:rsidRPr="00680B93">
              <w:rPr>
                <w:rFonts w:ascii="Calibri" w:eastAsia="Calibri" w:hAnsi="Calibri" w:cs="Calibri"/>
              </w:rPr>
              <w:t>At best, half or less than half of the success measures/targets were partially met.</w:t>
            </w:r>
          </w:p>
        </w:tc>
      </w:tr>
      <w:tr w:rsidR="00680B93" w:rsidRPr="00680B93" w14:paraId="1FE2E9D3" w14:textId="77777777" w:rsidTr="008A63C8">
        <w:trPr>
          <w:trHeight w:val="1189"/>
        </w:trPr>
        <w:tc>
          <w:tcPr>
            <w:tcW w:w="2162" w:type="dxa"/>
            <w:tcBorders>
              <w:top w:val="single" w:sz="6" w:space="0" w:color="auto"/>
              <w:left w:val="single" w:sz="6" w:space="0" w:color="auto"/>
              <w:bottom w:val="single" w:sz="6" w:space="0" w:color="auto"/>
              <w:right w:val="single" w:sz="6" w:space="0" w:color="auto"/>
            </w:tcBorders>
            <w:hideMark/>
          </w:tcPr>
          <w:p w14:paraId="57311DB5" w14:textId="77777777" w:rsidR="00680B93" w:rsidRPr="00680B93" w:rsidRDefault="00680B93" w:rsidP="00680B93">
            <w:pPr>
              <w:spacing w:before="0"/>
              <w:rPr>
                <w:rFonts w:ascii="Calibri" w:eastAsia="Calibri" w:hAnsi="Calibri" w:cs="Calibri"/>
                <w:b/>
                <w:bCs/>
              </w:rPr>
            </w:pPr>
            <w:r w:rsidRPr="00680B93">
              <w:rPr>
                <w:rFonts w:ascii="Calibri" w:eastAsia="Calibri" w:hAnsi="Calibri" w:cs="Calibri"/>
                <w:b/>
                <w:bCs/>
                <w:noProof/>
              </w:rPr>
              <w:drawing>
                <wp:anchor distT="0" distB="0" distL="114300" distR="114300" simplePos="0" relativeHeight="251673766" behindDoc="0" locked="0" layoutInCell="1" allowOverlap="1" wp14:anchorId="3B3A52CD" wp14:editId="47875F9C">
                  <wp:simplePos x="0" y="0"/>
                  <wp:positionH relativeFrom="column">
                    <wp:posOffset>56523</wp:posOffset>
                  </wp:positionH>
                  <wp:positionV relativeFrom="paragraph">
                    <wp:posOffset>127825</wp:posOffset>
                  </wp:positionV>
                  <wp:extent cx="1297721" cy="520642"/>
                  <wp:effectExtent l="0" t="0" r="0" b="0"/>
                  <wp:wrapNone/>
                  <wp:docPr id="15" name="Picture 14" descr="Unknown">
                    <a:extLst xmlns:a="http://schemas.openxmlformats.org/drawingml/2006/main">
                      <a:ext uri="{FF2B5EF4-FFF2-40B4-BE49-F238E27FC236}">
                        <a16:creationId xmlns:a16="http://schemas.microsoft.com/office/drawing/2014/main" id="{327ED7EE-ABD2-46DD-82F6-0D5FBE7139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Unknown">
                            <a:extLst>
                              <a:ext uri="{FF2B5EF4-FFF2-40B4-BE49-F238E27FC236}">
                                <a16:creationId xmlns:a16="http://schemas.microsoft.com/office/drawing/2014/main" id="{4A118A76-C262-913D-4F32-A8146DE17F56}"/>
                              </a:ext>
                            </a:extLst>
                          </pic:cNvPr>
                          <pic:cNvPicPr>
                            <a:picLocks noChangeAspect="1"/>
                          </pic:cNvPicPr>
                        </pic:nvPicPr>
                        <pic:blipFill rotWithShape="1">
                          <a:blip r:embed="rId58">
                            <a:extLst>
                              <a:ext uri="{28A0092B-C50C-407E-A947-70E740481C1C}">
                                <a14:useLocalDpi xmlns:a14="http://schemas.microsoft.com/office/drawing/2010/main" val="0"/>
                              </a:ext>
                            </a:extLst>
                          </a:blip>
                          <a:srcRect l="8087" t="10498" r="7445" b="19118"/>
                          <a:stretch>
                            <a:fillRect/>
                          </a:stretch>
                        </pic:blipFill>
                        <pic:spPr bwMode="auto">
                          <a:xfrm>
                            <a:off x="0" y="0"/>
                            <a:ext cx="1297721" cy="52064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80B93">
              <w:rPr>
                <w:rFonts w:ascii="Calibri" w:eastAsia="Calibri" w:hAnsi="Calibri" w:cs="Calibri"/>
                <w:b/>
                <w:bCs/>
              </w:rPr>
              <w:t> </w:t>
            </w:r>
          </w:p>
          <w:p w14:paraId="124D8EE2" w14:textId="77777777" w:rsidR="00680B93" w:rsidRPr="00680B93" w:rsidRDefault="00680B93" w:rsidP="00680B93">
            <w:pPr>
              <w:spacing w:before="0"/>
              <w:rPr>
                <w:rFonts w:ascii="Calibri" w:eastAsia="Calibri" w:hAnsi="Calibri" w:cs="Calibri"/>
                <w:b/>
                <w:bCs/>
              </w:rPr>
            </w:pPr>
          </w:p>
          <w:p w14:paraId="446F3DAE" w14:textId="77777777" w:rsidR="00680B93" w:rsidRPr="00680B93" w:rsidRDefault="00680B93" w:rsidP="00680B93">
            <w:pPr>
              <w:spacing w:before="0"/>
              <w:rPr>
                <w:rFonts w:ascii="Calibri" w:eastAsia="Calibri" w:hAnsi="Calibri" w:cs="Calibri"/>
                <w:b/>
                <w:bCs/>
              </w:rPr>
            </w:pPr>
          </w:p>
        </w:tc>
        <w:tc>
          <w:tcPr>
            <w:tcW w:w="7186" w:type="dxa"/>
            <w:tcBorders>
              <w:top w:val="single" w:sz="6" w:space="0" w:color="auto"/>
              <w:left w:val="single" w:sz="6" w:space="0" w:color="auto"/>
              <w:bottom w:val="single" w:sz="6" w:space="0" w:color="auto"/>
              <w:right w:val="single" w:sz="6" w:space="0" w:color="auto"/>
            </w:tcBorders>
            <w:hideMark/>
          </w:tcPr>
          <w:p w14:paraId="7A9E2448" w14:textId="77777777" w:rsidR="00680B93" w:rsidRPr="00680B93" w:rsidRDefault="00680B93" w:rsidP="00680B93">
            <w:pPr>
              <w:spacing w:before="0"/>
              <w:ind w:left="57"/>
              <w:rPr>
                <w:rFonts w:ascii="Calibri" w:eastAsia="Calibri" w:hAnsi="Calibri" w:cs="Calibri"/>
              </w:rPr>
            </w:pPr>
            <w:r w:rsidRPr="00680B93">
              <w:rPr>
                <w:rFonts w:ascii="Calibri" w:eastAsia="Calibri" w:hAnsi="Calibri" w:cs="Calibri"/>
              </w:rPr>
              <w:t xml:space="preserve">There </w:t>
            </w:r>
            <w:proofErr w:type="gramStart"/>
            <w:r w:rsidRPr="00680B93">
              <w:rPr>
                <w:rFonts w:ascii="Calibri" w:eastAsia="Calibri" w:hAnsi="Calibri" w:cs="Calibri"/>
              </w:rPr>
              <w:t>is</w:t>
            </w:r>
            <w:proofErr w:type="gramEnd"/>
            <w:r w:rsidRPr="00680B93">
              <w:rPr>
                <w:rFonts w:ascii="Calibri" w:eastAsia="Calibri" w:hAnsi="Calibri" w:cs="Calibri"/>
              </w:rPr>
              <w:t xml:space="preserve"> insufficient information or data available to make a judgement. </w:t>
            </w:r>
          </w:p>
        </w:tc>
      </w:tr>
    </w:tbl>
    <w:p w14:paraId="5F310D4E" w14:textId="77777777" w:rsidR="00680B93" w:rsidRPr="00680B93" w:rsidRDefault="00680B93" w:rsidP="00680B93">
      <w:pPr>
        <w:keepNext/>
        <w:spacing w:before="0"/>
        <w:jc w:val="center"/>
        <w:rPr>
          <w:rFonts w:ascii="Calibri" w:eastAsia="Calibri" w:hAnsi="Calibri" w:cs="Arial"/>
          <w:b/>
        </w:rPr>
      </w:pPr>
    </w:p>
    <w:p w14:paraId="77D85860" w14:textId="77777777" w:rsidR="00680B93" w:rsidRPr="00680B93" w:rsidRDefault="00680B93" w:rsidP="00680B93">
      <w:pPr>
        <w:keepNext/>
        <w:spacing w:before="0" w:after="240"/>
        <w:jc w:val="center"/>
        <w:rPr>
          <w:rFonts w:ascii="Calibri" w:eastAsia="Calibri" w:hAnsi="Calibri" w:cs="Arial"/>
          <w:b/>
        </w:rPr>
      </w:pPr>
      <w:r w:rsidRPr="00680B93">
        <w:rPr>
          <w:rFonts w:ascii="Calibri" w:eastAsia="Calibri" w:hAnsi="Calibri" w:cs="Arial"/>
          <w:b/>
        </w:rPr>
        <w:t>Trend rating categories (outcomes)</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7225"/>
      </w:tblGrid>
      <w:tr w:rsidR="00680B93" w:rsidRPr="00680B93" w14:paraId="41583CBC" w14:textId="77777777" w:rsidTr="008A63C8">
        <w:trPr>
          <w:trHeight w:val="300"/>
        </w:trPr>
        <w:tc>
          <w:tcPr>
            <w:tcW w:w="2119" w:type="dxa"/>
            <w:tcBorders>
              <w:top w:val="single" w:sz="6" w:space="0" w:color="auto"/>
              <w:left w:val="single" w:sz="6" w:space="0" w:color="auto"/>
              <w:bottom w:val="single" w:sz="6" w:space="0" w:color="auto"/>
              <w:right w:val="single" w:sz="6" w:space="0" w:color="auto"/>
            </w:tcBorders>
            <w:hideMark/>
          </w:tcPr>
          <w:p w14:paraId="41C3626C" w14:textId="77777777" w:rsidR="00680B93" w:rsidRPr="00680B93" w:rsidRDefault="00680B93" w:rsidP="00680B93">
            <w:pPr>
              <w:spacing w:before="0"/>
              <w:rPr>
                <w:rFonts w:ascii="Calibri" w:eastAsia="Calibri" w:hAnsi="Calibri" w:cs="Calibri"/>
              </w:rPr>
            </w:pPr>
            <w:r w:rsidRPr="00680B93">
              <w:rPr>
                <w:rFonts w:ascii="Calibri" w:eastAsia="Calibri" w:hAnsi="Calibri" w:cs="Calibri"/>
                <w:b/>
                <w:bCs/>
              </w:rPr>
              <w:t>Trend</w:t>
            </w:r>
            <w:r w:rsidRPr="00680B93">
              <w:rPr>
                <w:rFonts w:ascii="Calibri" w:eastAsia="Calibri" w:hAnsi="Calibri" w:cs="Calibri"/>
              </w:rPr>
              <w:t> </w:t>
            </w:r>
          </w:p>
        </w:tc>
        <w:tc>
          <w:tcPr>
            <w:tcW w:w="7225" w:type="dxa"/>
            <w:tcBorders>
              <w:top w:val="single" w:sz="6" w:space="0" w:color="auto"/>
              <w:left w:val="single" w:sz="6" w:space="0" w:color="auto"/>
              <w:bottom w:val="single" w:sz="6" w:space="0" w:color="auto"/>
              <w:right w:val="single" w:sz="6" w:space="0" w:color="auto"/>
            </w:tcBorders>
            <w:hideMark/>
          </w:tcPr>
          <w:p w14:paraId="7FA39356" w14:textId="77777777" w:rsidR="00680B93" w:rsidRPr="00680B93" w:rsidRDefault="00680B93" w:rsidP="00680B93">
            <w:pPr>
              <w:spacing w:before="0"/>
              <w:rPr>
                <w:rFonts w:ascii="Calibri" w:eastAsia="Calibri" w:hAnsi="Calibri" w:cs="Calibri"/>
              </w:rPr>
            </w:pPr>
            <w:r w:rsidRPr="00680B93">
              <w:rPr>
                <w:rFonts w:ascii="Calibri" w:eastAsia="Calibri" w:hAnsi="Calibri" w:cs="Calibri"/>
                <w:b/>
                <w:bCs/>
              </w:rPr>
              <w:t>Threshold</w:t>
            </w:r>
            <w:r w:rsidRPr="00680B93">
              <w:rPr>
                <w:rFonts w:ascii="Calibri" w:eastAsia="Calibri" w:hAnsi="Calibri" w:cs="Calibri"/>
              </w:rPr>
              <w:t> </w:t>
            </w:r>
          </w:p>
        </w:tc>
      </w:tr>
      <w:tr w:rsidR="00680B93" w:rsidRPr="00680B93" w14:paraId="79A8BEFB" w14:textId="77777777" w:rsidTr="008A63C8">
        <w:trPr>
          <w:trHeight w:val="1120"/>
        </w:trPr>
        <w:tc>
          <w:tcPr>
            <w:tcW w:w="2119" w:type="dxa"/>
            <w:tcBorders>
              <w:top w:val="single" w:sz="6" w:space="0" w:color="auto"/>
              <w:left w:val="single" w:sz="6" w:space="0" w:color="auto"/>
              <w:bottom w:val="single" w:sz="6" w:space="0" w:color="auto"/>
              <w:right w:val="single" w:sz="6" w:space="0" w:color="auto"/>
            </w:tcBorders>
            <w:hideMark/>
          </w:tcPr>
          <w:p w14:paraId="711EC0C0" w14:textId="77777777" w:rsidR="00680B93" w:rsidRPr="00680B93" w:rsidRDefault="00680B93" w:rsidP="00680B93">
            <w:pPr>
              <w:spacing w:before="0"/>
              <w:rPr>
                <w:rFonts w:ascii="Calibri" w:eastAsia="Calibri" w:hAnsi="Calibri" w:cs="Calibri"/>
              </w:rPr>
            </w:pPr>
            <w:r w:rsidRPr="00680B93">
              <w:rPr>
                <w:rFonts w:ascii="Calibri" w:eastAsia="Calibri" w:hAnsi="Calibri" w:cs="Calibri"/>
                <w:noProof/>
              </w:rPr>
              <w:drawing>
                <wp:anchor distT="0" distB="0" distL="114300" distR="114300" simplePos="0" relativeHeight="251674790" behindDoc="0" locked="0" layoutInCell="1" allowOverlap="1" wp14:anchorId="2F6BB50C" wp14:editId="520D4AE0">
                  <wp:simplePos x="0" y="0"/>
                  <wp:positionH relativeFrom="column">
                    <wp:posOffset>171450</wp:posOffset>
                  </wp:positionH>
                  <wp:positionV relativeFrom="paragraph">
                    <wp:posOffset>29400</wp:posOffset>
                  </wp:positionV>
                  <wp:extent cx="935614" cy="643157"/>
                  <wp:effectExtent l="0" t="0" r="0" b="5080"/>
                  <wp:wrapNone/>
                  <wp:docPr id="1989959854" name="Picture 7" descr="Trend stable">
                    <a:extLst xmlns:a="http://schemas.openxmlformats.org/drawingml/2006/main">
                      <a:ext uri="{FF2B5EF4-FFF2-40B4-BE49-F238E27FC236}">
                        <a16:creationId xmlns:a16="http://schemas.microsoft.com/office/drawing/2014/main" id="{15050790-C5D4-4358-8BC4-B3DC6549F7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Trend stable">
                            <a:extLst>
                              <a:ext uri="{FF2B5EF4-FFF2-40B4-BE49-F238E27FC236}">
                                <a16:creationId xmlns:a16="http://schemas.microsoft.com/office/drawing/2014/main" id="{5D7789EE-E2D5-10A3-BF5D-F0C7A0AA1CCF}"/>
                              </a:ext>
                            </a:extLst>
                          </pic:cNvP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935614" cy="643157"/>
                          </a:xfrm>
                          <a:prstGeom prst="rect">
                            <a:avLst/>
                          </a:prstGeom>
                        </pic:spPr>
                      </pic:pic>
                    </a:graphicData>
                  </a:graphic>
                  <wp14:sizeRelH relativeFrom="margin">
                    <wp14:pctWidth>0</wp14:pctWidth>
                  </wp14:sizeRelH>
                  <wp14:sizeRelV relativeFrom="margin">
                    <wp14:pctHeight>0</wp14:pctHeight>
                  </wp14:sizeRelV>
                </wp:anchor>
              </w:drawing>
            </w:r>
          </w:p>
          <w:p w14:paraId="43D57864" w14:textId="77777777" w:rsidR="00680B93" w:rsidRPr="00680B93" w:rsidRDefault="00680B93" w:rsidP="00680B93">
            <w:pPr>
              <w:spacing w:before="0"/>
              <w:rPr>
                <w:rFonts w:ascii="Calibri" w:eastAsia="Calibri" w:hAnsi="Calibri" w:cs="Calibri"/>
              </w:rPr>
            </w:pPr>
            <w:r w:rsidRPr="00680B93">
              <w:rPr>
                <w:rFonts w:ascii="Calibri" w:eastAsia="Calibri" w:hAnsi="Calibri" w:cs="Calibri"/>
              </w:rPr>
              <w:t> </w:t>
            </w:r>
          </w:p>
        </w:tc>
        <w:tc>
          <w:tcPr>
            <w:tcW w:w="7225" w:type="dxa"/>
            <w:tcBorders>
              <w:top w:val="single" w:sz="6" w:space="0" w:color="auto"/>
              <w:left w:val="single" w:sz="6" w:space="0" w:color="auto"/>
              <w:bottom w:val="single" w:sz="6" w:space="0" w:color="auto"/>
              <w:right w:val="single" w:sz="6" w:space="0" w:color="auto"/>
            </w:tcBorders>
            <w:hideMark/>
          </w:tcPr>
          <w:p w14:paraId="6F786ADE" w14:textId="77777777" w:rsidR="00680B93" w:rsidRPr="00680B93" w:rsidRDefault="00680B93" w:rsidP="00680B93">
            <w:pPr>
              <w:spacing w:before="0"/>
              <w:ind w:left="57"/>
              <w:rPr>
                <w:rFonts w:ascii="Calibri" w:eastAsia="Calibri" w:hAnsi="Calibri" w:cs="Calibri"/>
              </w:rPr>
            </w:pPr>
            <w:r w:rsidRPr="00680B93">
              <w:rPr>
                <w:rFonts w:ascii="Calibri" w:eastAsia="Calibri" w:hAnsi="Calibri" w:cs="Calibri"/>
              </w:rPr>
              <w:t>There has been no change in the status of this matter over the life of this plan.  </w:t>
            </w:r>
          </w:p>
        </w:tc>
      </w:tr>
      <w:tr w:rsidR="00680B93" w:rsidRPr="00680B93" w14:paraId="31C43C38" w14:textId="77777777" w:rsidTr="008A63C8">
        <w:trPr>
          <w:trHeight w:val="1433"/>
        </w:trPr>
        <w:tc>
          <w:tcPr>
            <w:tcW w:w="2119" w:type="dxa"/>
            <w:tcBorders>
              <w:top w:val="single" w:sz="6" w:space="0" w:color="auto"/>
              <w:left w:val="single" w:sz="6" w:space="0" w:color="auto"/>
              <w:bottom w:val="single" w:sz="6" w:space="0" w:color="auto"/>
              <w:right w:val="single" w:sz="6" w:space="0" w:color="auto"/>
            </w:tcBorders>
            <w:hideMark/>
          </w:tcPr>
          <w:p w14:paraId="59B39898" w14:textId="77777777" w:rsidR="00680B93" w:rsidRPr="00680B93" w:rsidRDefault="00680B93" w:rsidP="00680B93">
            <w:pPr>
              <w:spacing w:before="0"/>
              <w:rPr>
                <w:rFonts w:ascii="Calibri" w:eastAsia="Calibri" w:hAnsi="Calibri" w:cs="Calibri"/>
              </w:rPr>
            </w:pPr>
            <w:r w:rsidRPr="00680B93">
              <w:rPr>
                <w:rFonts w:ascii="Calibri" w:eastAsia="Calibri" w:hAnsi="Calibri" w:cs="Calibri"/>
                <w:noProof/>
              </w:rPr>
              <w:drawing>
                <wp:anchor distT="0" distB="0" distL="114300" distR="114300" simplePos="0" relativeHeight="251675814" behindDoc="0" locked="0" layoutInCell="1" allowOverlap="1" wp14:anchorId="62FE5215" wp14:editId="519FE03F">
                  <wp:simplePos x="0" y="0"/>
                  <wp:positionH relativeFrom="column">
                    <wp:posOffset>274320</wp:posOffset>
                  </wp:positionH>
                  <wp:positionV relativeFrom="paragraph">
                    <wp:posOffset>21145</wp:posOffset>
                  </wp:positionV>
                  <wp:extent cx="795457" cy="791331"/>
                  <wp:effectExtent l="0" t="0" r="5080" b="8890"/>
                  <wp:wrapNone/>
                  <wp:docPr id="10" name="Picture 9" descr="Trend getting worse">
                    <a:extLst xmlns:a="http://schemas.openxmlformats.org/drawingml/2006/main">
                      <a:ext uri="{FF2B5EF4-FFF2-40B4-BE49-F238E27FC236}">
                        <a16:creationId xmlns:a16="http://schemas.microsoft.com/office/drawing/2014/main" id="{EDCF73F7-88CC-4AB1-B5DF-BBCAF38844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Trend getting worse">
                            <a:extLst>
                              <a:ext uri="{FF2B5EF4-FFF2-40B4-BE49-F238E27FC236}">
                                <a16:creationId xmlns:a16="http://schemas.microsoft.com/office/drawing/2014/main" id="{47F702BA-1A3C-3E27-779B-8AB5D7E34EA1}"/>
                              </a:ext>
                            </a:extLst>
                          </pic:cNvPr>
                          <pic:cNvPicPr>
                            <a:picLocks noChangeAspect="1"/>
                          </pic:cNvPicPr>
                        </pic:nvPicPr>
                        <pic:blipFill rotWithShape="1">
                          <a:blip r:embed="rId59">
                            <a:extLst>
                              <a:ext uri="{28A0092B-C50C-407E-A947-70E740481C1C}">
                                <a14:useLocalDpi xmlns:a14="http://schemas.microsoft.com/office/drawing/2010/main" val="0"/>
                              </a:ext>
                            </a:extLst>
                          </a:blip>
                          <a:srcRect t="7325" b="3245"/>
                          <a:stretch>
                            <a:fillRect/>
                          </a:stretch>
                        </pic:blipFill>
                        <pic:spPr bwMode="auto">
                          <a:xfrm>
                            <a:off x="0" y="0"/>
                            <a:ext cx="795457" cy="7913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80B93">
              <w:rPr>
                <w:rFonts w:ascii="Calibri" w:eastAsia="Calibri" w:hAnsi="Calibri" w:cs="Calibri"/>
              </w:rPr>
              <w:t xml:space="preserve"> </w:t>
            </w:r>
            <w:r w:rsidRPr="00680B93">
              <w:rPr>
                <w:rFonts w:ascii="Calibri" w:eastAsia="Calibri" w:hAnsi="Calibri" w:cs="Calibri"/>
              </w:rPr>
              <w:br/>
              <w:t> </w:t>
            </w:r>
          </w:p>
        </w:tc>
        <w:tc>
          <w:tcPr>
            <w:tcW w:w="7225" w:type="dxa"/>
            <w:tcBorders>
              <w:top w:val="single" w:sz="6" w:space="0" w:color="auto"/>
              <w:left w:val="single" w:sz="6" w:space="0" w:color="auto"/>
              <w:bottom w:val="single" w:sz="6" w:space="0" w:color="auto"/>
              <w:right w:val="single" w:sz="6" w:space="0" w:color="auto"/>
            </w:tcBorders>
            <w:hideMark/>
          </w:tcPr>
          <w:p w14:paraId="59F1F155" w14:textId="77777777" w:rsidR="00680B93" w:rsidRPr="00680B93" w:rsidRDefault="00680B93" w:rsidP="00680B93">
            <w:pPr>
              <w:spacing w:before="0"/>
              <w:ind w:left="57"/>
              <w:rPr>
                <w:rFonts w:ascii="Calibri" w:eastAsia="Calibri" w:hAnsi="Calibri" w:cs="Calibri"/>
              </w:rPr>
            </w:pPr>
            <w:r w:rsidRPr="00680B93">
              <w:rPr>
                <w:rFonts w:ascii="Calibri" w:eastAsia="Calibri" w:hAnsi="Calibri" w:cs="Calibri"/>
              </w:rPr>
              <w:t>There has been a negative trend in the status of this matter over the life of this plan.  </w:t>
            </w:r>
          </w:p>
        </w:tc>
      </w:tr>
      <w:tr w:rsidR="00680B93" w:rsidRPr="00680B93" w14:paraId="36479994" w14:textId="77777777" w:rsidTr="008A63C8">
        <w:trPr>
          <w:trHeight w:val="1369"/>
        </w:trPr>
        <w:tc>
          <w:tcPr>
            <w:tcW w:w="2119" w:type="dxa"/>
            <w:tcBorders>
              <w:top w:val="single" w:sz="6" w:space="0" w:color="auto"/>
              <w:left w:val="single" w:sz="6" w:space="0" w:color="auto"/>
              <w:bottom w:val="single" w:sz="6" w:space="0" w:color="auto"/>
              <w:right w:val="single" w:sz="6" w:space="0" w:color="auto"/>
            </w:tcBorders>
            <w:hideMark/>
          </w:tcPr>
          <w:p w14:paraId="5047113A" w14:textId="77777777" w:rsidR="00680B93" w:rsidRPr="00680B93" w:rsidRDefault="00680B93" w:rsidP="00680B93">
            <w:pPr>
              <w:spacing w:before="0"/>
              <w:rPr>
                <w:rFonts w:ascii="Calibri" w:eastAsia="Calibri" w:hAnsi="Calibri" w:cs="Calibri"/>
              </w:rPr>
            </w:pPr>
            <w:r w:rsidRPr="00680B93">
              <w:rPr>
                <w:rFonts w:ascii="Calibri" w:eastAsia="Calibri" w:hAnsi="Calibri" w:cs="Calibri"/>
                <w:noProof/>
              </w:rPr>
              <w:lastRenderedPageBreak/>
              <w:drawing>
                <wp:anchor distT="0" distB="0" distL="114300" distR="114300" simplePos="0" relativeHeight="251676838" behindDoc="0" locked="0" layoutInCell="1" allowOverlap="1" wp14:anchorId="7D6AAAF2" wp14:editId="002D12DC">
                  <wp:simplePos x="0" y="0"/>
                  <wp:positionH relativeFrom="column">
                    <wp:posOffset>203835</wp:posOffset>
                  </wp:positionH>
                  <wp:positionV relativeFrom="paragraph">
                    <wp:posOffset>21145</wp:posOffset>
                  </wp:positionV>
                  <wp:extent cx="902657" cy="837026"/>
                  <wp:effectExtent l="0" t="0" r="0" b="1270"/>
                  <wp:wrapNone/>
                  <wp:docPr id="119070949" name="Picture 10" descr="Trend getting better">
                    <a:extLst xmlns:a="http://schemas.openxmlformats.org/drawingml/2006/main">
                      <a:ext uri="{FF2B5EF4-FFF2-40B4-BE49-F238E27FC236}">
                        <a16:creationId xmlns:a16="http://schemas.microsoft.com/office/drawing/2014/main" id="{1A51D8F5-7295-4F96-80DA-40FEAE3466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70949" name="Picture 10" descr="Trend getting bette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902657" cy="837026"/>
                          </a:xfrm>
                          <a:prstGeom prst="rect">
                            <a:avLst/>
                          </a:prstGeom>
                          <a:noFill/>
                        </pic:spPr>
                      </pic:pic>
                    </a:graphicData>
                  </a:graphic>
                  <wp14:sizeRelH relativeFrom="page">
                    <wp14:pctWidth>0</wp14:pctWidth>
                  </wp14:sizeRelH>
                  <wp14:sizeRelV relativeFrom="page">
                    <wp14:pctHeight>0</wp14:pctHeight>
                  </wp14:sizeRelV>
                </wp:anchor>
              </w:drawing>
            </w:r>
          </w:p>
          <w:p w14:paraId="516CB297" w14:textId="77777777" w:rsidR="00680B93" w:rsidRPr="00680B93" w:rsidRDefault="00680B93" w:rsidP="00680B93">
            <w:pPr>
              <w:spacing w:before="0"/>
              <w:rPr>
                <w:rFonts w:ascii="Calibri" w:eastAsia="Calibri" w:hAnsi="Calibri" w:cs="Calibri"/>
              </w:rPr>
            </w:pPr>
            <w:r w:rsidRPr="00680B93">
              <w:rPr>
                <w:rFonts w:ascii="Calibri" w:eastAsia="Calibri" w:hAnsi="Calibri" w:cs="Calibri"/>
              </w:rPr>
              <w:t> </w:t>
            </w:r>
          </w:p>
        </w:tc>
        <w:tc>
          <w:tcPr>
            <w:tcW w:w="7225" w:type="dxa"/>
            <w:tcBorders>
              <w:top w:val="single" w:sz="6" w:space="0" w:color="auto"/>
              <w:left w:val="single" w:sz="6" w:space="0" w:color="auto"/>
              <w:bottom w:val="single" w:sz="6" w:space="0" w:color="auto"/>
              <w:right w:val="single" w:sz="6" w:space="0" w:color="auto"/>
            </w:tcBorders>
            <w:hideMark/>
          </w:tcPr>
          <w:p w14:paraId="520C207F" w14:textId="77777777" w:rsidR="00680B93" w:rsidRPr="00680B93" w:rsidRDefault="00680B93" w:rsidP="00680B93">
            <w:pPr>
              <w:spacing w:before="0"/>
              <w:ind w:left="57"/>
              <w:rPr>
                <w:rFonts w:ascii="Calibri" w:eastAsia="Calibri" w:hAnsi="Calibri" w:cs="Calibri"/>
              </w:rPr>
            </w:pPr>
            <w:r w:rsidRPr="00680B93">
              <w:rPr>
                <w:rFonts w:ascii="Calibri" w:eastAsia="Calibri" w:hAnsi="Calibri" w:cs="Calibri"/>
              </w:rPr>
              <w:t>There has been a positive trend in the status of the matter over the life of this plan.  </w:t>
            </w:r>
          </w:p>
        </w:tc>
      </w:tr>
    </w:tbl>
    <w:p w14:paraId="73DB9CC0" w14:textId="77777777" w:rsidR="00680B93" w:rsidRPr="00680B93" w:rsidRDefault="00680B93" w:rsidP="00680B93">
      <w:pPr>
        <w:rPr>
          <w:rFonts w:ascii="Calibri" w:eastAsia="Calibri" w:hAnsi="Calibri" w:cs="Times New Roman"/>
        </w:rPr>
      </w:pPr>
    </w:p>
    <w:p w14:paraId="2B12C55B" w14:textId="632FFBE1" w:rsidR="00680B93" w:rsidRPr="00680B93" w:rsidRDefault="00680B93" w:rsidP="00680B93">
      <w:pPr>
        <w:keepNext/>
        <w:spacing w:before="0"/>
        <w:jc w:val="center"/>
        <w:rPr>
          <w:rFonts w:ascii="Calibri" w:eastAsia="Calibri" w:hAnsi="Calibri" w:cs="Times New Roman"/>
          <w:b/>
        </w:rPr>
      </w:pPr>
      <w:r w:rsidRPr="00680B93">
        <w:rPr>
          <w:rFonts w:ascii="Calibri" w:eastAsia="Calibri" w:hAnsi="Calibri" w:cs="Times New Roman"/>
          <w:b/>
        </w:rPr>
        <w:t xml:space="preserve">Stakeholder engagement metrics </w:t>
      </w:r>
    </w:p>
    <w:p w14:paraId="08C334FC" w14:textId="5F33D99B" w:rsidR="00680B93" w:rsidRPr="00680B93" w:rsidRDefault="00680B93" w:rsidP="00680B93">
      <w:pPr>
        <w:spacing w:before="0"/>
        <w:rPr>
          <w:rFonts w:ascii="Calibri" w:eastAsia="Calibri" w:hAnsi="Calibri" w:cs="Times New Roman"/>
        </w:rPr>
      </w:pPr>
      <w:r w:rsidRPr="00680B93">
        <w:rPr>
          <w:rFonts w:ascii="Calibri" w:eastAsia="Calibri" w:hAnsi="Calibri" w:cs="Times New Roman"/>
        </w:rPr>
        <w:t xml:space="preserve">Stakeholder engagement metrics are proposed as a key measurement to determine performance against management plan actions and outcomes. </w:t>
      </w:r>
    </w:p>
    <w:p w14:paraId="07B4429A" w14:textId="427500C7" w:rsidR="00605ACA" w:rsidRPr="00680B93" w:rsidRDefault="00680B93" w:rsidP="00680B93">
      <w:pPr>
        <w:spacing w:before="0"/>
        <w:rPr>
          <w:rFonts w:ascii="Calibri" w:eastAsia="Calibri" w:hAnsi="Calibri" w:cs="Times New Roman"/>
        </w:rPr>
      </w:pPr>
      <w:r w:rsidRPr="00680B93">
        <w:rPr>
          <w:rFonts w:ascii="Calibri" w:eastAsia="Calibri" w:hAnsi="Calibri" w:cs="Times New Roman"/>
        </w:rPr>
        <w:t>The ORIMA team will produce a stakeholder engagement plan and collect qualitative feedback from a range of relevant stakeholders about the extent to which actions and outcomes have been implemented or achieved. Stakeholder responses will be aggregated, with the approximate proportion of stakeholders who consider key outputs or outcomes to have been effectively implemented or achieved summarised as shown below.</w:t>
      </w:r>
    </w:p>
    <w:p w14:paraId="4233C3B1" w14:textId="77777777" w:rsidR="00680B93" w:rsidRPr="00680B93" w:rsidRDefault="00680B93" w:rsidP="00680B93">
      <w:pPr>
        <w:spacing w:before="0"/>
        <w:rPr>
          <w:rFonts w:ascii="Calibri" w:eastAsia="Calibri" w:hAnsi="Calibri" w:cs="Times New Roman"/>
        </w:rPr>
      </w:pPr>
    </w:p>
    <w:p w14:paraId="56E734F7" w14:textId="77777777" w:rsidR="00680B93" w:rsidRPr="00680B93" w:rsidRDefault="00680B93" w:rsidP="00680B93">
      <w:pPr>
        <w:spacing w:before="0"/>
        <w:rPr>
          <w:rFonts w:ascii="Calibri" w:eastAsia="Calibri" w:hAnsi="Calibri" w:cs="Times New Roman"/>
        </w:rPr>
      </w:pPr>
      <w:r w:rsidRPr="00680B93">
        <w:rPr>
          <w:rFonts w:ascii="Calibri" w:eastAsia="Calibri" w:hAnsi="Calibri" w:cs="Times New Roman"/>
          <w:b/>
          <w:bCs/>
          <w:noProof/>
          <w:lang w:eastAsia="en-AU"/>
        </w:rPr>
        <w:drawing>
          <wp:anchor distT="0" distB="0" distL="114300" distR="114300" simplePos="0" relativeHeight="251677862" behindDoc="0" locked="0" layoutInCell="1" allowOverlap="1" wp14:anchorId="5C3928A9" wp14:editId="17D9B1B7">
            <wp:simplePos x="0" y="0"/>
            <wp:positionH relativeFrom="column">
              <wp:posOffset>-101600</wp:posOffset>
            </wp:positionH>
            <wp:positionV relativeFrom="paragraph">
              <wp:posOffset>69537</wp:posOffset>
            </wp:positionV>
            <wp:extent cx="1377950" cy="372110"/>
            <wp:effectExtent l="0" t="0" r="0" b="8890"/>
            <wp:wrapNone/>
            <wp:docPr id="1233434751" name="Picture 12334347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a:extLst>
                        <a:ext uri="{C183D7F6-B498-43B3-948B-1728B52AA6E4}">
                          <adec:decorative xmlns:adec="http://schemas.microsoft.com/office/drawing/2017/decorative" val="1"/>
                        </a:ext>
                      </a:extLst>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377950" cy="372110"/>
                    </a:xfrm>
                    <a:prstGeom prst="rect">
                      <a:avLst/>
                    </a:prstGeom>
                    <a:noFill/>
                  </pic:spPr>
                </pic:pic>
              </a:graphicData>
            </a:graphic>
          </wp:anchor>
        </w:drawing>
      </w:r>
    </w:p>
    <w:p w14:paraId="7EE7D57F" w14:textId="77777777" w:rsidR="00680B93" w:rsidRPr="00680B93" w:rsidRDefault="00680B93" w:rsidP="00680B93">
      <w:pPr>
        <w:spacing w:before="0"/>
        <w:ind w:left="2160"/>
        <w:rPr>
          <w:rFonts w:ascii="Calibri" w:eastAsia="Calibri" w:hAnsi="Calibri" w:cs="Times New Roman"/>
        </w:rPr>
      </w:pPr>
      <w:r w:rsidRPr="00680B93">
        <w:rPr>
          <w:rFonts w:ascii="Calibri" w:eastAsia="Calibri" w:hAnsi="Calibri" w:cs="Times New Roman"/>
          <w:b/>
          <w:bCs/>
        </w:rPr>
        <w:t>Most</w:t>
      </w:r>
      <w:r w:rsidRPr="00680B93">
        <w:rPr>
          <w:rFonts w:ascii="Calibri" w:eastAsia="Calibri" w:hAnsi="Calibri" w:cs="Times New Roman"/>
        </w:rPr>
        <w:t xml:space="preserve"> – More than three quarters of stakeholders consulted</w:t>
      </w:r>
    </w:p>
    <w:p w14:paraId="1EF66D50" w14:textId="77777777" w:rsidR="00680B93" w:rsidRPr="00680B93" w:rsidRDefault="00680B93" w:rsidP="00680B93">
      <w:pPr>
        <w:spacing w:before="0"/>
        <w:rPr>
          <w:rFonts w:ascii="Calibri" w:eastAsia="Calibri" w:hAnsi="Calibri" w:cs="Times New Roman"/>
        </w:rPr>
      </w:pPr>
      <w:r w:rsidRPr="00680B93">
        <w:rPr>
          <w:rFonts w:ascii="Calibri" w:eastAsia="Calibri" w:hAnsi="Calibri" w:cs="Times New Roman"/>
          <w:b/>
          <w:bCs/>
          <w:noProof/>
          <w:lang w:eastAsia="en-AU"/>
        </w:rPr>
        <w:drawing>
          <wp:anchor distT="0" distB="0" distL="114300" distR="114300" simplePos="0" relativeHeight="251678886" behindDoc="0" locked="0" layoutInCell="1" allowOverlap="1" wp14:anchorId="158384F0" wp14:editId="718F9B4A">
            <wp:simplePos x="0" y="0"/>
            <wp:positionH relativeFrom="column">
              <wp:posOffset>-76200</wp:posOffset>
            </wp:positionH>
            <wp:positionV relativeFrom="paragraph">
              <wp:posOffset>66997</wp:posOffset>
            </wp:positionV>
            <wp:extent cx="1377950" cy="372110"/>
            <wp:effectExtent l="0" t="0" r="0" b="8890"/>
            <wp:wrapNone/>
            <wp:docPr id="1297221026" name="Picture 12972210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icture 234">
                      <a:extLst>
                        <a:ext uri="{C183D7F6-B498-43B3-948B-1728B52AA6E4}">
                          <adec:decorative xmlns:adec="http://schemas.microsoft.com/office/drawing/2017/decorative" val="1"/>
                        </a:ext>
                      </a:extLs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377950" cy="372110"/>
                    </a:xfrm>
                    <a:prstGeom prst="rect">
                      <a:avLst/>
                    </a:prstGeom>
                    <a:noFill/>
                  </pic:spPr>
                </pic:pic>
              </a:graphicData>
            </a:graphic>
            <wp14:sizeRelH relativeFrom="margin">
              <wp14:pctWidth>0</wp14:pctWidth>
            </wp14:sizeRelH>
            <wp14:sizeRelV relativeFrom="margin">
              <wp14:pctHeight>0</wp14:pctHeight>
            </wp14:sizeRelV>
          </wp:anchor>
        </w:drawing>
      </w:r>
    </w:p>
    <w:p w14:paraId="6ECC596C" w14:textId="77777777" w:rsidR="00680B93" w:rsidRPr="00680B93" w:rsidRDefault="00680B93" w:rsidP="00680B93">
      <w:pPr>
        <w:spacing w:before="0"/>
        <w:ind w:left="2160"/>
        <w:rPr>
          <w:rFonts w:ascii="Calibri" w:eastAsia="Calibri" w:hAnsi="Calibri" w:cs="Times New Roman"/>
        </w:rPr>
      </w:pPr>
      <w:r w:rsidRPr="00680B93">
        <w:rPr>
          <w:rFonts w:ascii="Calibri" w:eastAsia="Calibri" w:hAnsi="Calibri" w:cs="Times New Roman"/>
          <w:b/>
          <w:bCs/>
        </w:rPr>
        <w:t>Many</w:t>
      </w:r>
      <w:r w:rsidRPr="00680B93">
        <w:rPr>
          <w:rFonts w:ascii="Calibri" w:eastAsia="Calibri" w:hAnsi="Calibri" w:cs="Times New Roman"/>
        </w:rPr>
        <w:t xml:space="preserve"> – More than half of the stakeholders consulted</w:t>
      </w:r>
    </w:p>
    <w:p w14:paraId="308F6964" w14:textId="77777777" w:rsidR="00680B93" w:rsidRPr="00680B93" w:rsidRDefault="00680B93" w:rsidP="00680B93">
      <w:pPr>
        <w:spacing w:before="0"/>
        <w:rPr>
          <w:rFonts w:ascii="Calibri" w:eastAsia="Calibri" w:hAnsi="Calibri" w:cs="Times New Roman"/>
        </w:rPr>
      </w:pPr>
      <w:r w:rsidRPr="00680B93">
        <w:rPr>
          <w:rFonts w:ascii="Calibri" w:eastAsia="Calibri" w:hAnsi="Calibri" w:cs="Times New Roman"/>
          <w:b/>
          <w:bCs/>
          <w:noProof/>
          <w:lang w:eastAsia="en-AU"/>
        </w:rPr>
        <w:drawing>
          <wp:anchor distT="0" distB="0" distL="114300" distR="114300" simplePos="0" relativeHeight="251679910" behindDoc="0" locked="0" layoutInCell="1" allowOverlap="1" wp14:anchorId="2D455740" wp14:editId="58310558">
            <wp:simplePos x="0" y="0"/>
            <wp:positionH relativeFrom="column">
              <wp:posOffset>-76200</wp:posOffset>
            </wp:positionH>
            <wp:positionV relativeFrom="paragraph">
              <wp:posOffset>71442</wp:posOffset>
            </wp:positionV>
            <wp:extent cx="1377950" cy="372110"/>
            <wp:effectExtent l="0" t="0" r="0" b="8890"/>
            <wp:wrapNone/>
            <wp:docPr id="1049877789" name="Picture 10498777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a:extLst>
                        <a:ext uri="{C183D7F6-B498-43B3-948B-1728B52AA6E4}">
                          <adec:decorative xmlns:adec="http://schemas.microsoft.com/office/drawing/2017/decorative" val="1"/>
                        </a:ext>
                      </a:extLst>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377950" cy="372110"/>
                    </a:xfrm>
                    <a:prstGeom prst="rect">
                      <a:avLst/>
                    </a:prstGeom>
                    <a:noFill/>
                  </pic:spPr>
                </pic:pic>
              </a:graphicData>
            </a:graphic>
          </wp:anchor>
        </w:drawing>
      </w:r>
    </w:p>
    <w:p w14:paraId="08CADD33" w14:textId="77777777" w:rsidR="00680B93" w:rsidRPr="00680B93" w:rsidRDefault="00680B93" w:rsidP="00680B93">
      <w:pPr>
        <w:spacing w:before="0"/>
        <w:ind w:left="1440" w:firstLine="720"/>
        <w:rPr>
          <w:rFonts w:ascii="Calibri" w:eastAsia="Calibri" w:hAnsi="Calibri" w:cs="Times New Roman"/>
        </w:rPr>
      </w:pPr>
      <w:r w:rsidRPr="00680B93">
        <w:rPr>
          <w:rFonts w:ascii="Calibri" w:eastAsia="Calibri" w:hAnsi="Calibri" w:cs="Times New Roman"/>
          <w:b/>
          <w:bCs/>
        </w:rPr>
        <w:t>Some</w:t>
      </w:r>
      <w:r w:rsidRPr="00680B93">
        <w:rPr>
          <w:rFonts w:ascii="Calibri" w:eastAsia="Calibri" w:hAnsi="Calibri" w:cs="Times New Roman"/>
        </w:rPr>
        <w:t xml:space="preserve"> – Around a third of the stakeholders consulted</w:t>
      </w:r>
    </w:p>
    <w:p w14:paraId="6994A605" w14:textId="77777777" w:rsidR="00680B93" w:rsidRPr="00680B93" w:rsidRDefault="00680B93" w:rsidP="00680B93">
      <w:pPr>
        <w:spacing w:before="0"/>
        <w:ind w:left="2160"/>
        <w:rPr>
          <w:rFonts w:ascii="Calibri" w:eastAsia="Calibri" w:hAnsi="Calibri" w:cs="Times New Roman"/>
        </w:rPr>
      </w:pPr>
      <w:r w:rsidRPr="00680B93">
        <w:rPr>
          <w:rFonts w:ascii="Calibri" w:eastAsia="Calibri" w:hAnsi="Calibri" w:cs="Times New Roman"/>
          <w:b/>
          <w:bCs/>
          <w:noProof/>
          <w:lang w:eastAsia="en-AU"/>
        </w:rPr>
        <w:drawing>
          <wp:anchor distT="0" distB="0" distL="114300" distR="114300" simplePos="0" relativeHeight="251680934" behindDoc="0" locked="0" layoutInCell="1" allowOverlap="1" wp14:anchorId="6BA6EBAA" wp14:editId="7DABCBC5">
            <wp:simplePos x="0" y="0"/>
            <wp:positionH relativeFrom="column">
              <wp:posOffset>-63500</wp:posOffset>
            </wp:positionH>
            <wp:positionV relativeFrom="paragraph">
              <wp:posOffset>93032</wp:posOffset>
            </wp:positionV>
            <wp:extent cx="1377950" cy="372110"/>
            <wp:effectExtent l="0" t="0" r="0" b="8890"/>
            <wp:wrapNone/>
            <wp:docPr id="635973011" name="Picture 6359730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236">
                      <a:extLst>
                        <a:ext uri="{C183D7F6-B498-43B3-948B-1728B52AA6E4}">
                          <adec:decorative xmlns:adec="http://schemas.microsoft.com/office/drawing/2017/decorative" val="1"/>
                        </a:ext>
                      </a:extLst>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377950" cy="372110"/>
                    </a:xfrm>
                    <a:prstGeom prst="rect">
                      <a:avLst/>
                    </a:prstGeom>
                    <a:noFill/>
                  </pic:spPr>
                </pic:pic>
              </a:graphicData>
            </a:graphic>
          </wp:anchor>
        </w:drawing>
      </w:r>
    </w:p>
    <w:p w14:paraId="06B20C60" w14:textId="77777777" w:rsidR="00680B93" w:rsidRPr="00680B93" w:rsidRDefault="00680B93" w:rsidP="00680B93">
      <w:pPr>
        <w:spacing w:before="0"/>
        <w:ind w:left="1440" w:firstLine="720"/>
        <w:rPr>
          <w:rFonts w:ascii="Calibri" w:eastAsia="Calibri" w:hAnsi="Calibri" w:cs="Times New Roman"/>
        </w:rPr>
      </w:pPr>
      <w:r w:rsidRPr="00680B93">
        <w:rPr>
          <w:rFonts w:ascii="Calibri" w:eastAsia="Calibri" w:hAnsi="Calibri" w:cs="Times New Roman"/>
          <w:b/>
          <w:bCs/>
        </w:rPr>
        <w:t>A few</w:t>
      </w:r>
      <w:r w:rsidRPr="00680B93">
        <w:rPr>
          <w:rFonts w:ascii="Calibri" w:eastAsia="Calibri" w:hAnsi="Calibri" w:cs="Times New Roman"/>
        </w:rPr>
        <w:t xml:space="preserve"> – Less than a quarter of stakeholders consulted</w:t>
      </w:r>
    </w:p>
    <w:p w14:paraId="77916A55" w14:textId="77777777" w:rsidR="00680B93" w:rsidRPr="00680B93" w:rsidRDefault="00680B93" w:rsidP="00680B93">
      <w:pPr>
        <w:spacing w:before="0"/>
        <w:ind w:left="1440" w:firstLine="720"/>
        <w:rPr>
          <w:rFonts w:ascii="Calibri" w:eastAsia="Calibri" w:hAnsi="Calibri" w:cs="Times New Roman"/>
        </w:rPr>
      </w:pPr>
    </w:p>
    <w:p w14:paraId="75A7556A" w14:textId="77777777" w:rsidR="00C82B64" w:rsidRDefault="00C82B64" w:rsidP="00C82B64">
      <w:pPr>
        <w:spacing w:before="0"/>
        <w:ind w:left="1440" w:firstLine="720"/>
        <w:rPr>
          <w:rFonts w:ascii="Calibri" w:eastAsia="Calibri" w:hAnsi="Calibri" w:cs="Times New Roman"/>
        </w:rPr>
      </w:pPr>
    </w:p>
    <w:p w14:paraId="2F84BC85" w14:textId="77777777" w:rsidR="00C82B64" w:rsidRDefault="00C82B64" w:rsidP="00C82B64">
      <w:pPr>
        <w:sectPr w:rsidR="00C82B64" w:rsidSect="00C82B64">
          <w:headerReference w:type="default" r:id="rId64"/>
          <w:footerReference w:type="default" r:id="rId65"/>
          <w:pgSz w:w="11906" w:h="16838"/>
          <w:pgMar w:top="1702" w:right="1440" w:bottom="1134" w:left="1440" w:header="567" w:footer="708" w:gutter="0"/>
          <w:cols w:space="708"/>
          <w:docGrid w:linePitch="360"/>
        </w:sectPr>
      </w:pPr>
    </w:p>
    <w:p w14:paraId="60DDE02A" w14:textId="1A84E07E" w:rsidR="00B44E8B" w:rsidRPr="009844F4" w:rsidRDefault="00B44E8B" w:rsidP="00B44E8B">
      <w:pPr>
        <w:pStyle w:val="AppendixText"/>
      </w:pPr>
      <w:bookmarkStart w:id="131" w:name="_Toc234253673"/>
      <w:bookmarkStart w:id="132" w:name="Appendix_B"/>
      <w:r>
        <w:lastRenderedPageBreak/>
        <w:t xml:space="preserve">APPENDIX </w:t>
      </w:r>
      <w:r w:rsidR="00C82B64">
        <w:t>B</w:t>
      </w:r>
      <w:r>
        <w:t xml:space="preserve">: Performance </w:t>
      </w:r>
      <w:r w:rsidR="0013735A">
        <w:t>Information Matrix</w:t>
      </w:r>
      <w:bookmarkEnd w:id="131"/>
    </w:p>
    <w:bookmarkEnd w:id="132"/>
    <w:p w14:paraId="57015F08" w14:textId="77777777" w:rsidR="00B44E8B" w:rsidRDefault="00B44E8B" w:rsidP="00B44E8B">
      <w:pPr>
        <w:spacing w:before="0" w:after="200" w:line="276" w:lineRule="auto"/>
        <w:sectPr w:rsidR="00B44E8B" w:rsidSect="00B44E8B">
          <w:headerReference w:type="default" r:id="rId66"/>
          <w:footerReference w:type="default" r:id="rId67"/>
          <w:pgSz w:w="11906" w:h="16838"/>
          <w:pgMar w:top="1702" w:right="1440" w:bottom="1134" w:left="1440" w:header="567" w:footer="708" w:gutter="0"/>
          <w:cols w:space="708"/>
          <w:docGrid w:linePitch="360"/>
        </w:sectPr>
      </w:pPr>
    </w:p>
    <w:p w14:paraId="02550657" w14:textId="77777777" w:rsidR="008E1904" w:rsidRDefault="008E1904" w:rsidP="008E1904">
      <w:pPr>
        <w:pStyle w:val="Heading1Numbered"/>
        <w:numPr>
          <w:ilvl w:val="0"/>
          <w:numId w:val="0"/>
        </w:numPr>
        <w:ind w:left="357" w:hanging="357"/>
      </w:pPr>
      <w:bookmarkStart w:id="133" w:name="_Hlk216453413"/>
      <w:bookmarkStart w:id="134" w:name="_Toc229685077"/>
      <w:bookmarkStart w:id="135" w:name="_Toc229686309"/>
      <w:bookmarkStart w:id="136" w:name="_Toc234253674"/>
      <w:r>
        <w:lastRenderedPageBreak/>
        <w:t>Performance Information Matrix</w:t>
      </w:r>
      <w:bookmarkEnd w:id="133"/>
      <w:r>
        <w:t xml:space="preserve"> – Temperate East Marine Parks Network</w:t>
      </w:r>
      <w:bookmarkEnd w:id="134"/>
      <w:bookmarkEnd w:id="135"/>
      <w:bookmarkEnd w:id="136"/>
    </w:p>
    <w:tbl>
      <w:tblPr>
        <w:tblStyle w:val="TableGrid"/>
        <w:tblpPr w:leftFromText="180" w:rightFromText="180" w:vertAnchor="text" w:tblpX="-445" w:tblpY="1"/>
        <w:tblOverlap w:val="never"/>
        <w:tblW w:w="15446" w:type="dxa"/>
        <w:tblLayout w:type="fixed"/>
        <w:tblLook w:val="04A0" w:firstRow="1" w:lastRow="0" w:firstColumn="1" w:lastColumn="0" w:noHBand="0" w:noVBand="1"/>
      </w:tblPr>
      <w:tblGrid>
        <w:gridCol w:w="1413"/>
        <w:gridCol w:w="4394"/>
        <w:gridCol w:w="2474"/>
        <w:gridCol w:w="2380"/>
        <w:gridCol w:w="2371"/>
        <w:gridCol w:w="2414"/>
      </w:tblGrid>
      <w:tr w:rsidR="008E1904" w:rsidRPr="000B6412" w14:paraId="5C6A4CFD" w14:textId="77777777" w:rsidTr="00423EEA">
        <w:trPr>
          <w:trHeight w:val="545"/>
          <w:tblHeader/>
        </w:trPr>
        <w:tc>
          <w:tcPr>
            <w:tcW w:w="1413" w:type="dxa"/>
            <w:shd w:val="clear" w:color="auto" w:fill="001E61" w:themeFill="text1"/>
          </w:tcPr>
          <w:p w14:paraId="12E0D86D" w14:textId="77777777" w:rsidR="008E1904" w:rsidRPr="000B6412" w:rsidRDefault="008E1904">
            <w:pPr>
              <w:rPr>
                <w:sz w:val="20"/>
                <w:szCs w:val="20"/>
              </w:rPr>
            </w:pPr>
            <w:r w:rsidRPr="000B6412">
              <w:rPr>
                <w:sz w:val="20"/>
                <w:szCs w:val="20"/>
              </w:rPr>
              <w:t>Type (</w:t>
            </w:r>
            <w:r>
              <w:rPr>
                <w:sz w:val="20"/>
                <w:szCs w:val="20"/>
              </w:rPr>
              <w:t>action</w:t>
            </w:r>
            <w:r w:rsidRPr="000B6412">
              <w:rPr>
                <w:sz w:val="20"/>
                <w:szCs w:val="20"/>
              </w:rPr>
              <w:t xml:space="preserve"> or outcome)</w:t>
            </w:r>
          </w:p>
        </w:tc>
        <w:tc>
          <w:tcPr>
            <w:tcW w:w="4394" w:type="dxa"/>
            <w:shd w:val="clear" w:color="auto" w:fill="001E61" w:themeFill="text1"/>
          </w:tcPr>
          <w:p w14:paraId="56DB9681" w14:textId="77777777" w:rsidR="008E1904" w:rsidRPr="000B6412" w:rsidRDefault="008E1904">
            <w:pPr>
              <w:rPr>
                <w:sz w:val="20"/>
                <w:szCs w:val="20"/>
              </w:rPr>
            </w:pPr>
            <w:r>
              <w:rPr>
                <w:sz w:val="20"/>
                <w:szCs w:val="20"/>
              </w:rPr>
              <w:t>Actions</w:t>
            </w:r>
            <w:r w:rsidRPr="000B6412">
              <w:rPr>
                <w:sz w:val="20"/>
                <w:szCs w:val="20"/>
              </w:rPr>
              <w:t>/ Outcomes</w:t>
            </w:r>
          </w:p>
        </w:tc>
        <w:tc>
          <w:tcPr>
            <w:tcW w:w="2474" w:type="dxa"/>
            <w:shd w:val="clear" w:color="auto" w:fill="001E61" w:themeFill="text1"/>
          </w:tcPr>
          <w:p w14:paraId="4129B997" w14:textId="77777777" w:rsidR="008E1904" w:rsidRPr="000B6412" w:rsidRDefault="008E1904">
            <w:pPr>
              <w:rPr>
                <w:sz w:val="20"/>
                <w:szCs w:val="20"/>
              </w:rPr>
            </w:pPr>
            <w:r w:rsidRPr="000B6412">
              <w:rPr>
                <w:sz w:val="20"/>
                <w:szCs w:val="20"/>
              </w:rPr>
              <w:t xml:space="preserve">Output(s) </w:t>
            </w:r>
          </w:p>
        </w:tc>
        <w:tc>
          <w:tcPr>
            <w:tcW w:w="2380" w:type="dxa"/>
            <w:shd w:val="clear" w:color="auto" w:fill="001E61" w:themeFill="text1"/>
          </w:tcPr>
          <w:p w14:paraId="78C1B0D1" w14:textId="77777777" w:rsidR="008E1904" w:rsidRPr="000B6412" w:rsidRDefault="008E1904">
            <w:pPr>
              <w:rPr>
                <w:sz w:val="20"/>
                <w:szCs w:val="20"/>
              </w:rPr>
            </w:pPr>
            <w:r w:rsidRPr="000B6412">
              <w:rPr>
                <w:sz w:val="20"/>
                <w:szCs w:val="20"/>
              </w:rPr>
              <w:t>Target/ measure of success</w:t>
            </w:r>
          </w:p>
        </w:tc>
        <w:tc>
          <w:tcPr>
            <w:tcW w:w="2371" w:type="dxa"/>
            <w:shd w:val="clear" w:color="auto" w:fill="001E61" w:themeFill="text1"/>
          </w:tcPr>
          <w:p w14:paraId="39A92F66" w14:textId="77777777" w:rsidR="008E1904" w:rsidRPr="000B6412" w:rsidRDefault="008E1904">
            <w:pPr>
              <w:rPr>
                <w:sz w:val="20"/>
                <w:szCs w:val="20"/>
              </w:rPr>
            </w:pPr>
            <w:r w:rsidRPr="000B6412">
              <w:rPr>
                <w:sz w:val="20"/>
                <w:szCs w:val="20"/>
              </w:rPr>
              <w:t>Indicator(s)</w:t>
            </w:r>
          </w:p>
        </w:tc>
        <w:tc>
          <w:tcPr>
            <w:tcW w:w="2414" w:type="dxa"/>
            <w:shd w:val="clear" w:color="auto" w:fill="001E61" w:themeFill="text1"/>
          </w:tcPr>
          <w:p w14:paraId="2A8C1E11" w14:textId="77777777" w:rsidR="008E1904" w:rsidRPr="000B6412" w:rsidRDefault="008E1904">
            <w:pPr>
              <w:rPr>
                <w:sz w:val="20"/>
                <w:szCs w:val="20"/>
              </w:rPr>
            </w:pPr>
            <w:r w:rsidRPr="000B6412">
              <w:rPr>
                <w:sz w:val="20"/>
                <w:szCs w:val="20"/>
              </w:rPr>
              <w:t>Data source</w:t>
            </w:r>
            <w:r>
              <w:rPr>
                <w:sz w:val="20"/>
                <w:szCs w:val="20"/>
              </w:rPr>
              <w:t>(s)</w:t>
            </w:r>
          </w:p>
        </w:tc>
      </w:tr>
      <w:tr w:rsidR="008E1904" w:rsidRPr="000B6412" w14:paraId="3F2B1C79" w14:textId="77777777">
        <w:trPr>
          <w:trHeight w:val="447"/>
        </w:trPr>
        <w:tc>
          <w:tcPr>
            <w:tcW w:w="1413" w:type="dxa"/>
            <w:shd w:val="clear" w:color="auto" w:fill="DFECFF" w:themeFill="accent1" w:themeFillTint="33"/>
          </w:tcPr>
          <w:p w14:paraId="75186571" w14:textId="77777777" w:rsidR="008E1904" w:rsidRPr="000B6412" w:rsidRDefault="008E1904">
            <w:pPr>
              <w:rPr>
                <w:i/>
                <w:iCs/>
                <w:sz w:val="16"/>
                <w:szCs w:val="16"/>
              </w:rPr>
            </w:pPr>
          </w:p>
        </w:tc>
        <w:tc>
          <w:tcPr>
            <w:tcW w:w="4394" w:type="dxa"/>
            <w:shd w:val="clear" w:color="auto" w:fill="DFECFF" w:themeFill="accent1" w:themeFillTint="33"/>
          </w:tcPr>
          <w:p w14:paraId="43F89098" w14:textId="77777777" w:rsidR="008E1904" w:rsidRPr="000B6412" w:rsidRDefault="008E1904">
            <w:pPr>
              <w:rPr>
                <w:i/>
                <w:iCs/>
                <w:sz w:val="16"/>
                <w:szCs w:val="16"/>
              </w:rPr>
            </w:pPr>
            <w:r w:rsidRPr="000B6412">
              <w:rPr>
                <w:i/>
                <w:iCs/>
                <w:sz w:val="16"/>
                <w:szCs w:val="16"/>
              </w:rPr>
              <w:t xml:space="preserve">Management </w:t>
            </w:r>
            <w:r>
              <w:rPr>
                <w:i/>
                <w:iCs/>
                <w:sz w:val="16"/>
                <w:szCs w:val="16"/>
              </w:rPr>
              <w:t>P</w:t>
            </w:r>
            <w:r w:rsidRPr="000B6412">
              <w:rPr>
                <w:i/>
                <w:iCs/>
                <w:sz w:val="16"/>
                <w:szCs w:val="16"/>
              </w:rPr>
              <w:t>lan Actions and Outcomes</w:t>
            </w:r>
          </w:p>
        </w:tc>
        <w:tc>
          <w:tcPr>
            <w:tcW w:w="2474" w:type="dxa"/>
            <w:shd w:val="clear" w:color="auto" w:fill="DFECFF" w:themeFill="accent1" w:themeFillTint="33"/>
          </w:tcPr>
          <w:p w14:paraId="31CFEA77" w14:textId="77777777" w:rsidR="008E1904" w:rsidRPr="00314034" w:rsidRDefault="008E1904">
            <w:pPr>
              <w:rPr>
                <w:i/>
                <w:iCs/>
                <w:sz w:val="16"/>
                <w:szCs w:val="16"/>
              </w:rPr>
            </w:pPr>
            <w:r w:rsidRPr="00314034">
              <w:rPr>
                <w:rFonts w:ascii="Calibri" w:eastAsia="Calibri" w:hAnsi="Calibri"/>
                <w:i/>
                <w:iCs/>
                <w:color w:val="001E61" w:themeColor="text1"/>
                <w:kern w:val="24"/>
                <w:sz w:val="16"/>
                <w:szCs w:val="16"/>
              </w:rPr>
              <w:t xml:space="preserve">Outputs to achieve actions </w:t>
            </w:r>
          </w:p>
        </w:tc>
        <w:tc>
          <w:tcPr>
            <w:tcW w:w="2380" w:type="dxa"/>
            <w:shd w:val="clear" w:color="auto" w:fill="DFECFF" w:themeFill="accent1" w:themeFillTint="33"/>
          </w:tcPr>
          <w:p w14:paraId="1062A981" w14:textId="77777777" w:rsidR="008E1904" w:rsidRPr="00314034" w:rsidRDefault="008E1904">
            <w:pPr>
              <w:rPr>
                <w:sz w:val="16"/>
                <w:szCs w:val="16"/>
              </w:rPr>
            </w:pPr>
            <w:r w:rsidRPr="00314034">
              <w:rPr>
                <w:rFonts w:ascii="Calibri" w:eastAsia="Calibri" w:hAnsi="Calibri" w:cs="Calibri"/>
                <w:i/>
                <w:iCs/>
                <w:color w:val="001E61" w:themeColor="text1"/>
                <w:kern w:val="24"/>
                <w:sz w:val="16"/>
                <w:szCs w:val="16"/>
              </w:rPr>
              <w:t>Criteria for success</w:t>
            </w:r>
          </w:p>
        </w:tc>
        <w:tc>
          <w:tcPr>
            <w:tcW w:w="2371" w:type="dxa"/>
            <w:shd w:val="clear" w:color="auto" w:fill="DFECFF" w:themeFill="accent1" w:themeFillTint="33"/>
          </w:tcPr>
          <w:p w14:paraId="340D7E46" w14:textId="77777777" w:rsidR="008E1904" w:rsidRPr="00314034" w:rsidRDefault="008E1904">
            <w:pPr>
              <w:rPr>
                <w:i/>
                <w:iCs/>
                <w:sz w:val="16"/>
                <w:szCs w:val="16"/>
              </w:rPr>
            </w:pPr>
            <w:r w:rsidRPr="00314034">
              <w:rPr>
                <w:rFonts w:ascii="Calibri" w:eastAsia="Calibri" w:hAnsi="Calibri"/>
                <w:i/>
                <w:iCs/>
                <w:color w:val="001E61" w:themeColor="text1"/>
                <w:kern w:val="24"/>
                <w:sz w:val="16"/>
                <w:szCs w:val="16"/>
              </w:rPr>
              <w:t xml:space="preserve">Evidence of success </w:t>
            </w:r>
          </w:p>
        </w:tc>
        <w:tc>
          <w:tcPr>
            <w:tcW w:w="2414" w:type="dxa"/>
            <w:shd w:val="clear" w:color="auto" w:fill="DFECFF" w:themeFill="accent1" w:themeFillTint="33"/>
          </w:tcPr>
          <w:p w14:paraId="04B2170E" w14:textId="77777777" w:rsidR="008E1904" w:rsidRPr="00735479" w:rsidRDefault="008E1904">
            <w:pPr>
              <w:rPr>
                <w:i/>
                <w:iCs/>
                <w:color w:val="001E61" w:themeColor="text1"/>
                <w:sz w:val="16"/>
                <w:szCs w:val="16"/>
              </w:rPr>
            </w:pPr>
            <w:r w:rsidRPr="00735479">
              <w:rPr>
                <w:i/>
                <w:iCs/>
                <w:color w:val="001E61" w:themeColor="text1"/>
                <w:sz w:val="16"/>
                <w:szCs w:val="16"/>
              </w:rPr>
              <w:t>Data sources for measuring indicators</w:t>
            </w:r>
          </w:p>
        </w:tc>
      </w:tr>
      <w:tr w:rsidR="008E1904" w:rsidRPr="000B6412" w14:paraId="5EA6B51E" w14:textId="77777777">
        <w:trPr>
          <w:trHeight w:val="279"/>
        </w:trPr>
        <w:tc>
          <w:tcPr>
            <w:tcW w:w="15446" w:type="dxa"/>
            <w:gridSpan w:val="6"/>
            <w:shd w:val="clear" w:color="auto" w:fill="C3DAF2" w:themeFill="accent2" w:themeFillTint="66"/>
          </w:tcPr>
          <w:p w14:paraId="73F0241F" w14:textId="77777777" w:rsidR="008E1904" w:rsidRPr="009B7117" w:rsidRDefault="008E1904">
            <w:pPr>
              <w:jc w:val="center"/>
              <w:rPr>
                <w:b/>
                <w:bCs/>
                <w:sz w:val="20"/>
                <w:szCs w:val="20"/>
              </w:rPr>
            </w:pPr>
            <w:r w:rsidRPr="009B7117">
              <w:rPr>
                <w:b/>
                <w:bCs/>
                <w:sz w:val="20"/>
                <w:szCs w:val="20"/>
              </w:rPr>
              <w:t>Management program – Communication, Education and Awareness</w:t>
            </w:r>
          </w:p>
        </w:tc>
      </w:tr>
      <w:tr w:rsidR="008E1904" w:rsidRPr="000B6412" w14:paraId="2E70DBCB" w14:textId="77777777">
        <w:trPr>
          <w:trHeight w:val="525"/>
        </w:trPr>
        <w:tc>
          <w:tcPr>
            <w:tcW w:w="1413" w:type="dxa"/>
            <w:vMerge w:val="restart"/>
            <w:shd w:val="clear" w:color="auto" w:fill="C5E3E2" w:themeFill="accent4" w:themeFillTint="99"/>
          </w:tcPr>
          <w:p w14:paraId="3C7F237B" w14:textId="77777777" w:rsidR="008E1904" w:rsidRPr="000B6412" w:rsidRDefault="008E1904">
            <w:pPr>
              <w:rPr>
                <w:rFonts w:eastAsia="Calibri Light" w:cs="Calibri Light"/>
                <w:color w:val="000000"/>
                <w:sz w:val="20"/>
                <w:szCs w:val="20"/>
              </w:rPr>
            </w:pPr>
            <w:r w:rsidRPr="006904A1">
              <w:rPr>
                <w:rFonts w:eastAsia="Calibri Light" w:cs="Calibri Light"/>
                <w:b/>
                <w:bCs/>
                <w:sz w:val="20"/>
                <w:szCs w:val="20"/>
              </w:rPr>
              <w:t>Management Plan Actions</w:t>
            </w:r>
          </w:p>
        </w:tc>
        <w:tc>
          <w:tcPr>
            <w:tcW w:w="4394" w:type="dxa"/>
            <w:shd w:val="clear" w:color="auto" w:fill="EBF5F5" w:themeFill="accent4" w:themeFillTint="33"/>
          </w:tcPr>
          <w:p w14:paraId="7480E884"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 xml:space="preserve">A1. </w:t>
            </w:r>
            <w:r w:rsidRPr="000B6412">
              <w:rPr>
                <w:rFonts w:eastAsia="Calibri Light" w:cs="Calibri Light"/>
                <w:color w:val="000000"/>
                <w:sz w:val="20"/>
                <w:szCs w:val="20"/>
              </w:rPr>
              <w:t xml:space="preserve">Develop a marketing and communication strategy for Australian </w:t>
            </w:r>
            <w:r>
              <w:rPr>
                <w:rFonts w:eastAsia="Calibri Light" w:cs="Calibri Light"/>
                <w:color w:val="000000"/>
                <w:sz w:val="20"/>
                <w:szCs w:val="20"/>
              </w:rPr>
              <w:t>M</w:t>
            </w:r>
            <w:r w:rsidRPr="000B6412">
              <w:rPr>
                <w:rFonts w:eastAsia="Calibri Light" w:cs="Calibri Light"/>
                <w:color w:val="000000"/>
                <w:sz w:val="20"/>
                <w:szCs w:val="20"/>
              </w:rPr>
              <w:t xml:space="preserve">arine </w:t>
            </w:r>
            <w:r>
              <w:rPr>
                <w:rFonts w:eastAsia="Calibri Light" w:cs="Calibri Light"/>
                <w:color w:val="000000"/>
                <w:sz w:val="20"/>
                <w:szCs w:val="20"/>
              </w:rPr>
              <w:t>P</w:t>
            </w:r>
            <w:r w:rsidRPr="000B6412">
              <w:rPr>
                <w:rFonts w:eastAsia="Calibri Light" w:cs="Calibri Light"/>
                <w:color w:val="000000"/>
                <w:sz w:val="20"/>
                <w:szCs w:val="20"/>
              </w:rPr>
              <w:t>arks to raise awareness and understanding of marine park values and the contribution marine parks make to enhancing Australia’s wellbeing</w:t>
            </w:r>
          </w:p>
        </w:tc>
        <w:tc>
          <w:tcPr>
            <w:tcW w:w="2474" w:type="dxa"/>
          </w:tcPr>
          <w:p w14:paraId="1065110F" w14:textId="77777777" w:rsidR="008E1904" w:rsidRPr="00E2333A" w:rsidRDefault="008E1904" w:rsidP="001C4B65">
            <w:pPr>
              <w:pStyle w:val="ListParagraph"/>
              <w:numPr>
                <w:ilvl w:val="0"/>
                <w:numId w:val="27"/>
              </w:numPr>
              <w:spacing w:before="0" w:after="0"/>
              <w:rPr>
                <w:sz w:val="20"/>
                <w:szCs w:val="20"/>
              </w:rPr>
            </w:pPr>
            <w:r w:rsidRPr="000B6412">
              <w:rPr>
                <w:rFonts w:eastAsia="Calibri Light" w:cs="Calibri Light"/>
                <w:color w:val="000000"/>
                <w:sz w:val="20"/>
                <w:szCs w:val="20"/>
              </w:rPr>
              <w:t>Marketing and communication strategy</w:t>
            </w:r>
            <w:r>
              <w:rPr>
                <w:rFonts w:eastAsia="Calibri Light" w:cs="Calibri Light"/>
                <w:color w:val="000000"/>
                <w:sz w:val="20"/>
                <w:szCs w:val="20"/>
              </w:rPr>
              <w:t xml:space="preserve"> developed. </w:t>
            </w:r>
          </w:p>
          <w:p w14:paraId="104C1EBB" w14:textId="77777777" w:rsidR="008E1904" w:rsidRPr="003E7913" w:rsidRDefault="008E1904" w:rsidP="001C4B65">
            <w:pPr>
              <w:pStyle w:val="ListParagraph"/>
              <w:numPr>
                <w:ilvl w:val="0"/>
                <w:numId w:val="27"/>
              </w:numPr>
              <w:spacing w:before="0" w:after="0"/>
              <w:rPr>
                <w:sz w:val="20"/>
                <w:szCs w:val="20"/>
              </w:rPr>
            </w:pPr>
            <w:r>
              <w:rPr>
                <w:rFonts w:eastAsia="Calibri Light" w:cs="Calibri Light"/>
                <w:color w:val="000000"/>
                <w:sz w:val="20"/>
                <w:szCs w:val="20"/>
              </w:rPr>
              <w:t>Communication products developed in accordance with strategy</w:t>
            </w:r>
            <w:r w:rsidRPr="00E2333A">
              <w:rPr>
                <w:rFonts w:eastAsia="Calibri Light" w:cs="Calibri Light"/>
                <w:color w:val="000000"/>
                <w:sz w:val="20"/>
                <w:szCs w:val="20"/>
              </w:rPr>
              <w:t xml:space="preserve">.  </w:t>
            </w:r>
          </w:p>
          <w:p w14:paraId="53439AD6" w14:textId="77777777" w:rsidR="008E1904" w:rsidRPr="00E2333A" w:rsidRDefault="008E1904" w:rsidP="001C4B65">
            <w:pPr>
              <w:pStyle w:val="ListParagraph"/>
              <w:numPr>
                <w:ilvl w:val="0"/>
                <w:numId w:val="27"/>
              </w:numPr>
              <w:spacing w:before="0" w:after="0"/>
              <w:rPr>
                <w:sz w:val="20"/>
                <w:szCs w:val="20"/>
              </w:rPr>
            </w:pPr>
            <w:r>
              <w:rPr>
                <w:rFonts w:eastAsia="Calibri Light" w:cs="Calibri Light"/>
                <w:color w:val="000000"/>
                <w:sz w:val="20"/>
                <w:szCs w:val="20"/>
              </w:rPr>
              <w:t>Communication activities/ initiatives undertaken in accordance with strategy.</w:t>
            </w:r>
          </w:p>
          <w:p w14:paraId="6397F8B4" w14:textId="77777777" w:rsidR="008E1904" w:rsidRPr="001F46C7" w:rsidRDefault="008E1904">
            <w:pPr>
              <w:rPr>
                <w:sz w:val="20"/>
                <w:szCs w:val="20"/>
              </w:rPr>
            </w:pPr>
          </w:p>
        </w:tc>
        <w:tc>
          <w:tcPr>
            <w:tcW w:w="2380" w:type="dxa"/>
          </w:tcPr>
          <w:p w14:paraId="582CFFFC" w14:textId="77777777" w:rsidR="008E1904" w:rsidRDefault="008E1904" w:rsidP="001C4B65">
            <w:pPr>
              <w:pStyle w:val="ListParagraph"/>
              <w:numPr>
                <w:ilvl w:val="0"/>
                <w:numId w:val="27"/>
              </w:numPr>
              <w:spacing w:before="0" w:after="0"/>
              <w:rPr>
                <w:sz w:val="20"/>
                <w:szCs w:val="20"/>
              </w:rPr>
            </w:pPr>
            <w:r>
              <w:rPr>
                <w:sz w:val="20"/>
                <w:szCs w:val="20"/>
              </w:rPr>
              <w:t>Completion of outputs in a timely manner.</w:t>
            </w:r>
          </w:p>
          <w:p w14:paraId="51654448" w14:textId="77777777" w:rsidR="008E1904" w:rsidRPr="001153D7" w:rsidRDefault="008E1904" w:rsidP="001C4B65">
            <w:pPr>
              <w:pStyle w:val="ListParagraph"/>
              <w:numPr>
                <w:ilvl w:val="0"/>
                <w:numId w:val="27"/>
              </w:numPr>
              <w:spacing w:before="0" w:after="0"/>
              <w:rPr>
                <w:rFonts w:eastAsia="Calibri Light" w:cs="Calibri Light"/>
                <w:color w:val="000000"/>
              </w:rPr>
            </w:pPr>
            <w:r w:rsidRPr="003E7913">
              <w:rPr>
                <w:rFonts w:eastAsia="Calibri Light" w:cs="Calibri Light"/>
                <w:color w:val="000000"/>
                <w:sz w:val="20"/>
                <w:szCs w:val="20"/>
              </w:rPr>
              <w:t xml:space="preserve">Most key stakeholders </w:t>
            </w:r>
            <w:r w:rsidRPr="003E7913">
              <w:rPr>
                <w:sz w:val="20"/>
                <w:szCs w:val="20"/>
              </w:rPr>
              <w:t xml:space="preserve">assess that </w:t>
            </w:r>
            <w:proofErr w:type="gramStart"/>
            <w:r w:rsidRPr="003E7913">
              <w:rPr>
                <w:sz w:val="20"/>
                <w:szCs w:val="20"/>
              </w:rPr>
              <w:t>marketing</w:t>
            </w:r>
            <w:proofErr w:type="gramEnd"/>
            <w:r w:rsidRPr="003E7913">
              <w:rPr>
                <w:sz w:val="20"/>
                <w:szCs w:val="20"/>
              </w:rPr>
              <w:t xml:space="preserve"> and communication has been effective in increasing awareness and understanding of marine parks and their values among key audiences. </w:t>
            </w:r>
            <w:r w:rsidRPr="003E7913">
              <w:rPr>
                <w:rFonts w:eastAsia="Calibri Light" w:cs="Calibri Light"/>
                <w:color w:val="000000"/>
                <w:sz w:val="20"/>
                <w:szCs w:val="20"/>
              </w:rPr>
              <w:t xml:space="preserve"> </w:t>
            </w:r>
          </w:p>
        </w:tc>
        <w:tc>
          <w:tcPr>
            <w:tcW w:w="2371" w:type="dxa"/>
          </w:tcPr>
          <w:p w14:paraId="34F960EA" w14:textId="77777777" w:rsidR="008E1904" w:rsidRPr="003E7913" w:rsidRDefault="008E1904" w:rsidP="001C4B65">
            <w:pPr>
              <w:pStyle w:val="ListParagraph"/>
              <w:numPr>
                <w:ilvl w:val="0"/>
                <w:numId w:val="27"/>
              </w:numPr>
              <w:spacing w:before="0" w:after="0"/>
              <w:rPr>
                <w:sz w:val="20"/>
                <w:szCs w:val="20"/>
              </w:rPr>
            </w:pPr>
            <w:r>
              <w:rPr>
                <w:sz w:val="20"/>
                <w:szCs w:val="20"/>
              </w:rPr>
              <w:t>Documentary evidence of development and implementation of marketing and communications strategy</w:t>
            </w:r>
            <w:r>
              <w:rPr>
                <w:rFonts w:eastAsia="Calibri Light" w:cs="Calibri Light"/>
                <w:color w:val="000000"/>
                <w:sz w:val="20"/>
                <w:szCs w:val="20"/>
              </w:rPr>
              <w:t>.</w:t>
            </w:r>
          </w:p>
          <w:p w14:paraId="5E07B3EB" w14:textId="77777777" w:rsidR="008E1904" w:rsidRPr="000B6412" w:rsidRDefault="008E1904" w:rsidP="001C4B65">
            <w:pPr>
              <w:pStyle w:val="ListParagraph"/>
              <w:numPr>
                <w:ilvl w:val="0"/>
                <w:numId w:val="27"/>
              </w:numPr>
              <w:spacing w:before="0" w:after="0"/>
              <w:rPr>
                <w:sz w:val="20"/>
                <w:szCs w:val="20"/>
              </w:rPr>
            </w:pPr>
            <w:r>
              <w:rPr>
                <w:rFonts w:eastAsia="Calibri Light" w:cs="Calibri Light"/>
                <w:color w:val="000000"/>
                <w:sz w:val="20"/>
                <w:szCs w:val="20"/>
              </w:rPr>
              <w:t>Key stakeholder</w:t>
            </w:r>
            <w:r>
              <w:rPr>
                <w:sz w:val="20"/>
                <w:szCs w:val="20"/>
              </w:rPr>
              <w:t xml:space="preserve"> feedback concerning the effectiveness of marketing and communication. </w:t>
            </w:r>
          </w:p>
        </w:tc>
        <w:tc>
          <w:tcPr>
            <w:tcW w:w="2414" w:type="dxa"/>
          </w:tcPr>
          <w:p w14:paraId="688E2013" w14:textId="77777777" w:rsidR="008E1904" w:rsidRPr="00287D38" w:rsidRDefault="008E1904" w:rsidP="001C4B65">
            <w:pPr>
              <w:pStyle w:val="ListParagraph"/>
              <w:numPr>
                <w:ilvl w:val="0"/>
                <w:numId w:val="27"/>
              </w:numPr>
              <w:spacing w:before="0" w:after="0"/>
              <w:rPr>
                <w:sz w:val="20"/>
                <w:szCs w:val="20"/>
              </w:rPr>
            </w:pPr>
            <w:r>
              <w:rPr>
                <w:sz w:val="20"/>
                <w:szCs w:val="20"/>
              </w:rPr>
              <w:t xml:space="preserve">Administrative data/ desktop review. </w:t>
            </w:r>
          </w:p>
          <w:p w14:paraId="2F7173B6" w14:textId="77777777" w:rsidR="008E1904" w:rsidRPr="0034598C" w:rsidRDefault="008E1904" w:rsidP="001C4B65">
            <w:pPr>
              <w:pStyle w:val="ListParagraph"/>
              <w:numPr>
                <w:ilvl w:val="0"/>
                <w:numId w:val="27"/>
              </w:numPr>
              <w:spacing w:before="0" w:after="0"/>
              <w:rPr>
                <w:sz w:val="20"/>
                <w:szCs w:val="20"/>
              </w:rPr>
            </w:pPr>
            <w:r w:rsidRPr="000B6412">
              <w:rPr>
                <w:sz w:val="20"/>
                <w:szCs w:val="20"/>
              </w:rPr>
              <w:t>Stakeholder engagement</w:t>
            </w:r>
            <w:r>
              <w:rPr>
                <w:sz w:val="20"/>
                <w:szCs w:val="20"/>
              </w:rPr>
              <w:t xml:space="preserve"> conducted by ORIMA.</w:t>
            </w:r>
          </w:p>
        </w:tc>
      </w:tr>
      <w:tr w:rsidR="008E1904" w:rsidRPr="000B6412" w14:paraId="34BF2FA9" w14:textId="77777777">
        <w:trPr>
          <w:trHeight w:val="2115"/>
        </w:trPr>
        <w:tc>
          <w:tcPr>
            <w:tcW w:w="1413" w:type="dxa"/>
            <w:vMerge/>
            <w:shd w:val="clear" w:color="auto" w:fill="C5E3E2" w:themeFill="accent4" w:themeFillTint="99"/>
          </w:tcPr>
          <w:p w14:paraId="3AACC9F2" w14:textId="77777777" w:rsidR="008E1904" w:rsidRPr="000B6412" w:rsidRDefault="008E1904">
            <w:pPr>
              <w:rPr>
                <w:rFonts w:eastAsia="Calibri Light" w:cs="Calibri Light"/>
                <w:color w:val="000000"/>
                <w:sz w:val="20"/>
                <w:szCs w:val="20"/>
              </w:rPr>
            </w:pPr>
          </w:p>
        </w:tc>
        <w:tc>
          <w:tcPr>
            <w:tcW w:w="4394" w:type="dxa"/>
            <w:shd w:val="clear" w:color="auto" w:fill="EBF5F5" w:themeFill="accent4" w:themeFillTint="33"/>
          </w:tcPr>
          <w:p w14:paraId="11CC2288"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 xml:space="preserve">A2. </w:t>
            </w:r>
            <w:r w:rsidRPr="000B6412">
              <w:rPr>
                <w:rFonts w:eastAsia="Calibri Light" w:cs="Calibri Light"/>
                <w:color w:val="000000"/>
                <w:sz w:val="20"/>
                <w:szCs w:val="20"/>
              </w:rPr>
              <w:t>Develop online information resources to facilitate awareness of marine park values, management arrangements and visitor opportunities</w:t>
            </w:r>
          </w:p>
        </w:tc>
        <w:tc>
          <w:tcPr>
            <w:tcW w:w="2474" w:type="dxa"/>
          </w:tcPr>
          <w:p w14:paraId="5F55782C"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Online information resources</w:t>
            </w:r>
            <w:r>
              <w:rPr>
                <w:sz w:val="20"/>
                <w:szCs w:val="20"/>
              </w:rPr>
              <w:t xml:space="preserve"> developed that address awareness of marine park values; management arrangements; and visitor opportunities</w:t>
            </w:r>
            <w:r w:rsidRPr="000B6412">
              <w:rPr>
                <w:sz w:val="20"/>
                <w:szCs w:val="20"/>
              </w:rPr>
              <w:t>.</w:t>
            </w:r>
          </w:p>
          <w:p w14:paraId="6CF015BC" w14:textId="77777777" w:rsidR="008E1904" w:rsidRPr="000B6412" w:rsidRDefault="008E1904">
            <w:pPr>
              <w:ind w:left="360"/>
              <w:rPr>
                <w:sz w:val="20"/>
                <w:szCs w:val="20"/>
              </w:rPr>
            </w:pPr>
          </w:p>
        </w:tc>
        <w:tc>
          <w:tcPr>
            <w:tcW w:w="2380" w:type="dxa"/>
          </w:tcPr>
          <w:p w14:paraId="517EC0C3" w14:textId="77777777" w:rsidR="008E1904" w:rsidRDefault="008E1904" w:rsidP="001C4B65">
            <w:pPr>
              <w:pStyle w:val="ListParagraph"/>
              <w:numPr>
                <w:ilvl w:val="0"/>
                <w:numId w:val="27"/>
              </w:numPr>
              <w:spacing w:before="0" w:after="0"/>
              <w:rPr>
                <w:sz w:val="20"/>
                <w:szCs w:val="20"/>
              </w:rPr>
            </w:pPr>
            <w:r>
              <w:rPr>
                <w:sz w:val="20"/>
                <w:szCs w:val="20"/>
              </w:rPr>
              <w:t>Completion of outputs in a timely manner.</w:t>
            </w:r>
          </w:p>
          <w:p w14:paraId="06B5CF3C" w14:textId="77777777" w:rsidR="008E1904" w:rsidRPr="001153D7" w:rsidRDefault="008E1904" w:rsidP="001C4B65">
            <w:pPr>
              <w:pStyle w:val="ListParagraph"/>
              <w:numPr>
                <w:ilvl w:val="0"/>
                <w:numId w:val="27"/>
              </w:numPr>
              <w:spacing w:before="0" w:after="0"/>
              <w:rPr>
                <w:sz w:val="20"/>
                <w:szCs w:val="20"/>
              </w:rPr>
            </w:pPr>
            <w:r>
              <w:rPr>
                <w:sz w:val="20"/>
                <w:szCs w:val="20"/>
              </w:rPr>
              <w:t>Most s</w:t>
            </w:r>
            <w:r w:rsidRPr="006865F9">
              <w:rPr>
                <w:sz w:val="20"/>
                <w:szCs w:val="20"/>
              </w:rPr>
              <w:t xml:space="preserve">takeholders </w:t>
            </w:r>
            <w:r>
              <w:rPr>
                <w:sz w:val="20"/>
                <w:szCs w:val="20"/>
              </w:rPr>
              <w:t>assess that</w:t>
            </w:r>
            <w:r w:rsidRPr="006865F9">
              <w:rPr>
                <w:sz w:val="20"/>
                <w:szCs w:val="20"/>
              </w:rPr>
              <w:t xml:space="preserve"> online information resources </w:t>
            </w:r>
            <w:r>
              <w:rPr>
                <w:sz w:val="20"/>
                <w:szCs w:val="20"/>
              </w:rPr>
              <w:t>have been</w:t>
            </w:r>
            <w:r w:rsidRPr="006865F9">
              <w:rPr>
                <w:sz w:val="20"/>
                <w:szCs w:val="20"/>
              </w:rPr>
              <w:t xml:space="preserve"> effective in </w:t>
            </w:r>
            <w:r>
              <w:rPr>
                <w:sz w:val="20"/>
                <w:szCs w:val="20"/>
              </w:rPr>
              <w:t>addressing</w:t>
            </w:r>
            <w:r w:rsidRPr="006865F9">
              <w:rPr>
                <w:sz w:val="20"/>
                <w:szCs w:val="20"/>
              </w:rPr>
              <w:t xml:space="preserve"> key information components.</w:t>
            </w:r>
          </w:p>
          <w:p w14:paraId="07DBF4D6" w14:textId="77777777" w:rsidR="008E1904" w:rsidRPr="001153D7" w:rsidRDefault="008E1904">
            <w:pPr>
              <w:rPr>
                <w:sz w:val="20"/>
                <w:szCs w:val="20"/>
              </w:rPr>
            </w:pPr>
          </w:p>
        </w:tc>
        <w:tc>
          <w:tcPr>
            <w:tcW w:w="2371" w:type="dxa"/>
          </w:tcPr>
          <w:p w14:paraId="1C4C6686" w14:textId="77777777" w:rsidR="008E1904" w:rsidRDefault="008E1904" w:rsidP="001C4B65">
            <w:pPr>
              <w:pStyle w:val="ListParagraph"/>
              <w:numPr>
                <w:ilvl w:val="0"/>
                <w:numId w:val="27"/>
              </w:numPr>
              <w:spacing w:before="0" w:after="0"/>
              <w:rPr>
                <w:sz w:val="20"/>
                <w:szCs w:val="20"/>
              </w:rPr>
            </w:pPr>
            <w:r>
              <w:rPr>
                <w:sz w:val="20"/>
                <w:szCs w:val="20"/>
              </w:rPr>
              <w:t>Documentary evidence that the developed i</w:t>
            </w:r>
            <w:r w:rsidRPr="000B6412">
              <w:rPr>
                <w:sz w:val="20"/>
                <w:szCs w:val="20"/>
              </w:rPr>
              <w:t>nformation resources</w:t>
            </w:r>
            <w:r>
              <w:rPr>
                <w:sz w:val="20"/>
                <w:szCs w:val="20"/>
              </w:rPr>
              <w:t xml:space="preserve"> cover the key information components</w:t>
            </w:r>
            <w:r w:rsidRPr="000B6412">
              <w:rPr>
                <w:sz w:val="20"/>
                <w:szCs w:val="20"/>
              </w:rPr>
              <w:t>.</w:t>
            </w:r>
          </w:p>
          <w:p w14:paraId="3A05DFAC" w14:textId="77777777" w:rsidR="008E1904" w:rsidRDefault="008E1904" w:rsidP="001C4B65">
            <w:pPr>
              <w:pStyle w:val="ListParagraph"/>
              <w:numPr>
                <w:ilvl w:val="0"/>
                <w:numId w:val="27"/>
              </w:numPr>
              <w:spacing w:before="0" w:after="0"/>
              <w:rPr>
                <w:sz w:val="20"/>
                <w:szCs w:val="20"/>
              </w:rPr>
            </w:pPr>
            <w:r>
              <w:rPr>
                <w:sz w:val="20"/>
                <w:szCs w:val="20"/>
              </w:rPr>
              <w:t>Key s</w:t>
            </w:r>
            <w:r w:rsidRPr="006865F9">
              <w:rPr>
                <w:sz w:val="20"/>
                <w:szCs w:val="20"/>
              </w:rPr>
              <w:t xml:space="preserve">takeholder </w:t>
            </w:r>
            <w:r>
              <w:rPr>
                <w:sz w:val="20"/>
                <w:szCs w:val="20"/>
              </w:rPr>
              <w:t xml:space="preserve">feedback concerning the effectiveness of </w:t>
            </w:r>
            <w:r w:rsidRPr="006865F9">
              <w:rPr>
                <w:sz w:val="20"/>
                <w:szCs w:val="20"/>
              </w:rPr>
              <w:lastRenderedPageBreak/>
              <w:t>online information resources</w:t>
            </w:r>
            <w:r>
              <w:rPr>
                <w:sz w:val="20"/>
                <w:szCs w:val="20"/>
              </w:rPr>
              <w:t>.</w:t>
            </w:r>
            <w:r w:rsidRPr="006865F9">
              <w:rPr>
                <w:sz w:val="20"/>
                <w:szCs w:val="20"/>
              </w:rPr>
              <w:t xml:space="preserve"> </w:t>
            </w:r>
          </w:p>
          <w:p w14:paraId="0E629DC8" w14:textId="77777777" w:rsidR="008E1904" w:rsidRDefault="008E1904">
            <w:pPr>
              <w:rPr>
                <w:sz w:val="20"/>
                <w:szCs w:val="20"/>
              </w:rPr>
            </w:pPr>
          </w:p>
          <w:p w14:paraId="784BC264" w14:textId="77777777" w:rsidR="008E1904" w:rsidRPr="00D551C4" w:rsidRDefault="008E1904">
            <w:pPr>
              <w:rPr>
                <w:sz w:val="20"/>
                <w:szCs w:val="20"/>
              </w:rPr>
            </w:pPr>
          </w:p>
        </w:tc>
        <w:tc>
          <w:tcPr>
            <w:tcW w:w="2414" w:type="dxa"/>
          </w:tcPr>
          <w:p w14:paraId="0D6D7423" w14:textId="77777777" w:rsidR="008E1904" w:rsidRPr="000B6412" w:rsidRDefault="008E1904" w:rsidP="001C4B65">
            <w:pPr>
              <w:numPr>
                <w:ilvl w:val="0"/>
                <w:numId w:val="27"/>
              </w:numPr>
              <w:spacing w:before="0" w:after="0"/>
              <w:rPr>
                <w:sz w:val="20"/>
                <w:szCs w:val="20"/>
              </w:rPr>
            </w:pPr>
            <w:r>
              <w:rPr>
                <w:sz w:val="20"/>
                <w:szCs w:val="20"/>
              </w:rPr>
              <w:lastRenderedPageBreak/>
              <w:t xml:space="preserve">Administrative data/ desktop review. </w:t>
            </w:r>
          </w:p>
          <w:p w14:paraId="3B0D154B"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Stakeholder engagement</w:t>
            </w:r>
            <w:r>
              <w:rPr>
                <w:sz w:val="20"/>
                <w:szCs w:val="20"/>
              </w:rPr>
              <w:t xml:space="preserve"> conducted by ORIMA.</w:t>
            </w:r>
          </w:p>
          <w:p w14:paraId="7FF6A905" w14:textId="77777777" w:rsidR="008E1904" w:rsidRPr="000B6412" w:rsidRDefault="008E1904">
            <w:pPr>
              <w:rPr>
                <w:sz w:val="20"/>
                <w:szCs w:val="20"/>
              </w:rPr>
            </w:pPr>
          </w:p>
        </w:tc>
      </w:tr>
      <w:tr w:rsidR="008E1904" w:rsidRPr="000B6412" w14:paraId="5A16FDE9" w14:textId="77777777">
        <w:trPr>
          <w:trHeight w:val="520"/>
        </w:trPr>
        <w:tc>
          <w:tcPr>
            <w:tcW w:w="1413" w:type="dxa"/>
            <w:vMerge/>
            <w:shd w:val="clear" w:color="auto" w:fill="C5E3E2" w:themeFill="accent4" w:themeFillTint="99"/>
          </w:tcPr>
          <w:p w14:paraId="25943033" w14:textId="77777777" w:rsidR="008E1904" w:rsidRPr="000B6412" w:rsidRDefault="008E1904">
            <w:pPr>
              <w:rPr>
                <w:rFonts w:eastAsia="Calibri Light" w:cs="Calibri Light"/>
                <w:color w:val="000000"/>
                <w:sz w:val="20"/>
                <w:szCs w:val="20"/>
              </w:rPr>
            </w:pPr>
          </w:p>
        </w:tc>
        <w:tc>
          <w:tcPr>
            <w:tcW w:w="4394" w:type="dxa"/>
            <w:shd w:val="clear" w:color="auto" w:fill="EBF5F5" w:themeFill="accent4" w:themeFillTint="33"/>
          </w:tcPr>
          <w:p w14:paraId="4109EB25"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 xml:space="preserve">A3. </w:t>
            </w:r>
            <w:r w:rsidRPr="000B6412">
              <w:rPr>
                <w:rFonts w:eastAsia="Calibri Light" w:cs="Calibri Light"/>
                <w:color w:val="000000"/>
                <w:sz w:val="20"/>
                <w:szCs w:val="20"/>
              </w:rPr>
              <w:t>Maximise the use of new technologies and partnerships (including with schools, universities, museums and non-government organisations) to inspire people of all ages to become involved in marine park management and protection</w:t>
            </w:r>
          </w:p>
        </w:tc>
        <w:tc>
          <w:tcPr>
            <w:tcW w:w="2474" w:type="dxa"/>
          </w:tcPr>
          <w:p w14:paraId="348EC362" w14:textId="77777777" w:rsidR="008E1904" w:rsidRPr="00ED3D7D" w:rsidRDefault="008E1904" w:rsidP="001C4B65">
            <w:pPr>
              <w:pStyle w:val="ListParagraph"/>
              <w:numPr>
                <w:ilvl w:val="0"/>
                <w:numId w:val="27"/>
              </w:numPr>
              <w:spacing w:before="0" w:after="0"/>
              <w:rPr>
                <w:sz w:val="20"/>
                <w:szCs w:val="20"/>
              </w:rPr>
            </w:pPr>
            <w:r w:rsidRPr="000B6412">
              <w:rPr>
                <w:sz w:val="20"/>
                <w:szCs w:val="20"/>
              </w:rPr>
              <w:t xml:space="preserve">Education partnerships with </w:t>
            </w:r>
            <w:r w:rsidRPr="000B6412">
              <w:rPr>
                <w:rFonts w:eastAsia="Calibri Light" w:cs="Calibri Light"/>
                <w:color w:val="000000"/>
                <w:sz w:val="20"/>
                <w:szCs w:val="20"/>
              </w:rPr>
              <w:t>schools, universities, museums and non-government organisations.</w:t>
            </w:r>
          </w:p>
          <w:p w14:paraId="63EA5161" w14:textId="77777777" w:rsidR="008E1904" w:rsidRPr="000B6412" w:rsidRDefault="008E1904" w:rsidP="001C4B65">
            <w:pPr>
              <w:pStyle w:val="ListParagraph"/>
              <w:numPr>
                <w:ilvl w:val="0"/>
                <w:numId w:val="27"/>
              </w:numPr>
              <w:spacing w:before="0" w:after="0"/>
              <w:rPr>
                <w:sz w:val="20"/>
                <w:szCs w:val="20"/>
              </w:rPr>
            </w:pPr>
            <w:r>
              <w:rPr>
                <w:sz w:val="20"/>
                <w:szCs w:val="20"/>
              </w:rPr>
              <w:t xml:space="preserve">Use of new technologies in partnerships. </w:t>
            </w:r>
          </w:p>
          <w:p w14:paraId="2F40DAB8" w14:textId="77777777" w:rsidR="008E1904" w:rsidRPr="000B6412" w:rsidRDefault="008E1904">
            <w:pPr>
              <w:rPr>
                <w:sz w:val="20"/>
                <w:szCs w:val="20"/>
              </w:rPr>
            </w:pPr>
          </w:p>
        </w:tc>
        <w:tc>
          <w:tcPr>
            <w:tcW w:w="2380" w:type="dxa"/>
          </w:tcPr>
          <w:p w14:paraId="66138E92" w14:textId="77777777" w:rsidR="008E1904" w:rsidRDefault="008E1904" w:rsidP="001C4B65">
            <w:pPr>
              <w:pStyle w:val="ListParagraph"/>
              <w:numPr>
                <w:ilvl w:val="0"/>
                <w:numId w:val="27"/>
              </w:numPr>
              <w:spacing w:before="0" w:after="0"/>
              <w:rPr>
                <w:sz w:val="20"/>
                <w:szCs w:val="20"/>
              </w:rPr>
            </w:pPr>
            <w:r>
              <w:rPr>
                <w:sz w:val="20"/>
                <w:szCs w:val="20"/>
              </w:rPr>
              <w:t>Whether partnerships have been established.</w:t>
            </w:r>
          </w:p>
          <w:p w14:paraId="17516D0E" w14:textId="77777777" w:rsidR="008E1904" w:rsidRDefault="008E1904" w:rsidP="001C4B65">
            <w:pPr>
              <w:pStyle w:val="ListParagraph"/>
              <w:numPr>
                <w:ilvl w:val="0"/>
                <w:numId w:val="27"/>
              </w:numPr>
              <w:spacing w:before="0" w:after="0"/>
              <w:rPr>
                <w:sz w:val="20"/>
                <w:szCs w:val="20"/>
              </w:rPr>
            </w:pPr>
            <w:r>
              <w:rPr>
                <w:sz w:val="20"/>
                <w:szCs w:val="20"/>
              </w:rPr>
              <w:t xml:space="preserve">New technologies have been integrated into partnership opportunities where possible. </w:t>
            </w:r>
          </w:p>
          <w:p w14:paraId="29D168C9" w14:textId="77777777" w:rsidR="008E1904" w:rsidRPr="000B6412" w:rsidRDefault="008E1904" w:rsidP="001C4B65">
            <w:pPr>
              <w:pStyle w:val="ListParagraph"/>
              <w:numPr>
                <w:ilvl w:val="0"/>
                <w:numId w:val="27"/>
              </w:numPr>
              <w:spacing w:before="0" w:after="0"/>
              <w:rPr>
                <w:sz w:val="20"/>
                <w:szCs w:val="20"/>
              </w:rPr>
            </w:pPr>
            <w:r>
              <w:rPr>
                <w:sz w:val="20"/>
                <w:szCs w:val="20"/>
              </w:rPr>
              <w:t>Most key stakeholders express that partnerships and use of technology have been effective in inspiring people of all ages to become involved in marine park management and protection.</w:t>
            </w:r>
          </w:p>
        </w:tc>
        <w:tc>
          <w:tcPr>
            <w:tcW w:w="2371" w:type="dxa"/>
          </w:tcPr>
          <w:p w14:paraId="61ADB16C" w14:textId="77777777" w:rsidR="008E1904" w:rsidRDefault="008E1904" w:rsidP="001C4B65">
            <w:pPr>
              <w:pStyle w:val="ListParagraph"/>
              <w:numPr>
                <w:ilvl w:val="0"/>
                <w:numId w:val="27"/>
              </w:numPr>
              <w:spacing w:before="0" w:after="0"/>
              <w:rPr>
                <w:sz w:val="20"/>
                <w:szCs w:val="20"/>
              </w:rPr>
            </w:pPr>
            <w:r>
              <w:rPr>
                <w:sz w:val="20"/>
                <w:szCs w:val="20"/>
              </w:rPr>
              <w:t>Documentary evidence that partnerships have been established.</w:t>
            </w:r>
          </w:p>
          <w:p w14:paraId="5F7C643C" w14:textId="77777777" w:rsidR="008E1904" w:rsidRDefault="008E1904" w:rsidP="001C4B65">
            <w:pPr>
              <w:pStyle w:val="ListParagraph"/>
              <w:numPr>
                <w:ilvl w:val="0"/>
                <w:numId w:val="27"/>
              </w:numPr>
              <w:spacing w:before="0" w:after="0"/>
              <w:rPr>
                <w:sz w:val="20"/>
                <w:szCs w:val="20"/>
              </w:rPr>
            </w:pPr>
            <w:r>
              <w:rPr>
                <w:sz w:val="20"/>
                <w:szCs w:val="20"/>
              </w:rPr>
              <w:t>Documentary evidence of the adoption/ use of new technologies.</w:t>
            </w:r>
          </w:p>
          <w:p w14:paraId="421E3022" w14:textId="77777777" w:rsidR="008E1904" w:rsidRPr="00EB49EC" w:rsidRDefault="008E1904" w:rsidP="001C4B65">
            <w:pPr>
              <w:pStyle w:val="ListParagraph"/>
              <w:numPr>
                <w:ilvl w:val="0"/>
                <w:numId w:val="27"/>
              </w:numPr>
              <w:spacing w:before="0" w:after="0"/>
              <w:rPr>
                <w:sz w:val="20"/>
                <w:szCs w:val="20"/>
              </w:rPr>
            </w:pPr>
            <w:r>
              <w:rPr>
                <w:sz w:val="20"/>
                <w:szCs w:val="20"/>
              </w:rPr>
              <w:t xml:space="preserve">Key stakeholder feedback concerning the effectiveness of partnerships and use of technology. </w:t>
            </w:r>
          </w:p>
        </w:tc>
        <w:tc>
          <w:tcPr>
            <w:tcW w:w="2414" w:type="dxa"/>
          </w:tcPr>
          <w:p w14:paraId="1B295621" w14:textId="77777777" w:rsidR="008E1904" w:rsidRPr="008759EB" w:rsidRDefault="008E1904" w:rsidP="001C4B65">
            <w:pPr>
              <w:pStyle w:val="ListParagraph"/>
              <w:numPr>
                <w:ilvl w:val="0"/>
                <w:numId w:val="27"/>
              </w:numPr>
              <w:spacing w:before="0" w:after="0"/>
              <w:rPr>
                <w:sz w:val="20"/>
                <w:szCs w:val="20"/>
              </w:rPr>
            </w:pPr>
            <w:r>
              <w:rPr>
                <w:sz w:val="20"/>
                <w:szCs w:val="20"/>
              </w:rPr>
              <w:t xml:space="preserve">Administrative data/ desktop review. </w:t>
            </w:r>
          </w:p>
          <w:p w14:paraId="1BD9F84C"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Stakeholder engagement</w:t>
            </w:r>
            <w:r>
              <w:rPr>
                <w:sz w:val="20"/>
                <w:szCs w:val="20"/>
              </w:rPr>
              <w:t xml:space="preserve"> conducted by ORIMA.</w:t>
            </w:r>
          </w:p>
          <w:p w14:paraId="141739F4" w14:textId="77777777" w:rsidR="008E1904" w:rsidRPr="00155DA9" w:rsidRDefault="008E1904">
            <w:pPr>
              <w:rPr>
                <w:sz w:val="20"/>
                <w:szCs w:val="20"/>
              </w:rPr>
            </w:pPr>
          </w:p>
        </w:tc>
      </w:tr>
      <w:tr w:rsidR="008E1904" w:rsidRPr="000B6412" w14:paraId="69FC7014" w14:textId="77777777">
        <w:trPr>
          <w:trHeight w:val="520"/>
        </w:trPr>
        <w:tc>
          <w:tcPr>
            <w:tcW w:w="1413" w:type="dxa"/>
            <w:vMerge/>
            <w:shd w:val="clear" w:color="auto" w:fill="C5E3E2" w:themeFill="accent4" w:themeFillTint="99"/>
          </w:tcPr>
          <w:p w14:paraId="3F17BD4B" w14:textId="77777777" w:rsidR="008E1904" w:rsidRPr="000B6412" w:rsidRDefault="008E1904">
            <w:pPr>
              <w:rPr>
                <w:rFonts w:eastAsia="Calibri Light" w:cs="Calibri Light"/>
                <w:color w:val="000000"/>
                <w:sz w:val="20"/>
                <w:szCs w:val="20"/>
              </w:rPr>
            </w:pPr>
          </w:p>
        </w:tc>
        <w:tc>
          <w:tcPr>
            <w:tcW w:w="4394" w:type="dxa"/>
            <w:shd w:val="clear" w:color="auto" w:fill="EBF5F5" w:themeFill="accent4" w:themeFillTint="33"/>
          </w:tcPr>
          <w:p w14:paraId="0CC5C46F"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 xml:space="preserve">A4. </w:t>
            </w:r>
            <w:r w:rsidRPr="000B6412">
              <w:rPr>
                <w:rFonts w:eastAsia="Calibri Light" w:cs="Calibri Light"/>
                <w:color w:val="000000"/>
                <w:sz w:val="20"/>
                <w:szCs w:val="20"/>
              </w:rPr>
              <w:t xml:space="preserve">Establish network advisory committees to ensure users and interested stakeholders have on-going input </w:t>
            </w:r>
            <w:r>
              <w:rPr>
                <w:rFonts w:eastAsia="Calibri Light" w:cs="Calibri Light"/>
                <w:color w:val="000000"/>
                <w:sz w:val="20"/>
                <w:szCs w:val="20"/>
              </w:rPr>
              <w:t>in</w:t>
            </w:r>
            <w:r w:rsidRPr="000B6412">
              <w:rPr>
                <w:rFonts w:eastAsia="Calibri Light" w:cs="Calibri Light"/>
                <w:color w:val="000000"/>
                <w:sz w:val="20"/>
                <w:szCs w:val="20"/>
              </w:rPr>
              <w:t xml:space="preserve">to the management of Australian </w:t>
            </w:r>
            <w:r>
              <w:rPr>
                <w:rFonts w:eastAsia="Calibri Light" w:cs="Calibri Light"/>
                <w:color w:val="000000"/>
                <w:sz w:val="20"/>
                <w:szCs w:val="20"/>
              </w:rPr>
              <w:t>M</w:t>
            </w:r>
            <w:r w:rsidRPr="000B6412">
              <w:rPr>
                <w:rFonts w:eastAsia="Calibri Light" w:cs="Calibri Light"/>
                <w:color w:val="000000"/>
                <w:sz w:val="20"/>
                <w:szCs w:val="20"/>
              </w:rPr>
              <w:t xml:space="preserve">arine </w:t>
            </w:r>
            <w:r>
              <w:rPr>
                <w:rFonts w:eastAsia="Calibri Light" w:cs="Calibri Light"/>
                <w:color w:val="000000"/>
                <w:sz w:val="20"/>
                <w:szCs w:val="20"/>
              </w:rPr>
              <w:t>P</w:t>
            </w:r>
            <w:r w:rsidRPr="000B6412">
              <w:rPr>
                <w:rFonts w:eastAsia="Calibri Light" w:cs="Calibri Light"/>
                <w:color w:val="000000"/>
                <w:sz w:val="20"/>
                <w:szCs w:val="20"/>
              </w:rPr>
              <w:t>arks</w:t>
            </w:r>
            <w:r>
              <w:rPr>
                <w:rFonts w:eastAsia="Calibri Light" w:cs="Calibri Light"/>
                <w:color w:val="000000"/>
                <w:sz w:val="20"/>
                <w:szCs w:val="20"/>
              </w:rPr>
              <w:t xml:space="preserve"> (to be assessed together with </w:t>
            </w:r>
            <w:r w:rsidRPr="003623A6">
              <w:rPr>
                <w:rFonts w:eastAsia="Calibri Light" w:cs="Calibri Light"/>
                <w:color w:val="000000"/>
                <w:sz w:val="20"/>
                <w:szCs w:val="20"/>
              </w:rPr>
              <w:t xml:space="preserve">Activity </w:t>
            </w:r>
            <w:r>
              <w:rPr>
                <w:rFonts w:eastAsia="Calibri Light" w:cs="Calibri Light"/>
                <w:color w:val="000000"/>
                <w:sz w:val="20"/>
                <w:szCs w:val="20"/>
              </w:rPr>
              <w:t>8</w:t>
            </w:r>
            <w:r w:rsidRPr="003623A6">
              <w:rPr>
                <w:rFonts w:eastAsia="Calibri Light" w:cs="Calibri Light"/>
                <w:color w:val="000000"/>
                <w:sz w:val="20"/>
                <w:szCs w:val="20"/>
              </w:rPr>
              <w:t xml:space="preserve"> below – same assessment criteria)</w:t>
            </w:r>
          </w:p>
        </w:tc>
        <w:tc>
          <w:tcPr>
            <w:tcW w:w="2474" w:type="dxa"/>
          </w:tcPr>
          <w:p w14:paraId="1A0D962A" w14:textId="77777777" w:rsidR="008E1904" w:rsidRDefault="008E1904" w:rsidP="001C4B65">
            <w:pPr>
              <w:pStyle w:val="ListParagraph"/>
              <w:numPr>
                <w:ilvl w:val="0"/>
                <w:numId w:val="27"/>
              </w:numPr>
              <w:spacing w:before="0" w:after="0"/>
              <w:rPr>
                <w:sz w:val="20"/>
                <w:szCs w:val="20"/>
              </w:rPr>
            </w:pPr>
            <w:r w:rsidRPr="000B6412">
              <w:rPr>
                <w:sz w:val="20"/>
                <w:szCs w:val="20"/>
              </w:rPr>
              <w:t xml:space="preserve">Establishment </w:t>
            </w:r>
            <w:r>
              <w:rPr>
                <w:sz w:val="20"/>
                <w:szCs w:val="20"/>
              </w:rPr>
              <w:t xml:space="preserve">and operation </w:t>
            </w:r>
            <w:r w:rsidRPr="000B6412">
              <w:rPr>
                <w:sz w:val="20"/>
                <w:szCs w:val="20"/>
              </w:rPr>
              <w:t xml:space="preserve">of </w:t>
            </w:r>
            <w:r>
              <w:rPr>
                <w:sz w:val="20"/>
                <w:szCs w:val="20"/>
              </w:rPr>
              <w:t xml:space="preserve">the </w:t>
            </w:r>
            <w:r w:rsidRPr="003623A6">
              <w:rPr>
                <w:sz w:val="20"/>
                <w:szCs w:val="20"/>
              </w:rPr>
              <w:t>Temperate East</w:t>
            </w:r>
            <w:r>
              <w:rPr>
                <w:sz w:val="20"/>
                <w:szCs w:val="20"/>
              </w:rPr>
              <w:t xml:space="preserve"> Marine Parks Advisory Committee (TE</w:t>
            </w:r>
            <w:r w:rsidRPr="000B6412">
              <w:rPr>
                <w:sz w:val="20"/>
                <w:szCs w:val="20"/>
              </w:rPr>
              <w:t>MPAC</w:t>
            </w:r>
            <w:r>
              <w:rPr>
                <w:sz w:val="20"/>
                <w:szCs w:val="20"/>
              </w:rPr>
              <w:t>).</w:t>
            </w:r>
          </w:p>
          <w:p w14:paraId="164699CF" w14:textId="77777777" w:rsidR="008E1904" w:rsidRPr="000B6412" w:rsidRDefault="008E1904" w:rsidP="001C4B65">
            <w:pPr>
              <w:pStyle w:val="ListParagraph"/>
              <w:numPr>
                <w:ilvl w:val="0"/>
                <w:numId w:val="27"/>
              </w:numPr>
              <w:spacing w:before="0" w:after="0"/>
              <w:rPr>
                <w:sz w:val="20"/>
                <w:szCs w:val="20"/>
              </w:rPr>
            </w:pPr>
            <w:r>
              <w:rPr>
                <w:sz w:val="20"/>
                <w:szCs w:val="20"/>
              </w:rPr>
              <w:lastRenderedPageBreak/>
              <w:t>Effective operation of the TE</w:t>
            </w:r>
            <w:r w:rsidRPr="000B6412">
              <w:rPr>
                <w:sz w:val="20"/>
                <w:szCs w:val="20"/>
              </w:rPr>
              <w:t>MPAC</w:t>
            </w:r>
            <w:r>
              <w:rPr>
                <w:sz w:val="20"/>
                <w:szCs w:val="20"/>
              </w:rPr>
              <w:t>.</w:t>
            </w:r>
          </w:p>
        </w:tc>
        <w:tc>
          <w:tcPr>
            <w:tcW w:w="2380" w:type="dxa"/>
          </w:tcPr>
          <w:p w14:paraId="2D8757CB" w14:textId="77777777" w:rsidR="008E1904" w:rsidRPr="000B6412" w:rsidRDefault="008E1904" w:rsidP="001C4B65">
            <w:pPr>
              <w:numPr>
                <w:ilvl w:val="0"/>
                <w:numId w:val="27"/>
              </w:numPr>
              <w:spacing w:before="0" w:after="0"/>
              <w:rPr>
                <w:sz w:val="20"/>
                <w:szCs w:val="20"/>
              </w:rPr>
            </w:pPr>
            <w:r>
              <w:rPr>
                <w:sz w:val="20"/>
                <w:szCs w:val="20"/>
              </w:rPr>
              <w:lastRenderedPageBreak/>
              <w:t xml:space="preserve">Timely establishment of the Australian Marine Parks Advisory Committee (AMPAC). </w:t>
            </w:r>
          </w:p>
          <w:p w14:paraId="3C3FC610" w14:textId="77777777" w:rsidR="008E1904" w:rsidRDefault="008E1904" w:rsidP="001C4B65">
            <w:pPr>
              <w:numPr>
                <w:ilvl w:val="0"/>
                <w:numId w:val="27"/>
              </w:numPr>
              <w:spacing w:before="0" w:after="0"/>
              <w:rPr>
                <w:sz w:val="20"/>
                <w:szCs w:val="20"/>
              </w:rPr>
            </w:pPr>
            <w:r w:rsidRPr="000B6412">
              <w:rPr>
                <w:sz w:val="20"/>
                <w:szCs w:val="20"/>
              </w:rPr>
              <w:lastRenderedPageBreak/>
              <w:t xml:space="preserve">Most </w:t>
            </w:r>
            <w:r>
              <w:rPr>
                <w:sz w:val="20"/>
                <w:szCs w:val="20"/>
              </w:rPr>
              <w:t>AMPAC members express</w:t>
            </w:r>
            <w:r w:rsidRPr="000B6412">
              <w:rPr>
                <w:sz w:val="20"/>
                <w:szCs w:val="20"/>
              </w:rPr>
              <w:t xml:space="preserve"> that they </w:t>
            </w:r>
            <w:r>
              <w:rPr>
                <w:sz w:val="20"/>
                <w:szCs w:val="20"/>
              </w:rPr>
              <w:t>have</w:t>
            </w:r>
            <w:r>
              <w:t xml:space="preserve"> </w:t>
            </w:r>
            <w:r w:rsidRPr="002A29E6">
              <w:rPr>
                <w:sz w:val="20"/>
                <w:szCs w:val="20"/>
              </w:rPr>
              <w:t>had ongoing input into the management of the marine park</w:t>
            </w:r>
            <w:r>
              <w:rPr>
                <w:sz w:val="20"/>
                <w:szCs w:val="20"/>
              </w:rPr>
              <w:t>.</w:t>
            </w:r>
          </w:p>
          <w:p w14:paraId="759E19F1" w14:textId="77777777" w:rsidR="008E1904" w:rsidRPr="000B6412" w:rsidRDefault="008E1904" w:rsidP="001C4B65">
            <w:pPr>
              <w:numPr>
                <w:ilvl w:val="0"/>
                <w:numId w:val="27"/>
              </w:numPr>
              <w:spacing w:before="0" w:after="0"/>
              <w:rPr>
                <w:sz w:val="20"/>
                <w:szCs w:val="20"/>
              </w:rPr>
            </w:pPr>
            <w:r>
              <w:rPr>
                <w:sz w:val="20"/>
                <w:szCs w:val="20"/>
              </w:rPr>
              <w:t>Most AMPAC members and Parks Australia staff express satisfaction with the AMPAC’s effectiveness in supporting the implementation of the management plan.</w:t>
            </w:r>
          </w:p>
        </w:tc>
        <w:tc>
          <w:tcPr>
            <w:tcW w:w="2371" w:type="dxa"/>
          </w:tcPr>
          <w:p w14:paraId="4D56335A" w14:textId="77777777" w:rsidR="008E1904" w:rsidRPr="000B6412" w:rsidRDefault="008E1904" w:rsidP="001C4B65">
            <w:pPr>
              <w:numPr>
                <w:ilvl w:val="0"/>
                <w:numId w:val="27"/>
              </w:numPr>
              <w:spacing w:before="0" w:after="0"/>
              <w:rPr>
                <w:sz w:val="20"/>
                <w:szCs w:val="20"/>
              </w:rPr>
            </w:pPr>
            <w:r>
              <w:rPr>
                <w:sz w:val="20"/>
                <w:szCs w:val="20"/>
              </w:rPr>
              <w:lastRenderedPageBreak/>
              <w:t>D</w:t>
            </w:r>
            <w:r w:rsidRPr="000B6412">
              <w:rPr>
                <w:sz w:val="20"/>
                <w:szCs w:val="20"/>
              </w:rPr>
              <w:t xml:space="preserve">ocumentary evidence to show </w:t>
            </w:r>
            <w:r>
              <w:rPr>
                <w:sz w:val="20"/>
                <w:szCs w:val="20"/>
              </w:rPr>
              <w:t xml:space="preserve">establishment and operation of AMPAC. </w:t>
            </w:r>
          </w:p>
          <w:p w14:paraId="7EFCE6D2" w14:textId="77777777" w:rsidR="008E1904" w:rsidRPr="000B6412" w:rsidRDefault="008E1904" w:rsidP="001C4B65">
            <w:pPr>
              <w:numPr>
                <w:ilvl w:val="0"/>
                <w:numId w:val="27"/>
              </w:numPr>
              <w:spacing w:before="0" w:after="0"/>
              <w:rPr>
                <w:sz w:val="20"/>
                <w:szCs w:val="20"/>
              </w:rPr>
            </w:pPr>
            <w:r>
              <w:rPr>
                <w:sz w:val="20"/>
                <w:szCs w:val="20"/>
              </w:rPr>
              <w:lastRenderedPageBreak/>
              <w:t>Feedback from AMPAC members</w:t>
            </w:r>
            <w:r w:rsidRPr="00024446">
              <w:rPr>
                <w:sz w:val="20"/>
                <w:szCs w:val="20"/>
              </w:rPr>
              <w:t xml:space="preserve"> and Parks Australia staff</w:t>
            </w:r>
            <w:r>
              <w:rPr>
                <w:sz w:val="20"/>
                <w:szCs w:val="20"/>
              </w:rPr>
              <w:t xml:space="preserve">. </w:t>
            </w:r>
          </w:p>
        </w:tc>
        <w:tc>
          <w:tcPr>
            <w:tcW w:w="2414" w:type="dxa"/>
          </w:tcPr>
          <w:p w14:paraId="47301268" w14:textId="77777777" w:rsidR="008E1904" w:rsidRPr="000B6412" w:rsidRDefault="008E1904" w:rsidP="001C4B65">
            <w:pPr>
              <w:numPr>
                <w:ilvl w:val="0"/>
                <w:numId w:val="27"/>
              </w:numPr>
              <w:spacing w:before="0" w:after="0"/>
              <w:rPr>
                <w:sz w:val="20"/>
                <w:szCs w:val="20"/>
              </w:rPr>
            </w:pPr>
            <w:r w:rsidRPr="000B6412">
              <w:rPr>
                <w:sz w:val="20"/>
                <w:szCs w:val="20"/>
              </w:rPr>
              <w:lastRenderedPageBreak/>
              <w:t>Administrative data</w:t>
            </w:r>
            <w:r>
              <w:rPr>
                <w:sz w:val="20"/>
                <w:szCs w:val="20"/>
              </w:rPr>
              <w:t>/ desktop review.</w:t>
            </w:r>
          </w:p>
          <w:p w14:paraId="1A3EED09"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Stakeholder engagement</w:t>
            </w:r>
            <w:r>
              <w:rPr>
                <w:sz w:val="20"/>
                <w:szCs w:val="20"/>
              </w:rPr>
              <w:t xml:space="preserve"> conducted by ORIMA.</w:t>
            </w:r>
          </w:p>
          <w:p w14:paraId="7B183028" w14:textId="77777777" w:rsidR="008E1904" w:rsidRPr="000B6412" w:rsidRDefault="008E1904">
            <w:pPr>
              <w:rPr>
                <w:sz w:val="20"/>
                <w:szCs w:val="20"/>
              </w:rPr>
            </w:pPr>
          </w:p>
        </w:tc>
      </w:tr>
      <w:tr w:rsidR="008E1904" w:rsidRPr="000B6412" w14:paraId="79C248E3" w14:textId="77777777">
        <w:trPr>
          <w:trHeight w:val="520"/>
        </w:trPr>
        <w:tc>
          <w:tcPr>
            <w:tcW w:w="1413" w:type="dxa"/>
            <w:vMerge/>
            <w:tcBorders>
              <w:bottom w:val="nil"/>
            </w:tcBorders>
            <w:shd w:val="clear" w:color="auto" w:fill="C5E3E2" w:themeFill="accent4" w:themeFillTint="99"/>
          </w:tcPr>
          <w:p w14:paraId="1464B1B8" w14:textId="77777777" w:rsidR="008E1904" w:rsidRPr="000B6412" w:rsidRDefault="008E1904">
            <w:pPr>
              <w:rPr>
                <w:rFonts w:eastAsia="Calibri Light" w:cs="Calibri Light"/>
                <w:color w:val="000000"/>
                <w:sz w:val="20"/>
                <w:szCs w:val="20"/>
              </w:rPr>
            </w:pPr>
          </w:p>
        </w:tc>
        <w:tc>
          <w:tcPr>
            <w:tcW w:w="4394" w:type="dxa"/>
            <w:shd w:val="clear" w:color="auto" w:fill="EBF5F5" w:themeFill="accent4" w:themeFillTint="33"/>
          </w:tcPr>
          <w:p w14:paraId="76029C62"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 xml:space="preserve">A5. </w:t>
            </w:r>
            <w:r w:rsidRPr="000B6412">
              <w:rPr>
                <w:rFonts w:eastAsia="Calibri Light" w:cs="Calibri Light"/>
                <w:color w:val="000000"/>
                <w:sz w:val="20"/>
                <w:szCs w:val="20"/>
              </w:rPr>
              <w:t xml:space="preserve">Develop a </w:t>
            </w:r>
            <w:r>
              <w:rPr>
                <w:rFonts w:eastAsia="Calibri Light" w:cs="Calibri Light"/>
                <w:color w:val="000000"/>
                <w:sz w:val="20"/>
                <w:szCs w:val="20"/>
              </w:rPr>
              <w:t>customer</w:t>
            </w:r>
            <w:r w:rsidRPr="000B6412">
              <w:rPr>
                <w:rFonts w:eastAsia="Calibri Light" w:cs="Calibri Light"/>
                <w:color w:val="000000"/>
                <w:sz w:val="20"/>
                <w:szCs w:val="20"/>
              </w:rPr>
              <w:t xml:space="preserve"> focu</w:t>
            </w:r>
            <w:r>
              <w:rPr>
                <w:rFonts w:eastAsia="Calibri Light" w:cs="Calibri Light"/>
                <w:color w:val="000000"/>
                <w:sz w:val="20"/>
                <w:szCs w:val="20"/>
              </w:rPr>
              <w:t>s</w:t>
            </w:r>
            <w:r w:rsidRPr="000B6412">
              <w:rPr>
                <w:rFonts w:eastAsia="Calibri Light" w:cs="Calibri Light"/>
                <w:color w:val="000000"/>
                <w:sz w:val="20"/>
                <w:szCs w:val="20"/>
              </w:rPr>
              <w:t>sed approach to tracking the aspirations and concerns of stakeholders in relation to marine parks</w:t>
            </w:r>
          </w:p>
        </w:tc>
        <w:tc>
          <w:tcPr>
            <w:tcW w:w="2474" w:type="dxa"/>
          </w:tcPr>
          <w:p w14:paraId="5D3652D0"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 xml:space="preserve">Strategy </w:t>
            </w:r>
            <w:r>
              <w:rPr>
                <w:sz w:val="20"/>
                <w:szCs w:val="20"/>
              </w:rPr>
              <w:t>developed for</w:t>
            </w:r>
            <w:r w:rsidRPr="000B6412">
              <w:rPr>
                <w:sz w:val="20"/>
                <w:szCs w:val="20"/>
              </w:rPr>
              <w:t xml:space="preserve"> tracking </w:t>
            </w:r>
            <w:r w:rsidRPr="000B6412">
              <w:rPr>
                <w:rFonts w:eastAsia="Calibri Light" w:cs="Calibri Light"/>
                <w:color w:val="000000"/>
                <w:sz w:val="20"/>
                <w:szCs w:val="20"/>
              </w:rPr>
              <w:t>aspirations and concerns of stakeholders in relation to marine parks</w:t>
            </w:r>
            <w:r>
              <w:rPr>
                <w:rFonts w:eastAsia="Calibri Light" w:cs="Calibri Light"/>
                <w:color w:val="000000"/>
                <w:sz w:val="20"/>
                <w:szCs w:val="20"/>
              </w:rPr>
              <w:t>.</w:t>
            </w:r>
          </w:p>
        </w:tc>
        <w:tc>
          <w:tcPr>
            <w:tcW w:w="2380" w:type="dxa"/>
          </w:tcPr>
          <w:p w14:paraId="0813CF1B" w14:textId="77777777" w:rsidR="008E1904" w:rsidRDefault="008E1904" w:rsidP="001C4B65">
            <w:pPr>
              <w:numPr>
                <w:ilvl w:val="0"/>
                <w:numId w:val="27"/>
              </w:numPr>
              <w:spacing w:before="0" w:after="0"/>
              <w:rPr>
                <w:sz w:val="20"/>
                <w:szCs w:val="20"/>
              </w:rPr>
            </w:pPr>
            <w:r>
              <w:rPr>
                <w:sz w:val="20"/>
                <w:szCs w:val="20"/>
              </w:rPr>
              <w:t xml:space="preserve">Whether strategy development is complete and tracking is in place. </w:t>
            </w:r>
          </w:p>
          <w:p w14:paraId="7AFCF49B" w14:textId="77777777" w:rsidR="008E1904" w:rsidRPr="008B5EE1" w:rsidRDefault="008E1904" w:rsidP="001C4B65">
            <w:pPr>
              <w:pStyle w:val="ListParagraph"/>
              <w:numPr>
                <w:ilvl w:val="0"/>
                <w:numId w:val="27"/>
              </w:numPr>
              <w:spacing w:before="0" w:after="0"/>
              <w:rPr>
                <w:sz w:val="20"/>
                <w:szCs w:val="20"/>
              </w:rPr>
            </w:pPr>
            <w:r>
              <w:rPr>
                <w:sz w:val="20"/>
                <w:szCs w:val="20"/>
              </w:rPr>
              <w:t>Most key stakeholders express that</w:t>
            </w:r>
            <w:r w:rsidRPr="008B5EE1">
              <w:rPr>
                <w:sz w:val="20"/>
                <w:szCs w:val="20"/>
              </w:rPr>
              <w:t xml:space="preserve"> their aspirations and concerns have been considered over the course of the plan.</w:t>
            </w:r>
          </w:p>
        </w:tc>
        <w:tc>
          <w:tcPr>
            <w:tcW w:w="2371" w:type="dxa"/>
          </w:tcPr>
          <w:p w14:paraId="5540C82E" w14:textId="77777777" w:rsidR="008E1904" w:rsidRDefault="008E1904" w:rsidP="001C4B65">
            <w:pPr>
              <w:pStyle w:val="ListParagraph"/>
              <w:numPr>
                <w:ilvl w:val="0"/>
                <w:numId w:val="27"/>
              </w:numPr>
              <w:spacing w:before="0" w:after="0"/>
              <w:rPr>
                <w:sz w:val="20"/>
                <w:szCs w:val="20"/>
              </w:rPr>
            </w:pPr>
            <w:r w:rsidRPr="008B5EE1">
              <w:rPr>
                <w:sz w:val="20"/>
                <w:szCs w:val="20"/>
              </w:rPr>
              <w:t xml:space="preserve">Documentary evidence of strategy development and ongoing tracking. </w:t>
            </w:r>
          </w:p>
          <w:p w14:paraId="314C7FE0" w14:textId="77777777" w:rsidR="008E1904" w:rsidRPr="007A367A" w:rsidRDefault="008E1904" w:rsidP="001C4B65">
            <w:pPr>
              <w:pStyle w:val="ListParagraph"/>
              <w:numPr>
                <w:ilvl w:val="0"/>
                <w:numId w:val="27"/>
              </w:numPr>
              <w:spacing w:before="0" w:after="0"/>
              <w:rPr>
                <w:sz w:val="20"/>
                <w:szCs w:val="20"/>
              </w:rPr>
            </w:pPr>
            <w:r>
              <w:rPr>
                <w:sz w:val="20"/>
                <w:szCs w:val="20"/>
              </w:rPr>
              <w:t>Key s</w:t>
            </w:r>
            <w:r w:rsidRPr="000B6412">
              <w:rPr>
                <w:sz w:val="20"/>
                <w:szCs w:val="20"/>
              </w:rPr>
              <w:t>takeholder</w:t>
            </w:r>
            <w:r>
              <w:rPr>
                <w:sz w:val="20"/>
                <w:szCs w:val="20"/>
              </w:rPr>
              <w:t xml:space="preserve"> feedback.</w:t>
            </w:r>
          </w:p>
        </w:tc>
        <w:tc>
          <w:tcPr>
            <w:tcW w:w="2414" w:type="dxa"/>
          </w:tcPr>
          <w:p w14:paraId="5ED2952E" w14:textId="77777777" w:rsidR="008E1904" w:rsidRPr="000B6412" w:rsidRDefault="008E1904" w:rsidP="001C4B65">
            <w:pPr>
              <w:numPr>
                <w:ilvl w:val="0"/>
                <w:numId w:val="27"/>
              </w:numPr>
              <w:spacing w:before="0" w:after="0"/>
              <w:rPr>
                <w:sz w:val="20"/>
                <w:szCs w:val="20"/>
              </w:rPr>
            </w:pPr>
            <w:r w:rsidRPr="000B6412">
              <w:rPr>
                <w:sz w:val="20"/>
                <w:szCs w:val="20"/>
              </w:rPr>
              <w:t>Administrative data</w:t>
            </w:r>
            <w:r>
              <w:rPr>
                <w:sz w:val="20"/>
                <w:szCs w:val="20"/>
              </w:rPr>
              <w:t>/ desktop review.</w:t>
            </w:r>
          </w:p>
          <w:p w14:paraId="4FB1F9A0" w14:textId="77777777" w:rsidR="008E1904" w:rsidRPr="000B6412" w:rsidRDefault="008E1904" w:rsidP="001C4B65">
            <w:pPr>
              <w:numPr>
                <w:ilvl w:val="0"/>
                <w:numId w:val="27"/>
              </w:numPr>
              <w:spacing w:before="0" w:after="0"/>
              <w:rPr>
                <w:sz w:val="20"/>
                <w:szCs w:val="20"/>
              </w:rPr>
            </w:pPr>
            <w:r w:rsidRPr="000B6412">
              <w:rPr>
                <w:sz w:val="20"/>
                <w:szCs w:val="20"/>
              </w:rPr>
              <w:t>Stakeholder engagement</w:t>
            </w:r>
            <w:r>
              <w:rPr>
                <w:sz w:val="20"/>
                <w:szCs w:val="20"/>
              </w:rPr>
              <w:t xml:space="preserve"> conducted by ORIMA.</w:t>
            </w:r>
          </w:p>
        </w:tc>
      </w:tr>
      <w:tr w:rsidR="008E1904" w:rsidRPr="000B6412" w14:paraId="34453018" w14:textId="77777777">
        <w:trPr>
          <w:trHeight w:val="141"/>
        </w:trPr>
        <w:tc>
          <w:tcPr>
            <w:tcW w:w="1413" w:type="dxa"/>
            <w:vMerge w:val="restart"/>
            <w:tcBorders>
              <w:top w:val="nil"/>
            </w:tcBorders>
            <w:shd w:val="clear" w:color="auto" w:fill="C5E3E2" w:themeFill="accent4" w:themeFillTint="99"/>
          </w:tcPr>
          <w:p w14:paraId="2D731D88" w14:textId="77777777" w:rsidR="008E1904" w:rsidRPr="000B6412" w:rsidRDefault="008E1904">
            <w:pPr>
              <w:rPr>
                <w:rFonts w:eastAsia="Calibri Light" w:cs="Calibri Light"/>
                <w:color w:val="000000"/>
                <w:sz w:val="20"/>
                <w:szCs w:val="20"/>
              </w:rPr>
            </w:pPr>
          </w:p>
        </w:tc>
        <w:tc>
          <w:tcPr>
            <w:tcW w:w="14033" w:type="dxa"/>
            <w:gridSpan w:val="5"/>
          </w:tcPr>
          <w:p w14:paraId="3440C7FE" w14:textId="77777777" w:rsidR="008E1904" w:rsidRPr="00F42B77" w:rsidRDefault="008E1904">
            <w:pPr>
              <w:rPr>
                <w:b/>
                <w:bCs/>
                <w:i/>
                <w:iCs/>
                <w:sz w:val="20"/>
                <w:szCs w:val="20"/>
              </w:rPr>
            </w:pPr>
            <w:r w:rsidRPr="00F42B77">
              <w:rPr>
                <w:b/>
                <w:bCs/>
                <w:i/>
                <w:iCs/>
                <w:sz w:val="20"/>
                <w:szCs w:val="20"/>
              </w:rPr>
              <w:t xml:space="preserve">Actions specific to the </w:t>
            </w:r>
            <w:r>
              <w:rPr>
                <w:b/>
                <w:bCs/>
                <w:i/>
                <w:iCs/>
                <w:sz w:val="20"/>
                <w:szCs w:val="20"/>
              </w:rPr>
              <w:t xml:space="preserve">Temperate East </w:t>
            </w:r>
          </w:p>
        </w:tc>
      </w:tr>
      <w:tr w:rsidR="008E1904" w:rsidRPr="000B6412" w14:paraId="0E941F91" w14:textId="77777777">
        <w:trPr>
          <w:trHeight w:val="520"/>
        </w:trPr>
        <w:tc>
          <w:tcPr>
            <w:tcW w:w="1413" w:type="dxa"/>
            <w:vMerge/>
            <w:shd w:val="clear" w:color="auto" w:fill="C5E3E2" w:themeFill="accent4" w:themeFillTint="99"/>
          </w:tcPr>
          <w:p w14:paraId="5D52D3DF" w14:textId="77777777" w:rsidR="008E1904" w:rsidRPr="000B6412" w:rsidRDefault="008E1904">
            <w:pPr>
              <w:rPr>
                <w:rFonts w:eastAsia="Calibri Light" w:cs="Calibri Light"/>
                <w:color w:val="000000"/>
                <w:sz w:val="20"/>
                <w:szCs w:val="20"/>
              </w:rPr>
            </w:pPr>
          </w:p>
        </w:tc>
        <w:tc>
          <w:tcPr>
            <w:tcW w:w="4394" w:type="dxa"/>
          </w:tcPr>
          <w:p w14:paraId="4D96F2F8"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 xml:space="preserve">A6. </w:t>
            </w:r>
            <w:r>
              <w:t>D</w:t>
            </w:r>
            <w:r w:rsidRPr="00A0572F">
              <w:rPr>
                <w:rFonts w:eastAsia="Calibri Light" w:cs="Calibri Light"/>
                <w:color w:val="000000"/>
                <w:sz w:val="20"/>
                <w:szCs w:val="20"/>
              </w:rPr>
              <w:t>evelop information on marine parks</w:t>
            </w:r>
            <w:r>
              <w:rPr>
                <w:rFonts w:eastAsia="Calibri Light" w:cs="Calibri Light"/>
                <w:color w:val="000000"/>
                <w:sz w:val="20"/>
                <w:szCs w:val="20"/>
              </w:rPr>
              <w:t xml:space="preserve"> to encourage increased awareness and understanding </w:t>
            </w:r>
            <w:r>
              <w:rPr>
                <w:rFonts w:eastAsia="Calibri Light" w:cs="Calibri Light"/>
                <w:color w:val="000000"/>
                <w:sz w:val="20"/>
                <w:szCs w:val="20"/>
              </w:rPr>
              <w:lastRenderedPageBreak/>
              <w:t>of values and management arrangements (to be evaluated together with Activities 1 and 2 above)</w:t>
            </w:r>
          </w:p>
        </w:tc>
        <w:tc>
          <w:tcPr>
            <w:tcW w:w="2474" w:type="dxa"/>
          </w:tcPr>
          <w:p w14:paraId="32F3EF95" w14:textId="77777777" w:rsidR="008E1904" w:rsidRPr="00FE5C94" w:rsidRDefault="008E1904" w:rsidP="001C4B65">
            <w:pPr>
              <w:pStyle w:val="ListParagraph"/>
              <w:numPr>
                <w:ilvl w:val="0"/>
                <w:numId w:val="27"/>
              </w:numPr>
              <w:spacing w:before="0" w:after="0"/>
              <w:rPr>
                <w:sz w:val="20"/>
                <w:szCs w:val="20"/>
              </w:rPr>
            </w:pPr>
            <w:r w:rsidRPr="00FE5C94">
              <w:rPr>
                <w:sz w:val="20"/>
                <w:szCs w:val="20"/>
              </w:rPr>
              <w:lastRenderedPageBreak/>
              <w:t xml:space="preserve">Information developed with the aim of increasing awareness </w:t>
            </w:r>
            <w:r w:rsidRPr="00FE5C94">
              <w:rPr>
                <w:sz w:val="20"/>
                <w:szCs w:val="20"/>
              </w:rPr>
              <w:lastRenderedPageBreak/>
              <w:t xml:space="preserve">and understanding of </w:t>
            </w:r>
            <w:r w:rsidRPr="00FE5C94">
              <w:rPr>
                <w:rFonts w:eastAsia="Calibri Light" w:cs="Calibri Light"/>
                <w:color w:val="000000"/>
                <w:sz w:val="20"/>
                <w:szCs w:val="20"/>
              </w:rPr>
              <w:t>marine park values and management arrangements.</w:t>
            </w:r>
          </w:p>
          <w:p w14:paraId="533AF8A6" w14:textId="77777777" w:rsidR="008E1904" w:rsidRPr="00FE5C94" w:rsidRDefault="008E1904" w:rsidP="001C4B65">
            <w:pPr>
              <w:pStyle w:val="ListParagraph"/>
              <w:numPr>
                <w:ilvl w:val="0"/>
                <w:numId w:val="27"/>
              </w:numPr>
              <w:spacing w:before="0" w:after="0"/>
              <w:rPr>
                <w:sz w:val="20"/>
                <w:szCs w:val="20"/>
              </w:rPr>
            </w:pPr>
            <w:r w:rsidRPr="00FE5C94">
              <w:rPr>
                <w:sz w:val="20"/>
                <w:szCs w:val="20"/>
              </w:rPr>
              <w:t>Viewership or readership of media outputs</w:t>
            </w:r>
            <w:r>
              <w:rPr>
                <w:sz w:val="20"/>
                <w:szCs w:val="20"/>
              </w:rPr>
              <w:t>.</w:t>
            </w:r>
          </w:p>
        </w:tc>
        <w:tc>
          <w:tcPr>
            <w:tcW w:w="2380" w:type="dxa"/>
          </w:tcPr>
          <w:p w14:paraId="1861EA20" w14:textId="77777777" w:rsidR="008E1904" w:rsidRPr="00FE5C94" w:rsidRDefault="008E1904" w:rsidP="001C4B65">
            <w:pPr>
              <w:pStyle w:val="ListParagraph"/>
              <w:numPr>
                <w:ilvl w:val="0"/>
                <w:numId w:val="27"/>
              </w:numPr>
              <w:spacing w:before="0" w:after="0"/>
              <w:rPr>
                <w:sz w:val="20"/>
                <w:szCs w:val="20"/>
              </w:rPr>
            </w:pPr>
            <w:r w:rsidRPr="00FE5C94">
              <w:rPr>
                <w:sz w:val="20"/>
                <w:szCs w:val="20"/>
              </w:rPr>
              <w:lastRenderedPageBreak/>
              <w:t>Completion of outputs in a timely manner.</w:t>
            </w:r>
          </w:p>
          <w:p w14:paraId="7F5F7DBA" w14:textId="77777777" w:rsidR="008E1904" w:rsidRPr="00FE5C94" w:rsidRDefault="008E1904" w:rsidP="001C4B65">
            <w:pPr>
              <w:pStyle w:val="ListParagraph"/>
              <w:numPr>
                <w:ilvl w:val="0"/>
                <w:numId w:val="27"/>
              </w:numPr>
              <w:spacing w:before="0" w:after="0"/>
              <w:rPr>
                <w:sz w:val="20"/>
                <w:szCs w:val="20"/>
              </w:rPr>
            </w:pPr>
            <w:r w:rsidRPr="00FE5C94">
              <w:rPr>
                <w:sz w:val="20"/>
                <w:szCs w:val="20"/>
              </w:rPr>
              <w:lastRenderedPageBreak/>
              <w:t xml:space="preserve">Most </w:t>
            </w:r>
            <w:r>
              <w:rPr>
                <w:sz w:val="20"/>
                <w:szCs w:val="20"/>
              </w:rPr>
              <w:t xml:space="preserve">key </w:t>
            </w:r>
            <w:r w:rsidRPr="00FE5C94">
              <w:rPr>
                <w:sz w:val="20"/>
                <w:szCs w:val="20"/>
              </w:rPr>
              <w:t>stakeholders consider that information has been effective in increasing awareness and understanding of marine park values and management arrangements.</w:t>
            </w:r>
          </w:p>
        </w:tc>
        <w:tc>
          <w:tcPr>
            <w:tcW w:w="2371" w:type="dxa"/>
          </w:tcPr>
          <w:p w14:paraId="0D6739F1" w14:textId="77777777" w:rsidR="008E1904" w:rsidRPr="00FE5C94" w:rsidRDefault="008E1904" w:rsidP="001C4B65">
            <w:pPr>
              <w:pStyle w:val="ListParagraph"/>
              <w:numPr>
                <w:ilvl w:val="0"/>
                <w:numId w:val="27"/>
              </w:numPr>
              <w:spacing w:before="0" w:after="0"/>
              <w:rPr>
                <w:sz w:val="20"/>
                <w:szCs w:val="20"/>
              </w:rPr>
            </w:pPr>
            <w:r w:rsidRPr="00FE5C94">
              <w:rPr>
                <w:sz w:val="20"/>
                <w:szCs w:val="20"/>
              </w:rPr>
              <w:lastRenderedPageBreak/>
              <w:t xml:space="preserve">Documentary evidence of </w:t>
            </w:r>
            <w:r w:rsidRPr="00FE5C94">
              <w:rPr>
                <w:sz w:val="20"/>
                <w:szCs w:val="20"/>
              </w:rPr>
              <w:lastRenderedPageBreak/>
              <w:t>information developed.</w:t>
            </w:r>
          </w:p>
          <w:p w14:paraId="4C267F48" w14:textId="77777777" w:rsidR="008E1904" w:rsidRPr="00FE5C94" w:rsidRDefault="008E1904" w:rsidP="001C4B65">
            <w:pPr>
              <w:pStyle w:val="ListParagraph"/>
              <w:numPr>
                <w:ilvl w:val="0"/>
                <w:numId w:val="27"/>
              </w:numPr>
              <w:spacing w:before="0" w:after="0"/>
              <w:rPr>
                <w:sz w:val="20"/>
                <w:szCs w:val="20"/>
              </w:rPr>
            </w:pPr>
            <w:r w:rsidRPr="00FE5C94">
              <w:rPr>
                <w:sz w:val="20"/>
                <w:szCs w:val="20"/>
              </w:rPr>
              <w:t xml:space="preserve">Key stakeholder feedback concerning the effectiveness of outputs in </w:t>
            </w:r>
            <w:r w:rsidRPr="00FE5C94">
              <w:rPr>
                <w:rFonts w:eastAsia="Calibri Light" w:cs="Calibri Light"/>
                <w:color w:val="000000"/>
                <w:sz w:val="20"/>
                <w:szCs w:val="20"/>
              </w:rPr>
              <w:t>encouraging increased awareness and understanding of marine park values and management arrangements.</w:t>
            </w:r>
          </w:p>
        </w:tc>
        <w:tc>
          <w:tcPr>
            <w:tcW w:w="2414" w:type="dxa"/>
          </w:tcPr>
          <w:p w14:paraId="7BEDD7DA" w14:textId="77777777" w:rsidR="008E1904" w:rsidRPr="00FE5C94" w:rsidRDefault="008E1904" w:rsidP="001C4B65">
            <w:pPr>
              <w:numPr>
                <w:ilvl w:val="0"/>
                <w:numId w:val="27"/>
              </w:numPr>
              <w:spacing w:before="0" w:after="0"/>
              <w:rPr>
                <w:sz w:val="20"/>
                <w:szCs w:val="20"/>
              </w:rPr>
            </w:pPr>
            <w:r w:rsidRPr="00FE5C94">
              <w:rPr>
                <w:sz w:val="20"/>
                <w:szCs w:val="20"/>
              </w:rPr>
              <w:lastRenderedPageBreak/>
              <w:t>Administrative data/ desktop review.</w:t>
            </w:r>
          </w:p>
          <w:p w14:paraId="6E7EB935" w14:textId="77777777" w:rsidR="008E1904" w:rsidRPr="00FE5C94" w:rsidRDefault="008E1904" w:rsidP="001C4B65">
            <w:pPr>
              <w:numPr>
                <w:ilvl w:val="0"/>
                <w:numId w:val="27"/>
              </w:numPr>
              <w:spacing w:before="0" w:after="0"/>
              <w:rPr>
                <w:sz w:val="20"/>
                <w:szCs w:val="20"/>
              </w:rPr>
            </w:pPr>
            <w:r w:rsidRPr="00FE5C94">
              <w:rPr>
                <w:sz w:val="20"/>
                <w:szCs w:val="20"/>
              </w:rPr>
              <w:lastRenderedPageBreak/>
              <w:t>Stakeholder engagement conducted by ORIMA.</w:t>
            </w:r>
          </w:p>
        </w:tc>
      </w:tr>
      <w:tr w:rsidR="008E1904" w:rsidRPr="000B6412" w14:paraId="7E2FE71B" w14:textId="77777777">
        <w:trPr>
          <w:trHeight w:val="520"/>
        </w:trPr>
        <w:tc>
          <w:tcPr>
            <w:tcW w:w="1413" w:type="dxa"/>
            <w:vMerge/>
            <w:shd w:val="clear" w:color="auto" w:fill="C5E3E2" w:themeFill="accent4" w:themeFillTint="99"/>
          </w:tcPr>
          <w:p w14:paraId="638BB426" w14:textId="77777777" w:rsidR="008E1904" w:rsidRPr="000B6412" w:rsidRDefault="008E1904">
            <w:pPr>
              <w:rPr>
                <w:rFonts w:eastAsia="Calibri Light" w:cs="Calibri Light"/>
                <w:color w:val="000000"/>
                <w:sz w:val="20"/>
                <w:szCs w:val="20"/>
              </w:rPr>
            </w:pPr>
          </w:p>
        </w:tc>
        <w:tc>
          <w:tcPr>
            <w:tcW w:w="4394" w:type="dxa"/>
          </w:tcPr>
          <w:p w14:paraId="018AF1AC"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 xml:space="preserve">A7. </w:t>
            </w:r>
            <w:r w:rsidRPr="000B6412">
              <w:rPr>
                <w:rFonts w:eastAsia="Calibri Light" w:cs="Calibri Light"/>
                <w:color w:val="000000"/>
                <w:sz w:val="20"/>
                <w:szCs w:val="20"/>
              </w:rPr>
              <w:t>P</w:t>
            </w:r>
            <w:r w:rsidRPr="007D177E">
              <w:rPr>
                <w:rFonts w:eastAsia="Calibri Light" w:cs="Calibri Light"/>
                <w:color w:val="000000"/>
                <w:sz w:val="20"/>
                <w:szCs w:val="20"/>
              </w:rPr>
              <w:t>rovide infrastructure in and adjacent to the Network, such as signs and marker buoys, to increase understanding of marine park values and rules, particularly at sites that are regularly visited</w:t>
            </w:r>
          </w:p>
        </w:tc>
        <w:tc>
          <w:tcPr>
            <w:tcW w:w="2474" w:type="dxa"/>
          </w:tcPr>
          <w:p w14:paraId="4A65FB1F" w14:textId="77777777" w:rsidR="008E1904" w:rsidRPr="00A0572F" w:rsidRDefault="008E1904" w:rsidP="001C4B65">
            <w:pPr>
              <w:pStyle w:val="ListParagraph"/>
              <w:numPr>
                <w:ilvl w:val="0"/>
                <w:numId w:val="27"/>
              </w:numPr>
              <w:spacing w:before="0" w:after="0"/>
              <w:rPr>
                <w:sz w:val="20"/>
                <w:szCs w:val="20"/>
              </w:rPr>
            </w:pPr>
            <w:r w:rsidRPr="00A0572F">
              <w:rPr>
                <w:sz w:val="20"/>
                <w:szCs w:val="20"/>
              </w:rPr>
              <w:t xml:space="preserve">Infrastructure developed with the aim of increasing awareness and </w:t>
            </w:r>
            <w:r w:rsidRPr="00A0572F">
              <w:rPr>
                <w:rFonts w:eastAsia="Calibri Light" w:cs="Calibri Light"/>
                <w:color w:val="000000"/>
                <w:sz w:val="20"/>
                <w:szCs w:val="20"/>
              </w:rPr>
              <w:t>understanding of marine park values and rules, particularly at regularly visited sites.</w:t>
            </w:r>
          </w:p>
        </w:tc>
        <w:tc>
          <w:tcPr>
            <w:tcW w:w="2380" w:type="dxa"/>
          </w:tcPr>
          <w:p w14:paraId="455FB179" w14:textId="77777777" w:rsidR="008E1904" w:rsidRPr="00A0572F" w:rsidRDefault="008E1904" w:rsidP="001C4B65">
            <w:pPr>
              <w:numPr>
                <w:ilvl w:val="0"/>
                <w:numId w:val="27"/>
              </w:numPr>
              <w:spacing w:before="0" w:after="0"/>
              <w:rPr>
                <w:sz w:val="20"/>
                <w:szCs w:val="20"/>
              </w:rPr>
            </w:pPr>
            <w:r w:rsidRPr="00A0572F">
              <w:rPr>
                <w:sz w:val="20"/>
                <w:szCs w:val="20"/>
              </w:rPr>
              <w:t xml:space="preserve">Infrastructure has been installed in regularly visited sites. </w:t>
            </w:r>
          </w:p>
          <w:p w14:paraId="032852C4" w14:textId="77777777" w:rsidR="008E1904" w:rsidRPr="00A0572F" w:rsidRDefault="008E1904" w:rsidP="001C4B65">
            <w:pPr>
              <w:numPr>
                <w:ilvl w:val="0"/>
                <w:numId w:val="27"/>
              </w:numPr>
              <w:spacing w:before="0" w:after="0"/>
              <w:rPr>
                <w:sz w:val="20"/>
                <w:szCs w:val="20"/>
              </w:rPr>
            </w:pPr>
            <w:r w:rsidRPr="00A0572F">
              <w:rPr>
                <w:sz w:val="20"/>
                <w:szCs w:val="20"/>
              </w:rPr>
              <w:t xml:space="preserve">Most </w:t>
            </w:r>
            <w:r>
              <w:rPr>
                <w:sz w:val="20"/>
                <w:szCs w:val="20"/>
              </w:rPr>
              <w:t xml:space="preserve">key </w:t>
            </w:r>
            <w:r w:rsidRPr="00A0572F">
              <w:rPr>
                <w:sz w:val="20"/>
                <w:szCs w:val="20"/>
              </w:rPr>
              <w:t>stakeholders assess infrastructure as being effective in increasing understanding of marine park values and rules.</w:t>
            </w:r>
          </w:p>
        </w:tc>
        <w:tc>
          <w:tcPr>
            <w:tcW w:w="2371" w:type="dxa"/>
          </w:tcPr>
          <w:p w14:paraId="3CFBDA95" w14:textId="77777777" w:rsidR="008E1904" w:rsidRPr="00A0572F" w:rsidRDefault="008E1904" w:rsidP="001C4B65">
            <w:pPr>
              <w:numPr>
                <w:ilvl w:val="0"/>
                <w:numId w:val="27"/>
              </w:numPr>
              <w:spacing w:before="0" w:after="0"/>
              <w:rPr>
                <w:sz w:val="20"/>
                <w:szCs w:val="20"/>
              </w:rPr>
            </w:pPr>
            <w:r w:rsidRPr="00A0572F">
              <w:rPr>
                <w:sz w:val="20"/>
                <w:szCs w:val="20"/>
              </w:rPr>
              <w:t xml:space="preserve">Documentary evidence to show extent of infrastructure provision in and adjacent to the marine park. </w:t>
            </w:r>
          </w:p>
          <w:p w14:paraId="24FD5482" w14:textId="77777777" w:rsidR="008E1904" w:rsidRPr="00A0572F" w:rsidRDefault="008E1904" w:rsidP="001C4B65">
            <w:pPr>
              <w:numPr>
                <w:ilvl w:val="0"/>
                <w:numId w:val="27"/>
              </w:numPr>
              <w:spacing w:before="0" w:after="0"/>
              <w:rPr>
                <w:sz w:val="20"/>
                <w:szCs w:val="20"/>
              </w:rPr>
            </w:pPr>
            <w:r w:rsidRPr="00A0572F">
              <w:rPr>
                <w:sz w:val="20"/>
                <w:szCs w:val="20"/>
              </w:rPr>
              <w:t>Documentary evidence that infrastructure has been installed in regularly visited areas.</w:t>
            </w:r>
          </w:p>
          <w:p w14:paraId="259FC98F" w14:textId="77777777" w:rsidR="008E1904" w:rsidRPr="00A0572F" w:rsidRDefault="008E1904" w:rsidP="001C4B65">
            <w:pPr>
              <w:numPr>
                <w:ilvl w:val="0"/>
                <w:numId w:val="27"/>
              </w:numPr>
              <w:spacing w:before="0" w:after="0"/>
              <w:rPr>
                <w:sz w:val="20"/>
                <w:szCs w:val="20"/>
              </w:rPr>
            </w:pPr>
            <w:r w:rsidRPr="00A0572F">
              <w:rPr>
                <w:sz w:val="20"/>
                <w:szCs w:val="20"/>
              </w:rPr>
              <w:t xml:space="preserve">Key stakeholder feedback concerning the effectiveness of new infrastructure in increasing understanding of </w:t>
            </w:r>
            <w:r w:rsidRPr="00A0572F">
              <w:rPr>
                <w:sz w:val="20"/>
                <w:szCs w:val="20"/>
              </w:rPr>
              <w:lastRenderedPageBreak/>
              <w:t>marine park values and rules.</w:t>
            </w:r>
          </w:p>
        </w:tc>
        <w:tc>
          <w:tcPr>
            <w:tcW w:w="2414" w:type="dxa"/>
          </w:tcPr>
          <w:p w14:paraId="7E042D9D" w14:textId="77777777" w:rsidR="008E1904" w:rsidRPr="00A0572F" w:rsidRDefault="008E1904" w:rsidP="001C4B65">
            <w:pPr>
              <w:numPr>
                <w:ilvl w:val="0"/>
                <w:numId w:val="27"/>
              </w:numPr>
              <w:spacing w:before="0" w:after="0"/>
              <w:rPr>
                <w:sz w:val="20"/>
                <w:szCs w:val="20"/>
              </w:rPr>
            </w:pPr>
            <w:r w:rsidRPr="00A0572F">
              <w:rPr>
                <w:sz w:val="20"/>
                <w:szCs w:val="20"/>
              </w:rPr>
              <w:lastRenderedPageBreak/>
              <w:t>Administrative data/ desktop review.</w:t>
            </w:r>
          </w:p>
          <w:p w14:paraId="0156E8DC" w14:textId="77777777" w:rsidR="008E1904" w:rsidRPr="00A0572F" w:rsidRDefault="008E1904" w:rsidP="001C4B65">
            <w:pPr>
              <w:pStyle w:val="ListParagraph"/>
              <w:numPr>
                <w:ilvl w:val="0"/>
                <w:numId w:val="27"/>
              </w:numPr>
              <w:spacing w:before="0" w:after="0"/>
              <w:rPr>
                <w:sz w:val="20"/>
                <w:szCs w:val="20"/>
              </w:rPr>
            </w:pPr>
            <w:r w:rsidRPr="00A0572F">
              <w:rPr>
                <w:sz w:val="20"/>
                <w:szCs w:val="20"/>
              </w:rPr>
              <w:t>Stakeholder engagement conducted by ORIMA.</w:t>
            </w:r>
          </w:p>
        </w:tc>
      </w:tr>
      <w:tr w:rsidR="008E1904" w:rsidRPr="000B6412" w14:paraId="4330586C" w14:textId="77777777">
        <w:trPr>
          <w:trHeight w:val="520"/>
        </w:trPr>
        <w:tc>
          <w:tcPr>
            <w:tcW w:w="1413" w:type="dxa"/>
            <w:vMerge/>
            <w:tcBorders>
              <w:bottom w:val="nil"/>
            </w:tcBorders>
            <w:shd w:val="clear" w:color="auto" w:fill="C5E3E2" w:themeFill="accent4" w:themeFillTint="99"/>
          </w:tcPr>
          <w:p w14:paraId="0EC1F6F1" w14:textId="77777777" w:rsidR="008E1904" w:rsidRPr="000B6412" w:rsidRDefault="008E1904">
            <w:pPr>
              <w:rPr>
                <w:rFonts w:eastAsia="Calibri Light" w:cs="Calibri Light"/>
                <w:color w:val="000000"/>
                <w:sz w:val="20"/>
                <w:szCs w:val="20"/>
              </w:rPr>
            </w:pPr>
          </w:p>
        </w:tc>
        <w:tc>
          <w:tcPr>
            <w:tcW w:w="4394" w:type="dxa"/>
          </w:tcPr>
          <w:p w14:paraId="422B2B6E"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 xml:space="preserve">A8. </w:t>
            </w:r>
            <w:r>
              <w:t>E</w:t>
            </w:r>
            <w:r w:rsidRPr="007D177E">
              <w:rPr>
                <w:rFonts w:eastAsia="Calibri Light" w:cs="Calibri Light"/>
                <w:color w:val="000000"/>
                <w:sz w:val="20"/>
                <w:szCs w:val="20"/>
              </w:rPr>
              <w:t xml:space="preserve">stablish a </w:t>
            </w:r>
            <w:r>
              <w:rPr>
                <w:rFonts w:eastAsia="Calibri Light" w:cs="Calibri Light"/>
                <w:color w:val="000000"/>
                <w:sz w:val="20"/>
                <w:szCs w:val="20"/>
              </w:rPr>
              <w:t>Temperate East</w:t>
            </w:r>
            <w:r w:rsidRPr="007D177E">
              <w:rPr>
                <w:rFonts w:eastAsia="Calibri Light" w:cs="Calibri Light"/>
                <w:color w:val="000000"/>
                <w:sz w:val="20"/>
                <w:szCs w:val="20"/>
              </w:rPr>
              <w:t xml:space="preserve"> Network </w:t>
            </w:r>
            <w:r>
              <w:rPr>
                <w:rFonts w:eastAsia="Calibri Light" w:cs="Calibri Light"/>
                <w:color w:val="000000"/>
                <w:sz w:val="20"/>
                <w:szCs w:val="20"/>
              </w:rPr>
              <w:t>A</w:t>
            </w:r>
            <w:r w:rsidRPr="007D177E">
              <w:rPr>
                <w:rFonts w:eastAsia="Calibri Light" w:cs="Calibri Light"/>
                <w:color w:val="000000"/>
                <w:sz w:val="20"/>
                <w:szCs w:val="20"/>
              </w:rPr>
              <w:t xml:space="preserve">dvisory </w:t>
            </w:r>
            <w:r>
              <w:rPr>
                <w:rFonts w:eastAsia="Calibri Light" w:cs="Calibri Light"/>
                <w:color w:val="000000"/>
                <w:sz w:val="20"/>
                <w:szCs w:val="20"/>
              </w:rPr>
              <w:t>C</w:t>
            </w:r>
            <w:r w:rsidRPr="007D177E">
              <w:rPr>
                <w:rFonts w:eastAsia="Calibri Light" w:cs="Calibri Light"/>
                <w:color w:val="000000"/>
                <w:sz w:val="20"/>
                <w:szCs w:val="20"/>
              </w:rPr>
              <w:t>ommittee</w:t>
            </w:r>
            <w:r>
              <w:rPr>
                <w:rFonts w:eastAsia="Calibri Light" w:cs="Calibri Light"/>
                <w:color w:val="000000"/>
                <w:sz w:val="20"/>
                <w:szCs w:val="20"/>
              </w:rPr>
              <w:t>/s</w:t>
            </w:r>
            <w:r w:rsidRPr="007D177E">
              <w:rPr>
                <w:rFonts w:eastAsia="Calibri Light" w:cs="Calibri Light"/>
                <w:color w:val="000000"/>
                <w:sz w:val="20"/>
                <w:szCs w:val="20"/>
              </w:rPr>
              <w:t xml:space="preserve"> </w:t>
            </w:r>
            <w:r>
              <w:rPr>
                <w:rFonts w:eastAsia="Calibri Light" w:cs="Calibri Light"/>
                <w:color w:val="000000"/>
                <w:sz w:val="20"/>
                <w:szCs w:val="20"/>
              </w:rPr>
              <w:t>or other engagement mechanisms to support and collaborate with the Director in Management (to be evaluated together with Activity 4 above – same assessment criteria)</w:t>
            </w:r>
          </w:p>
        </w:tc>
        <w:tc>
          <w:tcPr>
            <w:tcW w:w="2474" w:type="dxa"/>
          </w:tcPr>
          <w:p w14:paraId="0D2DF76D" w14:textId="77777777" w:rsidR="008E1904" w:rsidRPr="00FE5C94" w:rsidRDefault="008E1904" w:rsidP="001C4B65">
            <w:pPr>
              <w:pStyle w:val="ListParagraph"/>
              <w:numPr>
                <w:ilvl w:val="0"/>
                <w:numId w:val="27"/>
              </w:numPr>
              <w:spacing w:before="0" w:after="0"/>
              <w:rPr>
                <w:sz w:val="20"/>
                <w:szCs w:val="20"/>
              </w:rPr>
            </w:pPr>
            <w:r w:rsidRPr="00FE5C94">
              <w:rPr>
                <w:sz w:val="20"/>
                <w:szCs w:val="20"/>
              </w:rPr>
              <w:t xml:space="preserve">Establishment and operation of the </w:t>
            </w:r>
            <w:r>
              <w:rPr>
                <w:sz w:val="20"/>
                <w:szCs w:val="20"/>
              </w:rPr>
              <w:t>TEMPAC.</w:t>
            </w:r>
          </w:p>
        </w:tc>
        <w:tc>
          <w:tcPr>
            <w:tcW w:w="2380" w:type="dxa"/>
          </w:tcPr>
          <w:p w14:paraId="3779C99E" w14:textId="77777777" w:rsidR="008E1904" w:rsidRPr="00D31E4F" w:rsidRDefault="008E1904" w:rsidP="001C4B65">
            <w:pPr>
              <w:numPr>
                <w:ilvl w:val="0"/>
                <w:numId w:val="27"/>
              </w:numPr>
              <w:spacing w:before="0" w:after="0"/>
              <w:rPr>
                <w:sz w:val="20"/>
                <w:szCs w:val="20"/>
              </w:rPr>
            </w:pPr>
            <w:r w:rsidRPr="00D31E4F">
              <w:rPr>
                <w:sz w:val="20"/>
                <w:szCs w:val="20"/>
              </w:rPr>
              <w:t xml:space="preserve">Timely establishment of the AMPAC. </w:t>
            </w:r>
          </w:p>
          <w:p w14:paraId="56389501" w14:textId="77777777" w:rsidR="008E1904" w:rsidRPr="00FE5C94" w:rsidRDefault="008E1904" w:rsidP="001C4B65">
            <w:pPr>
              <w:numPr>
                <w:ilvl w:val="0"/>
                <w:numId w:val="27"/>
              </w:numPr>
              <w:spacing w:before="0" w:after="0"/>
              <w:rPr>
                <w:sz w:val="20"/>
                <w:szCs w:val="20"/>
              </w:rPr>
            </w:pPr>
            <w:r w:rsidRPr="00D31E4F">
              <w:rPr>
                <w:sz w:val="20"/>
                <w:szCs w:val="20"/>
              </w:rPr>
              <w:t>Most AMPAC</w:t>
            </w:r>
            <w:r w:rsidRPr="00FE5C94">
              <w:rPr>
                <w:sz w:val="20"/>
                <w:szCs w:val="20"/>
              </w:rPr>
              <w:t xml:space="preserve"> members consider that they have</w:t>
            </w:r>
            <w:r w:rsidRPr="00FE5C94">
              <w:t xml:space="preserve"> </w:t>
            </w:r>
            <w:r w:rsidRPr="00FE5C94">
              <w:rPr>
                <w:sz w:val="20"/>
                <w:szCs w:val="20"/>
              </w:rPr>
              <w:t>had ongoing input into the management of the marine park.</w:t>
            </w:r>
          </w:p>
        </w:tc>
        <w:tc>
          <w:tcPr>
            <w:tcW w:w="2371" w:type="dxa"/>
          </w:tcPr>
          <w:p w14:paraId="53B922B3" w14:textId="77777777" w:rsidR="008E1904" w:rsidRPr="00FE5C94" w:rsidRDefault="008E1904" w:rsidP="001C4B65">
            <w:pPr>
              <w:numPr>
                <w:ilvl w:val="0"/>
                <w:numId w:val="27"/>
              </w:numPr>
              <w:spacing w:before="0" w:after="0"/>
              <w:rPr>
                <w:sz w:val="20"/>
                <w:szCs w:val="20"/>
              </w:rPr>
            </w:pPr>
            <w:r w:rsidRPr="00FE5C94">
              <w:rPr>
                <w:sz w:val="20"/>
                <w:szCs w:val="20"/>
              </w:rPr>
              <w:t xml:space="preserve">Documentary evidence to show establishment and operation of AMPAC. </w:t>
            </w:r>
          </w:p>
          <w:p w14:paraId="007516FB" w14:textId="77777777" w:rsidR="008E1904" w:rsidRPr="00FE5C94" w:rsidRDefault="008E1904" w:rsidP="001C4B65">
            <w:pPr>
              <w:numPr>
                <w:ilvl w:val="0"/>
                <w:numId w:val="27"/>
              </w:numPr>
              <w:spacing w:before="0" w:after="0"/>
              <w:rPr>
                <w:sz w:val="20"/>
                <w:szCs w:val="20"/>
              </w:rPr>
            </w:pPr>
            <w:r w:rsidRPr="00FE5C94">
              <w:rPr>
                <w:sz w:val="20"/>
                <w:szCs w:val="20"/>
              </w:rPr>
              <w:t>Feedback from AMPAC members</w:t>
            </w:r>
            <w:r>
              <w:rPr>
                <w:sz w:val="20"/>
                <w:szCs w:val="20"/>
              </w:rPr>
              <w:t xml:space="preserve"> </w:t>
            </w:r>
            <w:r w:rsidRPr="00024446">
              <w:rPr>
                <w:sz w:val="20"/>
                <w:szCs w:val="20"/>
              </w:rPr>
              <w:t>and Parks Australia staff</w:t>
            </w:r>
            <w:r w:rsidRPr="00FE5C94">
              <w:rPr>
                <w:sz w:val="20"/>
                <w:szCs w:val="20"/>
              </w:rPr>
              <w:t xml:space="preserve">. </w:t>
            </w:r>
          </w:p>
        </w:tc>
        <w:tc>
          <w:tcPr>
            <w:tcW w:w="2414" w:type="dxa"/>
          </w:tcPr>
          <w:p w14:paraId="26FF4884" w14:textId="77777777" w:rsidR="008E1904" w:rsidRPr="00FE5C94" w:rsidRDefault="008E1904" w:rsidP="001C4B65">
            <w:pPr>
              <w:numPr>
                <w:ilvl w:val="0"/>
                <w:numId w:val="27"/>
              </w:numPr>
              <w:spacing w:before="0" w:after="0"/>
              <w:rPr>
                <w:sz w:val="20"/>
                <w:szCs w:val="20"/>
              </w:rPr>
            </w:pPr>
            <w:r w:rsidRPr="00FE5C94">
              <w:rPr>
                <w:sz w:val="20"/>
                <w:szCs w:val="20"/>
              </w:rPr>
              <w:t>Administrative data/ desktop review.</w:t>
            </w:r>
          </w:p>
          <w:p w14:paraId="2A8DC5AD" w14:textId="77777777" w:rsidR="008E1904" w:rsidRPr="00FE5C94" w:rsidRDefault="008E1904" w:rsidP="001C4B65">
            <w:pPr>
              <w:pStyle w:val="ListParagraph"/>
              <w:numPr>
                <w:ilvl w:val="0"/>
                <w:numId w:val="27"/>
              </w:numPr>
              <w:spacing w:before="0" w:after="0"/>
              <w:rPr>
                <w:sz w:val="20"/>
                <w:szCs w:val="20"/>
              </w:rPr>
            </w:pPr>
            <w:r w:rsidRPr="00FE5C94">
              <w:rPr>
                <w:sz w:val="20"/>
                <w:szCs w:val="20"/>
              </w:rPr>
              <w:t>Stakeholder engagement conducted by ORIMA.</w:t>
            </w:r>
          </w:p>
          <w:p w14:paraId="1BE53509" w14:textId="77777777" w:rsidR="008E1904" w:rsidRPr="00FE5C94" w:rsidRDefault="008E1904">
            <w:pPr>
              <w:pStyle w:val="ListParagraph"/>
              <w:ind w:left="360"/>
              <w:rPr>
                <w:sz w:val="20"/>
                <w:szCs w:val="20"/>
              </w:rPr>
            </w:pPr>
          </w:p>
        </w:tc>
      </w:tr>
      <w:tr w:rsidR="008E1904" w:rsidRPr="000B6412" w14:paraId="7E2F6AF5" w14:textId="77777777">
        <w:trPr>
          <w:trHeight w:val="520"/>
        </w:trPr>
        <w:tc>
          <w:tcPr>
            <w:tcW w:w="1413" w:type="dxa"/>
            <w:tcBorders>
              <w:top w:val="nil"/>
            </w:tcBorders>
            <w:shd w:val="clear" w:color="auto" w:fill="C5E3E2" w:themeFill="accent4" w:themeFillTint="99"/>
          </w:tcPr>
          <w:p w14:paraId="30BD07A2" w14:textId="77777777" w:rsidR="008E1904" w:rsidRPr="000B6412" w:rsidRDefault="008E1904">
            <w:pPr>
              <w:rPr>
                <w:rFonts w:eastAsia="Calibri Light" w:cs="Calibri Light"/>
                <w:color w:val="000000"/>
                <w:sz w:val="20"/>
                <w:szCs w:val="20"/>
              </w:rPr>
            </w:pPr>
          </w:p>
        </w:tc>
        <w:tc>
          <w:tcPr>
            <w:tcW w:w="4394" w:type="dxa"/>
          </w:tcPr>
          <w:p w14:paraId="5EDA8C4B" w14:textId="77777777" w:rsidR="008E1904" w:rsidRPr="001A517D" w:rsidRDefault="008E1904">
            <w:pPr>
              <w:rPr>
                <w:rFonts w:eastAsia="Calibri Light" w:cs="Calibri Light"/>
                <w:color w:val="000000"/>
                <w:sz w:val="20"/>
                <w:szCs w:val="20"/>
              </w:rPr>
            </w:pPr>
            <w:r w:rsidRPr="001A517D">
              <w:rPr>
                <w:rFonts w:eastAsia="Calibri Light" w:cs="Calibri Light"/>
                <w:color w:val="000000"/>
                <w:sz w:val="20"/>
                <w:szCs w:val="20"/>
              </w:rPr>
              <w:t xml:space="preserve">A9. Engage closely with Norfolk Marine Park and Lord Howe Marine Park users and communities about marine parks and opportunities </w:t>
            </w:r>
          </w:p>
        </w:tc>
        <w:tc>
          <w:tcPr>
            <w:tcW w:w="2474" w:type="dxa"/>
          </w:tcPr>
          <w:p w14:paraId="01450D2A" w14:textId="77777777" w:rsidR="008E1904" w:rsidRPr="001A517D" w:rsidRDefault="008E1904" w:rsidP="001C4B65">
            <w:pPr>
              <w:pStyle w:val="ListParagraph"/>
              <w:numPr>
                <w:ilvl w:val="0"/>
                <w:numId w:val="27"/>
              </w:numPr>
              <w:spacing w:before="0" w:after="0"/>
              <w:rPr>
                <w:sz w:val="20"/>
                <w:szCs w:val="20"/>
              </w:rPr>
            </w:pPr>
            <w:r w:rsidRPr="001A517D">
              <w:rPr>
                <w:sz w:val="20"/>
                <w:szCs w:val="20"/>
              </w:rPr>
              <w:t xml:space="preserve">Engagement </w:t>
            </w:r>
            <w:r>
              <w:rPr>
                <w:sz w:val="20"/>
                <w:szCs w:val="20"/>
              </w:rPr>
              <w:t xml:space="preserve">activities with </w:t>
            </w:r>
            <w:r w:rsidRPr="001A517D">
              <w:rPr>
                <w:sz w:val="20"/>
                <w:szCs w:val="20"/>
              </w:rPr>
              <w:t xml:space="preserve">Norfolk Marine Park and Lord Howe Marine Park </w:t>
            </w:r>
            <w:r w:rsidRPr="001A517D">
              <w:rPr>
                <w:rFonts w:eastAsia="Calibri Light" w:cs="Calibri Light"/>
                <w:color w:val="000000"/>
                <w:sz w:val="20"/>
                <w:szCs w:val="20"/>
              </w:rPr>
              <w:t>users and communities</w:t>
            </w:r>
            <w:r>
              <w:rPr>
                <w:sz w:val="20"/>
                <w:szCs w:val="20"/>
              </w:rPr>
              <w:t>.</w:t>
            </w:r>
          </w:p>
        </w:tc>
        <w:tc>
          <w:tcPr>
            <w:tcW w:w="2380" w:type="dxa"/>
          </w:tcPr>
          <w:p w14:paraId="5116B7A8" w14:textId="77777777" w:rsidR="008E1904" w:rsidRDefault="008E1904" w:rsidP="001C4B65">
            <w:pPr>
              <w:numPr>
                <w:ilvl w:val="0"/>
                <w:numId w:val="27"/>
              </w:numPr>
              <w:spacing w:before="0" w:after="0"/>
              <w:rPr>
                <w:sz w:val="20"/>
                <w:szCs w:val="20"/>
              </w:rPr>
            </w:pPr>
            <w:r>
              <w:rPr>
                <w:sz w:val="20"/>
                <w:szCs w:val="20"/>
              </w:rPr>
              <w:t xml:space="preserve">Whether </w:t>
            </w:r>
            <w:r w:rsidRPr="001A517D">
              <w:rPr>
                <w:sz w:val="20"/>
                <w:szCs w:val="20"/>
              </w:rPr>
              <w:t>engagement with Norfolk Marine Park and Lord Howe Marine Park users and communities</w:t>
            </w:r>
            <w:r>
              <w:rPr>
                <w:sz w:val="20"/>
                <w:szCs w:val="20"/>
              </w:rPr>
              <w:t xml:space="preserve"> has been conducted.</w:t>
            </w:r>
          </w:p>
          <w:p w14:paraId="6F909919" w14:textId="77777777" w:rsidR="008E1904" w:rsidRPr="001A517D" w:rsidRDefault="008E1904" w:rsidP="001C4B65">
            <w:pPr>
              <w:numPr>
                <w:ilvl w:val="0"/>
                <w:numId w:val="27"/>
              </w:numPr>
              <w:spacing w:before="0" w:after="0"/>
              <w:rPr>
                <w:sz w:val="20"/>
                <w:szCs w:val="20"/>
              </w:rPr>
            </w:pPr>
            <w:r>
              <w:rPr>
                <w:sz w:val="20"/>
                <w:szCs w:val="20"/>
              </w:rPr>
              <w:t xml:space="preserve">Most relevant stakeholders report that engagement about </w:t>
            </w:r>
            <w:r w:rsidRPr="001A517D">
              <w:rPr>
                <w:rFonts w:eastAsia="Calibri Light" w:cs="Calibri Light"/>
                <w:color w:val="000000"/>
                <w:sz w:val="20"/>
                <w:szCs w:val="20"/>
              </w:rPr>
              <w:t xml:space="preserve">marine parks and opportunities </w:t>
            </w:r>
            <w:r>
              <w:rPr>
                <w:sz w:val="20"/>
                <w:szCs w:val="20"/>
              </w:rPr>
              <w:t xml:space="preserve">has been </w:t>
            </w:r>
            <w:r w:rsidRPr="00C22EF7">
              <w:rPr>
                <w:sz w:val="20"/>
                <w:szCs w:val="20"/>
              </w:rPr>
              <w:t>effective</w:t>
            </w:r>
            <w:r>
              <w:rPr>
                <w:sz w:val="20"/>
                <w:szCs w:val="20"/>
              </w:rPr>
              <w:t>.</w:t>
            </w:r>
            <w:r w:rsidRPr="00C22EF7">
              <w:rPr>
                <w:sz w:val="20"/>
                <w:szCs w:val="20"/>
              </w:rPr>
              <w:t xml:space="preserve"> </w:t>
            </w:r>
            <w:r w:rsidRPr="001A517D">
              <w:rPr>
                <w:sz w:val="20"/>
                <w:szCs w:val="20"/>
              </w:rPr>
              <w:t xml:space="preserve"> </w:t>
            </w:r>
          </w:p>
        </w:tc>
        <w:tc>
          <w:tcPr>
            <w:tcW w:w="2371" w:type="dxa"/>
          </w:tcPr>
          <w:p w14:paraId="194E3D0F" w14:textId="77777777" w:rsidR="008E1904" w:rsidRDefault="008E1904" w:rsidP="001C4B65">
            <w:pPr>
              <w:numPr>
                <w:ilvl w:val="0"/>
                <w:numId w:val="27"/>
              </w:numPr>
              <w:spacing w:before="0" w:after="0"/>
              <w:rPr>
                <w:sz w:val="20"/>
                <w:szCs w:val="20"/>
              </w:rPr>
            </w:pPr>
            <w:r w:rsidRPr="00FE5C94">
              <w:rPr>
                <w:sz w:val="20"/>
                <w:szCs w:val="20"/>
              </w:rPr>
              <w:t xml:space="preserve">Documentary evidence </w:t>
            </w:r>
            <w:r>
              <w:rPr>
                <w:sz w:val="20"/>
                <w:szCs w:val="20"/>
              </w:rPr>
              <w:t>demonstrating efforts to</w:t>
            </w:r>
            <w:r w:rsidRPr="00FE5C94">
              <w:rPr>
                <w:sz w:val="20"/>
                <w:szCs w:val="20"/>
              </w:rPr>
              <w:t xml:space="preserve"> </w:t>
            </w:r>
            <w:r>
              <w:rPr>
                <w:sz w:val="20"/>
                <w:szCs w:val="20"/>
              </w:rPr>
              <w:t xml:space="preserve">engagement with Norfolk Marine Park and Lord Howe Marine Park users and communities. </w:t>
            </w:r>
            <w:r w:rsidRPr="00FE5C94">
              <w:rPr>
                <w:sz w:val="20"/>
                <w:szCs w:val="20"/>
              </w:rPr>
              <w:t xml:space="preserve"> </w:t>
            </w:r>
          </w:p>
          <w:p w14:paraId="69892E5B" w14:textId="77777777" w:rsidR="008E1904" w:rsidRPr="00735479" w:rsidRDefault="008E1904" w:rsidP="001C4B65">
            <w:pPr>
              <w:numPr>
                <w:ilvl w:val="0"/>
                <w:numId w:val="27"/>
              </w:numPr>
              <w:spacing w:before="0" w:after="0"/>
              <w:rPr>
                <w:sz w:val="20"/>
                <w:szCs w:val="20"/>
              </w:rPr>
            </w:pPr>
            <w:r>
              <w:rPr>
                <w:sz w:val="20"/>
                <w:szCs w:val="20"/>
              </w:rPr>
              <w:t xml:space="preserve">Feedback from </w:t>
            </w:r>
            <w:r w:rsidRPr="001A517D">
              <w:rPr>
                <w:rFonts w:eastAsia="Calibri Light" w:cs="Calibri Light"/>
                <w:color w:val="000000"/>
                <w:sz w:val="20"/>
                <w:szCs w:val="20"/>
              </w:rPr>
              <w:t>Norfolk Marine Park and Lord Howe Marine Park</w:t>
            </w:r>
            <w:r>
              <w:rPr>
                <w:sz w:val="20"/>
                <w:szCs w:val="20"/>
              </w:rPr>
              <w:t xml:space="preserve"> u</w:t>
            </w:r>
            <w:r w:rsidRPr="001A517D">
              <w:rPr>
                <w:sz w:val="20"/>
                <w:szCs w:val="20"/>
              </w:rPr>
              <w:t>sers and communities</w:t>
            </w:r>
            <w:r>
              <w:rPr>
                <w:sz w:val="20"/>
                <w:szCs w:val="20"/>
              </w:rPr>
              <w:t>.</w:t>
            </w:r>
          </w:p>
        </w:tc>
        <w:tc>
          <w:tcPr>
            <w:tcW w:w="2414" w:type="dxa"/>
          </w:tcPr>
          <w:p w14:paraId="4EC444F4" w14:textId="77777777" w:rsidR="008E1904" w:rsidRPr="00FE5C94" w:rsidRDefault="008E1904" w:rsidP="001C4B65">
            <w:pPr>
              <w:numPr>
                <w:ilvl w:val="0"/>
                <w:numId w:val="27"/>
              </w:numPr>
              <w:spacing w:before="0" w:after="0"/>
              <w:rPr>
                <w:sz w:val="20"/>
                <w:szCs w:val="20"/>
              </w:rPr>
            </w:pPr>
            <w:r w:rsidRPr="00FE5C94">
              <w:rPr>
                <w:sz w:val="20"/>
                <w:szCs w:val="20"/>
              </w:rPr>
              <w:t>Administrative data/ desktop review.</w:t>
            </w:r>
          </w:p>
          <w:p w14:paraId="5A96340F" w14:textId="77777777" w:rsidR="008E1904" w:rsidRPr="00FE5C94" w:rsidRDefault="008E1904" w:rsidP="001C4B65">
            <w:pPr>
              <w:pStyle w:val="ListParagraph"/>
              <w:numPr>
                <w:ilvl w:val="0"/>
                <w:numId w:val="27"/>
              </w:numPr>
              <w:spacing w:before="0" w:after="0"/>
              <w:rPr>
                <w:sz w:val="20"/>
                <w:szCs w:val="20"/>
              </w:rPr>
            </w:pPr>
            <w:r w:rsidRPr="00FE5C94">
              <w:rPr>
                <w:sz w:val="20"/>
                <w:szCs w:val="20"/>
              </w:rPr>
              <w:t>Stakeholder engagement conducted by ORIMA.</w:t>
            </w:r>
          </w:p>
          <w:p w14:paraId="4F58011C" w14:textId="77777777" w:rsidR="008E1904" w:rsidRPr="007D177E" w:rsidRDefault="008E1904">
            <w:pPr>
              <w:ind w:left="360"/>
              <w:rPr>
                <w:sz w:val="20"/>
                <w:szCs w:val="20"/>
                <w:highlight w:val="yellow"/>
              </w:rPr>
            </w:pPr>
          </w:p>
        </w:tc>
      </w:tr>
    </w:tbl>
    <w:p w14:paraId="7C272665" w14:textId="77777777" w:rsidR="008E1904" w:rsidRDefault="008E1904" w:rsidP="008E1904"/>
    <w:tbl>
      <w:tblPr>
        <w:tblStyle w:val="TableGrid"/>
        <w:tblpPr w:leftFromText="180" w:rightFromText="180" w:vertAnchor="text" w:tblpX="-445" w:tblpY="1"/>
        <w:tblOverlap w:val="never"/>
        <w:tblW w:w="15436" w:type="dxa"/>
        <w:tblBorders>
          <w:top w:val="double" w:sz="4" w:space="0" w:color="001E61" w:themeColor="text1"/>
          <w:left w:val="double" w:sz="4" w:space="0" w:color="001E61" w:themeColor="text1"/>
          <w:bottom w:val="double" w:sz="4" w:space="0" w:color="001E61" w:themeColor="text1"/>
          <w:right w:val="double" w:sz="4" w:space="0" w:color="001E61" w:themeColor="text1"/>
          <w:insideH w:val="double" w:sz="4" w:space="0" w:color="FFFFFF" w:themeColor="background1"/>
          <w:insideV w:val="double" w:sz="4" w:space="0" w:color="FFFFFF" w:themeColor="background1"/>
        </w:tblBorders>
        <w:tblLayout w:type="fixed"/>
        <w:tblLook w:val="04A0" w:firstRow="1" w:lastRow="0" w:firstColumn="1" w:lastColumn="0" w:noHBand="0" w:noVBand="1"/>
      </w:tblPr>
      <w:tblGrid>
        <w:gridCol w:w="1403"/>
        <w:gridCol w:w="4402"/>
        <w:gridCol w:w="2472"/>
        <w:gridCol w:w="2378"/>
        <w:gridCol w:w="2369"/>
        <w:gridCol w:w="2412"/>
      </w:tblGrid>
      <w:tr w:rsidR="008E1904" w:rsidRPr="000B6412" w14:paraId="5A7DA5C7" w14:textId="77777777">
        <w:trPr>
          <w:trHeight w:val="93"/>
        </w:trPr>
        <w:tc>
          <w:tcPr>
            <w:tcW w:w="1403" w:type="dxa"/>
            <w:shd w:val="clear" w:color="auto" w:fill="A5C8EC" w:themeFill="accent2" w:themeFillTint="99"/>
          </w:tcPr>
          <w:p w14:paraId="04F8F864" w14:textId="77777777" w:rsidR="008E1904" w:rsidRPr="006E6082" w:rsidRDefault="008E1904">
            <w:pPr>
              <w:rPr>
                <w:b/>
                <w:bCs/>
                <w:sz w:val="20"/>
                <w:szCs w:val="20"/>
              </w:rPr>
            </w:pPr>
            <w:r w:rsidRPr="006E6082">
              <w:rPr>
                <w:rFonts w:eastAsia="Calibri Light" w:cs="Calibri Light"/>
                <w:b/>
                <w:bCs/>
                <w:color w:val="002060"/>
                <w:sz w:val="20"/>
                <w:szCs w:val="20"/>
              </w:rPr>
              <w:t>Management Plan Outcomes</w:t>
            </w:r>
          </w:p>
        </w:tc>
        <w:tc>
          <w:tcPr>
            <w:tcW w:w="4402" w:type="dxa"/>
            <w:shd w:val="clear" w:color="auto" w:fill="E1ECF8" w:themeFill="accent2" w:themeFillTint="33"/>
          </w:tcPr>
          <w:p w14:paraId="5E5DC601"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 xml:space="preserve">O1. </w:t>
            </w:r>
            <w:r w:rsidRPr="000B6412">
              <w:rPr>
                <w:rFonts w:eastAsia="Calibri Light" w:cs="Calibri Light"/>
                <w:color w:val="000000"/>
                <w:sz w:val="20"/>
                <w:szCs w:val="20"/>
              </w:rPr>
              <w:t>Increased awareness, understanding and support for marine parks</w:t>
            </w:r>
          </w:p>
          <w:p w14:paraId="4E81FE9C" w14:textId="77777777" w:rsidR="008E1904" w:rsidRPr="000B6412" w:rsidRDefault="008E1904">
            <w:pPr>
              <w:pStyle w:val="Style1"/>
              <w:tabs>
                <w:tab w:val="left" w:pos="1613"/>
              </w:tabs>
              <w:rPr>
                <w:sz w:val="20"/>
                <w:szCs w:val="20"/>
              </w:rPr>
            </w:pPr>
            <w:r w:rsidRPr="000B6412">
              <w:rPr>
                <w:sz w:val="20"/>
                <w:szCs w:val="20"/>
              </w:rPr>
              <w:tab/>
            </w:r>
          </w:p>
        </w:tc>
        <w:tc>
          <w:tcPr>
            <w:tcW w:w="2472" w:type="dxa"/>
            <w:shd w:val="clear" w:color="auto" w:fill="E1ECF8" w:themeFill="accent2" w:themeFillTint="33"/>
          </w:tcPr>
          <w:p w14:paraId="6C11963D"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N/A</w:t>
            </w:r>
          </w:p>
        </w:tc>
        <w:tc>
          <w:tcPr>
            <w:tcW w:w="2378" w:type="dxa"/>
            <w:shd w:val="clear" w:color="auto" w:fill="E1ECF8" w:themeFill="accent2" w:themeFillTint="33"/>
          </w:tcPr>
          <w:p w14:paraId="79BD8DC1" w14:textId="77777777" w:rsidR="008E1904" w:rsidRDefault="008E1904" w:rsidP="001C4B65">
            <w:pPr>
              <w:pStyle w:val="BulletMultiLevelList"/>
              <w:numPr>
                <w:ilvl w:val="0"/>
                <w:numId w:val="27"/>
              </w:numPr>
              <w:spacing w:after="0"/>
              <w:rPr>
                <w:sz w:val="20"/>
                <w:szCs w:val="20"/>
              </w:rPr>
            </w:pPr>
            <w:r>
              <w:rPr>
                <w:sz w:val="20"/>
                <w:szCs w:val="20"/>
              </w:rPr>
              <w:t xml:space="preserve">Survey-based metrics show an increase in public awareness, understanding and support for the plan. </w:t>
            </w:r>
          </w:p>
          <w:p w14:paraId="77F41F05" w14:textId="77777777" w:rsidR="008E1904" w:rsidRPr="00611A5E" w:rsidRDefault="008E1904" w:rsidP="001C4B65">
            <w:pPr>
              <w:pStyle w:val="BulletMultiLevelList"/>
              <w:numPr>
                <w:ilvl w:val="0"/>
                <w:numId w:val="27"/>
              </w:numPr>
              <w:spacing w:after="0"/>
              <w:rPr>
                <w:sz w:val="20"/>
                <w:szCs w:val="20"/>
              </w:rPr>
            </w:pPr>
            <w:r>
              <w:rPr>
                <w:sz w:val="20"/>
                <w:szCs w:val="20"/>
              </w:rPr>
              <w:t xml:space="preserve">Most </w:t>
            </w:r>
            <w:r w:rsidRPr="000B6412">
              <w:rPr>
                <w:sz w:val="20"/>
                <w:szCs w:val="20"/>
              </w:rPr>
              <w:t xml:space="preserve">stakeholders </w:t>
            </w:r>
            <w:r>
              <w:rPr>
                <w:sz w:val="20"/>
                <w:szCs w:val="20"/>
              </w:rPr>
              <w:t>report that</w:t>
            </w:r>
            <w:r w:rsidRPr="000B6412">
              <w:rPr>
                <w:sz w:val="20"/>
                <w:szCs w:val="20"/>
              </w:rPr>
              <w:t xml:space="preserve"> </w:t>
            </w:r>
            <w:r w:rsidRPr="000B6412">
              <w:rPr>
                <w:rFonts w:eastAsia="Calibri Light" w:cs="Calibri Light"/>
                <w:color w:val="000000"/>
                <w:sz w:val="20"/>
                <w:szCs w:val="20"/>
              </w:rPr>
              <w:lastRenderedPageBreak/>
              <w:t>awareness, understanding and support for</w:t>
            </w:r>
            <w:r>
              <w:rPr>
                <w:sz w:val="20"/>
                <w:szCs w:val="20"/>
              </w:rPr>
              <w:t xml:space="preserve"> the</w:t>
            </w:r>
            <w:r w:rsidRPr="000B6412">
              <w:rPr>
                <w:sz w:val="20"/>
                <w:szCs w:val="20"/>
              </w:rPr>
              <w:t xml:space="preserve"> </w:t>
            </w:r>
            <w:r>
              <w:rPr>
                <w:sz w:val="20"/>
                <w:szCs w:val="20"/>
              </w:rPr>
              <w:t>m</w:t>
            </w:r>
            <w:r w:rsidRPr="000B6412">
              <w:rPr>
                <w:sz w:val="20"/>
                <w:szCs w:val="20"/>
              </w:rPr>
              <w:t xml:space="preserve">arine </w:t>
            </w:r>
            <w:r>
              <w:rPr>
                <w:sz w:val="20"/>
                <w:szCs w:val="20"/>
              </w:rPr>
              <w:t>p</w:t>
            </w:r>
            <w:r w:rsidRPr="000B6412">
              <w:rPr>
                <w:sz w:val="20"/>
                <w:szCs w:val="20"/>
              </w:rPr>
              <w:t>ark</w:t>
            </w:r>
            <w:r>
              <w:rPr>
                <w:sz w:val="20"/>
                <w:szCs w:val="20"/>
              </w:rPr>
              <w:t xml:space="preserve"> has increased within their networks/ organisations/ interest groups.</w:t>
            </w:r>
          </w:p>
        </w:tc>
        <w:tc>
          <w:tcPr>
            <w:tcW w:w="2369" w:type="dxa"/>
            <w:shd w:val="clear" w:color="auto" w:fill="E1ECF8" w:themeFill="accent2" w:themeFillTint="33"/>
          </w:tcPr>
          <w:p w14:paraId="6B56F109" w14:textId="77777777" w:rsidR="008E1904" w:rsidRDefault="008E1904" w:rsidP="001C4B65">
            <w:pPr>
              <w:pStyle w:val="BulletMultiLevelList"/>
              <w:numPr>
                <w:ilvl w:val="0"/>
                <w:numId w:val="27"/>
              </w:numPr>
              <w:spacing w:after="0"/>
              <w:rPr>
                <w:sz w:val="20"/>
                <w:szCs w:val="20"/>
              </w:rPr>
            </w:pPr>
            <w:r>
              <w:rPr>
                <w:sz w:val="20"/>
                <w:szCs w:val="20"/>
              </w:rPr>
              <w:lastRenderedPageBreak/>
              <w:t>Relevant survey questions addressing awareness, understanding and support.</w:t>
            </w:r>
          </w:p>
          <w:p w14:paraId="0169C79B" w14:textId="77777777" w:rsidR="008E1904" w:rsidRPr="000B6412" w:rsidRDefault="008E1904" w:rsidP="001C4B65">
            <w:pPr>
              <w:pStyle w:val="BulletMultiLevelList"/>
              <w:numPr>
                <w:ilvl w:val="0"/>
                <w:numId w:val="27"/>
              </w:numPr>
              <w:spacing w:after="0"/>
              <w:rPr>
                <w:sz w:val="20"/>
                <w:szCs w:val="20"/>
              </w:rPr>
            </w:pPr>
            <w:r>
              <w:rPr>
                <w:sz w:val="20"/>
                <w:szCs w:val="20"/>
              </w:rPr>
              <w:t>Key stakeholder feedback.</w:t>
            </w:r>
          </w:p>
        </w:tc>
        <w:tc>
          <w:tcPr>
            <w:tcW w:w="2412" w:type="dxa"/>
            <w:shd w:val="clear" w:color="auto" w:fill="E1ECF8" w:themeFill="accent2" w:themeFillTint="33"/>
          </w:tcPr>
          <w:p w14:paraId="521B36FC" w14:textId="77777777" w:rsidR="008E1904" w:rsidRDefault="008E1904" w:rsidP="001C4B65">
            <w:pPr>
              <w:numPr>
                <w:ilvl w:val="0"/>
                <w:numId w:val="27"/>
              </w:numPr>
              <w:spacing w:before="0" w:after="0"/>
              <w:rPr>
                <w:sz w:val="20"/>
                <w:szCs w:val="20"/>
              </w:rPr>
            </w:pPr>
            <w:r w:rsidRPr="00046EFC">
              <w:rPr>
                <w:sz w:val="20"/>
                <w:szCs w:val="20"/>
              </w:rPr>
              <w:t xml:space="preserve">National Environmental Science Program (NESP) </w:t>
            </w:r>
            <w:r w:rsidRPr="000B6412">
              <w:rPr>
                <w:sz w:val="20"/>
                <w:szCs w:val="20"/>
              </w:rPr>
              <w:t>2021 boat ramp surveys (awareness of AMPs</w:t>
            </w:r>
            <w:r>
              <w:rPr>
                <w:sz w:val="20"/>
                <w:szCs w:val="20"/>
              </w:rPr>
              <w:t xml:space="preserve">) and more recent </w:t>
            </w:r>
            <w:r>
              <w:rPr>
                <w:sz w:val="20"/>
                <w:szCs w:val="20"/>
              </w:rPr>
              <w:lastRenderedPageBreak/>
              <w:t xml:space="preserve">surveys (repeat survey currently in field). </w:t>
            </w:r>
          </w:p>
          <w:p w14:paraId="79194BCB" w14:textId="77777777" w:rsidR="008E1904" w:rsidRPr="000B6412" w:rsidRDefault="008E1904" w:rsidP="001C4B65">
            <w:pPr>
              <w:numPr>
                <w:ilvl w:val="0"/>
                <w:numId w:val="27"/>
              </w:numPr>
              <w:spacing w:before="0" w:after="0"/>
              <w:rPr>
                <w:sz w:val="20"/>
                <w:szCs w:val="20"/>
              </w:rPr>
            </w:pPr>
            <w:r w:rsidRPr="000B6412">
              <w:rPr>
                <w:sz w:val="20"/>
                <w:szCs w:val="20"/>
              </w:rPr>
              <w:t>Stakeholder engagement</w:t>
            </w:r>
            <w:r>
              <w:rPr>
                <w:sz w:val="20"/>
                <w:szCs w:val="20"/>
              </w:rPr>
              <w:t xml:space="preserve"> conducted by ORIMA.</w:t>
            </w:r>
          </w:p>
        </w:tc>
      </w:tr>
      <w:tr w:rsidR="008E1904" w:rsidRPr="000B6412" w14:paraId="5148CBE7" w14:textId="77777777">
        <w:trPr>
          <w:trHeight w:val="93"/>
        </w:trPr>
        <w:tc>
          <w:tcPr>
            <w:tcW w:w="1403" w:type="dxa"/>
            <w:shd w:val="clear" w:color="auto" w:fill="A5C8EC" w:themeFill="accent2" w:themeFillTint="99"/>
          </w:tcPr>
          <w:p w14:paraId="214DA706" w14:textId="77777777" w:rsidR="008E1904" w:rsidRPr="006E6082" w:rsidRDefault="008E1904">
            <w:pPr>
              <w:rPr>
                <w:b/>
                <w:bCs/>
                <w:sz w:val="20"/>
                <w:szCs w:val="20"/>
              </w:rPr>
            </w:pPr>
            <w:r w:rsidRPr="006E6082">
              <w:rPr>
                <w:rFonts w:eastAsia="Calibri Light" w:cs="Calibri Light"/>
                <w:b/>
                <w:bCs/>
                <w:color w:val="002060"/>
                <w:sz w:val="20"/>
                <w:szCs w:val="20"/>
              </w:rPr>
              <w:lastRenderedPageBreak/>
              <w:t>Management Plan Outcomes</w:t>
            </w:r>
          </w:p>
        </w:tc>
        <w:tc>
          <w:tcPr>
            <w:tcW w:w="4402" w:type="dxa"/>
            <w:shd w:val="clear" w:color="auto" w:fill="E1ECF8" w:themeFill="accent2" w:themeFillTint="33"/>
          </w:tcPr>
          <w:p w14:paraId="3B0D61F4"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 xml:space="preserve">O1. </w:t>
            </w:r>
            <w:r w:rsidRPr="000B6412">
              <w:rPr>
                <w:rFonts w:eastAsia="Calibri Light" w:cs="Calibri Light"/>
                <w:color w:val="000000"/>
                <w:sz w:val="20"/>
                <w:szCs w:val="20"/>
              </w:rPr>
              <w:t>Increased awareness, understanding and support for marine parks</w:t>
            </w:r>
          </w:p>
          <w:p w14:paraId="0B73A024" w14:textId="77777777" w:rsidR="008E1904" w:rsidRPr="000B6412" w:rsidRDefault="008E1904">
            <w:pPr>
              <w:pStyle w:val="Style1"/>
              <w:tabs>
                <w:tab w:val="left" w:pos="1613"/>
              </w:tabs>
              <w:rPr>
                <w:sz w:val="20"/>
                <w:szCs w:val="20"/>
              </w:rPr>
            </w:pPr>
            <w:r w:rsidRPr="000B6412">
              <w:rPr>
                <w:sz w:val="20"/>
                <w:szCs w:val="20"/>
              </w:rPr>
              <w:tab/>
            </w:r>
          </w:p>
        </w:tc>
        <w:tc>
          <w:tcPr>
            <w:tcW w:w="2472" w:type="dxa"/>
            <w:shd w:val="clear" w:color="auto" w:fill="E1ECF8" w:themeFill="accent2" w:themeFillTint="33"/>
          </w:tcPr>
          <w:p w14:paraId="6DD33807"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N/A</w:t>
            </w:r>
          </w:p>
        </w:tc>
        <w:tc>
          <w:tcPr>
            <w:tcW w:w="2378" w:type="dxa"/>
            <w:shd w:val="clear" w:color="auto" w:fill="E1ECF8" w:themeFill="accent2" w:themeFillTint="33"/>
          </w:tcPr>
          <w:p w14:paraId="5B195229" w14:textId="77777777" w:rsidR="008E1904" w:rsidRDefault="008E1904" w:rsidP="001C4B65">
            <w:pPr>
              <w:pStyle w:val="BulletMultiLevelList"/>
              <w:numPr>
                <w:ilvl w:val="0"/>
                <w:numId w:val="27"/>
              </w:numPr>
              <w:spacing w:after="0"/>
              <w:rPr>
                <w:sz w:val="20"/>
                <w:szCs w:val="20"/>
              </w:rPr>
            </w:pPr>
            <w:r>
              <w:rPr>
                <w:sz w:val="20"/>
                <w:szCs w:val="20"/>
              </w:rPr>
              <w:t xml:space="preserve">Survey-based metrics show an increase in public awareness, understanding and support for the plan. </w:t>
            </w:r>
          </w:p>
          <w:p w14:paraId="7571E534" w14:textId="77777777" w:rsidR="008E1904" w:rsidRPr="00611A5E" w:rsidRDefault="008E1904" w:rsidP="001C4B65">
            <w:pPr>
              <w:pStyle w:val="BulletMultiLevelList"/>
              <w:numPr>
                <w:ilvl w:val="0"/>
                <w:numId w:val="27"/>
              </w:numPr>
              <w:spacing w:after="0"/>
              <w:rPr>
                <w:sz w:val="20"/>
                <w:szCs w:val="20"/>
              </w:rPr>
            </w:pPr>
            <w:r>
              <w:rPr>
                <w:sz w:val="20"/>
                <w:szCs w:val="20"/>
              </w:rPr>
              <w:t xml:space="preserve">Most </w:t>
            </w:r>
            <w:r w:rsidRPr="000B6412">
              <w:rPr>
                <w:sz w:val="20"/>
                <w:szCs w:val="20"/>
              </w:rPr>
              <w:t xml:space="preserve">stakeholders </w:t>
            </w:r>
            <w:r>
              <w:rPr>
                <w:sz w:val="20"/>
                <w:szCs w:val="20"/>
              </w:rPr>
              <w:t>report that</w:t>
            </w:r>
            <w:r w:rsidRPr="000B6412">
              <w:rPr>
                <w:sz w:val="20"/>
                <w:szCs w:val="20"/>
              </w:rPr>
              <w:t xml:space="preserve"> </w:t>
            </w:r>
            <w:r w:rsidRPr="000B6412">
              <w:rPr>
                <w:rFonts w:eastAsia="Calibri Light" w:cs="Calibri Light"/>
                <w:color w:val="000000"/>
                <w:sz w:val="20"/>
                <w:szCs w:val="20"/>
              </w:rPr>
              <w:t>awareness, understanding and support for</w:t>
            </w:r>
            <w:r>
              <w:rPr>
                <w:sz w:val="20"/>
                <w:szCs w:val="20"/>
              </w:rPr>
              <w:t xml:space="preserve"> the</w:t>
            </w:r>
            <w:r w:rsidRPr="000B6412">
              <w:rPr>
                <w:sz w:val="20"/>
                <w:szCs w:val="20"/>
              </w:rPr>
              <w:t xml:space="preserve"> </w:t>
            </w:r>
            <w:r>
              <w:rPr>
                <w:sz w:val="20"/>
                <w:szCs w:val="20"/>
              </w:rPr>
              <w:t>m</w:t>
            </w:r>
            <w:r w:rsidRPr="000B6412">
              <w:rPr>
                <w:sz w:val="20"/>
                <w:szCs w:val="20"/>
              </w:rPr>
              <w:t xml:space="preserve">arine </w:t>
            </w:r>
            <w:r>
              <w:rPr>
                <w:sz w:val="20"/>
                <w:szCs w:val="20"/>
              </w:rPr>
              <w:t>p</w:t>
            </w:r>
            <w:r w:rsidRPr="000B6412">
              <w:rPr>
                <w:sz w:val="20"/>
                <w:szCs w:val="20"/>
              </w:rPr>
              <w:t>ark</w:t>
            </w:r>
            <w:r>
              <w:rPr>
                <w:sz w:val="20"/>
                <w:szCs w:val="20"/>
              </w:rPr>
              <w:t xml:space="preserve"> has increased within their networks/ organisations/ interest groups.</w:t>
            </w:r>
          </w:p>
        </w:tc>
        <w:tc>
          <w:tcPr>
            <w:tcW w:w="2369" w:type="dxa"/>
            <w:shd w:val="clear" w:color="auto" w:fill="E1ECF8" w:themeFill="accent2" w:themeFillTint="33"/>
          </w:tcPr>
          <w:p w14:paraId="2D72F4D4" w14:textId="77777777" w:rsidR="008E1904" w:rsidRDefault="008E1904" w:rsidP="001C4B65">
            <w:pPr>
              <w:pStyle w:val="BulletMultiLevelList"/>
              <w:numPr>
                <w:ilvl w:val="0"/>
                <w:numId w:val="27"/>
              </w:numPr>
              <w:spacing w:after="0"/>
              <w:rPr>
                <w:sz w:val="20"/>
                <w:szCs w:val="20"/>
              </w:rPr>
            </w:pPr>
            <w:r>
              <w:rPr>
                <w:sz w:val="20"/>
                <w:szCs w:val="20"/>
              </w:rPr>
              <w:t>Relevant survey questions addressing awareness, understanding and support.</w:t>
            </w:r>
          </w:p>
          <w:p w14:paraId="2E272316" w14:textId="77777777" w:rsidR="008E1904" w:rsidRPr="000B6412" w:rsidRDefault="008E1904" w:rsidP="001C4B65">
            <w:pPr>
              <w:pStyle w:val="BulletMultiLevelList"/>
              <w:numPr>
                <w:ilvl w:val="0"/>
                <w:numId w:val="27"/>
              </w:numPr>
              <w:spacing w:after="0"/>
              <w:rPr>
                <w:sz w:val="20"/>
                <w:szCs w:val="20"/>
              </w:rPr>
            </w:pPr>
            <w:r>
              <w:rPr>
                <w:sz w:val="20"/>
                <w:szCs w:val="20"/>
              </w:rPr>
              <w:t>Key stakeholder feedback.</w:t>
            </w:r>
          </w:p>
        </w:tc>
        <w:tc>
          <w:tcPr>
            <w:tcW w:w="2412" w:type="dxa"/>
            <w:shd w:val="clear" w:color="auto" w:fill="E1ECF8" w:themeFill="accent2" w:themeFillTint="33"/>
          </w:tcPr>
          <w:p w14:paraId="2E79D411" w14:textId="77777777" w:rsidR="008E1904" w:rsidRDefault="008E1904" w:rsidP="001C4B65">
            <w:pPr>
              <w:numPr>
                <w:ilvl w:val="0"/>
                <w:numId w:val="27"/>
              </w:numPr>
              <w:spacing w:before="0" w:after="0"/>
              <w:rPr>
                <w:sz w:val="20"/>
                <w:szCs w:val="20"/>
              </w:rPr>
            </w:pPr>
            <w:r w:rsidRPr="00046EFC">
              <w:rPr>
                <w:sz w:val="20"/>
                <w:szCs w:val="20"/>
              </w:rPr>
              <w:t xml:space="preserve">National Environmental Science Program (NESP) </w:t>
            </w:r>
            <w:r w:rsidRPr="000B6412">
              <w:rPr>
                <w:sz w:val="20"/>
                <w:szCs w:val="20"/>
              </w:rPr>
              <w:t>2021 boat ramp surveys (awareness of AMPs</w:t>
            </w:r>
            <w:r>
              <w:rPr>
                <w:sz w:val="20"/>
                <w:szCs w:val="20"/>
              </w:rPr>
              <w:t xml:space="preserve">) and more recent surveys (repeat survey currently in field). </w:t>
            </w:r>
          </w:p>
          <w:p w14:paraId="12C9582F" w14:textId="77777777" w:rsidR="008E1904" w:rsidRPr="000B6412" w:rsidRDefault="008E1904" w:rsidP="001C4B65">
            <w:pPr>
              <w:numPr>
                <w:ilvl w:val="0"/>
                <w:numId w:val="27"/>
              </w:numPr>
              <w:spacing w:before="0" w:after="0"/>
              <w:rPr>
                <w:sz w:val="20"/>
                <w:szCs w:val="20"/>
              </w:rPr>
            </w:pPr>
            <w:r w:rsidRPr="000B6412">
              <w:rPr>
                <w:sz w:val="20"/>
                <w:szCs w:val="20"/>
              </w:rPr>
              <w:t>Stakeholder engagement</w:t>
            </w:r>
            <w:r>
              <w:rPr>
                <w:sz w:val="20"/>
                <w:szCs w:val="20"/>
              </w:rPr>
              <w:t xml:space="preserve"> conducted by ORIMA.</w:t>
            </w:r>
          </w:p>
        </w:tc>
      </w:tr>
    </w:tbl>
    <w:p w14:paraId="70C34C09" w14:textId="77777777" w:rsidR="008E1904" w:rsidRDefault="008E1904" w:rsidP="008E1904"/>
    <w:tbl>
      <w:tblPr>
        <w:tblStyle w:val="TableGrid"/>
        <w:tblpPr w:leftFromText="180" w:rightFromText="180" w:vertAnchor="text" w:tblpX="-445" w:tblpY="1"/>
        <w:tblOverlap w:val="never"/>
        <w:tblW w:w="15446" w:type="dxa"/>
        <w:tblLayout w:type="fixed"/>
        <w:tblLook w:val="04A0" w:firstRow="1" w:lastRow="0" w:firstColumn="1" w:lastColumn="0" w:noHBand="0" w:noVBand="1"/>
      </w:tblPr>
      <w:tblGrid>
        <w:gridCol w:w="1413"/>
        <w:gridCol w:w="4394"/>
        <w:gridCol w:w="2474"/>
        <w:gridCol w:w="2380"/>
        <w:gridCol w:w="2371"/>
        <w:gridCol w:w="2414"/>
      </w:tblGrid>
      <w:tr w:rsidR="008E1904" w:rsidRPr="000B6412" w14:paraId="15E8EFBE" w14:textId="77777777" w:rsidTr="00423EEA">
        <w:trPr>
          <w:trHeight w:val="402"/>
          <w:tblHeader/>
        </w:trPr>
        <w:tc>
          <w:tcPr>
            <w:tcW w:w="1413" w:type="dxa"/>
            <w:shd w:val="clear" w:color="auto" w:fill="001E61" w:themeFill="text1"/>
          </w:tcPr>
          <w:p w14:paraId="0F48DD6C" w14:textId="77777777" w:rsidR="008E1904" w:rsidRPr="000B6412" w:rsidRDefault="008E1904">
            <w:pPr>
              <w:jc w:val="center"/>
              <w:rPr>
                <w:sz w:val="20"/>
                <w:szCs w:val="20"/>
              </w:rPr>
            </w:pPr>
          </w:p>
        </w:tc>
        <w:tc>
          <w:tcPr>
            <w:tcW w:w="4394" w:type="dxa"/>
            <w:shd w:val="clear" w:color="auto" w:fill="001E61" w:themeFill="text1"/>
          </w:tcPr>
          <w:p w14:paraId="79633E4A" w14:textId="77777777" w:rsidR="008E1904" w:rsidRPr="000B6412" w:rsidRDefault="008E1904">
            <w:pPr>
              <w:jc w:val="center"/>
              <w:rPr>
                <w:sz w:val="20"/>
                <w:szCs w:val="20"/>
              </w:rPr>
            </w:pPr>
            <w:r>
              <w:rPr>
                <w:sz w:val="20"/>
                <w:szCs w:val="20"/>
              </w:rPr>
              <w:t>Actions</w:t>
            </w:r>
            <w:r w:rsidRPr="000B6412">
              <w:rPr>
                <w:sz w:val="20"/>
                <w:szCs w:val="20"/>
              </w:rPr>
              <w:t>/ Outcomes</w:t>
            </w:r>
          </w:p>
        </w:tc>
        <w:tc>
          <w:tcPr>
            <w:tcW w:w="2474" w:type="dxa"/>
            <w:shd w:val="clear" w:color="auto" w:fill="001E61" w:themeFill="text1"/>
          </w:tcPr>
          <w:p w14:paraId="6F5996B7" w14:textId="77777777" w:rsidR="008E1904" w:rsidRPr="000B6412" w:rsidRDefault="008E1904">
            <w:pPr>
              <w:jc w:val="center"/>
              <w:rPr>
                <w:sz w:val="20"/>
                <w:szCs w:val="20"/>
              </w:rPr>
            </w:pPr>
            <w:r w:rsidRPr="000B6412">
              <w:rPr>
                <w:sz w:val="20"/>
                <w:szCs w:val="20"/>
              </w:rPr>
              <w:t xml:space="preserve">Output(s) </w:t>
            </w:r>
          </w:p>
        </w:tc>
        <w:tc>
          <w:tcPr>
            <w:tcW w:w="2380" w:type="dxa"/>
            <w:shd w:val="clear" w:color="auto" w:fill="001E61" w:themeFill="text1"/>
          </w:tcPr>
          <w:p w14:paraId="5AF7D1CE" w14:textId="77777777" w:rsidR="008E1904" w:rsidRPr="000B6412" w:rsidRDefault="008E1904">
            <w:pPr>
              <w:jc w:val="center"/>
              <w:rPr>
                <w:sz w:val="20"/>
                <w:szCs w:val="20"/>
              </w:rPr>
            </w:pPr>
            <w:r>
              <w:rPr>
                <w:sz w:val="20"/>
                <w:szCs w:val="20"/>
              </w:rPr>
              <w:t>M</w:t>
            </w:r>
            <w:r w:rsidRPr="000B6412">
              <w:rPr>
                <w:sz w:val="20"/>
                <w:szCs w:val="20"/>
              </w:rPr>
              <w:t>easure of success</w:t>
            </w:r>
          </w:p>
        </w:tc>
        <w:tc>
          <w:tcPr>
            <w:tcW w:w="2371" w:type="dxa"/>
            <w:shd w:val="clear" w:color="auto" w:fill="001E61" w:themeFill="text1"/>
          </w:tcPr>
          <w:p w14:paraId="7038B841" w14:textId="77777777" w:rsidR="008E1904" w:rsidRPr="000B6412" w:rsidRDefault="008E1904">
            <w:pPr>
              <w:jc w:val="center"/>
              <w:rPr>
                <w:sz w:val="20"/>
                <w:szCs w:val="20"/>
              </w:rPr>
            </w:pPr>
            <w:r w:rsidRPr="000B6412">
              <w:rPr>
                <w:sz w:val="20"/>
                <w:szCs w:val="20"/>
              </w:rPr>
              <w:t>Indicator(s)</w:t>
            </w:r>
          </w:p>
        </w:tc>
        <w:tc>
          <w:tcPr>
            <w:tcW w:w="2414" w:type="dxa"/>
            <w:shd w:val="clear" w:color="auto" w:fill="001E61" w:themeFill="text1"/>
          </w:tcPr>
          <w:p w14:paraId="4B018F72" w14:textId="77777777" w:rsidR="008E1904" w:rsidRPr="000B6412" w:rsidRDefault="008E1904">
            <w:pPr>
              <w:jc w:val="center"/>
              <w:rPr>
                <w:sz w:val="20"/>
                <w:szCs w:val="20"/>
              </w:rPr>
            </w:pPr>
            <w:r w:rsidRPr="000B6412">
              <w:rPr>
                <w:sz w:val="20"/>
                <w:szCs w:val="20"/>
              </w:rPr>
              <w:t>Data source</w:t>
            </w:r>
            <w:r>
              <w:rPr>
                <w:sz w:val="20"/>
                <w:szCs w:val="20"/>
              </w:rPr>
              <w:t>(s)/ collection method(s)</w:t>
            </w:r>
          </w:p>
        </w:tc>
      </w:tr>
      <w:tr w:rsidR="008E1904" w:rsidRPr="000B6412" w14:paraId="15B9A33B" w14:textId="77777777">
        <w:trPr>
          <w:trHeight w:val="338"/>
        </w:trPr>
        <w:tc>
          <w:tcPr>
            <w:tcW w:w="15446" w:type="dxa"/>
            <w:gridSpan w:val="6"/>
            <w:shd w:val="clear" w:color="auto" w:fill="C3DAF2" w:themeFill="accent2" w:themeFillTint="66"/>
          </w:tcPr>
          <w:p w14:paraId="24421202" w14:textId="77777777" w:rsidR="008E1904" w:rsidRPr="00C22EF7" w:rsidRDefault="008E1904">
            <w:pPr>
              <w:jc w:val="center"/>
              <w:rPr>
                <w:b/>
                <w:bCs/>
                <w:sz w:val="20"/>
                <w:szCs w:val="20"/>
              </w:rPr>
            </w:pPr>
            <w:r w:rsidRPr="00C22EF7">
              <w:rPr>
                <w:b/>
                <w:bCs/>
                <w:sz w:val="20"/>
                <w:szCs w:val="20"/>
              </w:rPr>
              <w:t>Management program – Tourism and visitor experience</w:t>
            </w:r>
          </w:p>
        </w:tc>
      </w:tr>
      <w:tr w:rsidR="008E1904" w:rsidRPr="000B6412" w14:paraId="40422BFD" w14:textId="77777777">
        <w:trPr>
          <w:trHeight w:val="265"/>
        </w:trPr>
        <w:tc>
          <w:tcPr>
            <w:tcW w:w="1413" w:type="dxa"/>
            <w:vMerge w:val="restart"/>
            <w:shd w:val="clear" w:color="auto" w:fill="C5E3E2" w:themeFill="accent4" w:themeFillTint="99"/>
          </w:tcPr>
          <w:p w14:paraId="0DB7D35F" w14:textId="77777777" w:rsidR="008E1904" w:rsidRPr="000B6412" w:rsidRDefault="008E1904">
            <w:pPr>
              <w:rPr>
                <w:rFonts w:eastAsia="Calibri Light" w:cs="Calibri Light"/>
                <w:color w:val="000000"/>
                <w:sz w:val="20"/>
                <w:szCs w:val="20"/>
              </w:rPr>
            </w:pPr>
            <w:r w:rsidRPr="00567719">
              <w:rPr>
                <w:rFonts w:eastAsia="Calibri Light" w:cs="Calibri Light"/>
                <w:b/>
                <w:bCs/>
                <w:sz w:val="20"/>
                <w:szCs w:val="20"/>
              </w:rPr>
              <w:t>Management Plan Actions</w:t>
            </w:r>
          </w:p>
        </w:tc>
        <w:tc>
          <w:tcPr>
            <w:tcW w:w="4394" w:type="dxa"/>
            <w:shd w:val="clear" w:color="auto" w:fill="EBF5F5" w:themeFill="accent4" w:themeFillTint="33"/>
          </w:tcPr>
          <w:p w14:paraId="60349B2F" w14:textId="77777777" w:rsidR="008E1904" w:rsidRPr="000B6412" w:rsidRDefault="008E1904" w:rsidP="00423EEA">
            <w:pPr>
              <w:keepNext/>
              <w:rPr>
                <w:rFonts w:eastAsia="Calibri Light" w:cs="Calibri Light"/>
                <w:color w:val="000000"/>
                <w:sz w:val="20"/>
                <w:szCs w:val="20"/>
              </w:rPr>
            </w:pPr>
            <w:r>
              <w:rPr>
                <w:rFonts w:eastAsia="Calibri Light" w:cs="Calibri Light"/>
                <w:color w:val="000000"/>
                <w:sz w:val="20"/>
                <w:szCs w:val="20"/>
              </w:rPr>
              <w:t>A10. D</w:t>
            </w:r>
            <w:r w:rsidRPr="000B6412">
              <w:rPr>
                <w:rFonts w:eastAsia="Calibri Light" w:cs="Calibri Light"/>
                <w:color w:val="000000"/>
                <w:sz w:val="20"/>
                <w:szCs w:val="20"/>
              </w:rPr>
              <w:t xml:space="preserve">evelop a sustainable tourism and visitor experience strategy for Australian </w:t>
            </w:r>
            <w:r>
              <w:rPr>
                <w:rFonts w:eastAsia="Calibri Light" w:cs="Calibri Light"/>
                <w:color w:val="000000"/>
                <w:sz w:val="20"/>
                <w:szCs w:val="20"/>
              </w:rPr>
              <w:t>M</w:t>
            </w:r>
            <w:r w:rsidRPr="000B6412">
              <w:rPr>
                <w:rFonts w:eastAsia="Calibri Light" w:cs="Calibri Light"/>
                <w:color w:val="000000"/>
                <w:sz w:val="20"/>
                <w:szCs w:val="20"/>
              </w:rPr>
              <w:t xml:space="preserve">arine </w:t>
            </w:r>
            <w:r>
              <w:rPr>
                <w:rFonts w:eastAsia="Calibri Light" w:cs="Calibri Light"/>
                <w:color w:val="000000"/>
                <w:sz w:val="20"/>
                <w:szCs w:val="20"/>
              </w:rPr>
              <w:t>P</w:t>
            </w:r>
            <w:r w:rsidRPr="000B6412">
              <w:rPr>
                <w:rFonts w:eastAsia="Calibri Light" w:cs="Calibri Light"/>
                <w:color w:val="000000"/>
                <w:sz w:val="20"/>
                <w:szCs w:val="20"/>
              </w:rPr>
              <w:t>arks</w:t>
            </w:r>
          </w:p>
        </w:tc>
        <w:tc>
          <w:tcPr>
            <w:tcW w:w="2474" w:type="dxa"/>
          </w:tcPr>
          <w:p w14:paraId="5D323257" w14:textId="77777777" w:rsidR="008E1904" w:rsidRPr="00A71BE0" w:rsidRDefault="008E1904" w:rsidP="001C4B65">
            <w:pPr>
              <w:pStyle w:val="ListParagraph"/>
              <w:numPr>
                <w:ilvl w:val="0"/>
                <w:numId w:val="27"/>
              </w:numPr>
              <w:spacing w:before="0" w:after="0"/>
              <w:rPr>
                <w:sz w:val="20"/>
                <w:szCs w:val="20"/>
              </w:rPr>
            </w:pPr>
            <w:r w:rsidRPr="00A71BE0">
              <w:rPr>
                <w:sz w:val="20"/>
                <w:szCs w:val="20"/>
              </w:rPr>
              <w:t>Sustainable tourism and visitor experience strategy developed.</w:t>
            </w:r>
          </w:p>
        </w:tc>
        <w:tc>
          <w:tcPr>
            <w:tcW w:w="2380" w:type="dxa"/>
          </w:tcPr>
          <w:p w14:paraId="69C20C65" w14:textId="77777777" w:rsidR="008E1904" w:rsidRPr="00A71BE0" w:rsidRDefault="008E1904" w:rsidP="001C4B65">
            <w:pPr>
              <w:pStyle w:val="ListParagraph"/>
              <w:numPr>
                <w:ilvl w:val="0"/>
                <w:numId w:val="27"/>
              </w:numPr>
              <w:spacing w:before="0" w:after="0"/>
              <w:rPr>
                <w:sz w:val="20"/>
                <w:szCs w:val="20"/>
              </w:rPr>
            </w:pPr>
            <w:r>
              <w:rPr>
                <w:sz w:val="20"/>
                <w:szCs w:val="20"/>
              </w:rPr>
              <w:t>Completion of strategy in a timely manner.</w:t>
            </w:r>
          </w:p>
        </w:tc>
        <w:tc>
          <w:tcPr>
            <w:tcW w:w="2371" w:type="dxa"/>
          </w:tcPr>
          <w:p w14:paraId="546261E5" w14:textId="77777777" w:rsidR="008E1904" w:rsidRPr="00A71BE0" w:rsidRDefault="008E1904" w:rsidP="001C4B65">
            <w:pPr>
              <w:pStyle w:val="ListParagraph"/>
              <w:numPr>
                <w:ilvl w:val="0"/>
                <w:numId w:val="27"/>
              </w:numPr>
              <w:spacing w:before="0" w:after="0"/>
              <w:rPr>
                <w:sz w:val="20"/>
                <w:szCs w:val="20"/>
              </w:rPr>
            </w:pPr>
            <w:r w:rsidRPr="00A71BE0">
              <w:rPr>
                <w:sz w:val="20"/>
                <w:szCs w:val="20"/>
              </w:rPr>
              <w:t xml:space="preserve">Documentary evidence of strategy development. </w:t>
            </w:r>
          </w:p>
        </w:tc>
        <w:tc>
          <w:tcPr>
            <w:tcW w:w="2414" w:type="dxa"/>
          </w:tcPr>
          <w:p w14:paraId="5D527AE9" w14:textId="77777777" w:rsidR="008E1904" w:rsidRPr="00A71BE0" w:rsidRDefault="008E1904" w:rsidP="001C4B65">
            <w:pPr>
              <w:numPr>
                <w:ilvl w:val="0"/>
                <w:numId w:val="27"/>
              </w:numPr>
              <w:spacing w:before="0" w:after="0"/>
              <w:rPr>
                <w:sz w:val="20"/>
                <w:szCs w:val="20"/>
              </w:rPr>
            </w:pPr>
            <w:r w:rsidRPr="00A71BE0">
              <w:rPr>
                <w:sz w:val="20"/>
                <w:szCs w:val="20"/>
              </w:rPr>
              <w:t>Administrative data/ desktop review.</w:t>
            </w:r>
          </w:p>
        </w:tc>
      </w:tr>
      <w:tr w:rsidR="008E1904" w:rsidRPr="000B6412" w14:paraId="63470075" w14:textId="77777777">
        <w:trPr>
          <w:trHeight w:val="265"/>
        </w:trPr>
        <w:tc>
          <w:tcPr>
            <w:tcW w:w="1413" w:type="dxa"/>
            <w:vMerge/>
            <w:shd w:val="clear" w:color="auto" w:fill="C5E3E2" w:themeFill="accent4" w:themeFillTint="99"/>
          </w:tcPr>
          <w:p w14:paraId="459E5F9A" w14:textId="77777777" w:rsidR="008E1904" w:rsidRPr="000B6412" w:rsidRDefault="008E1904">
            <w:pPr>
              <w:rPr>
                <w:rFonts w:eastAsia="Calibri Light" w:cs="Calibri Light"/>
                <w:color w:val="000000"/>
                <w:sz w:val="20"/>
                <w:szCs w:val="20"/>
              </w:rPr>
            </w:pPr>
          </w:p>
        </w:tc>
        <w:tc>
          <w:tcPr>
            <w:tcW w:w="4394" w:type="dxa"/>
            <w:shd w:val="clear" w:color="auto" w:fill="EBF5F5" w:themeFill="accent4" w:themeFillTint="33"/>
          </w:tcPr>
          <w:p w14:paraId="67C676DA"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A11. W</w:t>
            </w:r>
            <w:r w:rsidRPr="000B6412">
              <w:rPr>
                <w:rFonts w:eastAsia="Calibri Light" w:cs="Calibri Light"/>
                <w:color w:val="000000"/>
                <w:sz w:val="20"/>
                <w:szCs w:val="20"/>
              </w:rPr>
              <w:t>ork with national, state and local tourism authorities and operators to maximise the value of sustainable ecotourism opportunities associated with marine parks</w:t>
            </w:r>
          </w:p>
        </w:tc>
        <w:tc>
          <w:tcPr>
            <w:tcW w:w="2474" w:type="dxa"/>
          </w:tcPr>
          <w:p w14:paraId="43CA7637"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Partnership arrangements and collaboration initiatives established with tourism authorities and operators</w:t>
            </w:r>
            <w:r>
              <w:rPr>
                <w:sz w:val="20"/>
                <w:szCs w:val="20"/>
              </w:rPr>
              <w:t xml:space="preserve"> to maximise sustainable ecotourism opportunities.</w:t>
            </w:r>
          </w:p>
        </w:tc>
        <w:tc>
          <w:tcPr>
            <w:tcW w:w="2380" w:type="dxa"/>
          </w:tcPr>
          <w:p w14:paraId="492600D5" w14:textId="77777777" w:rsidR="008E1904" w:rsidRDefault="008E1904" w:rsidP="001C4B65">
            <w:pPr>
              <w:pStyle w:val="ListParagraph"/>
              <w:numPr>
                <w:ilvl w:val="0"/>
                <w:numId w:val="27"/>
              </w:numPr>
              <w:spacing w:before="0" w:after="0"/>
              <w:rPr>
                <w:sz w:val="20"/>
                <w:szCs w:val="20"/>
              </w:rPr>
            </w:pPr>
            <w:r>
              <w:rPr>
                <w:sz w:val="20"/>
                <w:szCs w:val="20"/>
              </w:rPr>
              <w:t>Completion of outputs in a timely manner.</w:t>
            </w:r>
          </w:p>
          <w:p w14:paraId="51FAD7F3" w14:textId="77777777" w:rsidR="008E1904" w:rsidRPr="000B6412" w:rsidRDefault="008E1904" w:rsidP="001C4B65">
            <w:pPr>
              <w:pStyle w:val="ListParagraph"/>
              <w:numPr>
                <w:ilvl w:val="0"/>
                <w:numId w:val="27"/>
              </w:numPr>
              <w:spacing w:before="0" w:after="0"/>
              <w:rPr>
                <w:sz w:val="20"/>
                <w:szCs w:val="20"/>
              </w:rPr>
            </w:pPr>
            <w:r>
              <w:rPr>
                <w:sz w:val="20"/>
                <w:szCs w:val="20"/>
              </w:rPr>
              <w:t xml:space="preserve">Most key stakeholders feel there has been an increase in the value of sustainable ecotourism experiences over the life of the plan. </w:t>
            </w:r>
          </w:p>
        </w:tc>
        <w:tc>
          <w:tcPr>
            <w:tcW w:w="2371" w:type="dxa"/>
          </w:tcPr>
          <w:p w14:paraId="1F3B66B0" w14:textId="77777777" w:rsidR="008E1904" w:rsidRPr="000B6412" w:rsidRDefault="008E1904" w:rsidP="001C4B65">
            <w:pPr>
              <w:numPr>
                <w:ilvl w:val="0"/>
                <w:numId w:val="27"/>
              </w:numPr>
              <w:spacing w:before="0" w:after="0"/>
              <w:rPr>
                <w:sz w:val="20"/>
                <w:szCs w:val="20"/>
              </w:rPr>
            </w:pPr>
            <w:r>
              <w:rPr>
                <w:sz w:val="20"/>
                <w:szCs w:val="20"/>
              </w:rPr>
              <w:t xml:space="preserve">Documentary evidence of working with </w:t>
            </w:r>
            <w:r w:rsidRPr="000B6412">
              <w:rPr>
                <w:sz w:val="20"/>
                <w:szCs w:val="20"/>
              </w:rPr>
              <w:t>national/</w:t>
            </w:r>
            <w:r>
              <w:rPr>
                <w:sz w:val="20"/>
                <w:szCs w:val="20"/>
              </w:rPr>
              <w:t xml:space="preserve"> </w:t>
            </w:r>
            <w:r w:rsidRPr="000B6412">
              <w:rPr>
                <w:sz w:val="20"/>
                <w:szCs w:val="20"/>
              </w:rPr>
              <w:t>state/</w:t>
            </w:r>
            <w:r>
              <w:rPr>
                <w:sz w:val="20"/>
                <w:szCs w:val="20"/>
              </w:rPr>
              <w:t xml:space="preserve"> </w:t>
            </w:r>
            <w:r w:rsidRPr="000B6412">
              <w:rPr>
                <w:sz w:val="20"/>
                <w:szCs w:val="20"/>
              </w:rPr>
              <w:t xml:space="preserve">local </w:t>
            </w:r>
            <w:r>
              <w:rPr>
                <w:sz w:val="20"/>
                <w:szCs w:val="20"/>
              </w:rPr>
              <w:t xml:space="preserve">authorities and </w:t>
            </w:r>
            <w:r w:rsidRPr="000B6412">
              <w:rPr>
                <w:sz w:val="20"/>
                <w:szCs w:val="20"/>
              </w:rPr>
              <w:t>operators</w:t>
            </w:r>
            <w:r>
              <w:rPr>
                <w:sz w:val="20"/>
                <w:szCs w:val="20"/>
              </w:rPr>
              <w:t>.</w:t>
            </w:r>
          </w:p>
          <w:p w14:paraId="44DF2682" w14:textId="77777777" w:rsidR="008E1904" w:rsidRPr="005A0085" w:rsidRDefault="008E1904" w:rsidP="001C4B65">
            <w:pPr>
              <w:numPr>
                <w:ilvl w:val="0"/>
                <w:numId w:val="27"/>
              </w:numPr>
              <w:spacing w:before="0" w:after="0"/>
              <w:rPr>
                <w:sz w:val="20"/>
                <w:szCs w:val="20"/>
              </w:rPr>
            </w:pPr>
            <w:r>
              <w:rPr>
                <w:sz w:val="20"/>
                <w:szCs w:val="20"/>
              </w:rPr>
              <w:t>Key s</w:t>
            </w:r>
            <w:r w:rsidRPr="003E7913">
              <w:rPr>
                <w:sz w:val="20"/>
                <w:szCs w:val="20"/>
              </w:rPr>
              <w:t xml:space="preserve">takeholder </w:t>
            </w:r>
            <w:r>
              <w:rPr>
                <w:sz w:val="20"/>
                <w:szCs w:val="20"/>
              </w:rPr>
              <w:t>feedback.</w:t>
            </w:r>
          </w:p>
        </w:tc>
        <w:tc>
          <w:tcPr>
            <w:tcW w:w="2414" w:type="dxa"/>
          </w:tcPr>
          <w:p w14:paraId="3FD52863" w14:textId="77777777" w:rsidR="008E1904" w:rsidRDefault="008E1904" w:rsidP="001C4B65">
            <w:pPr>
              <w:numPr>
                <w:ilvl w:val="0"/>
                <w:numId w:val="27"/>
              </w:numPr>
              <w:spacing w:before="0" w:after="0"/>
              <w:rPr>
                <w:sz w:val="20"/>
                <w:szCs w:val="20"/>
              </w:rPr>
            </w:pPr>
            <w:r w:rsidRPr="00155E6F">
              <w:rPr>
                <w:sz w:val="20"/>
                <w:szCs w:val="20"/>
              </w:rPr>
              <w:t>Administrative data/ desktop review</w:t>
            </w:r>
            <w:r>
              <w:rPr>
                <w:sz w:val="20"/>
                <w:szCs w:val="20"/>
              </w:rPr>
              <w:t>.</w:t>
            </w:r>
            <w:r w:rsidRPr="00155E6F">
              <w:rPr>
                <w:sz w:val="20"/>
                <w:szCs w:val="20"/>
              </w:rPr>
              <w:t xml:space="preserve"> </w:t>
            </w:r>
          </w:p>
          <w:p w14:paraId="6F7B2BAA" w14:textId="77777777" w:rsidR="008E1904" w:rsidRPr="00686F71" w:rsidRDefault="008E1904" w:rsidP="001C4B65">
            <w:pPr>
              <w:numPr>
                <w:ilvl w:val="0"/>
                <w:numId w:val="27"/>
              </w:numPr>
              <w:spacing w:before="0" w:after="0"/>
              <w:rPr>
                <w:sz w:val="20"/>
                <w:szCs w:val="20"/>
              </w:rPr>
            </w:pPr>
            <w:r w:rsidRPr="00155E6F">
              <w:rPr>
                <w:sz w:val="20"/>
                <w:szCs w:val="20"/>
              </w:rPr>
              <w:t>Stakeholder engagement conducted by ORIMA.</w:t>
            </w:r>
          </w:p>
        </w:tc>
      </w:tr>
      <w:tr w:rsidR="008E1904" w:rsidRPr="000B6412" w14:paraId="34EA400A" w14:textId="77777777">
        <w:trPr>
          <w:trHeight w:val="265"/>
        </w:trPr>
        <w:tc>
          <w:tcPr>
            <w:tcW w:w="1413" w:type="dxa"/>
            <w:vMerge/>
            <w:shd w:val="clear" w:color="auto" w:fill="C5E3E2" w:themeFill="accent4" w:themeFillTint="99"/>
          </w:tcPr>
          <w:p w14:paraId="35E97154" w14:textId="77777777" w:rsidR="008E1904" w:rsidRPr="000B6412" w:rsidRDefault="008E1904">
            <w:pPr>
              <w:rPr>
                <w:rFonts w:eastAsia="Calibri Light" w:cs="Calibri Light"/>
                <w:color w:val="000000"/>
                <w:sz w:val="20"/>
                <w:szCs w:val="20"/>
              </w:rPr>
            </w:pPr>
          </w:p>
        </w:tc>
        <w:tc>
          <w:tcPr>
            <w:tcW w:w="4394" w:type="dxa"/>
            <w:shd w:val="clear" w:color="auto" w:fill="EBF5F5" w:themeFill="accent4" w:themeFillTint="33"/>
          </w:tcPr>
          <w:p w14:paraId="57AD81C6"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A12. D</w:t>
            </w:r>
            <w:r w:rsidRPr="000B6412">
              <w:rPr>
                <w:rFonts w:eastAsia="Calibri Light" w:cs="Calibri Light"/>
                <w:color w:val="000000"/>
                <w:sz w:val="20"/>
                <w:szCs w:val="20"/>
              </w:rPr>
              <w:t xml:space="preserve">evelop a commercial tourism authorisation system to encourage best-practice and eco-accredited businesses operating in Australian </w:t>
            </w:r>
            <w:r>
              <w:rPr>
                <w:rFonts w:eastAsia="Calibri Light" w:cs="Calibri Light"/>
                <w:color w:val="000000"/>
                <w:sz w:val="20"/>
                <w:szCs w:val="20"/>
              </w:rPr>
              <w:t>Marine Park</w:t>
            </w:r>
            <w:r w:rsidRPr="000B6412">
              <w:rPr>
                <w:rFonts w:eastAsia="Calibri Light" w:cs="Calibri Light"/>
                <w:color w:val="000000"/>
                <w:sz w:val="20"/>
                <w:szCs w:val="20"/>
              </w:rPr>
              <w:t>s</w:t>
            </w:r>
          </w:p>
        </w:tc>
        <w:tc>
          <w:tcPr>
            <w:tcW w:w="2474" w:type="dxa"/>
          </w:tcPr>
          <w:p w14:paraId="3658761A"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Commercial tourism authorisation system developed</w:t>
            </w:r>
            <w:r>
              <w:rPr>
                <w:sz w:val="20"/>
                <w:szCs w:val="20"/>
              </w:rPr>
              <w:t>.</w:t>
            </w:r>
          </w:p>
          <w:p w14:paraId="7AB78FDE"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Authorisations granted to operators</w:t>
            </w:r>
            <w:r>
              <w:rPr>
                <w:sz w:val="20"/>
                <w:szCs w:val="20"/>
              </w:rPr>
              <w:t xml:space="preserve"> in accordance with system.</w:t>
            </w:r>
          </w:p>
        </w:tc>
        <w:tc>
          <w:tcPr>
            <w:tcW w:w="2380" w:type="dxa"/>
          </w:tcPr>
          <w:p w14:paraId="6F174257" w14:textId="77777777" w:rsidR="008E1904" w:rsidRDefault="008E1904" w:rsidP="001C4B65">
            <w:pPr>
              <w:pStyle w:val="ListParagraph"/>
              <w:numPr>
                <w:ilvl w:val="0"/>
                <w:numId w:val="27"/>
              </w:numPr>
              <w:spacing w:before="0" w:after="0"/>
              <w:rPr>
                <w:sz w:val="20"/>
                <w:szCs w:val="20"/>
              </w:rPr>
            </w:pPr>
            <w:r>
              <w:rPr>
                <w:sz w:val="20"/>
                <w:szCs w:val="20"/>
              </w:rPr>
              <w:t>Completion of system in a timely manner.</w:t>
            </w:r>
          </w:p>
          <w:p w14:paraId="6A58E5D6" w14:textId="77777777" w:rsidR="008E1904" w:rsidRPr="000B6412" w:rsidRDefault="008E1904" w:rsidP="001C4B65">
            <w:pPr>
              <w:pStyle w:val="ListParagraph"/>
              <w:numPr>
                <w:ilvl w:val="0"/>
                <w:numId w:val="27"/>
              </w:numPr>
              <w:spacing w:before="0" w:after="0"/>
              <w:rPr>
                <w:sz w:val="20"/>
                <w:szCs w:val="20"/>
              </w:rPr>
            </w:pPr>
            <w:r>
              <w:rPr>
                <w:sz w:val="20"/>
                <w:szCs w:val="20"/>
              </w:rPr>
              <w:t>Most stakeholders feel the</w:t>
            </w:r>
            <w:r w:rsidDel="0081791C">
              <w:rPr>
                <w:sz w:val="20"/>
                <w:szCs w:val="20"/>
              </w:rPr>
              <w:t xml:space="preserve"> </w:t>
            </w:r>
            <w:r>
              <w:rPr>
                <w:sz w:val="20"/>
                <w:szCs w:val="20"/>
              </w:rPr>
              <w:t>system encourages best-practice and eco-accredited businesses operating in Australian Marine parks.</w:t>
            </w:r>
          </w:p>
        </w:tc>
        <w:tc>
          <w:tcPr>
            <w:tcW w:w="2371" w:type="dxa"/>
          </w:tcPr>
          <w:p w14:paraId="6F7621AC" w14:textId="77777777" w:rsidR="008E1904" w:rsidRPr="003E7913" w:rsidRDefault="008E1904" w:rsidP="001C4B65">
            <w:pPr>
              <w:pStyle w:val="ListParagraph"/>
              <w:numPr>
                <w:ilvl w:val="0"/>
                <w:numId w:val="27"/>
              </w:numPr>
              <w:spacing w:before="0" w:after="0"/>
              <w:rPr>
                <w:sz w:val="20"/>
                <w:szCs w:val="20"/>
              </w:rPr>
            </w:pPr>
            <w:r w:rsidRPr="003E7913">
              <w:rPr>
                <w:sz w:val="20"/>
                <w:szCs w:val="20"/>
              </w:rPr>
              <w:t xml:space="preserve">Documentary evidence of </w:t>
            </w:r>
            <w:r>
              <w:rPr>
                <w:sz w:val="20"/>
                <w:szCs w:val="20"/>
              </w:rPr>
              <w:t xml:space="preserve">the </w:t>
            </w:r>
            <w:r w:rsidRPr="003E7913">
              <w:rPr>
                <w:sz w:val="20"/>
                <w:szCs w:val="20"/>
              </w:rPr>
              <w:t>commercial tourism authorisation system</w:t>
            </w:r>
            <w:r>
              <w:rPr>
                <w:sz w:val="20"/>
                <w:szCs w:val="20"/>
              </w:rPr>
              <w:t>.</w:t>
            </w:r>
            <w:r w:rsidRPr="003E7913">
              <w:rPr>
                <w:sz w:val="20"/>
                <w:szCs w:val="20"/>
              </w:rPr>
              <w:t xml:space="preserve"> </w:t>
            </w:r>
          </w:p>
          <w:p w14:paraId="21F6C902" w14:textId="77777777" w:rsidR="008E1904" w:rsidRPr="003E7913" w:rsidRDefault="008E1904" w:rsidP="001C4B65">
            <w:pPr>
              <w:pStyle w:val="ListParagraph"/>
              <w:numPr>
                <w:ilvl w:val="0"/>
                <w:numId w:val="27"/>
              </w:numPr>
              <w:spacing w:before="0" w:after="0"/>
              <w:rPr>
                <w:sz w:val="20"/>
                <w:szCs w:val="20"/>
              </w:rPr>
            </w:pPr>
            <w:r>
              <w:rPr>
                <w:sz w:val="20"/>
                <w:szCs w:val="20"/>
              </w:rPr>
              <w:t>Key s</w:t>
            </w:r>
            <w:r w:rsidRPr="003E7913">
              <w:rPr>
                <w:sz w:val="20"/>
                <w:szCs w:val="20"/>
              </w:rPr>
              <w:t>takeholder feedback.</w:t>
            </w:r>
          </w:p>
        </w:tc>
        <w:tc>
          <w:tcPr>
            <w:tcW w:w="2414" w:type="dxa"/>
          </w:tcPr>
          <w:p w14:paraId="138A1F95" w14:textId="77777777" w:rsidR="008E1904" w:rsidRPr="00144C54" w:rsidRDefault="008E1904" w:rsidP="001C4B65">
            <w:pPr>
              <w:numPr>
                <w:ilvl w:val="0"/>
                <w:numId w:val="27"/>
              </w:numPr>
              <w:spacing w:before="0" w:after="0"/>
              <w:rPr>
                <w:sz w:val="20"/>
                <w:szCs w:val="20"/>
              </w:rPr>
            </w:pPr>
            <w:r w:rsidRPr="00C22EF7">
              <w:rPr>
                <w:sz w:val="20"/>
                <w:szCs w:val="20"/>
              </w:rPr>
              <w:t>Administrative data/ desktop review</w:t>
            </w:r>
            <w:r>
              <w:rPr>
                <w:sz w:val="20"/>
                <w:szCs w:val="20"/>
              </w:rPr>
              <w:t xml:space="preserve"> (s</w:t>
            </w:r>
            <w:r w:rsidRPr="00144C54">
              <w:rPr>
                <w:sz w:val="20"/>
                <w:szCs w:val="20"/>
              </w:rPr>
              <w:t>ystem documentation and authorisation record</w:t>
            </w:r>
            <w:r>
              <w:rPr>
                <w:sz w:val="20"/>
                <w:szCs w:val="20"/>
              </w:rPr>
              <w:t xml:space="preserve">s). </w:t>
            </w:r>
          </w:p>
        </w:tc>
      </w:tr>
      <w:tr w:rsidR="008E1904" w:rsidRPr="000B6412" w14:paraId="3D878378" w14:textId="77777777">
        <w:trPr>
          <w:trHeight w:val="265"/>
        </w:trPr>
        <w:tc>
          <w:tcPr>
            <w:tcW w:w="1413" w:type="dxa"/>
            <w:vMerge/>
            <w:shd w:val="clear" w:color="auto" w:fill="C5E3E2" w:themeFill="accent4" w:themeFillTint="99"/>
          </w:tcPr>
          <w:p w14:paraId="19A7A038" w14:textId="77777777" w:rsidR="008E1904" w:rsidRPr="000B6412" w:rsidRDefault="008E1904">
            <w:pPr>
              <w:rPr>
                <w:rFonts w:eastAsia="Calibri Light" w:cs="Calibri Light"/>
                <w:color w:val="000000"/>
                <w:sz w:val="20"/>
                <w:szCs w:val="20"/>
              </w:rPr>
            </w:pPr>
          </w:p>
        </w:tc>
        <w:tc>
          <w:tcPr>
            <w:tcW w:w="4394" w:type="dxa"/>
            <w:shd w:val="clear" w:color="auto" w:fill="EBF5F5" w:themeFill="accent4" w:themeFillTint="33"/>
          </w:tcPr>
          <w:p w14:paraId="4EBA3CFD"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 xml:space="preserve">A13. </w:t>
            </w:r>
            <w:r w:rsidRPr="000B6412">
              <w:rPr>
                <w:rFonts w:eastAsia="Calibri Light" w:cs="Calibri Light"/>
                <w:color w:val="000000"/>
                <w:sz w:val="20"/>
                <w:szCs w:val="20"/>
              </w:rPr>
              <w:t xml:space="preserve">Work with Tourism Australia and state and regional tourism authorities and the fishing industry to market and promote Australian </w:t>
            </w:r>
            <w:r>
              <w:rPr>
                <w:rFonts w:eastAsia="Calibri Light" w:cs="Calibri Light"/>
                <w:color w:val="000000"/>
                <w:sz w:val="20"/>
                <w:szCs w:val="20"/>
              </w:rPr>
              <w:t>Marine Park</w:t>
            </w:r>
            <w:r w:rsidRPr="000B6412">
              <w:rPr>
                <w:rFonts w:eastAsia="Calibri Light" w:cs="Calibri Light"/>
                <w:color w:val="000000"/>
                <w:sz w:val="20"/>
                <w:szCs w:val="20"/>
              </w:rPr>
              <w:t>s, including opportunities to promote locally</w:t>
            </w:r>
            <w:r>
              <w:rPr>
                <w:rFonts w:eastAsia="Calibri Light" w:cs="Calibri Light"/>
                <w:color w:val="000000"/>
                <w:sz w:val="20"/>
                <w:szCs w:val="20"/>
              </w:rPr>
              <w:t xml:space="preserve"> </w:t>
            </w:r>
            <w:r w:rsidRPr="000B6412">
              <w:rPr>
                <w:rFonts w:eastAsia="Calibri Light" w:cs="Calibri Light"/>
                <w:color w:val="000000"/>
                <w:sz w:val="20"/>
                <w:szCs w:val="20"/>
              </w:rPr>
              <w:t>and sustainably caught seafood</w:t>
            </w:r>
          </w:p>
        </w:tc>
        <w:tc>
          <w:tcPr>
            <w:tcW w:w="2474" w:type="dxa"/>
          </w:tcPr>
          <w:p w14:paraId="59C29C09" w14:textId="77777777" w:rsidR="008E1904" w:rsidRPr="003E7913" w:rsidRDefault="008E1904" w:rsidP="001C4B65">
            <w:pPr>
              <w:pStyle w:val="ListParagraph"/>
              <w:numPr>
                <w:ilvl w:val="0"/>
                <w:numId w:val="27"/>
              </w:numPr>
              <w:spacing w:before="0" w:after="0"/>
              <w:rPr>
                <w:sz w:val="20"/>
                <w:szCs w:val="20"/>
              </w:rPr>
            </w:pPr>
            <w:r>
              <w:rPr>
                <w:sz w:val="20"/>
                <w:szCs w:val="20"/>
              </w:rPr>
              <w:t>Delivery of</w:t>
            </w:r>
            <w:r w:rsidRPr="000B6412">
              <w:rPr>
                <w:sz w:val="20"/>
                <w:szCs w:val="20"/>
              </w:rPr>
              <w:t xml:space="preserve"> marketing</w:t>
            </w:r>
            <w:r>
              <w:rPr>
                <w:sz w:val="20"/>
                <w:szCs w:val="20"/>
              </w:rPr>
              <w:t xml:space="preserve"> assets </w:t>
            </w:r>
            <w:r w:rsidRPr="001403F2">
              <w:rPr>
                <w:sz w:val="20"/>
                <w:szCs w:val="20"/>
              </w:rPr>
              <w:t>showcasing</w:t>
            </w:r>
            <w:r>
              <w:rPr>
                <w:sz w:val="20"/>
                <w:szCs w:val="20"/>
              </w:rPr>
              <w:t xml:space="preserve"> and promoting Australian Marine Parks </w:t>
            </w:r>
            <w:r w:rsidRPr="00C32C78">
              <w:rPr>
                <w:sz w:val="20"/>
                <w:szCs w:val="20"/>
              </w:rPr>
              <w:t>and locally and sustainably caught seafood.</w:t>
            </w:r>
          </w:p>
          <w:p w14:paraId="19E8F537" w14:textId="77777777" w:rsidR="008E1904" w:rsidRPr="00735479" w:rsidRDefault="008E1904" w:rsidP="001C4B65">
            <w:pPr>
              <w:pStyle w:val="ListParagraph"/>
              <w:numPr>
                <w:ilvl w:val="0"/>
                <w:numId w:val="27"/>
              </w:numPr>
              <w:spacing w:before="0" w:after="0"/>
              <w:rPr>
                <w:sz w:val="20"/>
                <w:szCs w:val="20"/>
              </w:rPr>
            </w:pPr>
            <w:r>
              <w:rPr>
                <w:sz w:val="20"/>
                <w:szCs w:val="20"/>
              </w:rPr>
              <w:t xml:space="preserve">Collaborations with </w:t>
            </w:r>
            <w:r w:rsidRPr="000B6412">
              <w:rPr>
                <w:rFonts w:eastAsia="Calibri Light" w:cs="Calibri Light"/>
                <w:color w:val="000000"/>
                <w:sz w:val="20"/>
                <w:szCs w:val="20"/>
              </w:rPr>
              <w:t xml:space="preserve">Tourism Australia and state and regional tourism authorities </w:t>
            </w:r>
            <w:r w:rsidRPr="000B6412">
              <w:rPr>
                <w:rFonts w:eastAsia="Calibri Light" w:cs="Calibri Light"/>
                <w:color w:val="000000"/>
                <w:sz w:val="20"/>
                <w:szCs w:val="20"/>
              </w:rPr>
              <w:lastRenderedPageBreak/>
              <w:t>and the fishing industry</w:t>
            </w:r>
            <w:r>
              <w:rPr>
                <w:rFonts w:eastAsia="Calibri Light" w:cs="Calibri Light"/>
                <w:color w:val="000000"/>
                <w:sz w:val="20"/>
                <w:szCs w:val="20"/>
              </w:rPr>
              <w:t>.</w:t>
            </w:r>
          </w:p>
        </w:tc>
        <w:tc>
          <w:tcPr>
            <w:tcW w:w="2380" w:type="dxa"/>
          </w:tcPr>
          <w:p w14:paraId="191400B2" w14:textId="77777777" w:rsidR="008E1904" w:rsidRPr="00C32C78" w:rsidRDefault="008E1904" w:rsidP="001C4B65">
            <w:pPr>
              <w:pStyle w:val="ListParagraph"/>
              <w:numPr>
                <w:ilvl w:val="0"/>
                <w:numId w:val="27"/>
              </w:numPr>
              <w:spacing w:before="0" w:after="0"/>
              <w:rPr>
                <w:sz w:val="20"/>
                <w:szCs w:val="20"/>
              </w:rPr>
            </w:pPr>
            <w:r>
              <w:rPr>
                <w:sz w:val="20"/>
                <w:szCs w:val="20"/>
              </w:rPr>
              <w:lastRenderedPageBreak/>
              <w:t>Outputs</w:t>
            </w:r>
            <w:r w:rsidRPr="00C32C78">
              <w:rPr>
                <w:sz w:val="20"/>
                <w:szCs w:val="20"/>
              </w:rPr>
              <w:t xml:space="preserve"> delivered</w:t>
            </w:r>
            <w:r>
              <w:rPr>
                <w:sz w:val="20"/>
                <w:szCs w:val="20"/>
              </w:rPr>
              <w:t xml:space="preserve"> in a timely and consistent manner.</w:t>
            </w:r>
          </w:p>
          <w:p w14:paraId="2F6B6B9B" w14:textId="77777777" w:rsidR="008E1904" w:rsidRPr="00C32C78" w:rsidRDefault="008E1904" w:rsidP="001C4B65">
            <w:pPr>
              <w:pStyle w:val="ListParagraph"/>
              <w:numPr>
                <w:ilvl w:val="0"/>
                <w:numId w:val="27"/>
              </w:numPr>
              <w:spacing w:before="0" w:after="0"/>
              <w:rPr>
                <w:sz w:val="20"/>
                <w:szCs w:val="20"/>
              </w:rPr>
            </w:pPr>
            <w:r>
              <w:rPr>
                <w:sz w:val="20"/>
                <w:szCs w:val="20"/>
              </w:rPr>
              <w:t>Most key stakeholders feel m</w:t>
            </w:r>
            <w:r w:rsidRPr="00C32C78">
              <w:rPr>
                <w:sz w:val="20"/>
                <w:szCs w:val="20"/>
              </w:rPr>
              <w:t xml:space="preserve">arketing assets </w:t>
            </w:r>
            <w:r>
              <w:rPr>
                <w:sz w:val="20"/>
                <w:szCs w:val="20"/>
              </w:rPr>
              <w:t xml:space="preserve">have been </w:t>
            </w:r>
            <w:r w:rsidRPr="00C32C78">
              <w:rPr>
                <w:sz w:val="20"/>
                <w:szCs w:val="20"/>
              </w:rPr>
              <w:t>effective in promoting marine parks and locally and sustainably caught seafood.</w:t>
            </w:r>
          </w:p>
          <w:p w14:paraId="470BE2F7" w14:textId="77777777" w:rsidR="008E1904" w:rsidRPr="00060FE6" w:rsidRDefault="008E1904">
            <w:pPr>
              <w:rPr>
                <w:sz w:val="20"/>
                <w:szCs w:val="20"/>
              </w:rPr>
            </w:pPr>
          </w:p>
        </w:tc>
        <w:tc>
          <w:tcPr>
            <w:tcW w:w="2371" w:type="dxa"/>
          </w:tcPr>
          <w:p w14:paraId="2E0EE66A" w14:textId="77777777" w:rsidR="008E1904" w:rsidRPr="00C32C78" w:rsidRDefault="008E1904" w:rsidP="001C4B65">
            <w:pPr>
              <w:pStyle w:val="ListParagraph"/>
              <w:numPr>
                <w:ilvl w:val="0"/>
                <w:numId w:val="27"/>
              </w:numPr>
              <w:spacing w:before="0" w:after="0"/>
              <w:rPr>
                <w:sz w:val="20"/>
                <w:szCs w:val="20"/>
              </w:rPr>
            </w:pPr>
            <w:r>
              <w:rPr>
                <w:sz w:val="20"/>
                <w:szCs w:val="20"/>
              </w:rPr>
              <w:lastRenderedPageBreak/>
              <w:t>Documentary e</w:t>
            </w:r>
            <w:r w:rsidRPr="00C32C78">
              <w:rPr>
                <w:sz w:val="20"/>
                <w:szCs w:val="20"/>
              </w:rPr>
              <w:t>vidence of production of marketing assets relating to marine parks and locally and sustainably caught seafood (including reach of these).</w:t>
            </w:r>
          </w:p>
          <w:p w14:paraId="0CAA2B54" w14:textId="77777777" w:rsidR="008E1904" w:rsidRPr="00060FE6" w:rsidRDefault="008E1904" w:rsidP="001C4B65">
            <w:pPr>
              <w:pStyle w:val="ListParagraph"/>
              <w:numPr>
                <w:ilvl w:val="0"/>
                <w:numId w:val="27"/>
              </w:numPr>
              <w:spacing w:before="0" w:after="0"/>
              <w:rPr>
                <w:sz w:val="20"/>
                <w:szCs w:val="20"/>
              </w:rPr>
            </w:pPr>
            <w:r>
              <w:rPr>
                <w:rFonts w:eastAsia="Calibri Light" w:cs="Calibri Light"/>
                <w:color w:val="000000"/>
                <w:sz w:val="20"/>
                <w:szCs w:val="20"/>
              </w:rPr>
              <w:t xml:space="preserve">Key stakeholder </w:t>
            </w:r>
            <w:r>
              <w:rPr>
                <w:sz w:val="20"/>
                <w:szCs w:val="20"/>
              </w:rPr>
              <w:t>feedback.</w:t>
            </w:r>
          </w:p>
        </w:tc>
        <w:tc>
          <w:tcPr>
            <w:tcW w:w="2414" w:type="dxa"/>
          </w:tcPr>
          <w:p w14:paraId="774CFF8B" w14:textId="77777777" w:rsidR="008E1904" w:rsidRPr="00C32C78" w:rsidRDefault="008E1904" w:rsidP="001C4B65">
            <w:pPr>
              <w:pStyle w:val="ListParagraph"/>
              <w:numPr>
                <w:ilvl w:val="0"/>
                <w:numId w:val="27"/>
              </w:numPr>
              <w:spacing w:before="0" w:after="0"/>
              <w:rPr>
                <w:sz w:val="20"/>
                <w:szCs w:val="20"/>
              </w:rPr>
            </w:pPr>
            <w:r w:rsidRPr="00C32C78">
              <w:rPr>
                <w:sz w:val="20"/>
                <w:szCs w:val="20"/>
              </w:rPr>
              <w:t xml:space="preserve">Administrative data/ desktop review (marketing/ promotion analytics and data.) </w:t>
            </w:r>
          </w:p>
          <w:p w14:paraId="5FF46304" w14:textId="77777777" w:rsidR="008E1904" w:rsidRPr="00C32C78" w:rsidRDefault="008E1904" w:rsidP="001C4B65">
            <w:pPr>
              <w:pStyle w:val="ListParagraph"/>
              <w:numPr>
                <w:ilvl w:val="0"/>
                <w:numId w:val="27"/>
              </w:numPr>
              <w:spacing w:before="0" w:after="0"/>
              <w:rPr>
                <w:sz w:val="20"/>
                <w:szCs w:val="20"/>
              </w:rPr>
            </w:pPr>
            <w:r w:rsidRPr="00C32C78">
              <w:rPr>
                <w:sz w:val="20"/>
                <w:szCs w:val="20"/>
              </w:rPr>
              <w:t>Stakeholder engagement conducted by ORIMA</w:t>
            </w:r>
            <w:r>
              <w:rPr>
                <w:sz w:val="20"/>
                <w:szCs w:val="20"/>
              </w:rPr>
              <w:t>.</w:t>
            </w:r>
            <w:r w:rsidRPr="00C32C78">
              <w:rPr>
                <w:sz w:val="20"/>
                <w:szCs w:val="20"/>
              </w:rPr>
              <w:br/>
            </w:r>
          </w:p>
        </w:tc>
      </w:tr>
      <w:tr w:rsidR="008E1904" w:rsidRPr="000B6412" w14:paraId="4C863151" w14:textId="77777777">
        <w:trPr>
          <w:trHeight w:val="265"/>
        </w:trPr>
        <w:tc>
          <w:tcPr>
            <w:tcW w:w="1413" w:type="dxa"/>
            <w:vMerge/>
            <w:shd w:val="clear" w:color="auto" w:fill="C5E3E2" w:themeFill="accent4" w:themeFillTint="99"/>
          </w:tcPr>
          <w:p w14:paraId="12CB6578" w14:textId="77777777" w:rsidR="008E1904" w:rsidRPr="000B6412" w:rsidRDefault="008E1904">
            <w:pPr>
              <w:rPr>
                <w:rFonts w:eastAsia="Calibri Light" w:cs="Calibri Light"/>
                <w:color w:val="000000"/>
                <w:sz w:val="20"/>
                <w:szCs w:val="20"/>
              </w:rPr>
            </w:pPr>
          </w:p>
        </w:tc>
        <w:tc>
          <w:tcPr>
            <w:tcW w:w="4394" w:type="dxa"/>
            <w:shd w:val="clear" w:color="auto" w:fill="EBF5F5" w:themeFill="accent4" w:themeFillTint="33"/>
          </w:tcPr>
          <w:p w14:paraId="20005C07" w14:textId="77777777" w:rsidR="008E1904" w:rsidRDefault="008E1904">
            <w:pPr>
              <w:rPr>
                <w:rFonts w:eastAsia="Calibri Light" w:cs="Calibri Light"/>
                <w:color w:val="000000"/>
                <w:sz w:val="20"/>
                <w:szCs w:val="20"/>
              </w:rPr>
            </w:pPr>
            <w:r>
              <w:rPr>
                <w:rFonts w:eastAsia="Calibri Light" w:cs="Calibri Light"/>
                <w:color w:val="000000"/>
                <w:sz w:val="20"/>
                <w:szCs w:val="20"/>
              </w:rPr>
              <w:t>A14. M</w:t>
            </w:r>
            <w:r w:rsidRPr="000B6412">
              <w:rPr>
                <w:rFonts w:eastAsia="Calibri Light" w:cs="Calibri Light"/>
                <w:color w:val="000000"/>
                <w:sz w:val="20"/>
                <w:szCs w:val="20"/>
              </w:rPr>
              <w:t>onitor visitor trends and levels of satisfaction with marine park experiences and products</w:t>
            </w:r>
          </w:p>
        </w:tc>
        <w:tc>
          <w:tcPr>
            <w:tcW w:w="2474" w:type="dxa"/>
          </w:tcPr>
          <w:p w14:paraId="48D72B32"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 xml:space="preserve">Visitor </w:t>
            </w:r>
            <w:r>
              <w:rPr>
                <w:sz w:val="20"/>
                <w:szCs w:val="20"/>
              </w:rPr>
              <w:t xml:space="preserve">trend </w:t>
            </w:r>
            <w:r w:rsidRPr="000B6412">
              <w:rPr>
                <w:sz w:val="20"/>
                <w:szCs w:val="20"/>
              </w:rPr>
              <w:t>monitoring</w:t>
            </w:r>
            <w:r>
              <w:rPr>
                <w:sz w:val="20"/>
                <w:szCs w:val="20"/>
              </w:rPr>
              <w:t xml:space="preserve"> implemented.</w:t>
            </w:r>
          </w:p>
          <w:p w14:paraId="01A0EEEA" w14:textId="77777777" w:rsidR="008E1904" w:rsidRDefault="008E1904" w:rsidP="001C4B65">
            <w:pPr>
              <w:pStyle w:val="ListParagraph"/>
              <w:numPr>
                <w:ilvl w:val="0"/>
                <w:numId w:val="27"/>
              </w:numPr>
              <w:spacing w:before="0" w:after="0"/>
              <w:rPr>
                <w:sz w:val="20"/>
                <w:szCs w:val="20"/>
              </w:rPr>
            </w:pPr>
            <w:r>
              <w:rPr>
                <w:sz w:val="20"/>
                <w:szCs w:val="20"/>
              </w:rPr>
              <w:t>Levels of</w:t>
            </w:r>
            <w:r w:rsidRPr="000B6412">
              <w:rPr>
                <w:sz w:val="20"/>
                <w:szCs w:val="20"/>
              </w:rPr>
              <w:t xml:space="preserve"> satisfaction </w:t>
            </w:r>
            <w:r>
              <w:rPr>
                <w:sz w:val="20"/>
                <w:szCs w:val="20"/>
              </w:rPr>
              <w:t>with marine park experiences and products monitored.</w:t>
            </w:r>
          </w:p>
        </w:tc>
        <w:tc>
          <w:tcPr>
            <w:tcW w:w="2380" w:type="dxa"/>
          </w:tcPr>
          <w:p w14:paraId="15FA4101" w14:textId="77777777" w:rsidR="008E1904" w:rsidRDefault="008E1904" w:rsidP="001C4B65">
            <w:pPr>
              <w:pStyle w:val="ListParagraph"/>
              <w:numPr>
                <w:ilvl w:val="0"/>
                <w:numId w:val="27"/>
              </w:numPr>
              <w:spacing w:before="0" w:after="0"/>
              <w:rPr>
                <w:sz w:val="20"/>
                <w:szCs w:val="20"/>
              </w:rPr>
            </w:pPr>
            <w:r>
              <w:rPr>
                <w:sz w:val="20"/>
                <w:szCs w:val="20"/>
              </w:rPr>
              <w:t xml:space="preserve">Ongoing and comprehensive monitoring undertaken regarding visitor trends and satisfaction with marine park experiences and products. </w:t>
            </w:r>
          </w:p>
        </w:tc>
        <w:tc>
          <w:tcPr>
            <w:tcW w:w="2371" w:type="dxa"/>
          </w:tcPr>
          <w:p w14:paraId="3C9C8D78" w14:textId="77777777" w:rsidR="008E1904" w:rsidRPr="000B6412" w:rsidRDefault="008E1904" w:rsidP="001C4B65">
            <w:pPr>
              <w:pStyle w:val="ListParagraph"/>
              <w:numPr>
                <w:ilvl w:val="0"/>
                <w:numId w:val="27"/>
              </w:numPr>
              <w:spacing w:before="0" w:after="0"/>
              <w:rPr>
                <w:sz w:val="20"/>
                <w:szCs w:val="20"/>
              </w:rPr>
            </w:pPr>
            <w:r>
              <w:rPr>
                <w:sz w:val="20"/>
                <w:szCs w:val="20"/>
              </w:rPr>
              <w:t>Documentary evidence of v</w:t>
            </w:r>
            <w:r w:rsidRPr="000B6412">
              <w:rPr>
                <w:sz w:val="20"/>
                <w:szCs w:val="20"/>
              </w:rPr>
              <w:t xml:space="preserve">isitor numbers </w:t>
            </w:r>
            <w:r>
              <w:rPr>
                <w:sz w:val="20"/>
                <w:szCs w:val="20"/>
              </w:rPr>
              <w:t xml:space="preserve">being recorded </w:t>
            </w:r>
            <w:r w:rsidRPr="000B6412">
              <w:rPr>
                <w:sz w:val="20"/>
                <w:szCs w:val="20"/>
              </w:rPr>
              <w:t>over time</w:t>
            </w:r>
            <w:r>
              <w:rPr>
                <w:sz w:val="20"/>
                <w:szCs w:val="20"/>
              </w:rPr>
              <w:t>.</w:t>
            </w:r>
          </w:p>
          <w:p w14:paraId="5CEC0C39" w14:textId="77777777" w:rsidR="008E1904" w:rsidRDefault="008E1904" w:rsidP="001C4B65">
            <w:pPr>
              <w:pStyle w:val="ListParagraph"/>
              <w:numPr>
                <w:ilvl w:val="0"/>
                <w:numId w:val="27"/>
              </w:numPr>
              <w:spacing w:before="0" w:after="0"/>
              <w:rPr>
                <w:sz w:val="20"/>
                <w:szCs w:val="20"/>
              </w:rPr>
            </w:pPr>
            <w:r w:rsidRPr="000B6412">
              <w:rPr>
                <w:sz w:val="20"/>
                <w:szCs w:val="20"/>
              </w:rPr>
              <w:t xml:space="preserve">Visitor satisfaction </w:t>
            </w:r>
            <w:r>
              <w:rPr>
                <w:sz w:val="20"/>
                <w:szCs w:val="20"/>
              </w:rPr>
              <w:t>trends of experiences and products recorded (either quantitatively and/ or qualitatively).</w:t>
            </w:r>
          </w:p>
        </w:tc>
        <w:tc>
          <w:tcPr>
            <w:tcW w:w="2414" w:type="dxa"/>
          </w:tcPr>
          <w:p w14:paraId="669DBDC6" w14:textId="77777777" w:rsidR="008E1904" w:rsidRPr="00C32C78" w:rsidRDefault="008E1904" w:rsidP="001C4B65">
            <w:pPr>
              <w:pStyle w:val="ListParagraph"/>
              <w:numPr>
                <w:ilvl w:val="0"/>
                <w:numId w:val="27"/>
              </w:numPr>
              <w:spacing w:before="0" w:after="0"/>
              <w:rPr>
                <w:sz w:val="20"/>
                <w:szCs w:val="20"/>
              </w:rPr>
            </w:pPr>
            <w:r w:rsidRPr="00C32C78">
              <w:rPr>
                <w:sz w:val="20"/>
                <w:szCs w:val="20"/>
              </w:rPr>
              <w:t xml:space="preserve">Administrative data/ desktop review </w:t>
            </w:r>
            <w:r>
              <w:rPr>
                <w:sz w:val="20"/>
                <w:szCs w:val="20"/>
              </w:rPr>
              <w:t>(e.g. t</w:t>
            </w:r>
            <w:r w:rsidRPr="000B6412">
              <w:rPr>
                <w:sz w:val="20"/>
                <w:szCs w:val="20"/>
              </w:rPr>
              <w:t>ourism authorisation holder logbook</w:t>
            </w:r>
            <w:r>
              <w:rPr>
                <w:sz w:val="20"/>
                <w:szCs w:val="20"/>
              </w:rPr>
              <w:t>s for levels</w:t>
            </w:r>
            <w:r w:rsidRPr="000B6412">
              <w:rPr>
                <w:sz w:val="20"/>
                <w:szCs w:val="20"/>
              </w:rPr>
              <w:t xml:space="preserve"> of access to the </w:t>
            </w:r>
            <w:r>
              <w:rPr>
                <w:sz w:val="20"/>
                <w:szCs w:val="20"/>
              </w:rPr>
              <w:t>Temperate East Marine Parks).</w:t>
            </w:r>
          </w:p>
        </w:tc>
      </w:tr>
      <w:tr w:rsidR="008E1904" w:rsidRPr="000B6412" w14:paraId="6DD04B1B" w14:textId="77777777">
        <w:trPr>
          <w:trHeight w:val="265"/>
        </w:trPr>
        <w:tc>
          <w:tcPr>
            <w:tcW w:w="1413" w:type="dxa"/>
            <w:vMerge/>
            <w:shd w:val="clear" w:color="auto" w:fill="C5E3E2" w:themeFill="accent4" w:themeFillTint="99"/>
          </w:tcPr>
          <w:p w14:paraId="531EC8D7" w14:textId="77777777" w:rsidR="008E1904" w:rsidRPr="000B6412" w:rsidRDefault="008E1904">
            <w:pPr>
              <w:rPr>
                <w:rFonts w:eastAsia="Calibri Light" w:cs="Calibri Light"/>
                <w:color w:val="000000"/>
                <w:sz w:val="20"/>
                <w:szCs w:val="20"/>
              </w:rPr>
            </w:pPr>
          </w:p>
        </w:tc>
        <w:tc>
          <w:tcPr>
            <w:tcW w:w="4394" w:type="dxa"/>
            <w:shd w:val="clear" w:color="auto" w:fill="EBF5F5" w:themeFill="accent4" w:themeFillTint="33"/>
          </w:tcPr>
          <w:p w14:paraId="5F0BC6D5" w14:textId="77777777" w:rsidR="008E1904" w:rsidRDefault="008E1904">
            <w:pPr>
              <w:rPr>
                <w:rFonts w:eastAsia="Calibri Light" w:cs="Calibri Light"/>
                <w:color w:val="000000"/>
                <w:sz w:val="20"/>
                <w:szCs w:val="20"/>
              </w:rPr>
            </w:pPr>
            <w:r>
              <w:rPr>
                <w:rFonts w:eastAsia="Calibri Light" w:cs="Calibri Light"/>
                <w:color w:val="000000"/>
                <w:sz w:val="20"/>
                <w:szCs w:val="20"/>
              </w:rPr>
              <w:t>A15. P</w:t>
            </w:r>
            <w:r w:rsidRPr="000B6412">
              <w:rPr>
                <w:rFonts w:eastAsia="Calibri Light" w:cs="Calibri Light"/>
                <w:color w:val="000000"/>
                <w:sz w:val="20"/>
                <w:szCs w:val="20"/>
              </w:rPr>
              <w:t xml:space="preserve">romote culturally sensitive tourism by encouraging tourism operators to liaise with </w:t>
            </w:r>
            <w:r>
              <w:rPr>
                <w:rFonts w:eastAsia="Calibri Light" w:cs="Calibri Light"/>
                <w:color w:val="000000"/>
                <w:sz w:val="20"/>
                <w:szCs w:val="20"/>
              </w:rPr>
              <w:t>T</w:t>
            </w:r>
            <w:r w:rsidRPr="000B6412">
              <w:rPr>
                <w:rFonts w:eastAsia="Calibri Light" w:cs="Calibri Light"/>
                <w:color w:val="000000"/>
                <w:sz w:val="20"/>
                <w:szCs w:val="20"/>
              </w:rPr>
              <w:t xml:space="preserve">raditional </w:t>
            </w:r>
            <w:r>
              <w:rPr>
                <w:rFonts w:eastAsia="Calibri Light" w:cs="Calibri Light"/>
                <w:color w:val="000000"/>
                <w:sz w:val="20"/>
                <w:szCs w:val="20"/>
              </w:rPr>
              <w:t>O</w:t>
            </w:r>
            <w:r w:rsidRPr="000B6412">
              <w:rPr>
                <w:rFonts w:eastAsia="Calibri Light" w:cs="Calibri Light"/>
                <w:color w:val="000000"/>
                <w:sz w:val="20"/>
                <w:szCs w:val="20"/>
              </w:rPr>
              <w:t xml:space="preserve">wners </w:t>
            </w:r>
          </w:p>
        </w:tc>
        <w:tc>
          <w:tcPr>
            <w:tcW w:w="2474" w:type="dxa"/>
          </w:tcPr>
          <w:p w14:paraId="61D7B457" w14:textId="77777777" w:rsidR="008E1904" w:rsidRDefault="008E1904" w:rsidP="001C4B65">
            <w:pPr>
              <w:pStyle w:val="ListParagraph"/>
              <w:numPr>
                <w:ilvl w:val="0"/>
                <w:numId w:val="27"/>
              </w:numPr>
              <w:spacing w:before="0" w:after="0"/>
              <w:rPr>
                <w:sz w:val="20"/>
                <w:szCs w:val="20"/>
              </w:rPr>
            </w:pPr>
            <w:r>
              <w:rPr>
                <w:sz w:val="20"/>
                <w:szCs w:val="20"/>
              </w:rPr>
              <w:t>Actions taken to encourage tourism operators to liaise w</w:t>
            </w:r>
            <w:r w:rsidRPr="000B6412">
              <w:rPr>
                <w:sz w:val="20"/>
                <w:szCs w:val="20"/>
              </w:rPr>
              <w:t>ith Traditional Owners</w:t>
            </w:r>
            <w:r>
              <w:rPr>
                <w:sz w:val="20"/>
                <w:szCs w:val="20"/>
              </w:rPr>
              <w:t xml:space="preserve"> to promote culturally sensitive tourism.</w:t>
            </w:r>
          </w:p>
        </w:tc>
        <w:tc>
          <w:tcPr>
            <w:tcW w:w="2380" w:type="dxa"/>
          </w:tcPr>
          <w:p w14:paraId="2B2E5B14" w14:textId="77777777" w:rsidR="008E1904" w:rsidRPr="003E7913" w:rsidRDefault="008E1904" w:rsidP="001C4B65">
            <w:pPr>
              <w:pStyle w:val="ListParagraph"/>
              <w:numPr>
                <w:ilvl w:val="0"/>
                <w:numId w:val="27"/>
              </w:numPr>
              <w:spacing w:before="0" w:after="0"/>
              <w:rPr>
                <w:sz w:val="20"/>
                <w:szCs w:val="20"/>
              </w:rPr>
            </w:pPr>
            <w:r>
              <w:rPr>
                <w:sz w:val="20"/>
                <w:szCs w:val="20"/>
              </w:rPr>
              <w:t>Most</w:t>
            </w:r>
            <w:r w:rsidRPr="000B6412">
              <w:rPr>
                <w:sz w:val="20"/>
                <w:szCs w:val="20"/>
              </w:rPr>
              <w:t xml:space="preserve"> operators feel </w:t>
            </w:r>
            <w:r>
              <w:rPr>
                <w:sz w:val="20"/>
                <w:szCs w:val="20"/>
              </w:rPr>
              <w:t xml:space="preserve">they have been appropriately encouraged </w:t>
            </w:r>
            <w:r w:rsidRPr="000B6412">
              <w:rPr>
                <w:sz w:val="20"/>
                <w:szCs w:val="20"/>
              </w:rPr>
              <w:t xml:space="preserve">to engage </w:t>
            </w:r>
            <w:r>
              <w:rPr>
                <w:sz w:val="20"/>
                <w:szCs w:val="20"/>
              </w:rPr>
              <w:t xml:space="preserve">with </w:t>
            </w:r>
            <w:r w:rsidRPr="000B6412">
              <w:rPr>
                <w:sz w:val="20"/>
                <w:szCs w:val="20"/>
              </w:rPr>
              <w:t>Traditional Owners</w:t>
            </w:r>
            <w:r>
              <w:rPr>
                <w:sz w:val="20"/>
                <w:szCs w:val="20"/>
              </w:rPr>
              <w:t>.</w:t>
            </w:r>
          </w:p>
          <w:p w14:paraId="2C68D034" w14:textId="77777777" w:rsidR="008E1904" w:rsidRPr="00735479" w:rsidRDefault="008E1904" w:rsidP="001C4B65">
            <w:pPr>
              <w:pStyle w:val="ListParagraph"/>
              <w:numPr>
                <w:ilvl w:val="0"/>
                <w:numId w:val="27"/>
              </w:numPr>
              <w:spacing w:before="0" w:after="0"/>
              <w:rPr>
                <w:sz w:val="20"/>
                <w:szCs w:val="20"/>
              </w:rPr>
            </w:pPr>
            <w:r>
              <w:rPr>
                <w:sz w:val="20"/>
                <w:szCs w:val="20"/>
              </w:rPr>
              <w:t xml:space="preserve">Most First Nations partners feel Parks Australia has taken appropriate steps to encourage </w:t>
            </w:r>
            <w:r w:rsidRPr="000B6412">
              <w:rPr>
                <w:rFonts w:eastAsia="Calibri Light" w:cs="Calibri Light"/>
                <w:color w:val="000000"/>
                <w:sz w:val="20"/>
                <w:szCs w:val="20"/>
              </w:rPr>
              <w:t xml:space="preserve">tourism operators to liaise with </w:t>
            </w:r>
            <w:r>
              <w:rPr>
                <w:rFonts w:eastAsia="Calibri Light" w:cs="Calibri Light"/>
                <w:color w:val="000000"/>
                <w:sz w:val="20"/>
                <w:szCs w:val="20"/>
              </w:rPr>
              <w:t>T</w:t>
            </w:r>
            <w:r w:rsidRPr="000B6412">
              <w:rPr>
                <w:rFonts w:eastAsia="Calibri Light" w:cs="Calibri Light"/>
                <w:color w:val="000000"/>
                <w:sz w:val="20"/>
                <w:szCs w:val="20"/>
              </w:rPr>
              <w:t xml:space="preserve">raditional </w:t>
            </w:r>
            <w:r>
              <w:rPr>
                <w:rFonts w:eastAsia="Calibri Light" w:cs="Calibri Light"/>
                <w:color w:val="000000"/>
                <w:sz w:val="20"/>
                <w:szCs w:val="20"/>
              </w:rPr>
              <w:t>O</w:t>
            </w:r>
            <w:r w:rsidRPr="000B6412">
              <w:rPr>
                <w:rFonts w:eastAsia="Calibri Light" w:cs="Calibri Light"/>
                <w:color w:val="000000"/>
                <w:sz w:val="20"/>
                <w:szCs w:val="20"/>
              </w:rPr>
              <w:t>wners</w:t>
            </w:r>
            <w:r>
              <w:rPr>
                <w:rFonts w:eastAsia="Calibri Light" w:cs="Calibri Light"/>
                <w:color w:val="000000"/>
                <w:sz w:val="20"/>
                <w:szCs w:val="20"/>
              </w:rPr>
              <w:t>.</w:t>
            </w:r>
          </w:p>
        </w:tc>
        <w:tc>
          <w:tcPr>
            <w:tcW w:w="2371" w:type="dxa"/>
          </w:tcPr>
          <w:p w14:paraId="4C082EBC" w14:textId="77777777" w:rsidR="008E1904" w:rsidRDefault="008E1904" w:rsidP="001C4B65">
            <w:pPr>
              <w:pStyle w:val="ListParagraph"/>
              <w:numPr>
                <w:ilvl w:val="0"/>
                <w:numId w:val="27"/>
              </w:numPr>
              <w:spacing w:before="0" w:after="0"/>
              <w:rPr>
                <w:sz w:val="20"/>
                <w:szCs w:val="20"/>
              </w:rPr>
            </w:pPr>
            <w:r>
              <w:rPr>
                <w:sz w:val="20"/>
                <w:szCs w:val="20"/>
              </w:rPr>
              <w:t>Documentary evidence of</w:t>
            </w:r>
            <w:r w:rsidRPr="0062582A">
              <w:rPr>
                <w:sz w:val="20"/>
                <w:szCs w:val="20"/>
              </w:rPr>
              <w:t xml:space="preserve"> </w:t>
            </w:r>
            <w:r>
              <w:rPr>
                <w:sz w:val="20"/>
                <w:szCs w:val="20"/>
              </w:rPr>
              <w:t>a</w:t>
            </w:r>
            <w:r w:rsidRPr="003E7913">
              <w:rPr>
                <w:sz w:val="20"/>
                <w:szCs w:val="20"/>
              </w:rPr>
              <w:t>ctions taken to encourage tourism operators to liaise with Traditional Owners to promote culturally sensitive tourism.</w:t>
            </w:r>
          </w:p>
          <w:p w14:paraId="70F5C5F3" w14:textId="77777777" w:rsidR="008E1904" w:rsidRDefault="008E1904" w:rsidP="001C4B65">
            <w:pPr>
              <w:pStyle w:val="ListParagraph"/>
              <w:numPr>
                <w:ilvl w:val="0"/>
                <w:numId w:val="27"/>
              </w:numPr>
              <w:spacing w:before="0" w:after="0"/>
              <w:rPr>
                <w:sz w:val="20"/>
                <w:szCs w:val="20"/>
              </w:rPr>
            </w:pPr>
            <w:r>
              <w:rPr>
                <w:sz w:val="20"/>
                <w:szCs w:val="20"/>
              </w:rPr>
              <w:t>Feedback from Traditional Owners and tourism operators.</w:t>
            </w:r>
          </w:p>
        </w:tc>
        <w:tc>
          <w:tcPr>
            <w:tcW w:w="2414" w:type="dxa"/>
          </w:tcPr>
          <w:p w14:paraId="1FB7EB73" w14:textId="77777777" w:rsidR="008E1904" w:rsidRPr="00C32C78" w:rsidRDefault="008E1904" w:rsidP="001C4B65">
            <w:pPr>
              <w:pStyle w:val="ListParagraph"/>
              <w:numPr>
                <w:ilvl w:val="0"/>
                <w:numId w:val="27"/>
              </w:numPr>
              <w:spacing w:before="0" w:after="0"/>
              <w:rPr>
                <w:sz w:val="20"/>
                <w:szCs w:val="20"/>
              </w:rPr>
            </w:pPr>
            <w:r w:rsidRPr="00C32C78">
              <w:rPr>
                <w:sz w:val="20"/>
                <w:szCs w:val="20"/>
              </w:rPr>
              <w:t>Stakeholder engagement conducted by ORIMA</w:t>
            </w:r>
            <w:r>
              <w:rPr>
                <w:sz w:val="20"/>
                <w:szCs w:val="20"/>
              </w:rPr>
              <w:t xml:space="preserve"> (with tourism operators/ Traditional Owners).</w:t>
            </w:r>
            <w:r w:rsidRPr="00C32C78">
              <w:rPr>
                <w:sz w:val="20"/>
                <w:szCs w:val="20"/>
              </w:rPr>
              <w:br/>
            </w:r>
          </w:p>
        </w:tc>
      </w:tr>
      <w:tr w:rsidR="008E1904" w:rsidRPr="000B6412" w14:paraId="02F09FE0" w14:textId="77777777">
        <w:trPr>
          <w:trHeight w:val="265"/>
        </w:trPr>
        <w:tc>
          <w:tcPr>
            <w:tcW w:w="1413" w:type="dxa"/>
            <w:vMerge/>
            <w:shd w:val="clear" w:color="auto" w:fill="C5E3E2" w:themeFill="accent4" w:themeFillTint="99"/>
          </w:tcPr>
          <w:p w14:paraId="6ADE2AB7" w14:textId="77777777" w:rsidR="008E1904" w:rsidRPr="000B6412" w:rsidRDefault="008E1904">
            <w:pPr>
              <w:rPr>
                <w:rFonts w:eastAsia="Calibri Light" w:cs="Calibri Light"/>
                <w:color w:val="000000"/>
                <w:sz w:val="20"/>
                <w:szCs w:val="20"/>
              </w:rPr>
            </w:pPr>
          </w:p>
        </w:tc>
        <w:tc>
          <w:tcPr>
            <w:tcW w:w="4394" w:type="dxa"/>
            <w:shd w:val="clear" w:color="auto" w:fill="EBF5F5" w:themeFill="accent4" w:themeFillTint="33"/>
          </w:tcPr>
          <w:p w14:paraId="68199B80" w14:textId="77777777" w:rsidR="008E1904" w:rsidRDefault="008E1904">
            <w:pPr>
              <w:rPr>
                <w:rFonts w:eastAsia="Calibri Light" w:cs="Calibri Light"/>
                <w:color w:val="000000"/>
                <w:sz w:val="20"/>
                <w:szCs w:val="20"/>
              </w:rPr>
            </w:pPr>
            <w:r>
              <w:rPr>
                <w:rFonts w:eastAsia="Calibri Light" w:cs="Calibri Light"/>
                <w:color w:val="000000"/>
                <w:sz w:val="20"/>
                <w:szCs w:val="20"/>
              </w:rPr>
              <w:t>A16. W</w:t>
            </w:r>
            <w:r w:rsidRPr="003A25D3">
              <w:rPr>
                <w:rFonts w:eastAsia="Calibri Light" w:cs="Calibri Light"/>
                <w:color w:val="000000"/>
                <w:sz w:val="20"/>
                <w:szCs w:val="20"/>
              </w:rPr>
              <w:t xml:space="preserve">ork with tourism operators and </w:t>
            </w:r>
            <w:r>
              <w:rPr>
                <w:rFonts w:eastAsia="Calibri Light" w:cs="Calibri Light"/>
                <w:color w:val="000000"/>
                <w:sz w:val="20"/>
                <w:szCs w:val="20"/>
              </w:rPr>
              <w:t>First Nations peoples</w:t>
            </w:r>
            <w:r w:rsidRPr="003A25D3">
              <w:rPr>
                <w:rFonts w:eastAsia="Calibri Light" w:cs="Calibri Light"/>
                <w:color w:val="000000"/>
                <w:sz w:val="20"/>
                <w:szCs w:val="20"/>
              </w:rPr>
              <w:t xml:space="preserve"> to recognise and promote cultural values and cultural tourism opportunities</w:t>
            </w:r>
          </w:p>
        </w:tc>
        <w:tc>
          <w:tcPr>
            <w:tcW w:w="2474" w:type="dxa"/>
          </w:tcPr>
          <w:p w14:paraId="396F626E" w14:textId="77777777" w:rsidR="008E1904" w:rsidRDefault="008E1904" w:rsidP="001C4B65">
            <w:pPr>
              <w:pStyle w:val="ListParagraph"/>
              <w:numPr>
                <w:ilvl w:val="0"/>
                <w:numId w:val="27"/>
              </w:numPr>
              <w:spacing w:before="0" w:after="0"/>
              <w:rPr>
                <w:sz w:val="20"/>
                <w:szCs w:val="20"/>
              </w:rPr>
            </w:pPr>
            <w:r>
              <w:rPr>
                <w:sz w:val="20"/>
                <w:szCs w:val="20"/>
              </w:rPr>
              <w:t>Collaboration with tourism operators and First Nations peoples to promote</w:t>
            </w:r>
            <w:r w:rsidRPr="00E366D8">
              <w:rPr>
                <w:sz w:val="20"/>
                <w:szCs w:val="20"/>
              </w:rPr>
              <w:t xml:space="preserve"> cultural tourism</w:t>
            </w:r>
            <w:r>
              <w:rPr>
                <w:sz w:val="20"/>
                <w:szCs w:val="20"/>
              </w:rPr>
              <w:t xml:space="preserve"> opportunities.</w:t>
            </w:r>
          </w:p>
        </w:tc>
        <w:tc>
          <w:tcPr>
            <w:tcW w:w="2380" w:type="dxa"/>
          </w:tcPr>
          <w:p w14:paraId="011FE324" w14:textId="77777777" w:rsidR="008E1904" w:rsidRPr="006876C5" w:rsidRDefault="008E1904" w:rsidP="001C4B65">
            <w:pPr>
              <w:pStyle w:val="ListParagraph"/>
              <w:numPr>
                <w:ilvl w:val="0"/>
                <w:numId w:val="27"/>
              </w:numPr>
              <w:spacing w:before="0" w:after="0"/>
              <w:rPr>
                <w:sz w:val="20"/>
                <w:szCs w:val="20"/>
              </w:rPr>
            </w:pPr>
            <w:r w:rsidRPr="006876C5">
              <w:rPr>
                <w:sz w:val="20"/>
                <w:szCs w:val="20"/>
              </w:rPr>
              <w:t xml:space="preserve">Most First Nations partners and Tourism industry stakeholders feel Parks Australia has taken appropriate and effective steps to </w:t>
            </w:r>
            <w:r w:rsidRPr="006876C5">
              <w:rPr>
                <w:sz w:val="20"/>
                <w:szCs w:val="20"/>
              </w:rPr>
              <w:lastRenderedPageBreak/>
              <w:t xml:space="preserve">recognise and promote cultural values and cultural tourism opportunities. </w:t>
            </w:r>
          </w:p>
        </w:tc>
        <w:tc>
          <w:tcPr>
            <w:tcW w:w="2371" w:type="dxa"/>
          </w:tcPr>
          <w:p w14:paraId="3F599300" w14:textId="77777777" w:rsidR="008E1904" w:rsidRPr="00E366D8" w:rsidRDefault="008E1904" w:rsidP="001C4B65">
            <w:pPr>
              <w:pStyle w:val="ListParagraph"/>
              <w:numPr>
                <w:ilvl w:val="0"/>
                <w:numId w:val="27"/>
              </w:numPr>
              <w:spacing w:before="0" w:after="0"/>
              <w:rPr>
                <w:sz w:val="20"/>
                <w:szCs w:val="20"/>
              </w:rPr>
            </w:pPr>
            <w:r>
              <w:rPr>
                <w:sz w:val="20"/>
                <w:szCs w:val="20"/>
              </w:rPr>
              <w:lastRenderedPageBreak/>
              <w:t>Documentary evidence of</w:t>
            </w:r>
            <w:r w:rsidRPr="00E366D8">
              <w:rPr>
                <w:sz w:val="20"/>
                <w:szCs w:val="20"/>
              </w:rPr>
              <w:t xml:space="preserve"> </w:t>
            </w:r>
            <w:r>
              <w:rPr>
                <w:sz w:val="20"/>
                <w:szCs w:val="20"/>
              </w:rPr>
              <w:t>collaboration with tourism operators and First Nations peoples to promote</w:t>
            </w:r>
            <w:r w:rsidRPr="00E366D8">
              <w:rPr>
                <w:sz w:val="20"/>
                <w:szCs w:val="20"/>
              </w:rPr>
              <w:t xml:space="preserve"> </w:t>
            </w:r>
            <w:r w:rsidRPr="00E366D8">
              <w:rPr>
                <w:sz w:val="20"/>
                <w:szCs w:val="20"/>
              </w:rPr>
              <w:lastRenderedPageBreak/>
              <w:t>cultural tourism</w:t>
            </w:r>
            <w:r>
              <w:rPr>
                <w:sz w:val="20"/>
                <w:szCs w:val="20"/>
              </w:rPr>
              <w:t xml:space="preserve"> opportunities.</w:t>
            </w:r>
            <w:r w:rsidRPr="00E366D8">
              <w:rPr>
                <w:sz w:val="20"/>
                <w:szCs w:val="20"/>
              </w:rPr>
              <w:t xml:space="preserve"> </w:t>
            </w:r>
          </w:p>
          <w:p w14:paraId="6A69464F" w14:textId="77777777" w:rsidR="008E1904" w:rsidRDefault="008E1904" w:rsidP="001C4B65">
            <w:pPr>
              <w:pStyle w:val="ListParagraph"/>
              <w:numPr>
                <w:ilvl w:val="0"/>
                <w:numId w:val="27"/>
              </w:numPr>
              <w:spacing w:before="0" w:after="0"/>
              <w:rPr>
                <w:sz w:val="20"/>
                <w:szCs w:val="20"/>
              </w:rPr>
            </w:pPr>
            <w:r>
              <w:rPr>
                <w:sz w:val="20"/>
                <w:szCs w:val="20"/>
              </w:rPr>
              <w:t>Feedback from Fi</w:t>
            </w:r>
            <w:r w:rsidRPr="00CF19DE">
              <w:rPr>
                <w:sz w:val="20"/>
                <w:szCs w:val="20"/>
              </w:rPr>
              <w:t xml:space="preserve">rst Nations </w:t>
            </w:r>
            <w:r>
              <w:rPr>
                <w:sz w:val="20"/>
                <w:szCs w:val="20"/>
              </w:rPr>
              <w:t>partners and tourism operators.</w:t>
            </w:r>
          </w:p>
        </w:tc>
        <w:tc>
          <w:tcPr>
            <w:tcW w:w="2414" w:type="dxa"/>
          </w:tcPr>
          <w:p w14:paraId="63BB2BCC" w14:textId="77777777" w:rsidR="008E1904" w:rsidRPr="00586A2E" w:rsidRDefault="008E1904" w:rsidP="001C4B65">
            <w:pPr>
              <w:pStyle w:val="ListParagraph"/>
              <w:numPr>
                <w:ilvl w:val="0"/>
                <w:numId w:val="27"/>
              </w:numPr>
              <w:spacing w:before="0" w:after="0"/>
              <w:rPr>
                <w:sz w:val="20"/>
                <w:szCs w:val="20"/>
              </w:rPr>
            </w:pPr>
            <w:r w:rsidRPr="00586A2E">
              <w:rPr>
                <w:sz w:val="20"/>
                <w:szCs w:val="20"/>
              </w:rPr>
              <w:lastRenderedPageBreak/>
              <w:t xml:space="preserve">Administrative data/ desktop review. </w:t>
            </w:r>
          </w:p>
          <w:p w14:paraId="1E8C2EEB" w14:textId="77777777" w:rsidR="008E1904" w:rsidRPr="00C32C78" w:rsidRDefault="008E1904" w:rsidP="001C4B65">
            <w:pPr>
              <w:pStyle w:val="ListParagraph"/>
              <w:numPr>
                <w:ilvl w:val="0"/>
                <w:numId w:val="27"/>
              </w:numPr>
              <w:spacing w:before="0" w:after="0"/>
              <w:rPr>
                <w:sz w:val="20"/>
                <w:szCs w:val="20"/>
              </w:rPr>
            </w:pPr>
            <w:r w:rsidRPr="00586A2E">
              <w:rPr>
                <w:sz w:val="20"/>
                <w:szCs w:val="20"/>
              </w:rPr>
              <w:t>Stakeholder engagement conducted by ORIMA (with</w:t>
            </w:r>
            <w:r>
              <w:rPr>
                <w:sz w:val="20"/>
                <w:szCs w:val="20"/>
              </w:rPr>
              <w:t xml:space="preserve"> First Nations </w:t>
            </w:r>
            <w:r>
              <w:rPr>
                <w:sz w:val="20"/>
                <w:szCs w:val="20"/>
              </w:rPr>
              <w:lastRenderedPageBreak/>
              <w:t>peoples/ Traditional Owners and other</w:t>
            </w:r>
            <w:r w:rsidRPr="00586A2E">
              <w:rPr>
                <w:sz w:val="20"/>
                <w:szCs w:val="20"/>
              </w:rPr>
              <w:t xml:space="preserve"> tourism operators</w:t>
            </w:r>
            <w:r>
              <w:rPr>
                <w:sz w:val="20"/>
                <w:szCs w:val="20"/>
              </w:rPr>
              <w:t>).</w:t>
            </w:r>
          </w:p>
        </w:tc>
      </w:tr>
      <w:tr w:rsidR="008E1904" w:rsidRPr="000B6412" w14:paraId="7684EC34" w14:textId="77777777">
        <w:trPr>
          <w:trHeight w:val="345"/>
        </w:trPr>
        <w:tc>
          <w:tcPr>
            <w:tcW w:w="1413" w:type="dxa"/>
            <w:vMerge/>
            <w:shd w:val="clear" w:color="auto" w:fill="C5E3E2" w:themeFill="accent4" w:themeFillTint="99"/>
          </w:tcPr>
          <w:p w14:paraId="6432182F" w14:textId="77777777" w:rsidR="008E1904" w:rsidRPr="000B6412" w:rsidRDefault="008E1904">
            <w:pPr>
              <w:rPr>
                <w:rFonts w:eastAsia="Calibri Light" w:cs="Calibri Light"/>
                <w:color w:val="000000"/>
                <w:sz w:val="20"/>
                <w:szCs w:val="20"/>
              </w:rPr>
            </w:pPr>
          </w:p>
        </w:tc>
        <w:tc>
          <w:tcPr>
            <w:tcW w:w="14033" w:type="dxa"/>
            <w:gridSpan w:val="5"/>
          </w:tcPr>
          <w:p w14:paraId="70D6ABAC" w14:textId="77777777" w:rsidR="008E1904" w:rsidRPr="00F42B77" w:rsidRDefault="008E1904">
            <w:pPr>
              <w:rPr>
                <w:sz w:val="20"/>
                <w:szCs w:val="20"/>
              </w:rPr>
            </w:pPr>
            <w:r w:rsidRPr="00F42B77">
              <w:rPr>
                <w:b/>
                <w:bCs/>
                <w:i/>
                <w:iCs/>
                <w:sz w:val="20"/>
                <w:szCs w:val="20"/>
              </w:rPr>
              <w:t xml:space="preserve">Actions specific to the </w:t>
            </w:r>
            <w:r>
              <w:rPr>
                <w:b/>
                <w:bCs/>
                <w:i/>
                <w:iCs/>
                <w:sz w:val="20"/>
                <w:szCs w:val="20"/>
              </w:rPr>
              <w:t>Temperate East</w:t>
            </w:r>
          </w:p>
        </w:tc>
      </w:tr>
      <w:tr w:rsidR="008E1904" w:rsidRPr="000B6412" w14:paraId="054FF6F5" w14:textId="77777777">
        <w:trPr>
          <w:trHeight w:val="345"/>
        </w:trPr>
        <w:tc>
          <w:tcPr>
            <w:tcW w:w="1413" w:type="dxa"/>
            <w:vMerge/>
            <w:shd w:val="clear" w:color="auto" w:fill="C5E3E2" w:themeFill="accent4" w:themeFillTint="99"/>
          </w:tcPr>
          <w:p w14:paraId="64667782" w14:textId="77777777" w:rsidR="008E1904" w:rsidRPr="000B6412" w:rsidRDefault="008E1904">
            <w:pPr>
              <w:rPr>
                <w:rFonts w:eastAsia="Calibri Light" w:cs="Calibri Light"/>
                <w:color w:val="000000"/>
                <w:sz w:val="20"/>
                <w:szCs w:val="20"/>
              </w:rPr>
            </w:pPr>
          </w:p>
        </w:tc>
        <w:tc>
          <w:tcPr>
            <w:tcW w:w="4394" w:type="dxa"/>
          </w:tcPr>
          <w:p w14:paraId="4A03905D"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A17. P</w:t>
            </w:r>
            <w:r w:rsidRPr="002E39C4">
              <w:rPr>
                <w:rFonts w:eastAsia="Calibri Light" w:cs="Calibri Light"/>
                <w:color w:val="000000"/>
                <w:sz w:val="20"/>
                <w:szCs w:val="20"/>
              </w:rPr>
              <w:t>romote visitor experiences that foster curiosity and appreciation of natural and heritage values in the Network, for example nature watching, diving or snorkelling at the Norfolk, Solitary Islands, Cod Grounds and Lord Howe Marine Parks</w:t>
            </w:r>
          </w:p>
        </w:tc>
        <w:tc>
          <w:tcPr>
            <w:tcW w:w="2474" w:type="dxa"/>
          </w:tcPr>
          <w:p w14:paraId="05C62D56" w14:textId="77777777" w:rsidR="008E1904" w:rsidRPr="00FE5C94" w:rsidRDefault="008E1904" w:rsidP="001C4B65">
            <w:pPr>
              <w:pStyle w:val="ListParagraph"/>
              <w:numPr>
                <w:ilvl w:val="0"/>
                <w:numId w:val="27"/>
              </w:numPr>
              <w:spacing w:before="0" w:after="0"/>
              <w:rPr>
                <w:sz w:val="20"/>
                <w:szCs w:val="20"/>
              </w:rPr>
            </w:pPr>
            <w:r w:rsidRPr="00FE5C94">
              <w:rPr>
                <w:sz w:val="20"/>
                <w:szCs w:val="20"/>
              </w:rPr>
              <w:t>Promotion of visitor experiences that</w:t>
            </w:r>
            <w:r w:rsidRPr="00FE5C94">
              <w:rPr>
                <w:rFonts w:eastAsia="Calibri Light" w:cs="Calibri Light"/>
                <w:color w:val="000000"/>
                <w:sz w:val="20"/>
                <w:szCs w:val="20"/>
              </w:rPr>
              <w:t xml:space="preserve"> foster curiosity and appreciation of natural and heritage values in the marine park</w:t>
            </w:r>
            <w:r w:rsidRPr="00FE5C94">
              <w:rPr>
                <w:sz w:val="20"/>
                <w:szCs w:val="20"/>
              </w:rPr>
              <w:t>.</w:t>
            </w:r>
          </w:p>
          <w:p w14:paraId="1EC5DEC9" w14:textId="77777777" w:rsidR="008E1904" w:rsidRPr="00FE5C94" w:rsidRDefault="008E1904" w:rsidP="001C4B65">
            <w:pPr>
              <w:pStyle w:val="ListParagraph"/>
              <w:numPr>
                <w:ilvl w:val="0"/>
                <w:numId w:val="27"/>
              </w:numPr>
              <w:spacing w:before="0" w:after="0"/>
              <w:rPr>
                <w:sz w:val="20"/>
                <w:szCs w:val="20"/>
              </w:rPr>
            </w:pPr>
            <w:r w:rsidRPr="00FE5C94">
              <w:rPr>
                <w:sz w:val="20"/>
                <w:szCs w:val="20"/>
              </w:rPr>
              <w:t xml:space="preserve">Promotional content relates to the natural and heritage value of the marine park. </w:t>
            </w:r>
          </w:p>
        </w:tc>
        <w:tc>
          <w:tcPr>
            <w:tcW w:w="2380" w:type="dxa"/>
          </w:tcPr>
          <w:p w14:paraId="280094BF" w14:textId="77777777" w:rsidR="008E1904" w:rsidRPr="00FE5C94" w:rsidRDefault="008E1904" w:rsidP="001C4B65">
            <w:pPr>
              <w:pStyle w:val="ListParagraph"/>
              <w:numPr>
                <w:ilvl w:val="0"/>
                <w:numId w:val="27"/>
              </w:numPr>
              <w:spacing w:before="0" w:after="0"/>
              <w:rPr>
                <w:sz w:val="20"/>
                <w:szCs w:val="20"/>
              </w:rPr>
            </w:pPr>
            <w:r w:rsidRPr="00FE5C94">
              <w:rPr>
                <w:sz w:val="20"/>
                <w:szCs w:val="20"/>
              </w:rPr>
              <w:t>Visitor experiences relating to natural and heritage values of marine parks are promoted.</w:t>
            </w:r>
          </w:p>
          <w:p w14:paraId="3957210E" w14:textId="77777777" w:rsidR="008E1904" w:rsidRPr="00FE5C94" w:rsidRDefault="008E1904" w:rsidP="001C4B65">
            <w:pPr>
              <w:pStyle w:val="ListParagraph"/>
              <w:numPr>
                <w:ilvl w:val="0"/>
                <w:numId w:val="27"/>
              </w:numPr>
              <w:spacing w:before="0" w:after="0"/>
              <w:rPr>
                <w:sz w:val="20"/>
                <w:szCs w:val="20"/>
              </w:rPr>
            </w:pPr>
            <w:r w:rsidRPr="00FE5C94">
              <w:rPr>
                <w:sz w:val="20"/>
                <w:szCs w:val="20"/>
              </w:rPr>
              <w:t>Most key stakeholders assess that this promotion is fostering curiosity and appreciation of natural and heritage values.</w:t>
            </w:r>
          </w:p>
        </w:tc>
        <w:tc>
          <w:tcPr>
            <w:tcW w:w="2371" w:type="dxa"/>
          </w:tcPr>
          <w:p w14:paraId="5E9BDC5E" w14:textId="77777777" w:rsidR="008E1904" w:rsidRPr="00FE5C94" w:rsidRDefault="008E1904" w:rsidP="001C4B65">
            <w:pPr>
              <w:pStyle w:val="ListParagraph"/>
              <w:numPr>
                <w:ilvl w:val="0"/>
                <w:numId w:val="27"/>
              </w:numPr>
              <w:spacing w:before="0" w:after="0"/>
              <w:rPr>
                <w:sz w:val="20"/>
                <w:szCs w:val="20"/>
              </w:rPr>
            </w:pPr>
            <w:r w:rsidRPr="00FE5C94">
              <w:rPr>
                <w:sz w:val="20"/>
                <w:szCs w:val="20"/>
              </w:rPr>
              <w:t xml:space="preserve">Documentary evidence of promotion of visitor experiences relating to natural and heritage values of marine parks. </w:t>
            </w:r>
          </w:p>
          <w:p w14:paraId="1C61EA87" w14:textId="77777777" w:rsidR="008E1904" w:rsidRPr="00FE5C94" w:rsidRDefault="008E1904" w:rsidP="001C4B65">
            <w:pPr>
              <w:pStyle w:val="ListParagraph"/>
              <w:numPr>
                <w:ilvl w:val="0"/>
                <w:numId w:val="27"/>
              </w:numPr>
              <w:spacing w:before="0" w:after="0"/>
              <w:rPr>
                <w:sz w:val="20"/>
                <w:szCs w:val="20"/>
              </w:rPr>
            </w:pPr>
            <w:r w:rsidRPr="00FE5C94">
              <w:rPr>
                <w:sz w:val="20"/>
                <w:szCs w:val="20"/>
              </w:rPr>
              <w:t>Feedback from stakeholders.</w:t>
            </w:r>
          </w:p>
        </w:tc>
        <w:tc>
          <w:tcPr>
            <w:tcW w:w="2414" w:type="dxa"/>
          </w:tcPr>
          <w:p w14:paraId="736EF17D" w14:textId="77777777" w:rsidR="008E1904" w:rsidRPr="00FE5C94" w:rsidRDefault="008E1904" w:rsidP="001C4B65">
            <w:pPr>
              <w:pStyle w:val="ListParagraph"/>
              <w:numPr>
                <w:ilvl w:val="0"/>
                <w:numId w:val="27"/>
              </w:numPr>
              <w:spacing w:before="0" w:after="0"/>
              <w:rPr>
                <w:sz w:val="20"/>
                <w:szCs w:val="20"/>
              </w:rPr>
            </w:pPr>
            <w:r w:rsidRPr="00FE5C94">
              <w:rPr>
                <w:sz w:val="20"/>
                <w:szCs w:val="20"/>
              </w:rPr>
              <w:t xml:space="preserve">Administrative data/ desktop review (including visitor surveys, tourism analytics, website and social metrics). </w:t>
            </w:r>
          </w:p>
          <w:p w14:paraId="02334E50" w14:textId="77777777" w:rsidR="008E1904" w:rsidRPr="00FE5C94" w:rsidRDefault="008E1904" w:rsidP="001C4B65">
            <w:pPr>
              <w:pStyle w:val="ListParagraph"/>
              <w:numPr>
                <w:ilvl w:val="0"/>
                <w:numId w:val="27"/>
              </w:numPr>
              <w:spacing w:before="0" w:after="0"/>
              <w:rPr>
                <w:sz w:val="20"/>
                <w:szCs w:val="20"/>
              </w:rPr>
            </w:pPr>
            <w:r w:rsidRPr="00FE5C94">
              <w:rPr>
                <w:sz w:val="20"/>
                <w:szCs w:val="20"/>
              </w:rPr>
              <w:t>Stakeholder engagement conducted by ORIMA.</w:t>
            </w:r>
          </w:p>
        </w:tc>
      </w:tr>
      <w:tr w:rsidR="008E1904" w:rsidRPr="000B6412" w14:paraId="5DB993E4" w14:textId="77777777">
        <w:trPr>
          <w:trHeight w:val="265"/>
        </w:trPr>
        <w:tc>
          <w:tcPr>
            <w:tcW w:w="1413" w:type="dxa"/>
            <w:vMerge/>
            <w:shd w:val="clear" w:color="auto" w:fill="C5E3E2" w:themeFill="accent4" w:themeFillTint="99"/>
          </w:tcPr>
          <w:p w14:paraId="67C1C8B4" w14:textId="77777777" w:rsidR="008E1904" w:rsidRPr="000B6412" w:rsidRDefault="008E1904">
            <w:pPr>
              <w:rPr>
                <w:rFonts w:eastAsia="Calibri Light" w:cs="Calibri Light"/>
                <w:color w:val="000000"/>
                <w:sz w:val="20"/>
                <w:szCs w:val="20"/>
              </w:rPr>
            </w:pPr>
          </w:p>
        </w:tc>
        <w:tc>
          <w:tcPr>
            <w:tcW w:w="4394" w:type="dxa"/>
          </w:tcPr>
          <w:p w14:paraId="103D9EF7"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A18. W</w:t>
            </w:r>
            <w:r w:rsidRPr="003A25D3">
              <w:rPr>
                <w:rFonts w:eastAsia="Calibri Light" w:cs="Calibri Light"/>
                <w:color w:val="000000"/>
                <w:sz w:val="20"/>
                <w:szCs w:val="20"/>
              </w:rPr>
              <w:t>ork with other Commonwealth, state and territory government agencies, and the tourism industry to support tourism initiatives, events and attractions that promote visitor experiences in marine parks</w:t>
            </w:r>
          </w:p>
        </w:tc>
        <w:tc>
          <w:tcPr>
            <w:tcW w:w="2474" w:type="dxa"/>
          </w:tcPr>
          <w:p w14:paraId="27081E68" w14:textId="77777777" w:rsidR="008E1904" w:rsidRPr="00FE5C94" w:rsidRDefault="008E1904" w:rsidP="001C4B65">
            <w:pPr>
              <w:pStyle w:val="ListParagraph"/>
              <w:numPr>
                <w:ilvl w:val="0"/>
                <w:numId w:val="27"/>
              </w:numPr>
              <w:spacing w:before="0" w:after="0"/>
              <w:rPr>
                <w:sz w:val="20"/>
                <w:szCs w:val="20"/>
              </w:rPr>
            </w:pPr>
            <w:r w:rsidRPr="00FE5C94">
              <w:rPr>
                <w:sz w:val="20"/>
                <w:szCs w:val="20"/>
              </w:rPr>
              <w:t xml:space="preserve">Partnerships and collaborations with </w:t>
            </w:r>
            <w:r w:rsidRPr="00FE5C94">
              <w:rPr>
                <w:rFonts w:eastAsia="Calibri Light" w:cs="Calibri Light"/>
                <w:color w:val="000000"/>
                <w:sz w:val="20"/>
                <w:szCs w:val="20"/>
              </w:rPr>
              <w:t>Commonwealth, state and territory government agencies and the tourism industry to support tourism initiatives</w:t>
            </w:r>
            <w:r w:rsidRPr="00FE5C94">
              <w:rPr>
                <w:sz w:val="20"/>
                <w:szCs w:val="20"/>
              </w:rPr>
              <w:t xml:space="preserve"> in the marine park. </w:t>
            </w:r>
          </w:p>
        </w:tc>
        <w:tc>
          <w:tcPr>
            <w:tcW w:w="2380" w:type="dxa"/>
          </w:tcPr>
          <w:p w14:paraId="7D8349DA" w14:textId="77777777" w:rsidR="008E1904" w:rsidRPr="00FE5C94" w:rsidRDefault="008E1904" w:rsidP="001C4B65">
            <w:pPr>
              <w:pStyle w:val="ListParagraph"/>
              <w:numPr>
                <w:ilvl w:val="0"/>
                <w:numId w:val="27"/>
              </w:numPr>
              <w:spacing w:before="0" w:after="0"/>
              <w:rPr>
                <w:sz w:val="20"/>
                <w:szCs w:val="20"/>
              </w:rPr>
            </w:pPr>
            <w:r w:rsidRPr="00FE5C94">
              <w:rPr>
                <w:sz w:val="20"/>
                <w:szCs w:val="20"/>
              </w:rPr>
              <w:t xml:space="preserve">There has been an increase in initiatives, events and attractions </w:t>
            </w:r>
            <w:r w:rsidRPr="00FE5C94">
              <w:rPr>
                <w:rFonts w:eastAsia="Calibri Light" w:cs="Calibri Light"/>
                <w:color w:val="000000"/>
                <w:sz w:val="20"/>
                <w:szCs w:val="20"/>
              </w:rPr>
              <w:t xml:space="preserve">that promote visitor experiences in the marine park. </w:t>
            </w:r>
          </w:p>
          <w:p w14:paraId="30B53ABD" w14:textId="77777777" w:rsidR="008E1904" w:rsidRPr="00FE5C94" w:rsidRDefault="008E1904" w:rsidP="001C4B65">
            <w:pPr>
              <w:pStyle w:val="ListParagraph"/>
              <w:numPr>
                <w:ilvl w:val="0"/>
                <w:numId w:val="27"/>
              </w:numPr>
              <w:spacing w:before="0" w:after="0"/>
              <w:rPr>
                <w:sz w:val="20"/>
                <w:szCs w:val="20"/>
              </w:rPr>
            </w:pPr>
            <w:r w:rsidRPr="00FE5C94">
              <w:rPr>
                <w:sz w:val="20"/>
                <w:szCs w:val="20"/>
              </w:rPr>
              <w:t>Most</w:t>
            </w:r>
            <w:r>
              <w:rPr>
                <w:sz w:val="20"/>
                <w:szCs w:val="20"/>
              </w:rPr>
              <w:t xml:space="preserve"> key</w:t>
            </w:r>
            <w:r w:rsidRPr="00FE5C94">
              <w:rPr>
                <w:sz w:val="20"/>
                <w:szCs w:val="20"/>
              </w:rPr>
              <w:t xml:space="preserve"> stakeholders assess that effective s</w:t>
            </w:r>
            <w:r w:rsidRPr="00FE5C94">
              <w:rPr>
                <w:rFonts w:eastAsia="Calibri Light" w:cs="Calibri Light"/>
                <w:color w:val="000000"/>
                <w:sz w:val="20"/>
                <w:szCs w:val="20"/>
              </w:rPr>
              <w:t xml:space="preserve">upport has been provided </w:t>
            </w:r>
            <w:r w:rsidRPr="00FE5C94">
              <w:rPr>
                <w:sz w:val="20"/>
                <w:szCs w:val="20"/>
              </w:rPr>
              <w:t xml:space="preserve">for these initiatives, </w:t>
            </w:r>
            <w:r w:rsidRPr="00FE5C94">
              <w:rPr>
                <w:sz w:val="20"/>
                <w:szCs w:val="20"/>
              </w:rPr>
              <w:lastRenderedPageBreak/>
              <w:t>events and attractions</w:t>
            </w:r>
            <w:r w:rsidRPr="00FE5C94">
              <w:rPr>
                <w:rFonts w:eastAsia="Calibri Light" w:cs="Calibri Light"/>
                <w:color w:val="000000"/>
                <w:sz w:val="20"/>
                <w:szCs w:val="20"/>
              </w:rPr>
              <w:t>.</w:t>
            </w:r>
          </w:p>
        </w:tc>
        <w:tc>
          <w:tcPr>
            <w:tcW w:w="2371" w:type="dxa"/>
          </w:tcPr>
          <w:p w14:paraId="339B38F5" w14:textId="77777777" w:rsidR="008E1904" w:rsidRPr="00FE5C94" w:rsidRDefault="008E1904" w:rsidP="001C4B65">
            <w:pPr>
              <w:pStyle w:val="ListParagraph"/>
              <w:numPr>
                <w:ilvl w:val="0"/>
                <w:numId w:val="27"/>
              </w:numPr>
              <w:spacing w:before="0" w:after="0"/>
              <w:rPr>
                <w:sz w:val="20"/>
                <w:szCs w:val="20"/>
              </w:rPr>
            </w:pPr>
            <w:r w:rsidRPr="00FE5C94">
              <w:rPr>
                <w:sz w:val="20"/>
                <w:szCs w:val="20"/>
              </w:rPr>
              <w:lastRenderedPageBreak/>
              <w:t xml:space="preserve">Documentary evidence of partnerships and collaborations with </w:t>
            </w:r>
            <w:r w:rsidRPr="00FE5C94">
              <w:rPr>
                <w:rFonts w:eastAsia="Calibri Light" w:cs="Calibri Light"/>
                <w:color w:val="000000"/>
                <w:sz w:val="20"/>
                <w:szCs w:val="20"/>
              </w:rPr>
              <w:t>Commonwealth, state and territory government agencies, and the tourism industry to support tourism.</w:t>
            </w:r>
          </w:p>
          <w:p w14:paraId="64E4CFBD" w14:textId="77777777" w:rsidR="008E1904" w:rsidRPr="00FE5C94" w:rsidRDefault="008E1904" w:rsidP="001C4B65">
            <w:pPr>
              <w:pStyle w:val="ListParagraph"/>
              <w:numPr>
                <w:ilvl w:val="0"/>
                <w:numId w:val="27"/>
              </w:numPr>
              <w:spacing w:before="0" w:after="0"/>
              <w:rPr>
                <w:sz w:val="20"/>
                <w:szCs w:val="20"/>
              </w:rPr>
            </w:pPr>
            <w:r w:rsidRPr="00FE5C94">
              <w:rPr>
                <w:sz w:val="20"/>
                <w:szCs w:val="20"/>
              </w:rPr>
              <w:t>Feedback from key stakeholders.</w:t>
            </w:r>
          </w:p>
        </w:tc>
        <w:tc>
          <w:tcPr>
            <w:tcW w:w="2414" w:type="dxa"/>
          </w:tcPr>
          <w:p w14:paraId="39028377" w14:textId="77777777" w:rsidR="008E1904" w:rsidRPr="00FE5C94" w:rsidRDefault="008E1904" w:rsidP="001C4B65">
            <w:pPr>
              <w:pStyle w:val="ListParagraph"/>
              <w:numPr>
                <w:ilvl w:val="0"/>
                <w:numId w:val="27"/>
              </w:numPr>
              <w:spacing w:before="0" w:after="0"/>
              <w:rPr>
                <w:sz w:val="20"/>
                <w:szCs w:val="20"/>
              </w:rPr>
            </w:pPr>
            <w:r w:rsidRPr="00FE5C94">
              <w:rPr>
                <w:sz w:val="20"/>
                <w:szCs w:val="20"/>
              </w:rPr>
              <w:t xml:space="preserve">Administrative data/ desktop review (including visitor surveys, tourism datasets, website and social metrics). </w:t>
            </w:r>
          </w:p>
          <w:p w14:paraId="307A4519" w14:textId="77777777" w:rsidR="008E1904" w:rsidRPr="00FE5C94" w:rsidRDefault="008E1904" w:rsidP="001C4B65">
            <w:pPr>
              <w:pStyle w:val="ListParagraph"/>
              <w:numPr>
                <w:ilvl w:val="0"/>
                <w:numId w:val="27"/>
              </w:numPr>
              <w:spacing w:before="0" w:after="0"/>
              <w:rPr>
                <w:sz w:val="20"/>
                <w:szCs w:val="20"/>
              </w:rPr>
            </w:pPr>
            <w:r w:rsidRPr="00FE5C94">
              <w:rPr>
                <w:sz w:val="20"/>
                <w:szCs w:val="20"/>
              </w:rPr>
              <w:t>Stakeholder engagement (</w:t>
            </w:r>
            <w:r w:rsidRPr="00FE5C94">
              <w:rPr>
                <w:rFonts w:eastAsia="Calibri Light" w:cs="Calibri Light"/>
                <w:color w:val="000000"/>
                <w:sz w:val="20"/>
                <w:szCs w:val="20"/>
              </w:rPr>
              <w:t xml:space="preserve">Commonwealth, state and territory government agencies and the tourism </w:t>
            </w:r>
            <w:r w:rsidRPr="00FE5C94">
              <w:rPr>
                <w:rFonts w:eastAsia="Calibri Light" w:cs="Calibri Light"/>
                <w:color w:val="000000"/>
                <w:sz w:val="20"/>
                <w:szCs w:val="20"/>
              </w:rPr>
              <w:lastRenderedPageBreak/>
              <w:t>industry)</w:t>
            </w:r>
            <w:r w:rsidRPr="00FE5C94">
              <w:rPr>
                <w:sz w:val="20"/>
                <w:szCs w:val="20"/>
              </w:rPr>
              <w:t xml:space="preserve"> conducted by ORIMA.</w:t>
            </w:r>
          </w:p>
        </w:tc>
      </w:tr>
    </w:tbl>
    <w:p w14:paraId="336B7A6E" w14:textId="77777777" w:rsidR="008E1904" w:rsidRDefault="008E1904" w:rsidP="008E1904"/>
    <w:tbl>
      <w:tblPr>
        <w:tblStyle w:val="TableGrid"/>
        <w:tblpPr w:leftFromText="180" w:rightFromText="180" w:vertAnchor="text" w:tblpX="-445" w:tblpY="1"/>
        <w:tblOverlap w:val="never"/>
        <w:tblW w:w="15446" w:type="dxa"/>
        <w:tblBorders>
          <w:top w:val="double" w:sz="4" w:space="0" w:color="auto"/>
          <w:left w:val="double" w:sz="4" w:space="0" w:color="auto"/>
          <w:bottom w:val="double" w:sz="4" w:space="0" w:color="auto"/>
          <w:right w:val="double" w:sz="4" w:space="0" w:color="auto"/>
          <w:insideH w:val="double" w:sz="6" w:space="0" w:color="FFFFFF" w:themeColor="background1"/>
          <w:insideV w:val="double" w:sz="6" w:space="0" w:color="FFFFFF" w:themeColor="background1"/>
        </w:tblBorders>
        <w:tblLayout w:type="fixed"/>
        <w:tblLook w:val="04A0" w:firstRow="1" w:lastRow="0" w:firstColumn="1" w:lastColumn="0" w:noHBand="0" w:noVBand="1"/>
      </w:tblPr>
      <w:tblGrid>
        <w:gridCol w:w="1413"/>
        <w:gridCol w:w="4394"/>
        <w:gridCol w:w="2474"/>
        <w:gridCol w:w="2380"/>
        <w:gridCol w:w="2371"/>
        <w:gridCol w:w="2414"/>
      </w:tblGrid>
      <w:tr w:rsidR="008E1904" w:rsidRPr="000B6412" w14:paraId="25AB3792" w14:textId="77777777">
        <w:trPr>
          <w:trHeight w:val="265"/>
        </w:trPr>
        <w:tc>
          <w:tcPr>
            <w:tcW w:w="1413" w:type="dxa"/>
            <w:vMerge w:val="restart"/>
            <w:shd w:val="clear" w:color="auto" w:fill="A5C8EC" w:themeFill="accent2" w:themeFillTint="99"/>
          </w:tcPr>
          <w:p w14:paraId="3D449751" w14:textId="77777777" w:rsidR="008E1904" w:rsidRPr="006E6082" w:rsidRDefault="008E1904">
            <w:pPr>
              <w:rPr>
                <w:rFonts w:eastAsia="Calibri Light" w:cs="Calibri Light"/>
                <w:b/>
                <w:bCs/>
                <w:color w:val="000000"/>
                <w:sz w:val="20"/>
                <w:szCs w:val="20"/>
              </w:rPr>
            </w:pPr>
            <w:r w:rsidRPr="006E6082">
              <w:rPr>
                <w:rFonts w:eastAsia="Calibri Light" w:cs="Calibri Light"/>
                <w:b/>
                <w:bCs/>
                <w:color w:val="002060"/>
                <w:sz w:val="20"/>
                <w:szCs w:val="20"/>
              </w:rPr>
              <w:t>Management Plan Outcomes</w:t>
            </w:r>
          </w:p>
        </w:tc>
        <w:tc>
          <w:tcPr>
            <w:tcW w:w="4394" w:type="dxa"/>
            <w:shd w:val="clear" w:color="auto" w:fill="E1ECF8" w:themeFill="accent2" w:themeFillTint="33"/>
          </w:tcPr>
          <w:p w14:paraId="0B6DD19A"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 xml:space="preserve">O2. </w:t>
            </w:r>
            <w:r w:rsidRPr="000B6412">
              <w:rPr>
                <w:rFonts w:eastAsia="Calibri Light" w:cs="Calibri Light"/>
                <w:color w:val="000000"/>
                <w:sz w:val="20"/>
                <w:szCs w:val="20"/>
              </w:rPr>
              <w:t>High-quality visitor experiences that are appealing, engaging and raise awareness of the natural and cultural values of marine parks</w:t>
            </w:r>
          </w:p>
        </w:tc>
        <w:tc>
          <w:tcPr>
            <w:tcW w:w="2474" w:type="dxa"/>
            <w:shd w:val="clear" w:color="auto" w:fill="E1ECF8" w:themeFill="accent2" w:themeFillTint="33"/>
          </w:tcPr>
          <w:p w14:paraId="0F0EA5E3"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N/A</w:t>
            </w:r>
          </w:p>
        </w:tc>
        <w:tc>
          <w:tcPr>
            <w:tcW w:w="2380" w:type="dxa"/>
            <w:shd w:val="clear" w:color="auto" w:fill="E1ECF8" w:themeFill="accent2" w:themeFillTint="33"/>
          </w:tcPr>
          <w:p w14:paraId="3FFEBDFF" w14:textId="77777777" w:rsidR="008E1904" w:rsidRPr="000B6412" w:rsidRDefault="008E1904" w:rsidP="001C4B65">
            <w:pPr>
              <w:pStyle w:val="ListParagraph"/>
              <w:numPr>
                <w:ilvl w:val="0"/>
                <w:numId w:val="27"/>
              </w:numPr>
              <w:spacing w:before="0" w:after="0"/>
              <w:rPr>
                <w:sz w:val="20"/>
                <w:szCs w:val="20"/>
              </w:rPr>
            </w:pPr>
            <w:r>
              <w:rPr>
                <w:sz w:val="20"/>
                <w:szCs w:val="20"/>
              </w:rPr>
              <w:t xml:space="preserve">Visitors to the marine park report high-quality experiences. </w:t>
            </w:r>
          </w:p>
          <w:p w14:paraId="2ACBB2E2" w14:textId="77777777" w:rsidR="008E1904" w:rsidRDefault="008E1904" w:rsidP="001C4B65">
            <w:pPr>
              <w:pStyle w:val="ListParagraph"/>
              <w:numPr>
                <w:ilvl w:val="0"/>
                <w:numId w:val="27"/>
              </w:numPr>
              <w:spacing w:before="0" w:after="0"/>
              <w:rPr>
                <w:sz w:val="20"/>
                <w:szCs w:val="20"/>
              </w:rPr>
            </w:pPr>
            <w:r>
              <w:rPr>
                <w:sz w:val="20"/>
                <w:szCs w:val="20"/>
              </w:rPr>
              <w:t>Visitors report an increased awareness of the natural and cultural values of marine parks.</w:t>
            </w:r>
          </w:p>
          <w:p w14:paraId="639A5A5F" w14:textId="77777777" w:rsidR="008E1904" w:rsidRPr="00AD0D25" w:rsidRDefault="008E1904" w:rsidP="001C4B65">
            <w:pPr>
              <w:pStyle w:val="ListParagraph"/>
              <w:numPr>
                <w:ilvl w:val="0"/>
                <w:numId w:val="27"/>
              </w:numPr>
              <w:spacing w:before="0" w:after="0"/>
              <w:rPr>
                <w:sz w:val="20"/>
                <w:szCs w:val="20"/>
              </w:rPr>
            </w:pPr>
            <w:r w:rsidRPr="00E425F7">
              <w:rPr>
                <w:sz w:val="20"/>
                <w:szCs w:val="20"/>
              </w:rPr>
              <w:t xml:space="preserve">Most </w:t>
            </w:r>
            <w:r>
              <w:rPr>
                <w:sz w:val="20"/>
                <w:szCs w:val="20"/>
              </w:rPr>
              <w:t xml:space="preserve">relevant </w:t>
            </w:r>
            <w:r w:rsidRPr="00E425F7">
              <w:rPr>
                <w:sz w:val="20"/>
                <w:szCs w:val="20"/>
              </w:rPr>
              <w:t>stakeholders report that</w:t>
            </w:r>
            <w:r w:rsidRPr="000B6412">
              <w:rPr>
                <w:rFonts w:eastAsia="Calibri Light" w:cs="Calibri Light"/>
                <w:color w:val="000000"/>
                <w:sz w:val="20"/>
                <w:szCs w:val="20"/>
              </w:rPr>
              <w:t xml:space="preserve"> visitor experiences </w:t>
            </w:r>
            <w:r>
              <w:rPr>
                <w:rFonts w:eastAsia="Calibri Light" w:cs="Calibri Light"/>
                <w:color w:val="000000"/>
                <w:sz w:val="20"/>
                <w:szCs w:val="20"/>
              </w:rPr>
              <w:t xml:space="preserve">delivered </w:t>
            </w:r>
            <w:r w:rsidRPr="000B6412">
              <w:rPr>
                <w:rFonts w:eastAsia="Calibri Light" w:cs="Calibri Light"/>
                <w:color w:val="000000"/>
                <w:sz w:val="20"/>
                <w:szCs w:val="20"/>
              </w:rPr>
              <w:t>are appealing, engaging and raise awareness of the natural and cultural values of marine parks</w:t>
            </w:r>
            <w:r>
              <w:rPr>
                <w:rFonts w:eastAsia="Calibri Light" w:cs="Calibri Light"/>
                <w:color w:val="000000"/>
                <w:sz w:val="20"/>
                <w:szCs w:val="20"/>
              </w:rPr>
              <w:t>.</w:t>
            </w:r>
          </w:p>
        </w:tc>
        <w:tc>
          <w:tcPr>
            <w:tcW w:w="2371" w:type="dxa"/>
            <w:shd w:val="clear" w:color="auto" w:fill="E1ECF8" w:themeFill="accent2" w:themeFillTint="33"/>
          </w:tcPr>
          <w:p w14:paraId="3389D949" w14:textId="77777777" w:rsidR="008E1904" w:rsidRDefault="008E1904" w:rsidP="001C4B65">
            <w:pPr>
              <w:pStyle w:val="ListParagraph"/>
              <w:numPr>
                <w:ilvl w:val="0"/>
                <w:numId w:val="27"/>
              </w:numPr>
              <w:spacing w:before="0" w:after="0"/>
              <w:rPr>
                <w:sz w:val="20"/>
                <w:szCs w:val="20"/>
              </w:rPr>
            </w:pPr>
            <w:r>
              <w:rPr>
                <w:sz w:val="20"/>
                <w:szCs w:val="20"/>
              </w:rPr>
              <w:t>E</w:t>
            </w:r>
            <w:r w:rsidRPr="000B6412">
              <w:rPr>
                <w:sz w:val="20"/>
                <w:szCs w:val="20"/>
              </w:rPr>
              <w:t>xperience</w:t>
            </w:r>
            <w:r>
              <w:rPr>
                <w:sz w:val="20"/>
                <w:szCs w:val="20"/>
              </w:rPr>
              <w:t xml:space="preserve"> and satisfaction</w:t>
            </w:r>
            <w:r w:rsidRPr="000B6412">
              <w:rPr>
                <w:sz w:val="20"/>
                <w:szCs w:val="20"/>
              </w:rPr>
              <w:t xml:space="preserve"> ratings from visitors</w:t>
            </w:r>
            <w:r>
              <w:rPr>
                <w:sz w:val="20"/>
                <w:szCs w:val="20"/>
              </w:rPr>
              <w:t xml:space="preserve"> to marine parks.</w:t>
            </w:r>
          </w:p>
          <w:p w14:paraId="4A619924" w14:textId="77777777" w:rsidR="008E1904" w:rsidRPr="000B6412" w:rsidRDefault="008E1904" w:rsidP="001C4B65">
            <w:pPr>
              <w:pStyle w:val="ListParagraph"/>
              <w:numPr>
                <w:ilvl w:val="0"/>
                <w:numId w:val="27"/>
              </w:numPr>
              <w:spacing w:before="0" w:after="0"/>
              <w:rPr>
                <w:sz w:val="20"/>
                <w:szCs w:val="20"/>
              </w:rPr>
            </w:pPr>
            <w:r>
              <w:rPr>
                <w:sz w:val="20"/>
                <w:szCs w:val="20"/>
              </w:rPr>
              <w:t>Feedback from stakeholders.</w:t>
            </w:r>
          </w:p>
        </w:tc>
        <w:tc>
          <w:tcPr>
            <w:tcW w:w="2414" w:type="dxa"/>
            <w:shd w:val="clear" w:color="auto" w:fill="E1ECF8" w:themeFill="accent2" w:themeFillTint="33"/>
          </w:tcPr>
          <w:p w14:paraId="1D3CC8D5" w14:textId="77777777" w:rsidR="008E1904" w:rsidRPr="009B6341" w:rsidRDefault="008E1904" w:rsidP="001C4B65">
            <w:pPr>
              <w:pStyle w:val="ListParagraph"/>
              <w:numPr>
                <w:ilvl w:val="0"/>
                <w:numId w:val="27"/>
              </w:numPr>
              <w:spacing w:before="0" w:after="0"/>
              <w:rPr>
                <w:sz w:val="20"/>
                <w:szCs w:val="20"/>
              </w:rPr>
            </w:pPr>
            <w:r w:rsidRPr="009B6341">
              <w:rPr>
                <w:sz w:val="20"/>
                <w:szCs w:val="20"/>
              </w:rPr>
              <w:t xml:space="preserve">Administrative data/ desktop review (including visitor surveys, tourism </w:t>
            </w:r>
            <w:r>
              <w:rPr>
                <w:sz w:val="20"/>
                <w:szCs w:val="20"/>
              </w:rPr>
              <w:t>datasets</w:t>
            </w:r>
            <w:r w:rsidRPr="009B6341">
              <w:rPr>
                <w:sz w:val="20"/>
                <w:szCs w:val="20"/>
              </w:rPr>
              <w:t xml:space="preserve">). </w:t>
            </w:r>
          </w:p>
          <w:p w14:paraId="3FF1432F" w14:textId="77777777" w:rsidR="008E1904" w:rsidRPr="000B6412" w:rsidRDefault="008E1904" w:rsidP="001C4B65">
            <w:pPr>
              <w:pStyle w:val="ListParagraph"/>
              <w:numPr>
                <w:ilvl w:val="0"/>
                <w:numId w:val="27"/>
              </w:numPr>
              <w:spacing w:before="0" w:after="0"/>
              <w:rPr>
                <w:sz w:val="20"/>
                <w:szCs w:val="20"/>
              </w:rPr>
            </w:pPr>
            <w:r w:rsidRPr="009B6341">
              <w:rPr>
                <w:sz w:val="20"/>
                <w:szCs w:val="20"/>
              </w:rPr>
              <w:t>Stakeholder engagement conducted by ORIMA</w:t>
            </w:r>
            <w:r>
              <w:rPr>
                <w:sz w:val="20"/>
                <w:szCs w:val="20"/>
              </w:rPr>
              <w:t>.</w:t>
            </w:r>
          </w:p>
        </w:tc>
      </w:tr>
      <w:tr w:rsidR="008E1904" w:rsidRPr="000B6412" w14:paraId="243289F4" w14:textId="77777777">
        <w:trPr>
          <w:trHeight w:val="265"/>
        </w:trPr>
        <w:tc>
          <w:tcPr>
            <w:tcW w:w="1413" w:type="dxa"/>
            <w:vMerge/>
            <w:shd w:val="clear" w:color="auto" w:fill="A5C8EC" w:themeFill="accent2" w:themeFillTint="99"/>
          </w:tcPr>
          <w:p w14:paraId="347F992E" w14:textId="77777777" w:rsidR="008E1904" w:rsidRPr="000B6412" w:rsidRDefault="008E1904">
            <w:pPr>
              <w:rPr>
                <w:rFonts w:eastAsia="Calibri Light" w:cs="Calibri Light"/>
                <w:color w:val="000000"/>
                <w:sz w:val="20"/>
                <w:szCs w:val="20"/>
              </w:rPr>
            </w:pPr>
          </w:p>
        </w:tc>
        <w:tc>
          <w:tcPr>
            <w:tcW w:w="4394" w:type="dxa"/>
            <w:shd w:val="clear" w:color="auto" w:fill="E1ECF8" w:themeFill="accent2" w:themeFillTint="33"/>
          </w:tcPr>
          <w:p w14:paraId="1E245BF2"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 xml:space="preserve">O3. </w:t>
            </w:r>
            <w:r w:rsidRPr="000B6412">
              <w:rPr>
                <w:rFonts w:eastAsia="Calibri Light" w:cs="Calibri Light"/>
                <w:color w:val="000000"/>
                <w:sz w:val="20"/>
                <w:szCs w:val="20"/>
              </w:rPr>
              <w:t>Increased visitation to marine parks</w:t>
            </w:r>
          </w:p>
        </w:tc>
        <w:tc>
          <w:tcPr>
            <w:tcW w:w="2474" w:type="dxa"/>
            <w:shd w:val="clear" w:color="auto" w:fill="E1ECF8" w:themeFill="accent2" w:themeFillTint="33"/>
          </w:tcPr>
          <w:p w14:paraId="73E80B68"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N/A</w:t>
            </w:r>
          </w:p>
        </w:tc>
        <w:tc>
          <w:tcPr>
            <w:tcW w:w="2380" w:type="dxa"/>
            <w:shd w:val="clear" w:color="auto" w:fill="E1ECF8" w:themeFill="accent2" w:themeFillTint="33"/>
          </w:tcPr>
          <w:p w14:paraId="280A9356"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Year-on-year increase in visitation</w:t>
            </w:r>
            <w:r>
              <w:rPr>
                <w:sz w:val="20"/>
                <w:szCs w:val="20"/>
              </w:rPr>
              <w:t>.</w:t>
            </w:r>
          </w:p>
        </w:tc>
        <w:tc>
          <w:tcPr>
            <w:tcW w:w="2371" w:type="dxa"/>
            <w:shd w:val="clear" w:color="auto" w:fill="E1ECF8" w:themeFill="accent2" w:themeFillTint="33"/>
          </w:tcPr>
          <w:p w14:paraId="38C31C24" w14:textId="77777777" w:rsidR="008E1904" w:rsidRPr="000B6412" w:rsidRDefault="008E1904" w:rsidP="001C4B65">
            <w:pPr>
              <w:pStyle w:val="ListParagraph"/>
              <w:numPr>
                <w:ilvl w:val="0"/>
                <w:numId w:val="27"/>
              </w:numPr>
              <w:spacing w:before="0" w:after="0"/>
              <w:rPr>
                <w:sz w:val="20"/>
                <w:szCs w:val="20"/>
              </w:rPr>
            </w:pPr>
            <w:r>
              <w:rPr>
                <w:sz w:val="20"/>
                <w:szCs w:val="20"/>
              </w:rPr>
              <w:t>Documentary evidence of v</w:t>
            </w:r>
            <w:r w:rsidRPr="000B6412">
              <w:rPr>
                <w:sz w:val="20"/>
                <w:szCs w:val="20"/>
              </w:rPr>
              <w:t>isitor numbers (compared annually)</w:t>
            </w:r>
            <w:r>
              <w:rPr>
                <w:sz w:val="20"/>
                <w:szCs w:val="20"/>
              </w:rPr>
              <w:t>.</w:t>
            </w:r>
          </w:p>
        </w:tc>
        <w:tc>
          <w:tcPr>
            <w:tcW w:w="2414" w:type="dxa"/>
            <w:shd w:val="clear" w:color="auto" w:fill="E1ECF8" w:themeFill="accent2" w:themeFillTint="33"/>
          </w:tcPr>
          <w:p w14:paraId="301B5903" w14:textId="77777777" w:rsidR="008E1904" w:rsidRPr="00FE187F" w:rsidRDefault="008E1904" w:rsidP="001C4B65">
            <w:pPr>
              <w:pStyle w:val="ListParagraph"/>
              <w:numPr>
                <w:ilvl w:val="0"/>
                <w:numId w:val="27"/>
              </w:numPr>
              <w:spacing w:before="0" w:after="0"/>
              <w:rPr>
                <w:sz w:val="20"/>
                <w:szCs w:val="20"/>
              </w:rPr>
            </w:pPr>
            <w:r w:rsidRPr="00FE187F">
              <w:rPr>
                <w:sz w:val="20"/>
                <w:szCs w:val="20"/>
              </w:rPr>
              <w:t xml:space="preserve">Administrative data/ desktop review (including </w:t>
            </w:r>
            <w:r>
              <w:rPr>
                <w:sz w:val="20"/>
                <w:szCs w:val="20"/>
              </w:rPr>
              <w:t>v</w:t>
            </w:r>
            <w:r w:rsidRPr="00FE187F">
              <w:rPr>
                <w:sz w:val="20"/>
                <w:szCs w:val="20"/>
              </w:rPr>
              <w:t>isitor monitoring indicators, tourism analytics).</w:t>
            </w:r>
          </w:p>
        </w:tc>
      </w:tr>
      <w:tr w:rsidR="008E1904" w:rsidRPr="000B6412" w14:paraId="29385F4D" w14:textId="77777777">
        <w:trPr>
          <w:trHeight w:val="730"/>
        </w:trPr>
        <w:tc>
          <w:tcPr>
            <w:tcW w:w="1413" w:type="dxa"/>
            <w:vMerge/>
            <w:shd w:val="clear" w:color="auto" w:fill="A5C8EC" w:themeFill="accent2" w:themeFillTint="99"/>
          </w:tcPr>
          <w:p w14:paraId="41E32284" w14:textId="77777777" w:rsidR="008E1904" w:rsidRPr="000B6412" w:rsidRDefault="008E1904">
            <w:pPr>
              <w:rPr>
                <w:rFonts w:eastAsia="Calibri Light" w:cs="Calibri Light"/>
                <w:color w:val="000000"/>
                <w:sz w:val="20"/>
                <w:szCs w:val="20"/>
              </w:rPr>
            </w:pPr>
          </w:p>
        </w:tc>
        <w:tc>
          <w:tcPr>
            <w:tcW w:w="4394" w:type="dxa"/>
            <w:shd w:val="clear" w:color="auto" w:fill="E1ECF8" w:themeFill="accent2" w:themeFillTint="33"/>
          </w:tcPr>
          <w:p w14:paraId="41B009BB"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 xml:space="preserve">O4. </w:t>
            </w:r>
            <w:r w:rsidRPr="000B6412">
              <w:rPr>
                <w:rFonts w:eastAsia="Calibri Light" w:cs="Calibri Light"/>
                <w:color w:val="000000"/>
                <w:sz w:val="20"/>
                <w:szCs w:val="20"/>
              </w:rPr>
              <w:t>Social and economic benefits from the contribution of marine parks to Australia's visitor economy</w:t>
            </w:r>
          </w:p>
        </w:tc>
        <w:tc>
          <w:tcPr>
            <w:tcW w:w="2474" w:type="dxa"/>
            <w:shd w:val="clear" w:color="auto" w:fill="E1ECF8" w:themeFill="accent2" w:themeFillTint="33"/>
          </w:tcPr>
          <w:p w14:paraId="1972145E"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N/A</w:t>
            </w:r>
          </w:p>
        </w:tc>
        <w:tc>
          <w:tcPr>
            <w:tcW w:w="2380" w:type="dxa"/>
            <w:shd w:val="clear" w:color="auto" w:fill="E1ECF8" w:themeFill="accent2" w:themeFillTint="33"/>
          </w:tcPr>
          <w:p w14:paraId="48840DEC" w14:textId="77777777" w:rsidR="008E1904" w:rsidRDefault="008E1904" w:rsidP="001C4B65">
            <w:pPr>
              <w:pStyle w:val="ListParagraph"/>
              <w:numPr>
                <w:ilvl w:val="0"/>
                <w:numId w:val="27"/>
              </w:numPr>
              <w:spacing w:before="0" w:after="0"/>
              <w:rPr>
                <w:sz w:val="20"/>
                <w:szCs w:val="20"/>
              </w:rPr>
            </w:pPr>
            <w:r w:rsidRPr="000B6412">
              <w:rPr>
                <w:sz w:val="20"/>
                <w:szCs w:val="20"/>
              </w:rPr>
              <w:t xml:space="preserve">Increased </w:t>
            </w:r>
            <w:r>
              <w:rPr>
                <w:sz w:val="20"/>
                <w:szCs w:val="20"/>
              </w:rPr>
              <w:t xml:space="preserve">economic contribution of marine park tourism. </w:t>
            </w:r>
          </w:p>
          <w:p w14:paraId="0D170448" w14:textId="77777777" w:rsidR="008E1904" w:rsidRPr="000B6412" w:rsidRDefault="008E1904" w:rsidP="001C4B65">
            <w:pPr>
              <w:pStyle w:val="ListParagraph"/>
              <w:numPr>
                <w:ilvl w:val="0"/>
                <w:numId w:val="27"/>
              </w:numPr>
              <w:spacing w:before="0" w:after="0"/>
            </w:pPr>
            <w:r w:rsidRPr="003E7913">
              <w:rPr>
                <w:sz w:val="20"/>
                <w:szCs w:val="20"/>
              </w:rPr>
              <w:t xml:space="preserve">Most stakeholders perceive social and </w:t>
            </w:r>
            <w:r w:rsidRPr="003E7913">
              <w:rPr>
                <w:sz w:val="20"/>
                <w:szCs w:val="20"/>
              </w:rPr>
              <w:lastRenderedPageBreak/>
              <w:t>economic benefits from the contribution of marine parks to Australia’s visitor economy.</w:t>
            </w:r>
          </w:p>
        </w:tc>
        <w:tc>
          <w:tcPr>
            <w:tcW w:w="2371" w:type="dxa"/>
            <w:shd w:val="clear" w:color="auto" w:fill="E1ECF8" w:themeFill="accent2" w:themeFillTint="33"/>
          </w:tcPr>
          <w:p w14:paraId="470C0710" w14:textId="77777777" w:rsidR="008E1904" w:rsidRPr="003E7913" w:rsidRDefault="008E1904" w:rsidP="001C4B65">
            <w:pPr>
              <w:pStyle w:val="ListParagraph"/>
              <w:numPr>
                <w:ilvl w:val="0"/>
                <w:numId w:val="27"/>
              </w:numPr>
              <w:spacing w:before="0" w:after="0"/>
              <w:rPr>
                <w:sz w:val="20"/>
                <w:szCs w:val="20"/>
              </w:rPr>
            </w:pPr>
            <w:r>
              <w:rPr>
                <w:sz w:val="20"/>
                <w:szCs w:val="20"/>
              </w:rPr>
              <w:lastRenderedPageBreak/>
              <w:t>Documentary evidence of e</w:t>
            </w:r>
            <w:r w:rsidRPr="003E7913">
              <w:rPr>
                <w:sz w:val="20"/>
                <w:szCs w:val="20"/>
              </w:rPr>
              <w:t xml:space="preserve">conomic contribution of marine park tourism. </w:t>
            </w:r>
          </w:p>
          <w:p w14:paraId="3377C08A" w14:textId="77777777" w:rsidR="008E1904" w:rsidRPr="000B6412" w:rsidRDefault="008E1904" w:rsidP="001C4B65">
            <w:pPr>
              <w:pStyle w:val="ListParagraph"/>
              <w:numPr>
                <w:ilvl w:val="0"/>
                <w:numId w:val="27"/>
              </w:numPr>
              <w:spacing w:before="0" w:after="0"/>
              <w:rPr>
                <w:sz w:val="20"/>
                <w:szCs w:val="20"/>
              </w:rPr>
            </w:pPr>
            <w:r>
              <w:rPr>
                <w:sz w:val="20"/>
                <w:szCs w:val="20"/>
              </w:rPr>
              <w:lastRenderedPageBreak/>
              <w:t>Feedback from key stakeholders.</w:t>
            </w:r>
          </w:p>
        </w:tc>
        <w:tc>
          <w:tcPr>
            <w:tcW w:w="2414" w:type="dxa"/>
            <w:shd w:val="clear" w:color="auto" w:fill="E1ECF8" w:themeFill="accent2" w:themeFillTint="33"/>
          </w:tcPr>
          <w:p w14:paraId="14222BCD" w14:textId="77777777" w:rsidR="008E1904" w:rsidRDefault="008E1904" w:rsidP="001C4B65">
            <w:pPr>
              <w:pStyle w:val="ListParagraph"/>
              <w:numPr>
                <w:ilvl w:val="0"/>
                <w:numId w:val="27"/>
              </w:numPr>
              <w:spacing w:before="0" w:after="0"/>
              <w:rPr>
                <w:sz w:val="20"/>
                <w:szCs w:val="20"/>
              </w:rPr>
            </w:pPr>
            <w:r w:rsidRPr="00FE187F">
              <w:rPr>
                <w:sz w:val="20"/>
                <w:szCs w:val="20"/>
              </w:rPr>
              <w:lastRenderedPageBreak/>
              <w:t>Administrative data/ desktop review</w:t>
            </w:r>
            <w:r>
              <w:rPr>
                <w:sz w:val="20"/>
                <w:szCs w:val="20"/>
              </w:rPr>
              <w:t xml:space="preserve"> (e.g. e</w:t>
            </w:r>
            <w:r w:rsidRPr="00F90231">
              <w:rPr>
                <w:sz w:val="20"/>
                <w:szCs w:val="20"/>
              </w:rPr>
              <w:t>conomic impact analysis/ tourism datasets</w:t>
            </w:r>
            <w:r>
              <w:rPr>
                <w:sz w:val="20"/>
                <w:szCs w:val="20"/>
              </w:rPr>
              <w:t>).</w:t>
            </w:r>
          </w:p>
          <w:p w14:paraId="7DF71DC0" w14:textId="77777777" w:rsidR="008E1904" w:rsidRPr="00F90231" w:rsidRDefault="008E1904" w:rsidP="001C4B65">
            <w:pPr>
              <w:pStyle w:val="ListParagraph"/>
              <w:numPr>
                <w:ilvl w:val="0"/>
                <w:numId w:val="27"/>
              </w:numPr>
              <w:spacing w:before="0" w:after="0"/>
              <w:rPr>
                <w:sz w:val="20"/>
                <w:szCs w:val="20"/>
              </w:rPr>
            </w:pPr>
            <w:r w:rsidRPr="009B6341">
              <w:rPr>
                <w:sz w:val="20"/>
                <w:szCs w:val="20"/>
              </w:rPr>
              <w:lastRenderedPageBreak/>
              <w:t>Stakeholder engagement conducted by ORIMA</w:t>
            </w:r>
            <w:r>
              <w:rPr>
                <w:sz w:val="20"/>
                <w:szCs w:val="20"/>
              </w:rPr>
              <w:t>.</w:t>
            </w:r>
          </w:p>
          <w:p w14:paraId="0C3D5D7E" w14:textId="77777777" w:rsidR="008E1904" w:rsidRPr="000B6412" w:rsidRDefault="008E1904">
            <w:pPr>
              <w:pStyle w:val="Style1"/>
              <w:jc w:val="center"/>
              <w:rPr>
                <w:sz w:val="20"/>
                <w:szCs w:val="20"/>
              </w:rPr>
            </w:pPr>
          </w:p>
        </w:tc>
      </w:tr>
    </w:tbl>
    <w:p w14:paraId="72ACCD1C" w14:textId="77777777" w:rsidR="008E1904" w:rsidRDefault="008E1904" w:rsidP="008E1904"/>
    <w:tbl>
      <w:tblPr>
        <w:tblStyle w:val="TableGrid"/>
        <w:tblpPr w:leftFromText="180" w:rightFromText="180" w:vertAnchor="text" w:tblpX="-445" w:tblpY="1"/>
        <w:tblOverlap w:val="never"/>
        <w:tblW w:w="15446" w:type="dxa"/>
        <w:tblLayout w:type="fixed"/>
        <w:tblLook w:val="04A0" w:firstRow="1" w:lastRow="0" w:firstColumn="1" w:lastColumn="0" w:noHBand="0" w:noVBand="1"/>
      </w:tblPr>
      <w:tblGrid>
        <w:gridCol w:w="1413"/>
        <w:gridCol w:w="4394"/>
        <w:gridCol w:w="2474"/>
        <w:gridCol w:w="2380"/>
        <w:gridCol w:w="2371"/>
        <w:gridCol w:w="2414"/>
      </w:tblGrid>
      <w:tr w:rsidR="008E1904" w:rsidRPr="000B6412" w14:paraId="0BBEDEC1" w14:textId="77777777" w:rsidTr="00423EEA">
        <w:trPr>
          <w:trHeight w:val="132"/>
          <w:tblHeader/>
        </w:trPr>
        <w:tc>
          <w:tcPr>
            <w:tcW w:w="1413" w:type="dxa"/>
            <w:shd w:val="clear" w:color="auto" w:fill="001E61" w:themeFill="text1"/>
          </w:tcPr>
          <w:p w14:paraId="6A459797" w14:textId="77777777" w:rsidR="008E1904" w:rsidRPr="000B6412" w:rsidRDefault="008E1904">
            <w:pPr>
              <w:jc w:val="center"/>
              <w:rPr>
                <w:sz w:val="20"/>
                <w:szCs w:val="20"/>
              </w:rPr>
            </w:pPr>
          </w:p>
        </w:tc>
        <w:tc>
          <w:tcPr>
            <w:tcW w:w="4394" w:type="dxa"/>
            <w:shd w:val="clear" w:color="auto" w:fill="001E61" w:themeFill="text1"/>
          </w:tcPr>
          <w:p w14:paraId="0AD575C4" w14:textId="77777777" w:rsidR="008E1904" w:rsidRPr="000B6412" w:rsidRDefault="008E1904">
            <w:pPr>
              <w:jc w:val="center"/>
              <w:rPr>
                <w:sz w:val="20"/>
                <w:szCs w:val="20"/>
              </w:rPr>
            </w:pPr>
            <w:r>
              <w:rPr>
                <w:sz w:val="20"/>
                <w:szCs w:val="20"/>
              </w:rPr>
              <w:t>Actions</w:t>
            </w:r>
            <w:r w:rsidRPr="000B6412">
              <w:rPr>
                <w:sz w:val="20"/>
                <w:szCs w:val="20"/>
              </w:rPr>
              <w:t>/ Outcomes</w:t>
            </w:r>
          </w:p>
        </w:tc>
        <w:tc>
          <w:tcPr>
            <w:tcW w:w="2474" w:type="dxa"/>
            <w:shd w:val="clear" w:color="auto" w:fill="001E61" w:themeFill="text1"/>
          </w:tcPr>
          <w:p w14:paraId="3A13A7FC" w14:textId="77777777" w:rsidR="008E1904" w:rsidRPr="000B6412" w:rsidRDefault="008E1904">
            <w:pPr>
              <w:jc w:val="center"/>
              <w:rPr>
                <w:sz w:val="20"/>
                <w:szCs w:val="20"/>
              </w:rPr>
            </w:pPr>
            <w:r w:rsidRPr="000B6412">
              <w:rPr>
                <w:sz w:val="20"/>
                <w:szCs w:val="20"/>
              </w:rPr>
              <w:t xml:space="preserve">Output(s) </w:t>
            </w:r>
          </w:p>
        </w:tc>
        <w:tc>
          <w:tcPr>
            <w:tcW w:w="2380" w:type="dxa"/>
            <w:shd w:val="clear" w:color="auto" w:fill="001E61" w:themeFill="text1"/>
          </w:tcPr>
          <w:p w14:paraId="1F2048D6" w14:textId="77777777" w:rsidR="008E1904" w:rsidRPr="000B6412" w:rsidRDefault="008E1904">
            <w:pPr>
              <w:jc w:val="center"/>
              <w:rPr>
                <w:sz w:val="20"/>
                <w:szCs w:val="20"/>
              </w:rPr>
            </w:pPr>
            <w:r>
              <w:rPr>
                <w:sz w:val="20"/>
                <w:szCs w:val="20"/>
              </w:rPr>
              <w:t>M</w:t>
            </w:r>
            <w:r w:rsidRPr="000B6412">
              <w:rPr>
                <w:sz w:val="20"/>
                <w:szCs w:val="20"/>
              </w:rPr>
              <w:t>easure of success</w:t>
            </w:r>
          </w:p>
        </w:tc>
        <w:tc>
          <w:tcPr>
            <w:tcW w:w="2371" w:type="dxa"/>
            <w:shd w:val="clear" w:color="auto" w:fill="001E61" w:themeFill="text1"/>
          </w:tcPr>
          <w:p w14:paraId="34970EDD" w14:textId="77777777" w:rsidR="008E1904" w:rsidRPr="000B6412" w:rsidRDefault="008E1904">
            <w:pPr>
              <w:jc w:val="center"/>
              <w:rPr>
                <w:sz w:val="20"/>
                <w:szCs w:val="20"/>
              </w:rPr>
            </w:pPr>
            <w:r w:rsidRPr="000B6412">
              <w:rPr>
                <w:sz w:val="20"/>
                <w:szCs w:val="20"/>
              </w:rPr>
              <w:t>Indicator(s)</w:t>
            </w:r>
          </w:p>
        </w:tc>
        <w:tc>
          <w:tcPr>
            <w:tcW w:w="2414" w:type="dxa"/>
            <w:shd w:val="clear" w:color="auto" w:fill="001E61" w:themeFill="text1"/>
          </w:tcPr>
          <w:p w14:paraId="2221F4F3" w14:textId="77777777" w:rsidR="008E1904" w:rsidRPr="000B6412" w:rsidRDefault="008E1904">
            <w:pPr>
              <w:jc w:val="center"/>
              <w:rPr>
                <w:sz w:val="20"/>
                <w:szCs w:val="20"/>
              </w:rPr>
            </w:pPr>
            <w:r w:rsidRPr="000B6412">
              <w:rPr>
                <w:sz w:val="20"/>
                <w:szCs w:val="20"/>
              </w:rPr>
              <w:t>Data source</w:t>
            </w:r>
          </w:p>
        </w:tc>
      </w:tr>
      <w:tr w:rsidR="008E1904" w:rsidRPr="000B6412" w14:paraId="6C173E18" w14:textId="77777777">
        <w:trPr>
          <w:trHeight w:val="265"/>
        </w:trPr>
        <w:tc>
          <w:tcPr>
            <w:tcW w:w="15446" w:type="dxa"/>
            <w:gridSpan w:val="6"/>
            <w:shd w:val="clear" w:color="auto" w:fill="C3DAF2" w:themeFill="accent2" w:themeFillTint="66"/>
          </w:tcPr>
          <w:p w14:paraId="347448BD" w14:textId="0B186979" w:rsidR="008E1904" w:rsidRPr="008A3B5E" w:rsidRDefault="008E1904">
            <w:pPr>
              <w:jc w:val="center"/>
              <w:rPr>
                <w:b/>
                <w:bCs/>
                <w:sz w:val="20"/>
                <w:szCs w:val="20"/>
              </w:rPr>
            </w:pPr>
            <w:r w:rsidRPr="008A3B5E">
              <w:rPr>
                <w:b/>
                <w:bCs/>
                <w:sz w:val="20"/>
                <w:szCs w:val="20"/>
              </w:rPr>
              <w:t xml:space="preserve">Management program – </w:t>
            </w:r>
            <w:r w:rsidR="008C3B5D">
              <w:rPr>
                <w:b/>
                <w:bCs/>
                <w:sz w:val="20"/>
                <w:szCs w:val="20"/>
              </w:rPr>
              <w:t>Indi</w:t>
            </w:r>
            <w:r w:rsidR="00323A1C">
              <w:rPr>
                <w:b/>
                <w:bCs/>
                <w:sz w:val="20"/>
                <w:szCs w:val="20"/>
              </w:rPr>
              <w:t>g</w:t>
            </w:r>
            <w:r w:rsidR="008C3B5D">
              <w:rPr>
                <w:b/>
                <w:bCs/>
                <w:sz w:val="20"/>
                <w:szCs w:val="20"/>
              </w:rPr>
              <w:t>enous</w:t>
            </w:r>
            <w:r w:rsidRPr="008A3B5E">
              <w:rPr>
                <w:b/>
                <w:bCs/>
                <w:sz w:val="20"/>
                <w:szCs w:val="20"/>
              </w:rPr>
              <w:t xml:space="preserve"> Engagement</w:t>
            </w:r>
          </w:p>
        </w:tc>
      </w:tr>
      <w:tr w:rsidR="008E1904" w:rsidRPr="000B6412" w14:paraId="0A6C5754" w14:textId="77777777">
        <w:trPr>
          <w:trHeight w:val="898"/>
        </w:trPr>
        <w:tc>
          <w:tcPr>
            <w:tcW w:w="1413" w:type="dxa"/>
            <w:vMerge w:val="restart"/>
            <w:shd w:val="clear" w:color="auto" w:fill="C5E3E2" w:themeFill="accent4" w:themeFillTint="99"/>
          </w:tcPr>
          <w:p w14:paraId="52B60AD7" w14:textId="77777777" w:rsidR="008E1904" w:rsidRPr="000B6412" w:rsidRDefault="008E1904">
            <w:pPr>
              <w:rPr>
                <w:rFonts w:eastAsia="Calibri Light" w:cs="Calibri Light"/>
                <w:color w:val="000000"/>
                <w:sz w:val="20"/>
                <w:szCs w:val="20"/>
              </w:rPr>
            </w:pPr>
            <w:r w:rsidRPr="00567719">
              <w:rPr>
                <w:rFonts w:eastAsia="Calibri Light" w:cs="Calibri Light"/>
                <w:b/>
                <w:bCs/>
                <w:sz w:val="20"/>
                <w:szCs w:val="20"/>
              </w:rPr>
              <w:t>Management Plan Actions</w:t>
            </w:r>
          </w:p>
        </w:tc>
        <w:tc>
          <w:tcPr>
            <w:tcW w:w="4394" w:type="dxa"/>
            <w:shd w:val="clear" w:color="auto" w:fill="EBF5F5" w:themeFill="accent4" w:themeFillTint="33"/>
          </w:tcPr>
          <w:p w14:paraId="2CCAB824" w14:textId="77777777" w:rsidR="008E1904" w:rsidRPr="000B6412" w:rsidRDefault="008E1904">
            <w:pPr>
              <w:pStyle w:val="BulletMultiLevelList"/>
              <w:numPr>
                <w:ilvl w:val="0"/>
                <w:numId w:val="0"/>
              </w:numPr>
              <w:rPr>
                <w:sz w:val="20"/>
                <w:szCs w:val="20"/>
              </w:rPr>
            </w:pPr>
            <w:r>
              <w:rPr>
                <w:sz w:val="20"/>
                <w:szCs w:val="20"/>
              </w:rPr>
              <w:t>A19. D</w:t>
            </w:r>
            <w:r w:rsidRPr="000B6412">
              <w:rPr>
                <w:sz w:val="20"/>
                <w:szCs w:val="20"/>
              </w:rPr>
              <w:t xml:space="preserve">evelop an Australian </w:t>
            </w:r>
            <w:r>
              <w:rPr>
                <w:sz w:val="20"/>
                <w:szCs w:val="20"/>
              </w:rPr>
              <w:t>Marine park</w:t>
            </w:r>
            <w:r w:rsidRPr="000B6412">
              <w:rPr>
                <w:sz w:val="20"/>
                <w:szCs w:val="20"/>
              </w:rPr>
              <w:t xml:space="preserve">s </w:t>
            </w:r>
            <w:r>
              <w:rPr>
                <w:sz w:val="20"/>
                <w:szCs w:val="20"/>
              </w:rPr>
              <w:t xml:space="preserve">First Nations </w:t>
            </w:r>
            <w:r w:rsidRPr="000B6412">
              <w:rPr>
                <w:sz w:val="20"/>
                <w:szCs w:val="20"/>
              </w:rPr>
              <w:t xml:space="preserve">engagement and cultural heritage strategy, to improve understanding of cultural heritage, link management with </w:t>
            </w:r>
            <w:r>
              <w:rPr>
                <w:sz w:val="20"/>
                <w:szCs w:val="20"/>
              </w:rPr>
              <w:t>S</w:t>
            </w:r>
            <w:r w:rsidRPr="000B6412">
              <w:rPr>
                <w:sz w:val="20"/>
                <w:szCs w:val="20"/>
              </w:rPr>
              <w:t xml:space="preserve">ea </w:t>
            </w:r>
            <w:r>
              <w:rPr>
                <w:sz w:val="20"/>
                <w:szCs w:val="20"/>
              </w:rPr>
              <w:t>C</w:t>
            </w:r>
            <w:r w:rsidRPr="000B6412">
              <w:rPr>
                <w:sz w:val="20"/>
                <w:szCs w:val="20"/>
              </w:rPr>
              <w:t xml:space="preserve">ountry plans and maximise employment and enterprise opportunities for </w:t>
            </w:r>
            <w:r>
              <w:rPr>
                <w:sz w:val="20"/>
                <w:szCs w:val="20"/>
              </w:rPr>
              <w:t>T</w:t>
            </w:r>
            <w:r w:rsidRPr="000B6412">
              <w:rPr>
                <w:sz w:val="20"/>
                <w:szCs w:val="20"/>
              </w:rPr>
              <w:t xml:space="preserve">raditional </w:t>
            </w:r>
            <w:r>
              <w:rPr>
                <w:sz w:val="20"/>
                <w:szCs w:val="20"/>
              </w:rPr>
              <w:t>O</w:t>
            </w:r>
            <w:r w:rsidRPr="000B6412">
              <w:rPr>
                <w:sz w:val="20"/>
                <w:szCs w:val="20"/>
              </w:rPr>
              <w:t>wners</w:t>
            </w:r>
          </w:p>
        </w:tc>
        <w:tc>
          <w:tcPr>
            <w:tcW w:w="2474" w:type="dxa"/>
          </w:tcPr>
          <w:p w14:paraId="78071557" w14:textId="77777777" w:rsidR="008E1904" w:rsidRDefault="008E1904" w:rsidP="001C4B65">
            <w:pPr>
              <w:pStyle w:val="ListParagraph"/>
              <w:numPr>
                <w:ilvl w:val="0"/>
                <w:numId w:val="27"/>
              </w:numPr>
              <w:spacing w:before="0" w:after="0"/>
              <w:rPr>
                <w:sz w:val="20"/>
                <w:szCs w:val="20"/>
              </w:rPr>
            </w:pPr>
            <w:r>
              <w:rPr>
                <w:sz w:val="20"/>
                <w:szCs w:val="20"/>
              </w:rPr>
              <w:t>First Nations</w:t>
            </w:r>
            <w:r w:rsidRPr="000B6412">
              <w:rPr>
                <w:sz w:val="20"/>
                <w:szCs w:val="20"/>
              </w:rPr>
              <w:t xml:space="preserve"> engagement and cultural heritage strategy developed and implemented</w:t>
            </w:r>
            <w:r>
              <w:rPr>
                <w:sz w:val="20"/>
                <w:szCs w:val="20"/>
              </w:rPr>
              <w:t>.</w:t>
            </w:r>
          </w:p>
          <w:p w14:paraId="42CAA9C2" w14:textId="77777777" w:rsidR="008E1904" w:rsidRPr="00735479" w:rsidRDefault="008E1904" w:rsidP="001C4B65">
            <w:pPr>
              <w:pStyle w:val="ListParagraph"/>
              <w:numPr>
                <w:ilvl w:val="0"/>
                <w:numId w:val="27"/>
              </w:numPr>
              <w:spacing w:before="0" w:after="0"/>
              <w:rPr>
                <w:sz w:val="20"/>
                <w:szCs w:val="20"/>
              </w:rPr>
            </w:pPr>
            <w:r>
              <w:rPr>
                <w:rFonts w:eastAsia="Calibri Light" w:cs="Calibri Light"/>
                <w:color w:val="000000"/>
                <w:sz w:val="20"/>
                <w:szCs w:val="20"/>
              </w:rPr>
              <w:t xml:space="preserve">Activities/ initiatives undertaken in accordance with strategy </w:t>
            </w:r>
            <w:r w:rsidRPr="000B6412">
              <w:rPr>
                <w:sz w:val="20"/>
                <w:szCs w:val="20"/>
              </w:rPr>
              <w:t xml:space="preserve">to improve understanding of cultural heritage, link management with </w:t>
            </w:r>
            <w:r>
              <w:rPr>
                <w:sz w:val="20"/>
                <w:szCs w:val="20"/>
              </w:rPr>
              <w:t>S</w:t>
            </w:r>
            <w:r w:rsidRPr="000B6412">
              <w:rPr>
                <w:sz w:val="20"/>
                <w:szCs w:val="20"/>
              </w:rPr>
              <w:t xml:space="preserve">ea </w:t>
            </w:r>
            <w:r>
              <w:rPr>
                <w:sz w:val="20"/>
                <w:szCs w:val="20"/>
              </w:rPr>
              <w:t>C</w:t>
            </w:r>
            <w:r w:rsidRPr="000B6412">
              <w:rPr>
                <w:sz w:val="20"/>
                <w:szCs w:val="20"/>
              </w:rPr>
              <w:t xml:space="preserve">ountry plans and maximise employment and enterprise opportunities for </w:t>
            </w:r>
            <w:r>
              <w:rPr>
                <w:sz w:val="20"/>
                <w:szCs w:val="20"/>
              </w:rPr>
              <w:t>T</w:t>
            </w:r>
            <w:r w:rsidRPr="000B6412">
              <w:rPr>
                <w:sz w:val="20"/>
                <w:szCs w:val="20"/>
              </w:rPr>
              <w:t xml:space="preserve">raditional </w:t>
            </w:r>
            <w:r>
              <w:rPr>
                <w:sz w:val="20"/>
                <w:szCs w:val="20"/>
              </w:rPr>
              <w:t>O</w:t>
            </w:r>
            <w:r w:rsidRPr="000B6412">
              <w:rPr>
                <w:sz w:val="20"/>
                <w:szCs w:val="20"/>
              </w:rPr>
              <w:t>wners</w:t>
            </w:r>
            <w:r>
              <w:rPr>
                <w:sz w:val="20"/>
                <w:szCs w:val="20"/>
              </w:rPr>
              <w:t>.</w:t>
            </w:r>
          </w:p>
        </w:tc>
        <w:tc>
          <w:tcPr>
            <w:tcW w:w="2380" w:type="dxa"/>
          </w:tcPr>
          <w:p w14:paraId="73DF5AC1" w14:textId="77777777" w:rsidR="008E1904" w:rsidRPr="000B6412" w:rsidRDefault="008E1904" w:rsidP="001C4B65">
            <w:pPr>
              <w:pStyle w:val="ListParagraph"/>
              <w:numPr>
                <w:ilvl w:val="0"/>
                <w:numId w:val="27"/>
              </w:numPr>
              <w:spacing w:before="0" w:after="0"/>
              <w:rPr>
                <w:sz w:val="20"/>
                <w:szCs w:val="20"/>
              </w:rPr>
            </w:pPr>
            <w:r>
              <w:rPr>
                <w:sz w:val="20"/>
                <w:szCs w:val="20"/>
              </w:rPr>
              <w:t>Strategy delivered in a timely manner.</w:t>
            </w:r>
          </w:p>
          <w:p w14:paraId="5AA991CD" w14:textId="77777777" w:rsidR="008E1904" w:rsidRDefault="008E1904" w:rsidP="001C4B65">
            <w:pPr>
              <w:pStyle w:val="ListParagraph"/>
              <w:numPr>
                <w:ilvl w:val="0"/>
                <w:numId w:val="27"/>
              </w:numPr>
              <w:spacing w:before="0" w:after="0"/>
              <w:rPr>
                <w:sz w:val="20"/>
                <w:szCs w:val="20"/>
              </w:rPr>
            </w:pPr>
            <w:r>
              <w:rPr>
                <w:sz w:val="20"/>
                <w:szCs w:val="20"/>
              </w:rPr>
              <w:t>Most First Nations partners feel strategy is aligned with</w:t>
            </w:r>
            <w:r w:rsidRPr="000B6412">
              <w:rPr>
                <w:sz w:val="20"/>
                <w:szCs w:val="20"/>
              </w:rPr>
              <w:t xml:space="preserve"> </w:t>
            </w:r>
            <w:r>
              <w:rPr>
                <w:sz w:val="20"/>
                <w:szCs w:val="20"/>
              </w:rPr>
              <w:t>S</w:t>
            </w:r>
            <w:r w:rsidRPr="000B6412">
              <w:rPr>
                <w:sz w:val="20"/>
                <w:szCs w:val="20"/>
              </w:rPr>
              <w:t xml:space="preserve">ea </w:t>
            </w:r>
            <w:r>
              <w:rPr>
                <w:sz w:val="20"/>
                <w:szCs w:val="20"/>
              </w:rPr>
              <w:t>C</w:t>
            </w:r>
            <w:r w:rsidRPr="000B6412">
              <w:rPr>
                <w:sz w:val="20"/>
                <w:szCs w:val="20"/>
              </w:rPr>
              <w:t>ountry plans</w:t>
            </w:r>
            <w:r>
              <w:rPr>
                <w:sz w:val="20"/>
                <w:szCs w:val="20"/>
              </w:rPr>
              <w:t>.</w:t>
            </w:r>
          </w:p>
          <w:p w14:paraId="364B50B2" w14:textId="77777777" w:rsidR="008E1904" w:rsidRPr="00575146" w:rsidRDefault="008E1904" w:rsidP="001C4B65">
            <w:pPr>
              <w:pStyle w:val="ListParagraph"/>
              <w:numPr>
                <w:ilvl w:val="0"/>
                <w:numId w:val="27"/>
              </w:numPr>
              <w:spacing w:before="0" w:after="0"/>
              <w:rPr>
                <w:sz w:val="20"/>
                <w:szCs w:val="20"/>
              </w:rPr>
            </w:pPr>
            <w:r>
              <w:rPr>
                <w:sz w:val="20"/>
                <w:szCs w:val="20"/>
              </w:rPr>
              <w:t>Most First Nations partners feel strategy has increased u</w:t>
            </w:r>
            <w:r w:rsidRPr="00575146">
              <w:rPr>
                <w:sz w:val="20"/>
                <w:szCs w:val="20"/>
              </w:rPr>
              <w:t>nderstanding of cultural heritage and employment and enterprise opportunities</w:t>
            </w:r>
            <w:r>
              <w:rPr>
                <w:sz w:val="20"/>
                <w:szCs w:val="20"/>
              </w:rPr>
              <w:t>.</w:t>
            </w:r>
            <w:r w:rsidRPr="00575146">
              <w:rPr>
                <w:sz w:val="20"/>
                <w:szCs w:val="20"/>
              </w:rPr>
              <w:t xml:space="preserve"> </w:t>
            </w:r>
          </w:p>
        </w:tc>
        <w:tc>
          <w:tcPr>
            <w:tcW w:w="2371" w:type="dxa"/>
          </w:tcPr>
          <w:p w14:paraId="026393BC"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Documentary evidence of strategy completion and implementation</w:t>
            </w:r>
            <w:r>
              <w:rPr>
                <w:sz w:val="20"/>
                <w:szCs w:val="20"/>
              </w:rPr>
              <w:t>.</w:t>
            </w:r>
          </w:p>
          <w:p w14:paraId="41274952" w14:textId="77777777" w:rsidR="008E1904" w:rsidRPr="004424A0" w:rsidRDefault="008E1904" w:rsidP="001C4B65">
            <w:pPr>
              <w:pStyle w:val="ListParagraph"/>
              <w:numPr>
                <w:ilvl w:val="0"/>
                <w:numId w:val="27"/>
              </w:numPr>
              <w:spacing w:before="0" w:after="0"/>
              <w:rPr>
                <w:sz w:val="20"/>
                <w:szCs w:val="20"/>
              </w:rPr>
            </w:pPr>
            <w:r>
              <w:rPr>
                <w:sz w:val="20"/>
                <w:szCs w:val="20"/>
              </w:rPr>
              <w:t xml:space="preserve">Feedback from Traditional Owners. </w:t>
            </w:r>
          </w:p>
        </w:tc>
        <w:tc>
          <w:tcPr>
            <w:tcW w:w="2414" w:type="dxa"/>
          </w:tcPr>
          <w:p w14:paraId="1B34A736" w14:textId="77777777" w:rsidR="008E1904" w:rsidRDefault="008E1904" w:rsidP="001C4B65">
            <w:pPr>
              <w:pStyle w:val="ListParagraph"/>
              <w:numPr>
                <w:ilvl w:val="0"/>
                <w:numId w:val="27"/>
              </w:numPr>
              <w:spacing w:before="0" w:after="0"/>
              <w:rPr>
                <w:sz w:val="20"/>
                <w:szCs w:val="20"/>
              </w:rPr>
            </w:pPr>
            <w:r w:rsidRPr="00FE187F">
              <w:rPr>
                <w:sz w:val="20"/>
                <w:szCs w:val="20"/>
              </w:rPr>
              <w:t>Administrative data/ desktop review</w:t>
            </w:r>
            <w:r>
              <w:rPr>
                <w:sz w:val="20"/>
                <w:szCs w:val="20"/>
              </w:rPr>
              <w:t xml:space="preserve"> (e.g. e</w:t>
            </w:r>
            <w:r w:rsidRPr="00F90231">
              <w:rPr>
                <w:sz w:val="20"/>
                <w:szCs w:val="20"/>
              </w:rPr>
              <w:t>conomic impact analysis/ tourism datasets</w:t>
            </w:r>
            <w:r>
              <w:rPr>
                <w:sz w:val="20"/>
                <w:szCs w:val="20"/>
              </w:rPr>
              <w:t>, grant program information).</w:t>
            </w:r>
          </w:p>
          <w:p w14:paraId="4DFF739F" w14:textId="77777777" w:rsidR="008E1904" w:rsidRPr="00F90231" w:rsidRDefault="008E1904" w:rsidP="001C4B65">
            <w:pPr>
              <w:pStyle w:val="ListParagraph"/>
              <w:numPr>
                <w:ilvl w:val="0"/>
                <w:numId w:val="27"/>
              </w:numPr>
              <w:spacing w:before="0" w:after="0"/>
              <w:rPr>
                <w:sz w:val="20"/>
                <w:szCs w:val="20"/>
              </w:rPr>
            </w:pPr>
            <w:r>
              <w:rPr>
                <w:sz w:val="20"/>
                <w:szCs w:val="20"/>
              </w:rPr>
              <w:t>First Nations</w:t>
            </w:r>
            <w:r w:rsidRPr="009B6341">
              <w:rPr>
                <w:sz w:val="20"/>
                <w:szCs w:val="20"/>
              </w:rPr>
              <w:t xml:space="preserve"> engagement </w:t>
            </w:r>
            <w:r>
              <w:rPr>
                <w:sz w:val="20"/>
                <w:szCs w:val="20"/>
              </w:rPr>
              <w:t xml:space="preserve">(with Traditional Owners) </w:t>
            </w:r>
            <w:r w:rsidRPr="009B6341">
              <w:rPr>
                <w:sz w:val="20"/>
                <w:szCs w:val="20"/>
              </w:rPr>
              <w:t>conducted by ORIMA</w:t>
            </w:r>
            <w:r>
              <w:rPr>
                <w:sz w:val="20"/>
                <w:szCs w:val="20"/>
              </w:rPr>
              <w:t>.</w:t>
            </w:r>
          </w:p>
          <w:p w14:paraId="5C036CA8" w14:textId="77777777" w:rsidR="008E1904" w:rsidRPr="004424A0" w:rsidRDefault="008E1904">
            <w:pPr>
              <w:rPr>
                <w:sz w:val="20"/>
                <w:szCs w:val="20"/>
              </w:rPr>
            </w:pPr>
          </w:p>
        </w:tc>
      </w:tr>
      <w:tr w:rsidR="008E1904" w:rsidRPr="000B6412" w14:paraId="6E6E8131" w14:textId="77777777">
        <w:trPr>
          <w:trHeight w:val="420"/>
        </w:trPr>
        <w:tc>
          <w:tcPr>
            <w:tcW w:w="1413" w:type="dxa"/>
            <w:vMerge/>
            <w:shd w:val="clear" w:color="auto" w:fill="C5E3E2" w:themeFill="accent4" w:themeFillTint="99"/>
          </w:tcPr>
          <w:p w14:paraId="795EF360" w14:textId="77777777" w:rsidR="008E1904" w:rsidRPr="000B6412" w:rsidRDefault="008E1904">
            <w:pPr>
              <w:rPr>
                <w:rFonts w:eastAsia="Calibri Light" w:cs="Calibri Light"/>
                <w:color w:val="000000"/>
                <w:sz w:val="20"/>
                <w:szCs w:val="20"/>
              </w:rPr>
            </w:pPr>
          </w:p>
        </w:tc>
        <w:tc>
          <w:tcPr>
            <w:tcW w:w="4394" w:type="dxa"/>
            <w:shd w:val="clear" w:color="auto" w:fill="EBF5F5" w:themeFill="accent4" w:themeFillTint="33"/>
          </w:tcPr>
          <w:p w14:paraId="4AAB9D1D" w14:textId="77777777" w:rsidR="008E1904" w:rsidRPr="000B6412" w:rsidRDefault="008E1904">
            <w:pPr>
              <w:pStyle w:val="BulletMultiLevelList"/>
              <w:numPr>
                <w:ilvl w:val="0"/>
                <w:numId w:val="0"/>
              </w:numPr>
              <w:rPr>
                <w:sz w:val="20"/>
                <w:szCs w:val="20"/>
              </w:rPr>
            </w:pPr>
            <w:r>
              <w:rPr>
                <w:sz w:val="20"/>
                <w:szCs w:val="20"/>
              </w:rPr>
              <w:t>A20. D</w:t>
            </w:r>
            <w:r w:rsidRPr="000B6412">
              <w:rPr>
                <w:sz w:val="20"/>
                <w:szCs w:val="20"/>
              </w:rPr>
              <w:t xml:space="preserve">evelop agreements to support </w:t>
            </w:r>
            <w:r>
              <w:rPr>
                <w:sz w:val="20"/>
                <w:szCs w:val="20"/>
              </w:rPr>
              <w:t>First Nations R</w:t>
            </w:r>
            <w:r w:rsidRPr="000B6412">
              <w:rPr>
                <w:sz w:val="20"/>
                <w:szCs w:val="20"/>
              </w:rPr>
              <w:t>anger programs to deliver management in marine parks</w:t>
            </w:r>
          </w:p>
        </w:tc>
        <w:tc>
          <w:tcPr>
            <w:tcW w:w="2474" w:type="dxa"/>
          </w:tcPr>
          <w:p w14:paraId="34B74976"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 xml:space="preserve">Agreements established </w:t>
            </w:r>
            <w:r>
              <w:rPr>
                <w:sz w:val="20"/>
                <w:szCs w:val="20"/>
              </w:rPr>
              <w:t>to support First Nations</w:t>
            </w:r>
            <w:r w:rsidRPr="000B6412">
              <w:rPr>
                <w:sz w:val="20"/>
                <w:szCs w:val="20"/>
              </w:rPr>
              <w:t xml:space="preserve"> </w:t>
            </w:r>
            <w:r>
              <w:rPr>
                <w:sz w:val="20"/>
                <w:szCs w:val="20"/>
              </w:rPr>
              <w:t>R</w:t>
            </w:r>
            <w:r w:rsidRPr="000B6412">
              <w:rPr>
                <w:sz w:val="20"/>
                <w:szCs w:val="20"/>
              </w:rPr>
              <w:t>anger programs</w:t>
            </w:r>
            <w:r>
              <w:rPr>
                <w:sz w:val="20"/>
                <w:szCs w:val="20"/>
              </w:rPr>
              <w:t xml:space="preserve"> in marine parks.</w:t>
            </w:r>
          </w:p>
        </w:tc>
        <w:tc>
          <w:tcPr>
            <w:tcW w:w="2380" w:type="dxa"/>
          </w:tcPr>
          <w:p w14:paraId="768A0B3B"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Agreements in place</w:t>
            </w:r>
            <w:r>
              <w:rPr>
                <w:sz w:val="20"/>
                <w:szCs w:val="20"/>
              </w:rPr>
              <w:t xml:space="preserve"> in timely manner. </w:t>
            </w:r>
          </w:p>
          <w:p w14:paraId="28DDCEB2"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 xml:space="preserve">Increasing </w:t>
            </w:r>
            <w:r>
              <w:rPr>
                <w:sz w:val="20"/>
                <w:szCs w:val="20"/>
              </w:rPr>
              <w:t>First Nations R</w:t>
            </w:r>
            <w:r w:rsidRPr="000B6412">
              <w:rPr>
                <w:sz w:val="20"/>
                <w:szCs w:val="20"/>
              </w:rPr>
              <w:t xml:space="preserve">anger </w:t>
            </w:r>
            <w:r>
              <w:rPr>
                <w:sz w:val="20"/>
                <w:szCs w:val="20"/>
              </w:rPr>
              <w:t xml:space="preserve">representation in the management of marine parks. </w:t>
            </w:r>
          </w:p>
        </w:tc>
        <w:tc>
          <w:tcPr>
            <w:tcW w:w="2371" w:type="dxa"/>
          </w:tcPr>
          <w:p w14:paraId="604F4AAB" w14:textId="77777777" w:rsidR="008E1904" w:rsidRPr="000B6412" w:rsidRDefault="008E1904" w:rsidP="001C4B65">
            <w:pPr>
              <w:pStyle w:val="ListParagraph"/>
              <w:numPr>
                <w:ilvl w:val="0"/>
                <w:numId w:val="27"/>
              </w:numPr>
              <w:spacing w:before="0" w:after="0"/>
              <w:rPr>
                <w:sz w:val="20"/>
                <w:szCs w:val="20"/>
              </w:rPr>
            </w:pPr>
            <w:r>
              <w:rPr>
                <w:sz w:val="20"/>
                <w:szCs w:val="20"/>
              </w:rPr>
              <w:t>Documentary evidence of</w:t>
            </w:r>
            <w:r w:rsidRPr="000B6412">
              <w:rPr>
                <w:sz w:val="20"/>
                <w:szCs w:val="20"/>
              </w:rPr>
              <w:t xml:space="preserve"> agreement</w:t>
            </w:r>
            <w:r>
              <w:rPr>
                <w:sz w:val="20"/>
                <w:szCs w:val="20"/>
              </w:rPr>
              <w:t>s to support First Nations</w:t>
            </w:r>
            <w:r w:rsidRPr="000B6412">
              <w:rPr>
                <w:sz w:val="20"/>
                <w:szCs w:val="20"/>
              </w:rPr>
              <w:t xml:space="preserve"> </w:t>
            </w:r>
            <w:r>
              <w:rPr>
                <w:sz w:val="20"/>
                <w:szCs w:val="20"/>
              </w:rPr>
              <w:t>R</w:t>
            </w:r>
            <w:r w:rsidRPr="000B6412">
              <w:rPr>
                <w:sz w:val="20"/>
                <w:szCs w:val="20"/>
              </w:rPr>
              <w:t>anger programs</w:t>
            </w:r>
            <w:r>
              <w:rPr>
                <w:sz w:val="20"/>
                <w:szCs w:val="20"/>
              </w:rPr>
              <w:t xml:space="preserve"> in marine parks.</w:t>
            </w:r>
          </w:p>
          <w:p w14:paraId="5CF07150" w14:textId="77777777" w:rsidR="008E1904" w:rsidRPr="000B6412" w:rsidRDefault="008E1904" w:rsidP="001C4B65">
            <w:pPr>
              <w:pStyle w:val="ListParagraph"/>
              <w:numPr>
                <w:ilvl w:val="0"/>
                <w:numId w:val="27"/>
              </w:numPr>
              <w:spacing w:before="0" w:after="0"/>
              <w:rPr>
                <w:sz w:val="20"/>
                <w:szCs w:val="20"/>
              </w:rPr>
            </w:pPr>
            <w:r>
              <w:rPr>
                <w:sz w:val="20"/>
                <w:szCs w:val="20"/>
              </w:rPr>
              <w:lastRenderedPageBreak/>
              <w:t>Feedback from First Nations partners.</w:t>
            </w:r>
          </w:p>
        </w:tc>
        <w:tc>
          <w:tcPr>
            <w:tcW w:w="2414" w:type="dxa"/>
          </w:tcPr>
          <w:p w14:paraId="0F37F92F" w14:textId="77777777" w:rsidR="008E1904" w:rsidRPr="000B6412" w:rsidRDefault="008E1904" w:rsidP="001C4B65">
            <w:pPr>
              <w:pStyle w:val="ListParagraph"/>
              <w:numPr>
                <w:ilvl w:val="0"/>
                <w:numId w:val="27"/>
              </w:numPr>
              <w:spacing w:before="0" w:after="0"/>
              <w:rPr>
                <w:sz w:val="20"/>
                <w:szCs w:val="20"/>
              </w:rPr>
            </w:pPr>
            <w:r w:rsidRPr="000B6412">
              <w:rPr>
                <w:sz w:val="20"/>
                <w:szCs w:val="20"/>
              </w:rPr>
              <w:lastRenderedPageBreak/>
              <w:t>Administrative data</w:t>
            </w:r>
            <w:r>
              <w:rPr>
                <w:sz w:val="20"/>
                <w:szCs w:val="20"/>
              </w:rPr>
              <w:t>/ desktop review.</w:t>
            </w:r>
          </w:p>
          <w:p w14:paraId="715F41DC" w14:textId="77777777" w:rsidR="008E1904" w:rsidRPr="00735479" w:rsidRDefault="008E1904" w:rsidP="001C4B65">
            <w:pPr>
              <w:pStyle w:val="ListParagraph"/>
              <w:numPr>
                <w:ilvl w:val="0"/>
                <w:numId w:val="27"/>
              </w:numPr>
              <w:spacing w:before="0" w:after="0"/>
              <w:rPr>
                <w:sz w:val="20"/>
                <w:szCs w:val="20"/>
              </w:rPr>
            </w:pPr>
            <w:r>
              <w:rPr>
                <w:sz w:val="20"/>
                <w:szCs w:val="20"/>
              </w:rPr>
              <w:t>First Nations</w:t>
            </w:r>
            <w:r w:rsidRPr="009B6341">
              <w:rPr>
                <w:sz w:val="20"/>
                <w:szCs w:val="20"/>
              </w:rPr>
              <w:t xml:space="preserve"> engagement </w:t>
            </w:r>
            <w:r>
              <w:rPr>
                <w:sz w:val="20"/>
                <w:szCs w:val="20"/>
              </w:rPr>
              <w:t xml:space="preserve">(with First Nations Rangers, community and </w:t>
            </w:r>
            <w:r>
              <w:rPr>
                <w:sz w:val="20"/>
                <w:szCs w:val="20"/>
              </w:rPr>
              <w:lastRenderedPageBreak/>
              <w:t xml:space="preserve">Traditional Owners) </w:t>
            </w:r>
            <w:r w:rsidRPr="009B6341">
              <w:rPr>
                <w:sz w:val="20"/>
                <w:szCs w:val="20"/>
              </w:rPr>
              <w:t>conducted by ORIMA</w:t>
            </w:r>
            <w:r>
              <w:rPr>
                <w:sz w:val="20"/>
                <w:szCs w:val="20"/>
              </w:rPr>
              <w:t>.</w:t>
            </w:r>
          </w:p>
        </w:tc>
      </w:tr>
      <w:tr w:rsidR="008E1904" w:rsidRPr="000B6412" w14:paraId="0B6CEB7A" w14:textId="77777777">
        <w:trPr>
          <w:trHeight w:val="638"/>
        </w:trPr>
        <w:tc>
          <w:tcPr>
            <w:tcW w:w="1413" w:type="dxa"/>
            <w:vMerge/>
            <w:shd w:val="clear" w:color="auto" w:fill="C5E3E2" w:themeFill="accent4" w:themeFillTint="99"/>
          </w:tcPr>
          <w:p w14:paraId="205F20C6" w14:textId="77777777" w:rsidR="008E1904" w:rsidRPr="000B6412" w:rsidRDefault="008E1904">
            <w:pPr>
              <w:rPr>
                <w:rFonts w:eastAsia="Calibri Light" w:cs="Calibri Light"/>
                <w:color w:val="000000"/>
                <w:sz w:val="20"/>
                <w:szCs w:val="20"/>
              </w:rPr>
            </w:pPr>
          </w:p>
        </w:tc>
        <w:tc>
          <w:tcPr>
            <w:tcW w:w="4394" w:type="dxa"/>
            <w:shd w:val="clear" w:color="auto" w:fill="EBF5F5" w:themeFill="accent4" w:themeFillTint="33"/>
          </w:tcPr>
          <w:p w14:paraId="7C791C06" w14:textId="77777777" w:rsidR="008E1904" w:rsidRPr="000B6412" w:rsidRDefault="008E1904">
            <w:pPr>
              <w:pStyle w:val="BulletMultiLevelList"/>
              <w:numPr>
                <w:ilvl w:val="0"/>
                <w:numId w:val="0"/>
              </w:numPr>
              <w:rPr>
                <w:sz w:val="20"/>
                <w:szCs w:val="20"/>
              </w:rPr>
            </w:pPr>
            <w:r>
              <w:rPr>
                <w:sz w:val="20"/>
                <w:szCs w:val="20"/>
              </w:rPr>
              <w:t>A21. P</w:t>
            </w:r>
            <w:r w:rsidRPr="000B6412">
              <w:rPr>
                <w:sz w:val="20"/>
                <w:szCs w:val="20"/>
              </w:rPr>
              <w:t xml:space="preserve">rovide information to </w:t>
            </w:r>
            <w:r>
              <w:rPr>
                <w:sz w:val="20"/>
                <w:szCs w:val="20"/>
              </w:rPr>
              <w:t>First Nations</w:t>
            </w:r>
            <w:r w:rsidRPr="000B6412">
              <w:rPr>
                <w:sz w:val="20"/>
                <w:szCs w:val="20"/>
              </w:rPr>
              <w:t xml:space="preserve"> people</w:t>
            </w:r>
            <w:r>
              <w:rPr>
                <w:sz w:val="20"/>
                <w:szCs w:val="20"/>
              </w:rPr>
              <w:t>s</w:t>
            </w:r>
            <w:r w:rsidRPr="000B6412">
              <w:rPr>
                <w:sz w:val="20"/>
                <w:szCs w:val="20"/>
              </w:rPr>
              <w:t xml:space="preserve"> about marine park management</w:t>
            </w:r>
          </w:p>
        </w:tc>
        <w:tc>
          <w:tcPr>
            <w:tcW w:w="2474" w:type="dxa"/>
          </w:tcPr>
          <w:p w14:paraId="4D35190D"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 xml:space="preserve">Information developed and shared </w:t>
            </w:r>
            <w:r>
              <w:rPr>
                <w:sz w:val="20"/>
                <w:szCs w:val="20"/>
              </w:rPr>
              <w:t xml:space="preserve">with First Nations peoples </w:t>
            </w:r>
            <w:r w:rsidRPr="000B6412">
              <w:rPr>
                <w:sz w:val="20"/>
                <w:szCs w:val="20"/>
              </w:rPr>
              <w:t>about marine park management</w:t>
            </w:r>
            <w:r>
              <w:rPr>
                <w:sz w:val="20"/>
                <w:szCs w:val="20"/>
              </w:rPr>
              <w:t xml:space="preserve"> </w:t>
            </w:r>
            <w:r w:rsidRPr="000B6412">
              <w:rPr>
                <w:sz w:val="20"/>
                <w:szCs w:val="20"/>
              </w:rPr>
              <w:t>(e.g.</w:t>
            </w:r>
            <w:r>
              <w:rPr>
                <w:sz w:val="20"/>
                <w:szCs w:val="20"/>
              </w:rPr>
              <w:t xml:space="preserve"> </w:t>
            </w:r>
            <w:r w:rsidRPr="000B6412">
              <w:rPr>
                <w:sz w:val="20"/>
                <w:szCs w:val="20"/>
              </w:rPr>
              <w:t>newsletters, workshops, briefings)</w:t>
            </w:r>
            <w:r>
              <w:rPr>
                <w:sz w:val="20"/>
                <w:szCs w:val="20"/>
              </w:rPr>
              <w:t>.</w:t>
            </w:r>
          </w:p>
        </w:tc>
        <w:tc>
          <w:tcPr>
            <w:tcW w:w="2380" w:type="dxa"/>
          </w:tcPr>
          <w:p w14:paraId="090EDFC4" w14:textId="77777777" w:rsidR="008E1904" w:rsidRPr="003E7913" w:rsidRDefault="008E1904" w:rsidP="001C4B65">
            <w:pPr>
              <w:pStyle w:val="ListParagraph"/>
              <w:numPr>
                <w:ilvl w:val="0"/>
                <w:numId w:val="27"/>
              </w:numPr>
              <w:spacing w:before="0" w:after="0"/>
              <w:rPr>
                <w:sz w:val="20"/>
                <w:szCs w:val="20"/>
              </w:rPr>
            </w:pPr>
            <w:r>
              <w:rPr>
                <w:sz w:val="20"/>
                <w:szCs w:val="20"/>
              </w:rPr>
              <w:t>Completion of outputs in a timely manner.</w:t>
            </w:r>
          </w:p>
          <w:p w14:paraId="1AAB2617" w14:textId="77777777" w:rsidR="008E1904" w:rsidRPr="000B6412" w:rsidRDefault="008E1904" w:rsidP="001C4B65">
            <w:pPr>
              <w:pStyle w:val="ListParagraph"/>
              <w:numPr>
                <w:ilvl w:val="0"/>
                <w:numId w:val="27"/>
              </w:numPr>
              <w:spacing w:before="0" w:after="0"/>
              <w:rPr>
                <w:sz w:val="20"/>
                <w:szCs w:val="20"/>
              </w:rPr>
            </w:pPr>
            <w:r>
              <w:rPr>
                <w:sz w:val="20"/>
                <w:szCs w:val="20"/>
              </w:rPr>
              <w:t xml:space="preserve">Most </w:t>
            </w:r>
            <w:r w:rsidRPr="007C34CC">
              <w:rPr>
                <w:sz w:val="20"/>
                <w:szCs w:val="20"/>
              </w:rPr>
              <w:t xml:space="preserve">First Nations </w:t>
            </w:r>
            <w:r>
              <w:rPr>
                <w:sz w:val="20"/>
                <w:szCs w:val="20"/>
              </w:rPr>
              <w:t>partners</w:t>
            </w:r>
            <w:r w:rsidRPr="007C34CC">
              <w:rPr>
                <w:sz w:val="20"/>
                <w:szCs w:val="20"/>
              </w:rPr>
              <w:t xml:space="preserve"> report information has been provided</w:t>
            </w:r>
            <w:r>
              <w:rPr>
                <w:sz w:val="20"/>
                <w:szCs w:val="20"/>
              </w:rPr>
              <w:t xml:space="preserve"> </w:t>
            </w:r>
            <w:r w:rsidRPr="007C34CC">
              <w:rPr>
                <w:sz w:val="20"/>
                <w:szCs w:val="20"/>
              </w:rPr>
              <w:t>in an appropriate way.</w:t>
            </w:r>
          </w:p>
        </w:tc>
        <w:tc>
          <w:tcPr>
            <w:tcW w:w="2371" w:type="dxa"/>
          </w:tcPr>
          <w:p w14:paraId="32E10990" w14:textId="77777777" w:rsidR="008E1904" w:rsidRPr="000B6412" w:rsidRDefault="008E1904" w:rsidP="001C4B65">
            <w:pPr>
              <w:pStyle w:val="ListParagraph"/>
              <w:numPr>
                <w:ilvl w:val="0"/>
                <w:numId w:val="27"/>
              </w:numPr>
              <w:spacing w:before="0" w:after="0"/>
              <w:rPr>
                <w:sz w:val="20"/>
                <w:szCs w:val="20"/>
              </w:rPr>
            </w:pPr>
            <w:r>
              <w:rPr>
                <w:sz w:val="20"/>
                <w:szCs w:val="20"/>
              </w:rPr>
              <w:t>Documentary evidence of information provision.</w:t>
            </w:r>
            <w:r w:rsidRPr="000B6412">
              <w:rPr>
                <w:sz w:val="20"/>
                <w:szCs w:val="20"/>
              </w:rPr>
              <w:t xml:space="preserve"> </w:t>
            </w:r>
          </w:p>
          <w:p w14:paraId="7E389E8B" w14:textId="77777777" w:rsidR="008E1904" w:rsidRPr="000B6412" w:rsidRDefault="008E1904" w:rsidP="001C4B65">
            <w:pPr>
              <w:pStyle w:val="ListParagraph"/>
              <w:numPr>
                <w:ilvl w:val="0"/>
                <w:numId w:val="27"/>
              </w:numPr>
              <w:spacing w:before="0" w:after="0"/>
              <w:rPr>
                <w:sz w:val="20"/>
                <w:szCs w:val="20"/>
              </w:rPr>
            </w:pPr>
            <w:r>
              <w:rPr>
                <w:sz w:val="20"/>
                <w:szCs w:val="20"/>
              </w:rPr>
              <w:t>Feedback from First Nations partners.</w:t>
            </w:r>
          </w:p>
        </w:tc>
        <w:tc>
          <w:tcPr>
            <w:tcW w:w="2414" w:type="dxa"/>
          </w:tcPr>
          <w:p w14:paraId="5D273467"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Administrative data</w:t>
            </w:r>
            <w:r>
              <w:rPr>
                <w:sz w:val="20"/>
                <w:szCs w:val="20"/>
              </w:rPr>
              <w:t>/ desktop review.</w:t>
            </w:r>
          </w:p>
          <w:p w14:paraId="441241A3" w14:textId="77777777" w:rsidR="008E1904" w:rsidRPr="00F0208A" w:rsidRDefault="008E1904" w:rsidP="001C4B65">
            <w:pPr>
              <w:pStyle w:val="ListParagraph"/>
              <w:numPr>
                <w:ilvl w:val="0"/>
                <w:numId w:val="27"/>
              </w:numPr>
              <w:spacing w:before="0" w:after="0"/>
              <w:rPr>
                <w:sz w:val="20"/>
                <w:szCs w:val="20"/>
              </w:rPr>
            </w:pPr>
            <w:r>
              <w:rPr>
                <w:sz w:val="20"/>
                <w:szCs w:val="20"/>
              </w:rPr>
              <w:t>First Nations</w:t>
            </w:r>
            <w:r w:rsidRPr="009B6341">
              <w:rPr>
                <w:sz w:val="20"/>
                <w:szCs w:val="20"/>
              </w:rPr>
              <w:t xml:space="preserve"> engagement </w:t>
            </w:r>
            <w:r>
              <w:rPr>
                <w:sz w:val="20"/>
                <w:szCs w:val="20"/>
              </w:rPr>
              <w:t xml:space="preserve">(with First Nations Rangers, First Nations community and Traditional Owners) </w:t>
            </w:r>
            <w:r w:rsidRPr="009B6341">
              <w:rPr>
                <w:sz w:val="20"/>
                <w:szCs w:val="20"/>
              </w:rPr>
              <w:t>conducted by ORIMA</w:t>
            </w:r>
            <w:r>
              <w:rPr>
                <w:sz w:val="20"/>
                <w:szCs w:val="20"/>
              </w:rPr>
              <w:t xml:space="preserve">). </w:t>
            </w:r>
          </w:p>
        </w:tc>
      </w:tr>
      <w:tr w:rsidR="008E1904" w:rsidRPr="000B6412" w14:paraId="0785A3F4" w14:textId="77777777">
        <w:trPr>
          <w:trHeight w:val="320"/>
        </w:trPr>
        <w:tc>
          <w:tcPr>
            <w:tcW w:w="1413" w:type="dxa"/>
            <w:vMerge/>
            <w:shd w:val="clear" w:color="auto" w:fill="C5E3E2" w:themeFill="accent4" w:themeFillTint="99"/>
          </w:tcPr>
          <w:p w14:paraId="6C9251F4" w14:textId="77777777" w:rsidR="008E1904" w:rsidRPr="000B6412" w:rsidRDefault="008E1904">
            <w:pPr>
              <w:rPr>
                <w:rFonts w:eastAsia="Calibri Light" w:cs="Calibri Light"/>
                <w:color w:val="000000"/>
                <w:sz w:val="20"/>
                <w:szCs w:val="20"/>
              </w:rPr>
            </w:pPr>
          </w:p>
        </w:tc>
        <w:tc>
          <w:tcPr>
            <w:tcW w:w="14033" w:type="dxa"/>
            <w:gridSpan w:val="5"/>
          </w:tcPr>
          <w:p w14:paraId="445EE50B" w14:textId="77777777" w:rsidR="008E1904" w:rsidRPr="00F42B77" w:rsidRDefault="008E1904">
            <w:pPr>
              <w:rPr>
                <w:sz w:val="20"/>
                <w:szCs w:val="20"/>
              </w:rPr>
            </w:pPr>
            <w:r w:rsidRPr="00F42B77">
              <w:rPr>
                <w:b/>
                <w:bCs/>
                <w:i/>
                <w:iCs/>
                <w:sz w:val="20"/>
                <w:szCs w:val="20"/>
              </w:rPr>
              <w:t xml:space="preserve">Actions specific to the </w:t>
            </w:r>
            <w:r>
              <w:rPr>
                <w:b/>
                <w:bCs/>
                <w:i/>
                <w:iCs/>
                <w:sz w:val="20"/>
                <w:szCs w:val="20"/>
              </w:rPr>
              <w:t xml:space="preserve">Temperate East </w:t>
            </w:r>
          </w:p>
        </w:tc>
      </w:tr>
      <w:tr w:rsidR="008E1904" w:rsidRPr="000B6412" w14:paraId="0F11CC95" w14:textId="77777777">
        <w:trPr>
          <w:trHeight w:val="704"/>
        </w:trPr>
        <w:tc>
          <w:tcPr>
            <w:tcW w:w="1413" w:type="dxa"/>
            <w:vMerge/>
            <w:shd w:val="clear" w:color="auto" w:fill="C5E3E2" w:themeFill="accent4" w:themeFillTint="99"/>
          </w:tcPr>
          <w:p w14:paraId="2CEF69A9" w14:textId="77777777" w:rsidR="008E1904" w:rsidRPr="000B6412" w:rsidRDefault="008E1904">
            <w:pPr>
              <w:rPr>
                <w:rFonts w:eastAsia="Calibri Light" w:cs="Calibri Light"/>
                <w:color w:val="000000"/>
                <w:sz w:val="20"/>
                <w:szCs w:val="20"/>
              </w:rPr>
            </w:pPr>
          </w:p>
        </w:tc>
        <w:tc>
          <w:tcPr>
            <w:tcW w:w="4394" w:type="dxa"/>
          </w:tcPr>
          <w:p w14:paraId="77B53DB3" w14:textId="77777777" w:rsidR="008E1904" w:rsidRPr="000B6412" w:rsidRDefault="008E1904">
            <w:pPr>
              <w:pStyle w:val="BulletMultiLevelList"/>
              <w:numPr>
                <w:ilvl w:val="0"/>
                <w:numId w:val="0"/>
              </w:numPr>
              <w:rPr>
                <w:sz w:val="20"/>
                <w:szCs w:val="20"/>
              </w:rPr>
            </w:pPr>
            <w:r>
              <w:rPr>
                <w:sz w:val="20"/>
                <w:szCs w:val="20"/>
              </w:rPr>
              <w:t>A22. C</w:t>
            </w:r>
            <w:r w:rsidRPr="000D0D11">
              <w:rPr>
                <w:sz w:val="20"/>
                <w:szCs w:val="20"/>
              </w:rPr>
              <w:t xml:space="preserve">ollaborate with </w:t>
            </w:r>
            <w:r>
              <w:rPr>
                <w:sz w:val="20"/>
                <w:szCs w:val="20"/>
              </w:rPr>
              <w:t>T</w:t>
            </w:r>
            <w:r w:rsidRPr="000D0D11">
              <w:rPr>
                <w:sz w:val="20"/>
                <w:szCs w:val="20"/>
              </w:rPr>
              <w:t xml:space="preserve">raditional </w:t>
            </w:r>
            <w:r>
              <w:rPr>
                <w:sz w:val="20"/>
                <w:szCs w:val="20"/>
              </w:rPr>
              <w:t>O</w:t>
            </w:r>
            <w:r w:rsidRPr="000D0D11">
              <w:rPr>
                <w:sz w:val="20"/>
                <w:szCs w:val="20"/>
              </w:rPr>
              <w:t xml:space="preserve">wners and relevant partners such as the New South Wales Aboriginal Land Council on implementing the </w:t>
            </w:r>
            <w:r>
              <w:rPr>
                <w:sz w:val="20"/>
                <w:szCs w:val="20"/>
              </w:rPr>
              <w:t>First Nations</w:t>
            </w:r>
            <w:r w:rsidRPr="000D0D11">
              <w:rPr>
                <w:sz w:val="20"/>
                <w:szCs w:val="20"/>
              </w:rPr>
              <w:t xml:space="preserve"> engagement program, including supporting </w:t>
            </w:r>
            <w:r>
              <w:rPr>
                <w:sz w:val="20"/>
                <w:szCs w:val="20"/>
              </w:rPr>
              <w:t>First Nations</w:t>
            </w:r>
            <w:r w:rsidRPr="000D0D11">
              <w:rPr>
                <w:sz w:val="20"/>
                <w:szCs w:val="20"/>
              </w:rPr>
              <w:t xml:space="preserve"> groups to participate in marine park management</w:t>
            </w:r>
          </w:p>
        </w:tc>
        <w:tc>
          <w:tcPr>
            <w:tcW w:w="2474" w:type="dxa"/>
          </w:tcPr>
          <w:p w14:paraId="7F0CFCE7" w14:textId="77777777" w:rsidR="008E1904" w:rsidRPr="007B3DA6" w:rsidRDefault="008E1904" w:rsidP="001C4B65">
            <w:pPr>
              <w:pStyle w:val="ListParagraph"/>
              <w:numPr>
                <w:ilvl w:val="0"/>
                <w:numId w:val="27"/>
              </w:numPr>
              <w:spacing w:before="0" w:after="0"/>
              <w:rPr>
                <w:sz w:val="20"/>
                <w:szCs w:val="20"/>
              </w:rPr>
            </w:pPr>
            <w:r>
              <w:rPr>
                <w:sz w:val="20"/>
                <w:szCs w:val="20"/>
              </w:rPr>
              <w:t xml:space="preserve">Collaborative initiatives undertaken to implement </w:t>
            </w:r>
            <w:r w:rsidRPr="000D0D11">
              <w:rPr>
                <w:sz w:val="20"/>
                <w:szCs w:val="20"/>
              </w:rPr>
              <w:t xml:space="preserve">the </w:t>
            </w:r>
            <w:r>
              <w:rPr>
                <w:sz w:val="20"/>
                <w:szCs w:val="20"/>
              </w:rPr>
              <w:t>First Nations</w:t>
            </w:r>
            <w:r w:rsidRPr="000D0D11">
              <w:rPr>
                <w:sz w:val="20"/>
                <w:szCs w:val="20"/>
              </w:rPr>
              <w:t xml:space="preserve"> engagement program</w:t>
            </w:r>
            <w:r>
              <w:rPr>
                <w:sz w:val="20"/>
                <w:szCs w:val="20"/>
              </w:rPr>
              <w:t xml:space="preserve">, supporting First Nations groups to participate in marine park management </w:t>
            </w:r>
            <w:r w:rsidRPr="007B3DA6">
              <w:rPr>
                <w:sz w:val="20"/>
                <w:szCs w:val="20"/>
              </w:rPr>
              <w:t xml:space="preserve">(Traditional </w:t>
            </w:r>
            <w:proofErr w:type="gramStart"/>
            <w:r w:rsidRPr="007B3DA6">
              <w:rPr>
                <w:sz w:val="20"/>
                <w:szCs w:val="20"/>
              </w:rPr>
              <w:t xml:space="preserve">Owners, </w:t>
            </w:r>
            <w:r w:rsidRPr="000D0D11">
              <w:rPr>
                <w:sz w:val="20"/>
                <w:szCs w:val="20"/>
              </w:rPr>
              <w:t xml:space="preserve"> the</w:t>
            </w:r>
            <w:proofErr w:type="gramEnd"/>
            <w:r w:rsidRPr="000D0D11">
              <w:rPr>
                <w:sz w:val="20"/>
                <w:szCs w:val="20"/>
              </w:rPr>
              <w:t xml:space="preserve"> New South Wales Aboriginal Land Council</w:t>
            </w:r>
            <w:r w:rsidRPr="007B3DA6">
              <w:rPr>
                <w:sz w:val="20"/>
                <w:szCs w:val="20"/>
              </w:rPr>
              <w:t>).</w:t>
            </w:r>
          </w:p>
          <w:p w14:paraId="304F13F1" w14:textId="77777777" w:rsidR="008E1904" w:rsidRPr="008278D9" w:rsidRDefault="008E1904">
            <w:pPr>
              <w:pStyle w:val="ListParagraph"/>
              <w:ind w:left="360"/>
              <w:rPr>
                <w:sz w:val="20"/>
                <w:szCs w:val="20"/>
              </w:rPr>
            </w:pPr>
          </w:p>
        </w:tc>
        <w:tc>
          <w:tcPr>
            <w:tcW w:w="2380" w:type="dxa"/>
          </w:tcPr>
          <w:p w14:paraId="64BCDF49" w14:textId="77777777" w:rsidR="008E1904" w:rsidRPr="009116D8" w:rsidRDefault="008E1904" w:rsidP="001C4B65">
            <w:pPr>
              <w:pStyle w:val="ListParagraph"/>
              <w:numPr>
                <w:ilvl w:val="0"/>
                <w:numId w:val="27"/>
              </w:numPr>
              <w:spacing w:before="0" w:after="0"/>
              <w:rPr>
                <w:sz w:val="20"/>
                <w:szCs w:val="20"/>
              </w:rPr>
            </w:pPr>
            <w:r w:rsidRPr="009116D8">
              <w:rPr>
                <w:sz w:val="20"/>
                <w:szCs w:val="20"/>
              </w:rPr>
              <w:t xml:space="preserve">Outputs delivered in a timely manner. </w:t>
            </w:r>
          </w:p>
          <w:p w14:paraId="3CCEF273" w14:textId="77777777" w:rsidR="008E1904" w:rsidRDefault="008E1904" w:rsidP="001C4B65">
            <w:pPr>
              <w:pStyle w:val="ListParagraph"/>
              <w:numPr>
                <w:ilvl w:val="0"/>
                <w:numId w:val="27"/>
              </w:numPr>
              <w:spacing w:before="0" w:after="0"/>
              <w:rPr>
                <w:sz w:val="20"/>
                <w:szCs w:val="20"/>
              </w:rPr>
            </w:pPr>
            <w:r w:rsidRPr="008278D9">
              <w:rPr>
                <w:sz w:val="20"/>
                <w:szCs w:val="20"/>
              </w:rPr>
              <w:t xml:space="preserve">Most First Nations partners feel appropriate and effective </w:t>
            </w:r>
            <w:r>
              <w:rPr>
                <w:sz w:val="20"/>
                <w:szCs w:val="20"/>
              </w:rPr>
              <w:t xml:space="preserve">efforts have been made to </w:t>
            </w:r>
            <w:r w:rsidRPr="000D0D11">
              <w:rPr>
                <w:sz w:val="20"/>
                <w:szCs w:val="20"/>
              </w:rPr>
              <w:t xml:space="preserve">implement the </w:t>
            </w:r>
            <w:r>
              <w:rPr>
                <w:sz w:val="20"/>
                <w:szCs w:val="20"/>
              </w:rPr>
              <w:t>First Nations</w:t>
            </w:r>
            <w:r w:rsidRPr="000D0D11">
              <w:rPr>
                <w:sz w:val="20"/>
                <w:szCs w:val="20"/>
              </w:rPr>
              <w:t xml:space="preserve"> engagement program</w:t>
            </w:r>
            <w:r>
              <w:rPr>
                <w:sz w:val="20"/>
                <w:szCs w:val="20"/>
              </w:rPr>
              <w:t>.</w:t>
            </w:r>
          </w:p>
          <w:p w14:paraId="6A37F413" w14:textId="77777777" w:rsidR="008E1904" w:rsidRPr="008278D9" w:rsidRDefault="008E1904">
            <w:pPr>
              <w:pStyle w:val="ListParagraph"/>
              <w:ind w:left="360"/>
              <w:rPr>
                <w:sz w:val="20"/>
                <w:szCs w:val="20"/>
              </w:rPr>
            </w:pPr>
          </w:p>
        </w:tc>
        <w:tc>
          <w:tcPr>
            <w:tcW w:w="2371" w:type="dxa"/>
          </w:tcPr>
          <w:p w14:paraId="7F9B75FC" w14:textId="77777777" w:rsidR="008E1904" w:rsidRPr="008278D9" w:rsidRDefault="008E1904" w:rsidP="001C4B65">
            <w:pPr>
              <w:pStyle w:val="ListParagraph"/>
              <w:numPr>
                <w:ilvl w:val="0"/>
                <w:numId w:val="27"/>
              </w:numPr>
              <w:spacing w:before="0" w:after="0"/>
              <w:rPr>
                <w:sz w:val="20"/>
                <w:szCs w:val="20"/>
              </w:rPr>
            </w:pPr>
            <w:r w:rsidRPr="008278D9">
              <w:rPr>
                <w:sz w:val="20"/>
                <w:szCs w:val="20"/>
              </w:rPr>
              <w:t xml:space="preserve">Documentary evidence of </w:t>
            </w:r>
            <w:r>
              <w:rPr>
                <w:sz w:val="20"/>
                <w:szCs w:val="20"/>
              </w:rPr>
              <w:t>collaborative initiatives undertaken.</w:t>
            </w:r>
          </w:p>
          <w:p w14:paraId="0A0A32C5" w14:textId="77777777" w:rsidR="008E1904" w:rsidRPr="008278D9" w:rsidRDefault="008E1904" w:rsidP="001C4B65">
            <w:pPr>
              <w:pStyle w:val="ListParagraph"/>
              <w:numPr>
                <w:ilvl w:val="0"/>
                <w:numId w:val="27"/>
              </w:numPr>
              <w:spacing w:before="0" w:after="0"/>
              <w:rPr>
                <w:sz w:val="20"/>
                <w:szCs w:val="20"/>
              </w:rPr>
            </w:pPr>
            <w:r w:rsidRPr="008278D9">
              <w:rPr>
                <w:sz w:val="20"/>
                <w:szCs w:val="20"/>
              </w:rPr>
              <w:t xml:space="preserve">Feedback from </w:t>
            </w:r>
            <w:r>
              <w:rPr>
                <w:sz w:val="20"/>
                <w:szCs w:val="20"/>
              </w:rPr>
              <w:t>T</w:t>
            </w:r>
            <w:r w:rsidRPr="000D0D11">
              <w:rPr>
                <w:sz w:val="20"/>
                <w:szCs w:val="20"/>
              </w:rPr>
              <w:t xml:space="preserve">raditional </w:t>
            </w:r>
            <w:r>
              <w:rPr>
                <w:sz w:val="20"/>
                <w:szCs w:val="20"/>
              </w:rPr>
              <w:t>O</w:t>
            </w:r>
            <w:r w:rsidRPr="000D0D11">
              <w:rPr>
                <w:sz w:val="20"/>
                <w:szCs w:val="20"/>
              </w:rPr>
              <w:t>wners and</w:t>
            </w:r>
            <w:r>
              <w:rPr>
                <w:sz w:val="20"/>
                <w:szCs w:val="20"/>
              </w:rPr>
              <w:t xml:space="preserve"> other</w:t>
            </w:r>
            <w:r w:rsidRPr="000D0D11">
              <w:rPr>
                <w:sz w:val="20"/>
                <w:szCs w:val="20"/>
              </w:rPr>
              <w:t xml:space="preserve"> relevant partners such as the New South Wales Aboriginal Land Council</w:t>
            </w:r>
            <w:r>
              <w:rPr>
                <w:sz w:val="20"/>
                <w:szCs w:val="20"/>
              </w:rPr>
              <w:t>.</w:t>
            </w:r>
          </w:p>
        </w:tc>
        <w:tc>
          <w:tcPr>
            <w:tcW w:w="2414" w:type="dxa"/>
          </w:tcPr>
          <w:p w14:paraId="444A6A89" w14:textId="77777777" w:rsidR="008E1904" w:rsidRPr="006876C5" w:rsidRDefault="008E1904" w:rsidP="001C4B65">
            <w:pPr>
              <w:pStyle w:val="ListParagraph"/>
              <w:numPr>
                <w:ilvl w:val="0"/>
                <w:numId w:val="28"/>
              </w:numPr>
              <w:spacing w:before="0" w:after="0"/>
              <w:rPr>
                <w:sz w:val="20"/>
                <w:szCs w:val="20"/>
              </w:rPr>
            </w:pPr>
            <w:r w:rsidRPr="008278D9">
              <w:rPr>
                <w:sz w:val="20"/>
                <w:szCs w:val="20"/>
              </w:rPr>
              <w:t>Administrative data/ desktop review</w:t>
            </w:r>
            <w:r>
              <w:rPr>
                <w:sz w:val="20"/>
                <w:szCs w:val="20"/>
              </w:rPr>
              <w:t>.</w:t>
            </w:r>
            <w:r>
              <w:t xml:space="preserve"> </w:t>
            </w:r>
          </w:p>
          <w:p w14:paraId="75E5E1BB" w14:textId="77777777" w:rsidR="008E1904" w:rsidRPr="00735479" w:rsidRDefault="008E1904" w:rsidP="001C4B65">
            <w:pPr>
              <w:pStyle w:val="ListParagraph"/>
              <w:numPr>
                <w:ilvl w:val="0"/>
                <w:numId w:val="28"/>
              </w:numPr>
              <w:spacing w:before="0" w:after="0"/>
              <w:rPr>
                <w:sz w:val="20"/>
                <w:szCs w:val="20"/>
              </w:rPr>
            </w:pPr>
            <w:r w:rsidRPr="00C33680">
              <w:rPr>
                <w:sz w:val="20"/>
                <w:szCs w:val="20"/>
              </w:rPr>
              <w:t xml:space="preserve">First Nations engagement (with Traditional Owners, </w:t>
            </w:r>
            <w:r>
              <w:rPr>
                <w:sz w:val="20"/>
                <w:szCs w:val="20"/>
              </w:rPr>
              <w:t>and</w:t>
            </w:r>
            <w:r w:rsidRPr="00C33680">
              <w:rPr>
                <w:sz w:val="20"/>
                <w:szCs w:val="20"/>
              </w:rPr>
              <w:t xml:space="preserve"> relevant </w:t>
            </w:r>
            <w:r>
              <w:rPr>
                <w:sz w:val="20"/>
                <w:szCs w:val="20"/>
              </w:rPr>
              <w:t xml:space="preserve">First Nations </w:t>
            </w:r>
            <w:r w:rsidRPr="00C33680">
              <w:rPr>
                <w:sz w:val="20"/>
                <w:szCs w:val="20"/>
              </w:rPr>
              <w:t>partners) conducted by ORIMA.</w:t>
            </w:r>
          </w:p>
        </w:tc>
      </w:tr>
      <w:tr w:rsidR="008E1904" w:rsidRPr="000B6412" w14:paraId="38102871" w14:textId="77777777">
        <w:trPr>
          <w:trHeight w:val="704"/>
        </w:trPr>
        <w:tc>
          <w:tcPr>
            <w:tcW w:w="1413" w:type="dxa"/>
            <w:vMerge/>
            <w:shd w:val="clear" w:color="auto" w:fill="C5E3E2" w:themeFill="accent4" w:themeFillTint="99"/>
          </w:tcPr>
          <w:p w14:paraId="38E2172B" w14:textId="77777777" w:rsidR="008E1904" w:rsidRPr="000B6412" w:rsidRDefault="008E1904">
            <w:pPr>
              <w:rPr>
                <w:rFonts w:eastAsia="Calibri Light" w:cs="Calibri Light"/>
                <w:color w:val="000000"/>
                <w:sz w:val="20"/>
                <w:szCs w:val="20"/>
              </w:rPr>
            </w:pPr>
          </w:p>
        </w:tc>
        <w:tc>
          <w:tcPr>
            <w:tcW w:w="4394" w:type="dxa"/>
          </w:tcPr>
          <w:p w14:paraId="549F9873" w14:textId="77777777" w:rsidR="008E1904" w:rsidRPr="008278D9" w:rsidRDefault="008E1904">
            <w:pPr>
              <w:pStyle w:val="BulletMultiLevelList"/>
              <w:numPr>
                <w:ilvl w:val="0"/>
                <w:numId w:val="0"/>
              </w:numPr>
              <w:rPr>
                <w:sz w:val="20"/>
                <w:szCs w:val="20"/>
              </w:rPr>
            </w:pPr>
            <w:r w:rsidRPr="008278D9">
              <w:rPr>
                <w:sz w:val="20"/>
                <w:szCs w:val="20"/>
              </w:rPr>
              <w:t>A</w:t>
            </w:r>
            <w:r>
              <w:rPr>
                <w:sz w:val="20"/>
                <w:szCs w:val="20"/>
              </w:rPr>
              <w:t>23</w:t>
            </w:r>
            <w:r w:rsidRPr="008278D9">
              <w:rPr>
                <w:sz w:val="20"/>
                <w:szCs w:val="20"/>
              </w:rPr>
              <w:t>. Implement cultural awareness training for Parks Australia staff in association with Traditional Owners</w:t>
            </w:r>
          </w:p>
        </w:tc>
        <w:tc>
          <w:tcPr>
            <w:tcW w:w="2474" w:type="dxa"/>
          </w:tcPr>
          <w:p w14:paraId="09A846BA" w14:textId="77777777" w:rsidR="008E1904" w:rsidRPr="008278D9" w:rsidRDefault="008E1904" w:rsidP="001C4B65">
            <w:pPr>
              <w:pStyle w:val="ListParagraph"/>
              <w:numPr>
                <w:ilvl w:val="0"/>
                <w:numId w:val="27"/>
              </w:numPr>
              <w:spacing w:before="0" w:after="0"/>
              <w:rPr>
                <w:sz w:val="20"/>
                <w:szCs w:val="20"/>
              </w:rPr>
            </w:pPr>
            <w:r w:rsidRPr="000B6412">
              <w:rPr>
                <w:sz w:val="20"/>
                <w:szCs w:val="20"/>
              </w:rPr>
              <w:t xml:space="preserve">Cultural awareness training delivered to </w:t>
            </w:r>
            <w:r>
              <w:rPr>
                <w:sz w:val="20"/>
                <w:szCs w:val="20"/>
              </w:rPr>
              <w:t xml:space="preserve">Parks Australia </w:t>
            </w:r>
            <w:r w:rsidRPr="000B6412">
              <w:rPr>
                <w:sz w:val="20"/>
                <w:szCs w:val="20"/>
              </w:rPr>
              <w:t xml:space="preserve">staff in </w:t>
            </w:r>
            <w:r>
              <w:rPr>
                <w:sz w:val="20"/>
                <w:szCs w:val="20"/>
              </w:rPr>
              <w:t>collaboration</w:t>
            </w:r>
            <w:r w:rsidRPr="000B6412">
              <w:rPr>
                <w:sz w:val="20"/>
                <w:szCs w:val="20"/>
              </w:rPr>
              <w:t xml:space="preserve"> with </w:t>
            </w:r>
            <w:r>
              <w:rPr>
                <w:sz w:val="20"/>
                <w:szCs w:val="20"/>
              </w:rPr>
              <w:t>T</w:t>
            </w:r>
            <w:r w:rsidRPr="000B6412">
              <w:rPr>
                <w:sz w:val="20"/>
                <w:szCs w:val="20"/>
              </w:rPr>
              <w:t xml:space="preserve">raditional </w:t>
            </w:r>
            <w:r>
              <w:rPr>
                <w:sz w:val="20"/>
                <w:szCs w:val="20"/>
              </w:rPr>
              <w:t>O</w:t>
            </w:r>
            <w:r w:rsidRPr="000B6412">
              <w:rPr>
                <w:sz w:val="20"/>
                <w:szCs w:val="20"/>
              </w:rPr>
              <w:t>wners</w:t>
            </w:r>
            <w:r>
              <w:rPr>
                <w:sz w:val="20"/>
                <w:szCs w:val="20"/>
              </w:rPr>
              <w:t>.</w:t>
            </w:r>
          </w:p>
        </w:tc>
        <w:tc>
          <w:tcPr>
            <w:tcW w:w="2380" w:type="dxa"/>
          </w:tcPr>
          <w:p w14:paraId="17AE03F9" w14:textId="77777777" w:rsidR="008E1904" w:rsidRDefault="008E1904" w:rsidP="001C4B65">
            <w:pPr>
              <w:pStyle w:val="ListParagraph"/>
              <w:numPr>
                <w:ilvl w:val="0"/>
                <w:numId w:val="27"/>
              </w:numPr>
              <w:spacing w:before="0" w:after="0"/>
              <w:rPr>
                <w:sz w:val="20"/>
                <w:szCs w:val="20"/>
              </w:rPr>
            </w:pPr>
            <w:r>
              <w:rPr>
                <w:sz w:val="20"/>
                <w:szCs w:val="20"/>
              </w:rPr>
              <w:t>Output delivered in a timely manner.</w:t>
            </w:r>
          </w:p>
          <w:p w14:paraId="09DB15FE" w14:textId="77777777" w:rsidR="008E1904" w:rsidRPr="008278D9" w:rsidRDefault="008E1904" w:rsidP="001C4B65">
            <w:pPr>
              <w:pStyle w:val="ListParagraph"/>
              <w:numPr>
                <w:ilvl w:val="0"/>
                <w:numId w:val="27"/>
              </w:numPr>
              <w:spacing w:before="0" w:after="0"/>
              <w:rPr>
                <w:sz w:val="20"/>
                <w:szCs w:val="20"/>
              </w:rPr>
            </w:pPr>
            <w:r>
              <w:rPr>
                <w:sz w:val="20"/>
                <w:szCs w:val="20"/>
              </w:rPr>
              <w:t xml:space="preserve">Traditional Owners feel they were appropriately involved in training. </w:t>
            </w:r>
            <w:r w:rsidRPr="00E740AD">
              <w:rPr>
                <w:sz w:val="20"/>
                <w:szCs w:val="20"/>
              </w:rPr>
              <w:t xml:space="preserve"> </w:t>
            </w:r>
          </w:p>
        </w:tc>
        <w:tc>
          <w:tcPr>
            <w:tcW w:w="2371" w:type="dxa"/>
          </w:tcPr>
          <w:p w14:paraId="34E75D08" w14:textId="77777777" w:rsidR="008E1904" w:rsidRPr="000B6412" w:rsidRDefault="008E1904" w:rsidP="001C4B65">
            <w:pPr>
              <w:pStyle w:val="ListParagraph"/>
              <w:numPr>
                <w:ilvl w:val="0"/>
                <w:numId w:val="27"/>
              </w:numPr>
              <w:spacing w:before="0" w:after="0"/>
              <w:rPr>
                <w:sz w:val="20"/>
                <w:szCs w:val="20"/>
              </w:rPr>
            </w:pPr>
            <w:r>
              <w:rPr>
                <w:sz w:val="20"/>
                <w:szCs w:val="20"/>
              </w:rPr>
              <w:t>Documentary evidence of proportion</w:t>
            </w:r>
            <w:r w:rsidRPr="000B6412">
              <w:rPr>
                <w:sz w:val="20"/>
                <w:szCs w:val="20"/>
              </w:rPr>
              <w:t xml:space="preserve"> of staff who received training</w:t>
            </w:r>
            <w:r>
              <w:rPr>
                <w:sz w:val="20"/>
                <w:szCs w:val="20"/>
              </w:rPr>
              <w:t>.</w:t>
            </w:r>
          </w:p>
          <w:p w14:paraId="2AE8D8BE" w14:textId="77777777" w:rsidR="008E1904" w:rsidRPr="008278D9" w:rsidRDefault="008E1904" w:rsidP="001C4B65">
            <w:pPr>
              <w:pStyle w:val="ListParagraph"/>
              <w:numPr>
                <w:ilvl w:val="0"/>
                <w:numId w:val="27"/>
              </w:numPr>
              <w:spacing w:before="0" w:after="0"/>
              <w:rPr>
                <w:sz w:val="20"/>
                <w:szCs w:val="20"/>
              </w:rPr>
            </w:pPr>
            <w:r>
              <w:rPr>
                <w:sz w:val="20"/>
                <w:szCs w:val="20"/>
              </w:rPr>
              <w:t xml:space="preserve">Feedback from Traditional Owners </w:t>
            </w:r>
            <w:r>
              <w:rPr>
                <w:sz w:val="20"/>
                <w:szCs w:val="20"/>
              </w:rPr>
              <w:lastRenderedPageBreak/>
              <w:t>and Parks Australia Staff.</w:t>
            </w:r>
          </w:p>
        </w:tc>
        <w:tc>
          <w:tcPr>
            <w:tcW w:w="2414" w:type="dxa"/>
          </w:tcPr>
          <w:p w14:paraId="41CFCCE3" w14:textId="77777777" w:rsidR="008E1904" w:rsidRPr="000B6412" w:rsidRDefault="008E1904" w:rsidP="001C4B65">
            <w:pPr>
              <w:pStyle w:val="ListParagraph"/>
              <w:numPr>
                <w:ilvl w:val="0"/>
                <w:numId w:val="27"/>
              </w:numPr>
              <w:spacing w:before="0" w:after="0"/>
              <w:rPr>
                <w:sz w:val="20"/>
                <w:szCs w:val="20"/>
              </w:rPr>
            </w:pPr>
            <w:r w:rsidRPr="000B6412">
              <w:rPr>
                <w:sz w:val="20"/>
                <w:szCs w:val="20"/>
              </w:rPr>
              <w:lastRenderedPageBreak/>
              <w:t>Administrative data</w:t>
            </w:r>
            <w:r>
              <w:rPr>
                <w:sz w:val="20"/>
                <w:szCs w:val="20"/>
              </w:rPr>
              <w:t>/ desktop review (e.g. training attendance data).</w:t>
            </w:r>
          </w:p>
          <w:p w14:paraId="5BF3EE77" w14:textId="77777777" w:rsidR="008E1904" w:rsidRPr="008278D9" w:rsidRDefault="008E1904" w:rsidP="001C4B65">
            <w:pPr>
              <w:pStyle w:val="ListParagraph"/>
              <w:numPr>
                <w:ilvl w:val="0"/>
                <w:numId w:val="27"/>
              </w:numPr>
              <w:spacing w:before="0" w:after="0"/>
              <w:rPr>
                <w:sz w:val="20"/>
                <w:szCs w:val="20"/>
              </w:rPr>
            </w:pPr>
            <w:r>
              <w:rPr>
                <w:sz w:val="20"/>
                <w:szCs w:val="20"/>
              </w:rPr>
              <w:t>First Nations</w:t>
            </w:r>
            <w:r w:rsidRPr="009B6341">
              <w:rPr>
                <w:sz w:val="20"/>
                <w:szCs w:val="20"/>
              </w:rPr>
              <w:t xml:space="preserve"> engagement </w:t>
            </w:r>
            <w:r>
              <w:rPr>
                <w:sz w:val="20"/>
                <w:szCs w:val="20"/>
              </w:rPr>
              <w:t xml:space="preserve">(with Traditional Owners) </w:t>
            </w:r>
            <w:r>
              <w:rPr>
                <w:sz w:val="20"/>
                <w:szCs w:val="20"/>
              </w:rPr>
              <w:lastRenderedPageBreak/>
              <w:t>and engagement with Parks Australia staff</w:t>
            </w:r>
            <w:r w:rsidRPr="009B6341">
              <w:rPr>
                <w:sz w:val="20"/>
                <w:szCs w:val="20"/>
              </w:rPr>
              <w:t xml:space="preserve"> conducted by ORIMA</w:t>
            </w:r>
            <w:r w:rsidDel="001C0218">
              <w:rPr>
                <w:sz w:val="20"/>
                <w:szCs w:val="20"/>
              </w:rPr>
              <w:t>.</w:t>
            </w:r>
          </w:p>
        </w:tc>
      </w:tr>
      <w:tr w:rsidR="008E1904" w:rsidRPr="000B6412" w14:paraId="0B752B6D" w14:textId="77777777">
        <w:trPr>
          <w:trHeight w:val="704"/>
        </w:trPr>
        <w:tc>
          <w:tcPr>
            <w:tcW w:w="1413" w:type="dxa"/>
            <w:vMerge/>
            <w:shd w:val="clear" w:color="auto" w:fill="C5E3E2" w:themeFill="accent4" w:themeFillTint="99"/>
          </w:tcPr>
          <w:p w14:paraId="5EEC4F64" w14:textId="77777777" w:rsidR="008E1904" w:rsidRPr="000B6412" w:rsidRDefault="008E1904">
            <w:pPr>
              <w:rPr>
                <w:rFonts w:eastAsia="Calibri Light" w:cs="Calibri Light"/>
                <w:color w:val="000000"/>
                <w:sz w:val="20"/>
                <w:szCs w:val="20"/>
              </w:rPr>
            </w:pPr>
          </w:p>
        </w:tc>
        <w:tc>
          <w:tcPr>
            <w:tcW w:w="4394" w:type="dxa"/>
          </w:tcPr>
          <w:p w14:paraId="2AAE8F17" w14:textId="77777777" w:rsidR="008E1904" w:rsidRDefault="008E1904">
            <w:pPr>
              <w:pStyle w:val="BulletMultiLevelList"/>
              <w:numPr>
                <w:ilvl w:val="0"/>
                <w:numId w:val="0"/>
              </w:numPr>
              <w:rPr>
                <w:sz w:val="20"/>
                <w:szCs w:val="20"/>
              </w:rPr>
            </w:pPr>
            <w:r>
              <w:rPr>
                <w:sz w:val="20"/>
                <w:szCs w:val="20"/>
              </w:rPr>
              <w:t>A24. E</w:t>
            </w:r>
            <w:r w:rsidRPr="000B6412">
              <w:rPr>
                <w:sz w:val="20"/>
                <w:szCs w:val="20"/>
              </w:rPr>
              <w:t xml:space="preserve">stablish protocols for researchers working with Parks Australia to guide engagement with </w:t>
            </w:r>
            <w:r>
              <w:rPr>
                <w:sz w:val="20"/>
                <w:szCs w:val="20"/>
              </w:rPr>
              <w:t>T</w:t>
            </w:r>
            <w:r w:rsidRPr="000B6412">
              <w:rPr>
                <w:sz w:val="20"/>
                <w:szCs w:val="20"/>
              </w:rPr>
              <w:t xml:space="preserve">raditional </w:t>
            </w:r>
            <w:r>
              <w:rPr>
                <w:sz w:val="20"/>
                <w:szCs w:val="20"/>
              </w:rPr>
              <w:t>O</w:t>
            </w:r>
            <w:r w:rsidRPr="000B6412">
              <w:rPr>
                <w:sz w:val="20"/>
                <w:szCs w:val="20"/>
              </w:rPr>
              <w:t>wners</w:t>
            </w:r>
          </w:p>
        </w:tc>
        <w:tc>
          <w:tcPr>
            <w:tcW w:w="2474" w:type="dxa"/>
          </w:tcPr>
          <w:p w14:paraId="05B41E14" w14:textId="77777777" w:rsidR="008E1904" w:rsidRPr="000B6412" w:rsidRDefault="008E1904" w:rsidP="001C4B65">
            <w:pPr>
              <w:pStyle w:val="ListParagraph"/>
              <w:numPr>
                <w:ilvl w:val="0"/>
                <w:numId w:val="27"/>
              </w:numPr>
              <w:spacing w:before="0" w:after="0"/>
              <w:rPr>
                <w:sz w:val="20"/>
                <w:szCs w:val="20"/>
              </w:rPr>
            </w:pPr>
            <w:r>
              <w:rPr>
                <w:sz w:val="20"/>
                <w:szCs w:val="20"/>
              </w:rPr>
              <w:t>P</w:t>
            </w:r>
            <w:r w:rsidRPr="000B6412">
              <w:rPr>
                <w:sz w:val="20"/>
                <w:szCs w:val="20"/>
              </w:rPr>
              <w:t xml:space="preserve">rotocols developed and implemented to guide </w:t>
            </w:r>
            <w:r>
              <w:rPr>
                <w:sz w:val="20"/>
                <w:szCs w:val="20"/>
              </w:rPr>
              <w:t xml:space="preserve">researchers working with Parks Australia in </w:t>
            </w:r>
            <w:r w:rsidRPr="000B6412">
              <w:rPr>
                <w:sz w:val="20"/>
                <w:szCs w:val="20"/>
              </w:rPr>
              <w:t>engag</w:t>
            </w:r>
            <w:r>
              <w:rPr>
                <w:sz w:val="20"/>
                <w:szCs w:val="20"/>
              </w:rPr>
              <w:t>ing</w:t>
            </w:r>
            <w:r w:rsidRPr="000B6412">
              <w:rPr>
                <w:sz w:val="20"/>
                <w:szCs w:val="20"/>
              </w:rPr>
              <w:t xml:space="preserve"> with </w:t>
            </w:r>
            <w:r>
              <w:rPr>
                <w:sz w:val="20"/>
                <w:szCs w:val="20"/>
              </w:rPr>
              <w:t>T</w:t>
            </w:r>
            <w:r w:rsidRPr="000B6412">
              <w:rPr>
                <w:sz w:val="20"/>
                <w:szCs w:val="20"/>
              </w:rPr>
              <w:t xml:space="preserve">raditional </w:t>
            </w:r>
            <w:r>
              <w:rPr>
                <w:sz w:val="20"/>
                <w:szCs w:val="20"/>
              </w:rPr>
              <w:t>O</w:t>
            </w:r>
            <w:r w:rsidRPr="000B6412">
              <w:rPr>
                <w:sz w:val="20"/>
                <w:szCs w:val="20"/>
              </w:rPr>
              <w:t>wners.</w:t>
            </w:r>
          </w:p>
        </w:tc>
        <w:tc>
          <w:tcPr>
            <w:tcW w:w="2380" w:type="dxa"/>
          </w:tcPr>
          <w:p w14:paraId="69F2ABFF" w14:textId="77777777" w:rsidR="008E1904" w:rsidRDefault="008E1904" w:rsidP="001C4B65">
            <w:pPr>
              <w:pStyle w:val="ListParagraph"/>
              <w:numPr>
                <w:ilvl w:val="0"/>
                <w:numId w:val="27"/>
              </w:numPr>
              <w:spacing w:before="0" w:after="0"/>
              <w:rPr>
                <w:sz w:val="20"/>
                <w:szCs w:val="20"/>
              </w:rPr>
            </w:pPr>
            <w:r>
              <w:rPr>
                <w:sz w:val="20"/>
                <w:szCs w:val="20"/>
              </w:rPr>
              <w:t>Output delivered in a timely manner.</w:t>
            </w:r>
          </w:p>
        </w:tc>
        <w:tc>
          <w:tcPr>
            <w:tcW w:w="2371" w:type="dxa"/>
          </w:tcPr>
          <w:p w14:paraId="1DBD4176" w14:textId="77777777" w:rsidR="008E1904" w:rsidRDefault="008E1904" w:rsidP="001C4B65">
            <w:pPr>
              <w:pStyle w:val="ListParagraph"/>
              <w:numPr>
                <w:ilvl w:val="0"/>
                <w:numId w:val="27"/>
              </w:numPr>
              <w:spacing w:before="0" w:after="0"/>
              <w:rPr>
                <w:sz w:val="20"/>
                <w:szCs w:val="20"/>
              </w:rPr>
            </w:pPr>
            <w:r w:rsidRPr="000B6412">
              <w:rPr>
                <w:sz w:val="20"/>
                <w:szCs w:val="20"/>
              </w:rPr>
              <w:t>Documentary evidence of protocol development</w:t>
            </w:r>
            <w:r>
              <w:rPr>
                <w:sz w:val="20"/>
                <w:szCs w:val="20"/>
              </w:rPr>
              <w:t xml:space="preserve">. </w:t>
            </w:r>
          </w:p>
        </w:tc>
        <w:tc>
          <w:tcPr>
            <w:tcW w:w="2414" w:type="dxa"/>
          </w:tcPr>
          <w:p w14:paraId="00850DF5"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Administrative data</w:t>
            </w:r>
            <w:r>
              <w:rPr>
                <w:sz w:val="20"/>
                <w:szCs w:val="20"/>
              </w:rPr>
              <w:t>/ desktop review (e.g. training attendance data).</w:t>
            </w:r>
          </w:p>
        </w:tc>
      </w:tr>
      <w:tr w:rsidR="008E1904" w:rsidRPr="000B6412" w14:paraId="689D63A3" w14:textId="77777777">
        <w:trPr>
          <w:trHeight w:val="452"/>
        </w:trPr>
        <w:tc>
          <w:tcPr>
            <w:tcW w:w="1413" w:type="dxa"/>
            <w:vMerge/>
            <w:shd w:val="clear" w:color="auto" w:fill="C5E3E2" w:themeFill="accent4" w:themeFillTint="99"/>
          </w:tcPr>
          <w:p w14:paraId="290FA9A6" w14:textId="77777777" w:rsidR="008E1904" w:rsidRPr="000B6412" w:rsidRDefault="008E1904">
            <w:pPr>
              <w:rPr>
                <w:rFonts w:eastAsia="Calibri Light" w:cs="Calibri Light"/>
                <w:color w:val="000000"/>
                <w:sz w:val="20"/>
                <w:szCs w:val="20"/>
              </w:rPr>
            </w:pPr>
          </w:p>
        </w:tc>
        <w:tc>
          <w:tcPr>
            <w:tcW w:w="4394" w:type="dxa"/>
          </w:tcPr>
          <w:p w14:paraId="58EC1B5C" w14:textId="77777777" w:rsidR="008E1904" w:rsidRPr="000B6412" w:rsidRDefault="008E1904">
            <w:pPr>
              <w:pStyle w:val="BulletMultiLevelList"/>
              <w:numPr>
                <w:ilvl w:val="0"/>
                <w:numId w:val="0"/>
              </w:numPr>
              <w:rPr>
                <w:sz w:val="20"/>
                <w:szCs w:val="20"/>
              </w:rPr>
            </w:pPr>
            <w:r>
              <w:rPr>
                <w:sz w:val="20"/>
                <w:szCs w:val="20"/>
              </w:rPr>
              <w:t>A25. I</w:t>
            </w:r>
            <w:r w:rsidRPr="000D0D11">
              <w:rPr>
                <w:sz w:val="20"/>
                <w:szCs w:val="20"/>
              </w:rPr>
              <w:t xml:space="preserve">dentify opportunities and mechanisms to engage </w:t>
            </w:r>
            <w:r>
              <w:rPr>
                <w:sz w:val="20"/>
                <w:szCs w:val="20"/>
              </w:rPr>
              <w:t>T</w:t>
            </w:r>
            <w:r w:rsidRPr="000D0D11">
              <w:rPr>
                <w:sz w:val="20"/>
                <w:szCs w:val="20"/>
              </w:rPr>
              <w:t xml:space="preserve">raditional </w:t>
            </w:r>
            <w:r>
              <w:rPr>
                <w:sz w:val="20"/>
                <w:szCs w:val="20"/>
              </w:rPr>
              <w:t>O</w:t>
            </w:r>
            <w:r w:rsidRPr="000D0D11">
              <w:rPr>
                <w:sz w:val="20"/>
                <w:szCs w:val="20"/>
              </w:rPr>
              <w:t>wners including through coastal Local Aboriginal Land Councils, established under the Aboriginal Land Rights Act 1983 in the management of marine parks</w:t>
            </w:r>
          </w:p>
        </w:tc>
        <w:tc>
          <w:tcPr>
            <w:tcW w:w="2474" w:type="dxa"/>
          </w:tcPr>
          <w:p w14:paraId="74E276A4" w14:textId="77777777" w:rsidR="008E1904" w:rsidRPr="006C4B5D" w:rsidRDefault="008E1904" w:rsidP="001C4B65">
            <w:pPr>
              <w:pStyle w:val="ListParagraph"/>
              <w:numPr>
                <w:ilvl w:val="0"/>
                <w:numId w:val="27"/>
              </w:numPr>
              <w:spacing w:before="0" w:after="0"/>
              <w:rPr>
                <w:sz w:val="20"/>
                <w:szCs w:val="20"/>
              </w:rPr>
            </w:pPr>
            <w:r w:rsidRPr="006C4B5D">
              <w:rPr>
                <w:sz w:val="20"/>
                <w:szCs w:val="20"/>
              </w:rPr>
              <w:t>Formal identification of partnership opportunities and mechanisms for engagement of Traditional Owners and First Nations Rangers in marine park management</w:t>
            </w:r>
            <w:r>
              <w:rPr>
                <w:sz w:val="20"/>
                <w:szCs w:val="20"/>
              </w:rPr>
              <w:t xml:space="preserve"> (including</w:t>
            </w:r>
            <w:r w:rsidRPr="000D0D11">
              <w:rPr>
                <w:sz w:val="20"/>
                <w:szCs w:val="20"/>
              </w:rPr>
              <w:t xml:space="preserve"> Local Aboriginal Land Councils</w:t>
            </w:r>
            <w:r>
              <w:rPr>
                <w:sz w:val="20"/>
                <w:szCs w:val="20"/>
              </w:rPr>
              <w:t>)</w:t>
            </w:r>
            <w:r w:rsidRPr="006C4B5D">
              <w:rPr>
                <w:sz w:val="20"/>
                <w:szCs w:val="20"/>
              </w:rPr>
              <w:t>.</w:t>
            </w:r>
          </w:p>
        </w:tc>
        <w:tc>
          <w:tcPr>
            <w:tcW w:w="2380" w:type="dxa"/>
          </w:tcPr>
          <w:p w14:paraId="2EEE6E69" w14:textId="77777777" w:rsidR="008E1904" w:rsidRPr="006C4B5D" w:rsidRDefault="008E1904" w:rsidP="001C4B65">
            <w:pPr>
              <w:pStyle w:val="ListParagraph"/>
              <w:numPr>
                <w:ilvl w:val="0"/>
                <w:numId w:val="27"/>
              </w:numPr>
              <w:spacing w:before="0" w:after="0"/>
              <w:rPr>
                <w:sz w:val="20"/>
                <w:szCs w:val="20"/>
              </w:rPr>
            </w:pPr>
            <w:r w:rsidRPr="006C4B5D">
              <w:rPr>
                <w:sz w:val="20"/>
                <w:szCs w:val="20"/>
              </w:rPr>
              <w:t>Completion of outputs in a timely manner.</w:t>
            </w:r>
          </w:p>
          <w:p w14:paraId="0C0E7D4D" w14:textId="77777777" w:rsidR="008E1904" w:rsidRPr="006C4B5D" w:rsidRDefault="008E1904" w:rsidP="001C4B65">
            <w:pPr>
              <w:pStyle w:val="ListParagraph"/>
              <w:numPr>
                <w:ilvl w:val="0"/>
                <w:numId w:val="27"/>
              </w:numPr>
              <w:spacing w:before="0" w:after="0"/>
              <w:rPr>
                <w:sz w:val="20"/>
                <w:szCs w:val="20"/>
              </w:rPr>
            </w:pPr>
            <w:r w:rsidRPr="006C4B5D">
              <w:rPr>
                <w:sz w:val="20"/>
                <w:szCs w:val="20"/>
              </w:rPr>
              <w:t>First Nations partners feel appropriate and adequate efforts have been made to identify opportunities and mechanisms to engage Traditional Owners and First Nations Rangers in the management of the marine park.</w:t>
            </w:r>
          </w:p>
        </w:tc>
        <w:tc>
          <w:tcPr>
            <w:tcW w:w="2371" w:type="dxa"/>
          </w:tcPr>
          <w:p w14:paraId="22E9AD92" w14:textId="77777777" w:rsidR="008E1904" w:rsidRPr="006C4B5D" w:rsidRDefault="008E1904" w:rsidP="001C4B65">
            <w:pPr>
              <w:pStyle w:val="ListParagraph"/>
              <w:numPr>
                <w:ilvl w:val="0"/>
                <w:numId w:val="27"/>
              </w:numPr>
              <w:spacing w:before="0" w:after="0"/>
              <w:rPr>
                <w:sz w:val="20"/>
                <w:szCs w:val="20"/>
              </w:rPr>
            </w:pPr>
            <w:r w:rsidRPr="006C4B5D">
              <w:rPr>
                <w:sz w:val="20"/>
                <w:szCs w:val="20"/>
              </w:rPr>
              <w:t>Documentary Evidence of formal identification of partnership opportunities (including the provision of grants).</w:t>
            </w:r>
          </w:p>
          <w:p w14:paraId="79B46F29" w14:textId="77777777" w:rsidR="008E1904" w:rsidRPr="006C4B5D" w:rsidRDefault="008E1904" w:rsidP="001C4B65">
            <w:pPr>
              <w:pStyle w:val="ListParagraph"/>
              <w:numPr>
                <w:ilvl w:val="0"/>
                <w:numId w:val="27"/>
              </w:numPr>
              <w:spacing w:before="0" w:after="0"/>
              <w:rPr>
                <w:sz w:val="20"/>
                <w:szCs w:val="20"/>
              </w:rPr>
            </w:pPr>
            <w:r w:rsidRPr="006C4B5D">
              <w:rPr>
                <w:sz w:val="20"/>
                <w:szCs w:val="20"/>
              </w:rPr>
              <w:t>Feedback from Traditional Owners, First Nations Rangers and the First Nations community.</w:t>
            </w:r>
          </w:p>
        </w:tc>
        <w:tc>
          <w:tcPr>
            <w:tcW w:w="2414" w:type="dxa"/>
          </w:tcPr>
          <w:p w14:paraId="1A196FC8" w14:textId="77777777" w:rsidR="008E1904" w:rsidRPr="006C4B5D" w:rsidRDefault="008E1904" w:rsidP="001C4B65">
            <w:pPr>
              <w:pStyle w:val="ListParagraph"/>
              <w:numPr>
                <w:ilvl w:val="0"/>
                <w:numId w:val="27"/>
              </w:numPr>
              <w:spacing w:before="0" w:after="0"/>
              <w:rPr>
                <w:sz w:val="20"/>
                <w:szCs w:val="20"/>
              </w:rPr>
            </w:pPr>
            <w:r w:rsidRPr="006C4B5D">
              <w:rPr>
                <w:sz w:val="20"/>
                <w:szCs w:val="20"/>
              </w:rPr>
              <w:t>Administrative data/ desktop review.</w:t>
            </w:r>
          </w:p>
          <w:p w14:paraId="5CE2171C" w14:textId="77777777" w:rsidR="008E1904" w:rsidRPr="006C4B5D" w:rsidRDefault="008E1904" w:rsidP="001C4B65">
            <w:pPr>
              <w:pStyle w:val="ListParagraph"/>
              <w:numPr>
                <w:ilvl w:val="0"/>
                <w:numId w:val="27"/>
              </w:numPr>
              <w:spacing w:before="0" w:after="0"/>
              <w:rPr>
                <w:sz w:val="20"/>
                <w:szCs w:val="20"/>
              </w:rPr>
            </w:pPr>
            <w:r w:rsidRPr="006C4B5D">
              <w:rPr>
                <w:sz w:val="20"/>
                <w:szCs w:val="20"/>
              </w:rPr>
              <w:t>First Nations engagement (with First Nations Rangers, First Nations community and Traditional Owners) conducted by ORIMA.</w:t>
            </w:r>
          </w:p>
        </w:tc>
      </w:tr>
      <w:tr w:rsidR="008E1904" w:rsidRPr="000B6412" w14:paraId="75961460" w14:textId="77777777">
        <w:trPr>
          <w:trHeight w:val="261"/>
        </w:trPr>
        <w:tc>
          <w:tcPr>
            <w:tcW w:w="1413" w:type="dxa"/>
            <w:vMerge/>
            <w:shd w:val="clear" w:color="auto" w:fill="C5E3E2" w:themeFill="accent4" w:themeFillTint="99"/>
          </w:tcPr>
          <w:p w14:paraId="79045594" w14:textId="77777777" w:rsidR="008E1904" w:rsidRPr="000B6412" w:rsidRDefault="008E1904">
            <w:pPr>
              <w:rPr>
                <w:rFonts w:eastAsia="Calibri Light" w:cs="Calibri Light"/>
                <w:color w:val="000000"/>
                <w:sz w:val="20"/>
                <w:szCs w:val="20"/>
              </w:rPr>
            </w:pPr>
          </w:p>
        </w:tc>
        <w:tc>
          <w:tcPr>
            <w:tcW w:w="4394" w:type="dxa"/>
          </w:tcPr>
          <w:p w14:paraId="36540826" w14:textId="77777777" w:rsidR="008E1904" w:rsidRDefault="008E1904">
            <w:pPr>
              <w:pStyle w:val="BulletMultiLevelList"/>
              <w:numPr>
                <w:ilvl w:val="0"/>
                <w:numId w:val="0"/>
              </w:numPr>
              <w:rPr>
                <w:sz w:val="20"/>
                <w:szCs w:val="20"/>
              </w:rPr>
            </w:pPr>
            <w:bookmarkStart w:id="137" w:name="_Hlk215072972"/>
            <w:r>
              <w:rPr>
                <w:rFonts w:eastAsia="Calibri Light" w:cs="Calibri Light"/>
                <w:color w:val="000000"/>
                <w:sz w:val="20"/>
                <w:szCs w:val="20"/>
              </w:rPr>
              <w:t xml:space="preserve">A26. </w:t>
            </w:r>
            <w:r w:rsidRPr="000B6412">
              <w:rPr>
                <w:rFonts w:eastAsia="Calibri Light" w:cs="Calibri Light"/>
                <w:color w:val="000000"/>
                <w:sz w:val="20"/>
                <w:szCs w:val="20"/>
              </w:rPr>
              <w:t xml:space="preserve">Partnerships with </w:t>
            </w:r>
            <w:r>
              <w:rPr>
                <w:rFonts w:eastAsia="Calibri Light" w:cs="Calibri Light"/>
                <w:color w:val="000000"/>
                <w:sz w:val="20"/>
                <w:szCs w:val="20"/>
              </w:rPr>
              <w:t>T</w:t>
            </w:r>
            <w:r w:rsidRPr="000B6412">
              <w:rPr>
                <w:rFonts w:eastAsia="Calibri Light" w:cs="Calibri Light"/>
                <w:color w:val="000000"/>
                <w:sz w:val="20"/>
                <w:szCs w:val="20"/>
              </w:rPr>
              <w:t xml:space="preserve">raditional </w:t>
            </w:r>
            <w:r>
              <w:rPr>
                <w:rFonts w:eastAsia="Calibri Light" w:cs="Calibri Light"/>
                <w:color w:val="000000"/>
                <w:sz w:val="20"/>
                <w:szCs w:val="20"/>
              </w:rPr>
              <w:t>O</w:t>
            </w:r>
            <w:r w:rsidRPr="000B6412">
              <w:rPr>
                <w:rFonts w:eastAsia="Calibri Light" w:cs="Calibri Light"/>
                <w:color w:val="000000"/>
                <w:sz w:val="20"/>
                <w:szCs w:val="20"/>
              </w:rPr>
              <w:t xml:space="preserve">wners and </w:t>
            </w:r>
            <w:r>
              <w:rPr>
                <w:rFonts w:eastAsia="Calibri Light" w:cs="Calibri Light"/>
                <w:color w:val="000000"/>
                <w:sz w:val="20"/>
                <w:szCs w:val="20"/>
              </w:rPr>
              <w:t>First Nations</w:t>
            </w:r>
            <w:r w:rsidRPr="000B6412">
              <w:rPr>
                <w:rFonts w:eastAsia="Calibri Light" w:cs="Calibri Light"/>
                <w:color w:val="000000"/>
                <w:sz w:val="20"/>
                <w:szCs w:val="20"/>
              </w:rPr>
              <w:t xml:space="preserve"> groups to manage </w:t>
            </w:r>
            <w:r>
              <w:rPr>
                <w:rFonts w:eastAsia="Calibri Light" w:cs="Calibri Light"/>
                <w:color w:val="000000"/>
                <w:sz w:val="20"/>
                <w:szCs w:val="20"/>
              </w:rPr>
              <w:t>S</w:t>
            </w:r>
            <w:r w:rsidRPr="000B6412">
              <w:rPr>
                <w:rFonts w:eastAsia="Calibri Light" w:cs="Calibri Light"/>
                <w:color w:val="000000"/>
                <w:sz w:val="20"/>
                <w:szCs w:val="20"/>
              </w:rPr>
              <w:t xml:space="preserve">ea </w:t>
            </w:r>
            <w:r>
              <w:rPr>
                <w:rFonts w:eastAsia="Calibri Light" w:cs="Calibri Light"/>
                <w:color w:val="000000"/>
                <w:sz w:val="20"/>
                <w:szCs w:val="20"/>
              </w:rPr>
              <w:t>C</w:t>
            </w:r>
            <w:r w:rsidRPr="000B6412">
              <w:rPr>
                <w:rFonts w:eastAsia="Calibri Light" w:cs="Calibri Light"/>
                <w:color w:val="000000"/>
                <w:sz w:val="20"/>
                <w:szCs w:val="20"/>
              </w:rPr>
              <w:t xml:space="preserve">ountry in </w:t>
            </w:r>
            <w:r>
              <w:rPr>
                <w:rFonts w:eastAsia="Calibri Light" w:cs="Calibri Light"/>
                <w:color w:val="000000"/>
                <w:sz w:val="20"/>
                <w:szCs w:val="20"/>
              </w:rPr>
              <w:t>marine parks</w:t>
            </w:r>
            <w:bookmarkEnd w:id="137"/>
          </w:p>
        </w:tc>
        <w:tc>
          <w:tcPr>
            <w:tcW w:w="2474" w:type="dxa"/>
          </w:tcPr>
          <w:p w14:paraId="50C97D89"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 xml:space="preserve">Traditional Owners </w:t>
            </w:r>
            <w:r>
              <w:rPr>
                <w:sz w:val="20"/>
                <w:szCs w:val="20"/>
              </w:rPr>
              <w:t xml:space="preserve">and First Nations Groups have been engaged in partnerships in </w:t>
            </w:r>
            <w:r w:rsidRPr="000B6412">
              <w:rPr>
                <w:sz w:val="20"/>
                <w:szCs w:val="20"/>
              </w:rPr>
              <w:t xml:space="preserve">relevant </w:t>
            </w:r>
            <w:r>
              <w:rPr>
                <w:sz w:val="20"/>
                <w:szCs w:val="20"/>
              </w:rPr>
              <w:t>marine park</w:t>
            </w:r>
            <w:r w:rsidRPr="000B6412">
              <w:rPr>
                <w:sz w:val="20"/>
                <w:szCs w:val="20"/>
              </w:rPr>
              <w:t xml:space="preserve"> management</w:t>
            </w:r>
            <w:r>
              <w:rPr>
                <w:sz w:val="20"/>
                <w:szCs w:val="20"/>
              </w:rPr>
              <w:t>.</w:t>
            </w:r>
          </w:p>
          <w:p w14:paraId="5CE1C18A" w14:textId="77777777" w:rsidR="008E1904" w:rsidRPr="00EF562A" w:rsidRDefault="008E1904">
            <w:pPr>
              <w:pStyle w:val="ListParagraph"/>
              <w:ind w:left="360"/>
              <w:rPr>
                <w:sz w:val="20"/>
                <w:szCs w:val="20"/>
                <w:highlight w:val="yellow"/>
              </w:rPr>
            </w:pPr>
          </w:p>
        </w:tc>
        <w:tc>
          <w:tcPr>
            <w:tcW w:w="2380" w:type="dxa"/>
          </w:tcPr>
          <w:p w14:paraId="5BCAC3FE" w14:textId="77777777" w:rsidR="008E1904" w:rsidRDefault="008E1904" w:rsidP="001C4B65">
            <w:pPr>
              <w:pStyle w:val="ListParagraph"/>
              <w:numPr>
                <w:ilvl w:val="0"/>
                <w:numId w:val="27"/>
              </w:numPr>
              <w:spacing w:before="0" w:after="0"/>
              <w:rPr>
                <w:sz w:val="20"/>
                <w:szCs w:val="20"/>
              </w:rPr>
            </w:pPr>
            <w:r>
              <w:rPr>
                <w:sz w:val="20"/>
                <w:szCs w:val="20"/>
              </w:rPr>
              <w:t>Delivery of partnerships in a timely manner.</w:t>
            </w:r>
          </w:p>
          <w:p w14:paraId="0CCDC097" w14:textId="77777777" w:rsidR="008E1904" w:rsidRPr="006C4B5D" w:rsidRDefault="008E1904" w:rsidP="001C4B65">
            <w:pPr>
              <w:pStyle w:val="ListParagraph"/>
              <w:numPr>
                <w:ilvl w:val="0"/>
                <w:numId w:val="27"/>
              </w:numPr>
              <w:spacing w:before="0" w:after="0"/>
              <w:rPr>
                <w:sz w:val="20"/>
                <w:szCs w:val="20"/>
              </w:rPr>
            </w:pPr>
            <w:r w:rsidRPr="003E7913">
              <w:rPr>
                <w:sz w:val="20"/>
                <w:szCs w:val="20"/>
              </w:rPr>
              <w:t xml:space="preserve">First Nations partners feel appropriate </w:t>
            </w:r>
            <w:r>
              <w:rPr>
                <w:sz w:val="20"/>
                <w:szCs w:val="20"/>
              </w:rPr>
              <w:t xml:space="preserve">and adequate </w:t>
            </w:r>
            <w:r w:rsidRPr="003E7913">
              <w:rPr>
                <w:sz w:val="20"/>
                <w:szCs w:val="20"/>
              </w:rPr>
              <w:t>efforts have been made</w:t>
            </w:r>
            <w:r>
              <w:rPr>
                <w:sz w:val="20"/>
                <w:szCs w:val="20"/>
              </w:rPr>
              <w:t xml:space="preserve"> to partner in management of Sea Country.</w:t>
            </w:r>
          </w:p>
        </w:tc>
        <w:tc>
          <w:tcPr>
            <w:tcW w:w="2371" w:type="dxa"/>
          </w:tcPr>
          <w:p w14:paraId="4C62281D" w14:textId="77777777" w:rsidR="008E1904" w:rsidRPr="000B6412" w:rsidRDefault="008E1904" w:rsidP="001C4B65">
            <w:pPr>
              <w:pStyle w:val="ListParagraph"/>
              <w:numPr>
                <w:ilvl w:val="0"/>
                <w:numId w:val="27"/>
              </w:numPr>
              <w:spacing w:before="0" w:after="0"/>
              <w:rPr>
                <w:sz w:val="20"/>
                <w:szCs w:val="20"/>
              </w:rPr>
            </w:pPr>
            <w:r>
              <w:rPr>
                <w:sz w:val="20"/>
                <w:szCs w:val="20"/>
              </w:rPr>
              <w:t xml:space="preserve">Documentary evidence of partnerships (including the provision of grants). </w:t>
            </w:r>
          </w:p>
          <w:p w14:paraId="6CA9B068" w14:textId="77777777" w:rsidR="008E1904" w:rsidRPr="006C4B5D" w:rsidRDefault="008E1904" w:rsidP="001C4B65">
            <w:pPr>
              <w:pStyle w:val="ListParagraph"/>
              <w:numPr>
                <w:ilvl w:val="0"/>
                <w:numId w:val="27"/>
              </w:numPr>
              <w:spacing w:before="0" w:after="0"/>
              <w:rPr>
                <w:sz w:val="20"/>
                <w:szCs w:val="20"/>
              </w:rPr>
            </w:pPr>
            <w:r>
              <w:rPr>
                <w:sz w:val="20"/>
                <w:szCs w:val="20"/>
              </w:rPr>
              <w:t>Feedback from Traditional Owners and First Nations groups.</w:t>
            </w:r>
          </w:p>
        </w:tc>
        <w:tc>
          <w:tcPr>
            <w:tcW w:w="2414" w:type="dxa"/>
          </w:tcPr>
          <w:p w14:paraId="44E177BF"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Administrative data</w:t>
            </w:r>
            <w:r>
              <w:rPr>
                <w:sz w:val="20"/>
                <w:szCs w:val="20"/>
              </w:rPr>
              <w:t>/ desktop review.</w:t>
            </w:r>
          </w:p>
          <w:p w14:paraId="18BBBEDE" w14:textId="77777777" w:rsidR="008E1904" w:rsidRPr="006C4B5D" w:rsidRDefault="008E1904" w:rsidP="001C4B65">
            <w:pPr>
              <w:pStyle w:val="ListParagraph"/>
              <w:numPr>
                <w:ilvl w:val="0"/>
                <w:numId w:val="27"/>
              </w:numPr>
              <w:spacing w:before="0" w:after="0"/>
              <w:rPr>
                <w:sz w:val="20"/>
                <w:szCs w:val="20"/>
              </w:rPr>
            </w:pPr>
            <w:r>
              <w:rPr>
                <w:sz w:val="20"/>
                <w:szCs w:val="20"/>
              </w:rPr>
              <w:t>First Nations</w:t>
            </w:r>
            <w:r w:rsidRPr="009B6341">
              <w:rPr>
                <w:sz w:val="20"/>
                <w:szCs w:val="20"/>
              </w:rPr>
              <w:t xml:space="preserve"> engagement </w:t>
            </w:r>
            <w:r>
              <w:rPr>
                <w:sz w:val="20"/>
                <w:szCs w:val="20"/>
              </w:rPr>
              <w:t xml:space="preserve">(with Traditional Owners and First Nations groups) </w:t>
            </w:r>
            <w:r w:rsidRPr="009B6341">
              <w:rPr>
                <w:sz w:val="20"/>
                <w:szCs w:val="20"/>
              </w:rPr>
              <w:t>conducted by ORIMA</w:t>
            </w:r>
            <w:r>
              <w:rPr>
                <w:sz w:val="20"/>
                <w:szCs w:val="20"/>
              </w:rPr>
              <w:t>.</w:t>
            </w:r>
          </w:p>
        </w:tc>
      </w:tr>
    </w:tbl>
    <w:p w14:paraId="19989CE4" w14:textId="77777777" w:rsidR="008E1904" w:rsidRDefault="008E1904" w:rsidP="008E1904"/>
    <w:tbl>
      <w:tblPr>
        <w:tblStyle w:val="TableGrid"/>
        <w:tblpPr w:leftFromText="180" w:rightFromText="180" w:vertAnchor="text" w:tblpX="-445" w:tblpY="1"/>
        <w:tblOverlap w:val="never"/>
        <w:tblW w:w="15446" w:type="dxa"/>
        <w:tblBorders>
          <w:top w:val="double" w:sz="4" w:space="0" w:color="auto"/>
          <w:left w:val="double" w:sz="4" w:space="0" w:color="auto"/>
          <w:bottom w:val="double" w:sz="4" w:space="0" w:color="auto"/>
          <w:right w:val="double" w:sz="4" w:space="0" w:color="auto"/>
          <w:insideH w:val="double" w:sz="6" w:space="0" w:color="FFFFFF" w:themeColor="background1"/>
          <w:insideV w:val="double" w:sz="6" w:space="0" w:color="FFFFFF" w:themeColor="background1"/>
        </w:tblBorders>
        <w:tblLayout w:type="fixed"/>
        <w:tblLook w:val="04A0" w:firstRow="1" w:lastRow="0" w:firstColumn="1" w:lastColumn="0" w:noHBand="0" w:noVBand="1"/>
      </w:tblPr>
      <w:tblGrid>
        <w:gridCol w:w="1413"/>
        <w:gridCol w:w="4394"/>
        <w:gridCol w:w="2474"/>
        <w:gridCol w:w="2380"/>
        <w:gridCol w:w="2371"/>
        <w:gridCol w:w="2414"/>
      </w:tblGrid>
      <w:tr w:rsidR="008E1904" w:rsidRPr="000B6412" w14:paraId="134C51AF" w14:textId="77777777">
        <w:trPr>
          <w:trHeight w:val="265"/>
        </w:trPr>
        <w:tc>
          <w:tcPr>
            <w:tcW w:w="1413" w:type="dxa"/>
            <w:vMerge w:val="restart"/>
            <w:shd w:val="clear" w:color="auto" w:fill="A5C8EC" w:themeFill="accent2" w:themeFillTint="99"/>
          </w:tcPr>
          <w:p w14:paraId="0EC78D9B" w14:textId="77777777" w:rsidR="008E1904" w:rsidRPr="006E6082" w:rsidRDefault="008E1904">
            <w:pPr>
              <w:rPr>
                <w:rFonts w:eastAsia="Calibri Light" w:cs="Calibri Light"/>
                <w:b/>
                <w:bCs/>
                <w:color w:val="000000"/>
                <w:sz w:val="20"/>
                <w:szCs w:val="20"/>
              </w:rPr>
            </w:pPr>
            <w:r w:rsidRPr="006E6082">
              <w:rPr>
                <w:rFonts w:eastAsia="Calibri Light" w:cs="Calibri Light"/>
                <w:b/>
                <w:bCs/>
                <w:color w:val="002060"/>
                <w:sz w:val="20"/>
                <w:szCs w:val="20"/>
              </w:rPr>
              <w:t>Management Plan Outcomes</w:t>
            </w:r>
          </w:p>
        </w:tc>
        <w:tc>
          <w:tcPr>
            <w:tcW w:w="4394" w:type="dxa"/>
            <w:shd w:val="clear" w:color="auto" w:fill="E1ECF8" w:themeFill="accent2" w:themeFillTint="33"/>
          </w:tcPr>
          <w:p w14:paraId="18901E52"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 xml:space="preserve">O5. </w:t>
            </w:r>
            <w:r w:rsidRPr="000B6412">
              <w:rPr>
                <w:rFonts w:eastAsia="Calibri Light" w:cs="Calibri Light"/>
                <w:color w:val="000000"/>
                <w:sz w:val="20"/>
                <w:szCs w:val="20"/>
              </w:rPr>
              <w:t xml:space="preserve">Marine </w:t>
            </w:r>
            <w:r>
              <w:rPr>
                <w:rFonts w:eastAsia="Calibri Light" w:cs="Calibri Light"/>
                <w:color w:val="000000"/>
                <w:sz w:val="20"/>
                <w:szCs w:val="20"/>
              </w:rPr>
              <w:t>P</w:t>
            </w:r>
            <w:r w:rsidRPr="000B6412">
              <w:rPr>
                <w:rFonts w:eastAsia="Calibri Light" w:cs="Calibri Light"/>
                <w:color w:val="000000"/>
                <w:sz w:val="20"/>
                <w:szCs w:val="20"/>
              </w:rPr>
              <w:t xml:space="preserve">ark management contributes to social, cultural and economic benefits for Traditional Owners </w:t>
            </w:r>
          </w:p>
        </w:tc>
        <w:tc>
          <w:tcPr>
            <w:tcW w:w="2474" w:type="dxa"/>
            <w:shd w:val="clear" w:color="auto" w:fill="E1ECF8" w:themeFill="accent2" w:themeFillTint="33"/>
          </w:tcPr>
          <w:p w14:paraId="6BE7ED4E"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N/A</w:t>
            </w:r>
          </w:p>
        </w:tc>
        <w:tc>
          <w:tcPr>
            <w:tcW w:w="2380" w:type="dxa"/>
            <w:shd w:val="clear" w:color="auto" w:fill="E1ECF8" w:themeFill="accent2" w:themeFillTint="33"/>
          </w:tcPr>
          <w:p w14:paraId="3B87A80C" w14:textId="77777777" w:rsidR="008E1904" w:rsidRDefault="008E1904" w:rsidP="001C4B65">
            <w:pPr>
              <w:pStyle w:val="ListParagraph"/>
              <w:numPr>
                <w:ilvl w:val="0"/>
                <w:numId w:val="27"/>
              </w:numPr>
              <w:spacing w:before="0" w:after="0"/>
              <w:rPr>
                <w:sz w:val="20"/>
                <w:szCs w:val="20"/>
              </w:rPr>
            </w:pPr>
            <w:r>
              <w:rPr>
                <w:sz w:val="20"/>
                <w:szCs w:val="20"/>
              </w:rPr>
              <w:t>Documentary evidence that the management plan contributes to social, cultural and economic benefits for Traditional Owners.</w:t>
            </w:r>
          </w:p>
          <w:p w14:paraId="5E469E9D" w14:textId="77777777" w:rsidR="008E1904" w:rsidRPr="00AD0D25" w:rsidRDefault="008E1904" w:rsidP="001C4B65">
            <w:pPr>
              <w:pStyle w:val="ListParagraph"/>
              <w:numPr>
                <w:ilvl w:val="0"/>
                <w:numId w:val="27"/>
              </w:numPr>
              <w:spacing w:before="0" w:after="0"/>
              <w:rPr>
                <w:sz w:val="20"/>
                <w:szCs w:val="20"/>
              </w:rPr>
            </w:pPr>
            <w:r>
              <w:rPr>
                <w:sz w:val="20"/>
                <w:szCs w:val="20"/>
              </w:rPr>
              <w:t>Most First Nations partners feel s</w:t>
            </w:r>
            <w:r w:rsidRPr="000B6412">
              <w:rPr>
                <w:sz w:val="20"/>
                <w:szCs w:val="20"/>
              </w:rPr>
              <w:t>ocial/</w:t>
            </w:r>
            <w:r>
              <w:rPr>
                <w:sz w:val="20"/>
                <w:szCs w:val="20"/>
              </w:rPr>
              <w:t xml:space="preserve"> </w:t>
            </w:r>
            <w:r w:rsidRPr="000B6412">
              <w:rPr>
                <w:sz w:val="20"/>
                <w:szCs w:val="20"/>
              </w:rPr>
              <w:t>cultural/</w:t>
            </w:r>
            <w:r>
              <w:rPr>
                <w:sz w:val="20"/>
                <w:szCs w:val="20"/>
              </w:rPr>
              <w:t xml:space="preserve"> </w:t>
            </w:r>
            <w:r w:rsidRPr="000B6412">
              <w:rPr>
                <w:sz w:val="20"/>
                <w:szCs w:val="20"/>
              </w:rPr>
              <w:t>economic</w:t>
            </w:r>
            <w:r>
              <w:rPr>
                <w:sz w:val="20"/>
                <w:szCs w:val="20"/>
              </w:rPr>
              <w:t xml:space="preserve"> </w:t>
            </w:r>
            <w:r w:rsidRPr="000B6412">
              <w:rPr>
                <w:sz w:val="20"/>
                <w:szCs w:val="20"/>
              </w:rPr>
              <w:t>benefits</w:t>
            </w:r>
            <w:r>
              <w:rPr>
                <w:sz w:val="20"/>
                <w:szCs w:val="20"/>
              </w:rPr>
              <w:t xml:space="preserve"> have been achieved from marine park management.</w:t>
            </w:r>
          </w:p>
        </w:tc>
        <w:tc>
          <w:tcPr>
            <w:tcW w:w="2371" w:type="dxa"/>
            <w:shd w:val="clear" w:color="auto" w:fill="E1ECF8" w:themeFill="accent2" w:themeFillTint="33"/>
          </w:tcPr>
          <w:p w14:paraId="563FC719" w14:textId="77777777" w:rsidR="008E1904" w:rsidRDefault="008E1904" w:rsidP="001C4B65">
            <w:pPr>
              <w:pStyle w:val="ListParagraph"/>
              <w:numPr>
                <w:ilvl w:val="0"/>
                <w:numId w:val="27"/>
              </w:numPr>
              <w:spacing w:before="0" w:after="0"/>
              <w:rPr>
                <w:sz w:val="20"/>
                <w:szCs w:val="20"/>
              </w:rPr>
            </w:pPr>
            <w:r>
              <w:rPr>
                <w:sz w:val="20"/>
                <w:szCs w:val="20"/>
              </w:rPr>
              <w:t>Documentary evidence.</w:t>
            </w:r>
          </w:p>
          <w:p w14:paraId="67C5F0A8" w14:textId="77777777" w:rsidR="008E1904" w:rsidRPr="000B6412" w:rsidRDefault="008E1904" w:rsidP="001C4B65">
            <w:pPr>
              <w:pStyle w:val="ListParagraph"/>
              <w:numPr>
                <w:ilvl w:val="0"/>
                <w:numId w:val="27"/>
              </w:numPr>
              <w:spacing w:before="0" w:after="0"/>
              <w:rPr>
                <w:sz w:val="20"/>
                <w:szCs w:val="20"/>
              </w:rPr>
            </w:pPr>
            <w:r>
              <w:rPr>
                <w:sz w:val="20"/>
                <w:szCs w:val="20"/>
              </w:rPr>
              <w:t>Feedback from Traditional Owners.</w:t>
            </w:r>
          </w:p>
        </w:tc>
        <w:tc>
          <w:tcPr>
            <w:tcW w:w="2414" w:type="dxa"/>
            <w:shd w:val="clear" w:color="auto" w:fill="E1ECF8" w:themeFill="accent2" w:themeFillTint="33"/>
          </w:tcPr>
          <w:p w14:paraId="2FAE506C" w14:textId="77777777" w:rsidR="008E1904" w:rsidRDefault="008E1904" w:rsidP="001C4B65">
            <w:pPr>
              <w:pStyle w:val="ListParagraph"/>
              <w:numPr>
                <w:ilvl w:val="0"/>
                <w:numId w:val="27"/>
              </w:numPr>
              <w:spacing w:before="0" w:after="0"/>
              <w:rPr>
                <w:sz w:val="20"/>
                <w:szCs w:val="20"/>
              </w:rPr>
            </w:pPr>
            <w:r w:rsidRPr="000B6412">
              <w:rPr>
                <w:sz w:val="20"/>
                <w:szCs w:val="20"/>
              </w:rPr>
              <w:t>Administrative data</w:t>
            </w:r>
            <w:r>
              <w:rPr>
                <w:sz w:val="20"/>
                <w:szCs w:val="20"/>
              </w:rPr>
              <w:t xml:space="preserve">/ desktop review. </w:t>
            </w:r>
          </w:p>
          <w:p w14:paraId="4D500E95" w14:textId="77777777" w:rsidR="008E1904" w:rsidRPr="000B6412" w:rsidRDefault="008E1904" w:rsidP="001C4B65">
            <w:pPr>
              <w:pStyle w:val="ListParagraph"/>
              <w:numPr>
                <w:ilvl w:val="0"/>
                <w:numId w:val="27"/>
              </w:numPr>
              <w:spacing w:before="0" w:after="0"/>
              <w:rPr>
                <w:sz w:val="20"/>
                <w:szCs w:val="20"/>
              </w:rPr>
            </w:pPr>
            <w:r>
              <w:rPr>
                <w:sz w:val="20"/>
                <w:szCs w:val="20"/>
              </w:rPr>
              <w:t>En</w:t>
            </w:r>
            <w:r w:rsidRPr="009B6341">
              <w:rPr>
                <w:sz w:val="20"/>
                <w:szCs w:val="20"/>
              </w:rPr>
              <w:t xml:space="preserve">gagement </w:t>
            </w:r>
            <w:r>
              <w:rPr>
                <w:sz w:val="20"/>
                <w:szCs w:val="20"/>
              </w:rPr>
              <w:t xml:space="preserve">with Traditional Owners </w:t>
            </w:r>
            <w:r w:rsidRPr="009B6341">
              <w:rPr>
                <w:sz w:val="20"/>
                <w:szCs w:val="20"/>
              </w:rPr>
              <w:t>conducted by ORIMA</w:t>
            </w:r>
            <w:r>
              <w:rPr>
                <w:sz w:val="20"/>
                <w:szCs w:val="20"/>
              </w:rPr>
              <w:t>.</w:t>
            </w:r>
          </w:p>
        </w:tc>
      </w:tr>
      <w:tr w:rsidR="008E1904" w:rsidRPr="000B6412" w14:paraId="42AA9DB8" w14:textId="77777777">
        <w:trPr>
          <w:trHeight w:val="265"/>
        </w:trPr>
        <w:tc>
          <w:tcPr>
            <w:tcW w:w="1413" w:type="dxa"/>
            <w:vMerge/>
            <w:shd w:val="clear" w:color="auto" w:fill="A5C8EC" w:themeFill="accent2" w:themeFillTint="99"/>
          </w:tcPr>
          <w:p w14:paraId="71E65B19" w14:textId="77777777" w:rsidR="008E1904" w:rsidRPr="000B6412" w:rsidRDefault="008E1904">
            <w:pPr>
              <w:rPr>
                <w:rFonts w:eastAsia="Calibri Light" w:cs="Calibri Light"/>
                <w:color w:val="000000"/>
                <w:sz w:val="20"/>
                <w:szCs w:val="20"/>
              </w:rPr>
            </w:pPr>
          </w:p>
        </w:tc>
        <w:tc>
          <w:tcPr>
            <w:tcW w:w="4394" w:type="dxa"/>
            <w:shd w:val="clear" w:color="auto" w:fill="E1ECF8" w:themeFill="accent2" w:themeFillTint="33"/>
          </w:tcPr>
          <w:p w14:paraId="2D41B496"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O6</w:t>
            </w:r>
            <w:r w:rsidRPr="00D41F01">
              <w:rPr>
                <w:rFonts w:eastAsia="Calibri Light" w:cs="Calibri Light"/>
                <w:color w:val="000000"/>
                <w:sz w:val="20"/>
                <w:szCs w:val="20"/>
              </w:rPr>
              <w:t>. Increase understanding of traditional knowledge, map cultural values and manage significant sites</w:t>
            </w:r>
          </w:p>
        </w:tc>
        <w:tc>
          <w:tcPr>
            <w:tcW w:w="2474" w:type="dxa"/>
            <w:shd w:val="clear" w:color="auto" w:fill="E1ECF8" w:themeFill="accent2" w:themeFillTint="33"/>
          </w:tcPr>
          <w:p w14:paraId="4CB9A48D" w14:textId="77777777" w:rsidR="008E1904" w:rsidRPr="000B6412" w:rsidRDefault="008E1904" w:rsidP="001C4B65">
            <w:pPr>
              <w:pStyle w:val="ListParagraph"/>
              <w:numPr>
                <w:ilvl w:val="0"/>
                <w:numId w:val="27"/>
              </w:numPr>
              <w:spacing w:before="0" w:after="0"/>
              <w:rPr>
                <w:sz w:val="20"/>
                <w:szCs w:val="20"/>
              </w:rPr>
            </w:pPr>
            <w:r>
              <w:rPr>
                <w:sz w:val="20"/>
                <w:szCs w:val="20"/>
              </w:rPr>
              <w:t>N/A</w:t>
            </w:r>
          </w:p>
        </w:tc>
        <w:tc>
          <w:tcPr>
            <w:tcW w:w="2380" w:type="dxa"/>
            <w:shd w:val="clear" w:color="auto" w:fill="E1ECF8" w:themeFill="accent2" w:themeFillTint="33"/>
          </w:tcPr>
          <w:p w14:paraId="08EA88B2" w14:textId="77777777" w:rsidR="008E1904" w:rsidRPr="00C51BCA" w:rsidRDefault="008E1904" w:rsidP="001C4B65">
            <w:pPr>
              <w:pStyle w:val="ListParagraph"/>
              <w:numPr>
                <w:ilvl w:val="0"/>
                <w:numId w:val="27"/>
              </w:numPr>
              <w:spacing w:before="0" w:after="0"/>
              <w:rPr>
                <w:sz w:val="20"/>
                <w:szCs w:val="20"/>
              </w:rPr>
            </w:pPr>
            <w:r w:rsidRPr="00C51BCA">
              <w:rPr>
                <w:sz w:val="20"/>
                <w:szCs w:val="20"/>
              </w:rPr>
              <w:t xml:space="preserve">Documentary evidence </w:t>
            </w:r>
            <w:r>
              <w:rPr>
                <w:sz w:val="20"/>
                <w:szCs w:val="20"/>
              </w:rPr>
              <w:t>of initiatives to increase traditional k</w:t>
            </w:r>
            <w:r w:rsidRPr="00C51BCA">
              <w:rPr>
                <w:sz w:val="20"/>
                <w:szCs w:val="20"/>
              </w:rPr>
              <w:t>nowledge,</w:t>
            </w:r>
            <w:r>
              <w:rPr>
                <w:sz w:val="20"/>
                <w:szCs w:val="20"/>
              </w:rPr>
              <w:t xml:space="preserve"> map</w:t>
            </w:r>
            <w:r w:rsidRPr="00C51BCA">
              <w:rPr>
                <w:sz w:val="20"/>
                <w:szCs w:val="20"/>
              </w:rPr>
              <w:t xml:space="preserve"> cultural values and </w:t>
            </w:r>
            <w:r>
              <w:rPr>
                <w:sz w:val="20"/>
                <w:szCs w:val="20"/>
              </w:rPr>
              <w:t xml:space="preserve">manage </w:t>
            </w:r>
            <w:r w:rsidRPr="00C51BCA">
              <w:rPr>
                <w:sz w:val="20"/>
                <w:szCs w:val="20"/>
              </w:rPr>
              <w:t>significant sites.</w:t>
            </w:r>
          </w:p>
          <w:p w14:paraId="288AD57B" w14:textId="77777777" w:rsidR="008E1904" w:rsidRPr="00735479" w:rsidRDefault="008E1904" w:rsidP="001C4B65">
            <w:pPr>
              <w:pStyle w:val="ListParagraph"/>
              <w:numPr>
                <w:ilvl w:val="0"/>
                <w:numId w:val="27"/>
              </w:numPr>
              <w:spacing w:before="0" w:after="0"/>
              <w:rPr>
                <w:sz w:val="20"/>
                <w:szCs w:val="20"/>
              </w:rPr>
            </w:pPr>
            <w:r w:rsidRPr="00C51BCA">
              <w:rPr>
                <w:sz w:val="20"/>
                <w:szCs w:val="20"/>
              </w:rPr>
              <w:t xml:space="preserve">Most First Nations partners feel </w:t>
            </w:r>
            <w:r>
              <w:rPr>
                <w:sz w:val="20"/>
                <w:szCs w:val="20"/>
              </w:rPr>
              <w:t>efforts to increase traditional k</w:t>
            </w:r>
            <w:r w:rsidRPr="00C51BCA">
              <w:rPr>
                <w:sz w:val="20"/>
                <w:szCs w:val="20"/>
              </w:rPr>
              <w:t>nowledge,</w:t>
            </w:r>
            <w:r>
              <w:rPr>
                <w:sz w:val="20"/>
                <w:szCs w:val="20"/>
              </w:rPr>
              <w:t xml:space="preserve"> map</w:t>
            </w:r>
            <w:r w:rsidRPr="00C51BCA">
              <w:rPr>
                <w:sz w:val="20"/>
                <w:szCs w:val="20"/>
              </w:rPr>
              <w:t xml:space="preserve"> cultural values and </w:t>
            </w:r>
            <w:r>
              <w:rPr>
                <w:sz w:val="20"/>
                <w:szCs w:val="20"/>
              </w:rPr>
              <w:t xml:space="preserve">manage </w:t>
            </w:r>
            <w:r w:rsidRPr="00C51BCA">
              <w:rPr>
                <w:sz w:val="20"/>
                <w:szCs w:val="20"/>
              </w:rPr>
              <w:t>significant sites</w:t>
            </w:r>
            <w:r>
              <w:rPr>
                <w:sz w:val="20"/>
                <w:szCs w:val="20"/>
              </w:rPr>
              <w:t xml:space="preserve"> have been sufficient.</w:t>
            </w:r>
            <w:r w:rsidRPr="00C51BCA">
              <w:rPr>
                <w:sz w:val="20"/>
                <w:szCs w:val="20"/>
              </w:rPr>
              <w:t xml:space="preserve"> </w:t>
            </w:r>
          </w:p>
        </w:tc>
        <w:tc>
          <w:tcPr>
            <w:tcW w:w="2371" w:type="dxa"/>
            <w:shd w:val="clear" w:color="auto" w:fill="E1ECF8" w:themeFill="accent2" w:themeFillTint="33"/>
          </w:tcPr>
          <w:p w14:paraId="712C87BA" w14:textId="77777777" w:rsidR="008E1904" w:rsidRPr="00C51BCA" w:rsidRDefault="008E1904" w:rsidP="001C4B65">
            <w:pPr>
              <w:pStyle w:val="ListParagraph"/>
              <w:numPr>
                <w:ilvl w:val="0"/>
                <w:numId w:val="27"/>
              </w:numPr>
              <w:spacing w:before="0" w:after="0"/>
              <w:rPr>
                <w:sz w:val="20"/>
                <w:szCs w:val="20"/>
              </w:rPr>
            </w:pPr>
            <w:r w:rsidRPr="00C51BCA">
              <w:rPr>
                <w:sz w:val="20"/>
                <w:szCs w:val="20"/>
              </w:rPr>
              <w:t>Documentary evidence.</w:t>
            </w:r>
          </w:p>
          <w:p w14:paraId="545FE5AD" w14:textId="77777777" w:rsidR="008E1904" w:rsidRPr="000B6412" w:rsidRDefault="008E1904" w:rsidP="001C4B65">
            <w:pPr>
              <w:pStyle w:val="ListParagraph"/>
              <w:numPr>
                <w:ilvl w:val="0"/>
                <w:numId w:val="27"/>
              </w:numPr>
              <w:spacing w:before="0" w:after="0"/>
              <w:rPr>
                <w:sz w:val="20"/>
                <w:szCs w:val="20"/>
              </w:rPr>
            </w:pPr>
            <w:r w:rsidRPr="00C51BCA">
              <w:rPr>
                <w:sz w:val="20"/>
                <w:szCs w:val="20"/>
              </w:rPr>
              <w:t xml:space="preserve">Feedback from </w:t>
            </w:r>
            <w:r>
              <w:rPr>
                <w:sz w:val="20"/>
                <w:szCs w:val="20"/>
              </w:rPr>
              <w:t>First Nations partners</w:t>
            </w:r>
            <w:r w:rsidRPr="00C51BCA">
              <w:rPr>
                <w:sz w:val="20"/>
                <w:szCs w:val="20"/>
              </w:rPr>
              <w:t>.</w:t>
            </w:r>
          </w:p>
        </w:tc>
        <w:tc>
          <w:tcPr>
            <w:tcW w:w="2414" w:type="dxa"/>
            <w:shd w:val="clear" w:color="auto" w:fill="E1ECF8" w:themeFill="accent2" w:themeFillTint="33"/>
          </w:tcPr>
          <w:p w14:paraId="7DFB0878" w14:textId="77777777" w:rsidR="008E1904" w:rsidRDefault="008E1904" w:rsidP="001C4B65">
            <w:pPr>
              <w:pStyle w:val="ListParagraph"/>
              <w:numPr>
                <w:ilvl w:val="0"/>
                <w:numId w:val="27"/>
              </w:numPr>
              <w:spacing w:before="0" w:after="0"/>
              <w:rPr>
                <w:sz w:val="20"/>
                <w:szCs w:val="20"/>
              </w:rPr>
            </w:pPr>
            <w:r w:rsidRPr="000B6412">
              <w:rPr>
                <w:sz w:val="20"/>
                <w:szCs w:val="20"/>
              </w:rPr>
              <w:t>Administrative data</w:t>
            </w:r>
            <w:r>
              <w:rPr>
                <w:sz w:val="20"/>
                <w:szCs w:val="20"/>
              </w:rPr>
              <w:t>/ desktop review.</w:t>
            </w:r>
          </w:p>
          <w:p w14:paraId="2280CFA4" w14:textId="77777777" w:rsidR="008E1904" w:rsidRPr="00FE187F" w:rsidRDefault="008E1904" w:rsidP="001C4B65">
            <w:pPr>
              <w:pStyle w:val="ListParagraph"/>
              <w:numPr>
                <w:ilvl w:val="0"/>
                <w:numId w:val="27"/>
              </w:numPr>
              <w:spacing w:before="0" w:after="0"/>
              <w:rPr>
                <w:sz w:val="20"/>
                <w:szCs w:val="20"/>
              </w:rPr>
            </w:pPr>
            <w:r>
              <w:rPr>
                <w:sz w:val="20"/>
                <w:szCs w:val="20"/>
              </w:rPr>
              <w:t xml:space="preserve">Engagement with Traditional Owners </w:t>
            </w:r>
            <w:r w:rsidRPr="00DF2631">
              <w:rPr>
                <w:sz w:val="20"/>
                <w:szCs w:val="20"/>
              </w:rPr>
              <w:t>and First Nations partners conducted</w:t>
            </w:r>
            <w:r w:rsidRPr="009B6341">
              <w:rPr>
                <w:sz w:val="20"/>
                <w:szCs w:val="20"/>
              </w:rPr>
              <w:t xml:space="preserve"> by ORIMA</w:t>
            </w:r>
            <w:r>
              <w:rPr>
                <w:sz w:val="20"/>
                <w:szCs w:val="20"/>
              </w:rPr>
              <w:t xml:space="preserve">. </w:t>
            </w:r>
          </w:p>
        </w:tc>
      </w:tr>
    </w:tbl>
    <w:p w14:paraId="300C5D24" w14:textId="655E0298" w:rsidR="008E1904" w:rsidRDefault="00423EEA" w:rsidP="008E1904">
      <w:r>
        <w:br w:type="page"/>
      </w:r>
    </w:p>
    <w:tbl>
      <w:tblPr>
        <w:tblStyle w:val="TableGrid"/>
        <w:tblpPr w:leftFromText="180" w:rightFromText="180" w:vertAnchor="text" w:tblpX="-445" w:tblpY="1"/>
        <w:tblOverlap w:val="never"/>
        <w:tblW w:w="15446" w:type="dxa"/>
        <w:tblLayout w:type="fixed"/>
        <w:tblLook w:val="04A0" w:firstRow="1" w:lastRow="0" w:firstColumn="1" w:lastColumn="0" w:noHBand="0" w:noVBand="1"/>
      </w:tblPr>
      <w:tblGrid>
        <w:gridCol w:w="1413"/>
        <w:gridCol w:w="4394"/>
        <w:gridCol w:w="2474"/>
        <w:gridCol w:w="2380"/>
        <w:gridCol w:w="2371"/>
        <w:gridCol w:w="2414"/>
      </w:tblGrid>
      <w:tr w:rsidR="008E1904" w:rsidRPr="000B6412" w14:paraId="1FD69EFF" w14:textId="77777777" w:rsidTr="00423EEA">
        <w:trPr>
          <w:trHeight w:val="265"/>
          <w:tblHeader/>
        </w:trPr>
        <w:tc>
          <w:tcPr>
            <w:tcW w:w="1413" w:type="dxa"/>
            <w:shd w:val="clear" w:color="auto" w:fill="001E61" w:themeFill="text1"/>
          </w:tcPr>
          <w:p w14:paraId="6B299BD2" w14:textId="77777777" w:rsidR="008E1904" w:rsidRPr="000B6412" w:rsidRDefault="008E1904">
            <w:pPr>
              <w:jc w:val="center"/>
              <w:rPr>
                <w:sz w:val="20"/>
                <w:szCs w:val="20"/>
              </w:rPr>
            </w:pPr>
          </w:p>
        </w:tc>
        <w:tc>
          <w:tcPr>
            <w:tcW w:w="4394" w:type="dxa"/>
            <w:shd w:val="clear" w:color="auto" w:fill="001E61" w:themeFill="text1"/>
          </w:tcPr>
          <w:p w14:paraId="364BAE64" w14:textId="77777777" w:rsidR="008E1904" w:rsidRPr="000B6412" w:rsidRDefault="008E1904">
            <w:pPr>
              <w:jc w:val="center"/>
              <w:rPr>
                <w:sz w:val="20"/>
                <w:szCs w:val="20"/>
              </w:rPr>
            </w:pPr>
            <w:r>
              <w:rPr>
                <w:sz w:val="20"/>
                <w:szCs w:val="20"/>
              </w:rPr>
              <w:t>Actions</w:t>
            </w:r>
            <w:r w:rsidRPr="000B6412">
              <w:rPr>
                <w:sz w:val="20"/>
                <w:szCs w:val="20"/>
              </w:rPr>
              <w:t>/ Outcomes</w:t>
            </w:r>
          </w:p>
        </w:tc>
        <w:tc>
          <w:tcPr>
            <w:tcW w:w="2474" w:type="dxa"/>
            <w:shd w:val="clear" w:color="auto" w:fill="001E61" w:themeFill="text1"/>
          </w:tcPr>
          <w:p w14:paraId="106E09C6" w14:textId="77777777" w:rsidR="008E1904" w:rsidRPr="000B6412" w:rsidRDefault="008E1904">
            <w:pPr>
              <w:jc w:val="center"/>
              <w:rPr>
                <w:sz w:val="20"/>
                <w:szCs w:val="20"/>
              </w:rPr>
            </w:pPr>
            <w:r w:rsidRPr="000B6412">
              <w:rPr>
                <w:sz w:val="20"/>
                <w:szCs w:val="20"/>
              </w:rPr>
              <w:t xml:space="preserve">Output(s) </w:t>
            </w:r>
          </w:p>
        </w:tc>
        <w:tc>
          <w:tcPr>
            <w:tcW w:w="2380" w:type="dxa"/>
            <w:shd w:val="clear" w:color="auto" w:fill="001E61" w:themeFill="text1"/>
          </w:tcPr>
          <w:p w14:paraId="6879A36E" w14:textId="77777777" w:rsidR="008E1904" w:rsidRPr="000B6412" w:rsidRDefault="008E1904">
            <w:pPr>
              <w:jc w:val="center"/>
              <w:rPr>
                <w:sz w:val="20"/>
                <w:szCs w:val="20"/>
              </w:rPr>
            </w:pPr>
            <w:r>
              <w:rPr>
                <w:sz w:val="20"/>
                <w:szCs w:val="20"/>
              </w:rPr>
              <w:t>M</w:t>
            </w:r>
            <w:r w:rsidRPr="000B6412">
              <w:rPr>
                <w:sz w:val="20"/>
                <w:szCs w:val="20"/>
              </w:rPr>
              <w:t>easure of success</w:t>
            </w:r>
          </w:p>
        </w:tc>
        <w:tc>
          <w:tcPr>
            <w:tcW w:w="2371" w:type="dxa"/>
            <w:shd w:val="clear" w:color="auto" w:fill="001E61" w:themeFill="text1"/>
          </w:tcPr>
          <w:p w14:paraId="1D7F9D23" w14:textId="77777777" w:rsidR="008E1904" w:rsidRPr="000B6412" w:rsidRDefault="008E1904">
            <w:pPr>
              <w:jc w:val="center"/>
              <w:rPr>
                <w:sz w:val="20"/>
                <w:szCs w:val="20"/>
              </w:rPr>
            </w:pPr>
            <w:r w:rsidRPr="000B6412">
              <w:rPr>
                <w:sz w:val="20"/>
                <w:szCs w:val="20"/>
              </w:rPr>
              <w:t>Indicator(s)</w:t>
            </w:r>
          </w:p>
        </w:tc>
        <w:tc>
          <w:tcPr>
            <w:tcW w:w="2414" w:type="dxa"/>
            <w:shd w:val="clear" w:color="auto" w:fill="001E61" w:themeFill="text1"/>
          </w:tcPr>
          <w:p w14:paraId="43BC09F4" w14:textId="77777777" w:rsidR="008E1904" w:rsidRPr="000B6412" w:rsidRDefault="008E1904">
            <w:pPr>
              <w:jc w:val="center"/>
              <w:rPr>
                <w:sz w:val="20"/>
                <w:szCs w:val="20"/>
              </w:rPr>
            </w:pPr>
            <w:r w:rsidRPr="000B6412">
              <w:rPr>
                <w:sz w:val="20"/>
                <w:szCs w:val="20"/>
              </w:rPr>
              <w:t>Data source</w:t>
            </w:r>
          </w:p>
        </w:tc>
      </w:tr>
      <w:tr w:rsidR="008E1904" w:rsidRPr="000B6412" w14:paraId="64342380" w14:textId="77777777">
        <w:trPr>
          <w:trHeight w:val="265"/>
        </w:trPr>
        <w:tc>
          <w:tcPr>
            <w:tcW w:w="15446" w:type="dxa"/>
            <w:gridSpan w:val="6"/>
            <w:shd w:val="clear" w:color="auto" w:fill="C3DAF2" w:themeFill="accent2" w:themeFillTint="66"/>
          </w:tcPr>
          <w:p w14:paraId="079E6FD0" w14:textId="77777777" w:rsidR="008E1904" w:rsidRPr="00F22682" w:rsidRDefault="008E1904">
            <w:pPr>
              <w:jc w:val="center"/>
              <w:rPr>
                <w:b/>
                <w:bCs/>
                <w:sz w:val="20"/>
                <w:szCs w:val="20"/>
              </w:rPr>
            </w:pPr>
            <w:r w:rsidRPr="00F22682">
              <w:rPr>
                <w:b/>
                <w:bCs/>
                <w:sz w:val="20"/>
                <w:szCs w:val="20"/>
              </w:rPr>
              <w:t>Management program – Marine science</w:t>
            </w:r>
          </w:p>
        </w:tc>
      </w:tr>
      <w:tr w:rsidR="008E1904" w:rsidRPr="000B6412" w14:paraId="7B341805" w14:textId="77777777">
        <w:trPr>
          <w:trHeight w:val="265"/>
        </w:trPr>
        <w:tc>
          <w:tcPr>
            <w:tcW w:w="1413" w:type="dxa"/>
            <w:vMerge w:val="restart"/>
            <w:shd w:val="clear" w:color="auto" w:fill="C5E3E2" w:themeFill="accent4" w:themeFillTint="99"/>
          </w:tcPr>
          <w:p w14:paraId="3F42D465" w14:textId="77777777" w:rsidR="008E1904" w:rsidRPr="000B6412" w:rsidRDefault="008E1904">
            <w:pPr>
              <w:rPr>
                <w:rFonts w:eastAsia="Calibri Light" w:cs="Calibri Light"/>
                <w:color w:val="000000"/>
                <w:sz w:val="20"/>
                <w:szCs w:val="20"/>
              </w:rPr>
            </w:pPr>
            <w:r w:rsidRPr="00567719">
              <w:rPr>
                <w:rFonts w:eastAsia="Calibri Light" w:cs="Calibri Light"/>
                <w:b/>
                <w:bCs/>
                <w:sz w:val="20"/>
                <w:szCs w:val="20"/>
              </w:rPr>
              <w:t>Management Plan Actions</w:t>
            </w:r>
          </w:p>
        </w:tc>
        <w:tc>
          <w:tcPr>
            <w:tcW w:w="4394" w:type="dxa"/>
            <w:shd w:val="clear" w:color="auto" w:fill="EBF5F5" w:themeFill="accent4" w:themeFillTint="33"/>
          </w:tcPr>
          <w:p w14:paraId="01DAF9F1" w14:textId="77777777" w:rsidR="008E1904" w:rsidRPr="000B6412" w:rsidRDefault="008E1904">
            <w:pPr>
              <w:rPr>
                <w:rFonts w:eastAsia="Calibri Light" w:cs="Calibri Light"/>
                <w:color w:val="000000"/>
                <w:sz w:val="20"/>
                <w:szCs w:val="20"/>
              </w:rPr>
            </w:pPr>
            <w:r>
              <w:rPr>
                <w:sz w:val="20"/>
                <w:szCs w:val="20"/>
              </w:rPr>
              <w:t xml:space="preserve">A27. </w:t>
            </w:r>
            <w:r w:rsidRPr="000B6412">
              <w:rPr>
                <w:sz w:val="20"/>
                <w:szCs w:val="20"/>
              </w:rPr>
              <w:t>Establish ecological, social and economic baselines to support evidence-based decision-making and adaptive management</w:t>
            </w:r>
          </w:p>
        </w:tc>
        <w:tc>
          <w:tcPr>
            <w:tcW w:w="2474" w:type="dxa"/>
          </w:tcPr>
          <w:p w14:paraId="48B33E75" w14:textId="77777777" w:rsidR="008E1904" w:rsidRPr="005017E8" w:rsidRDefault="008E1904" w:rsidP="001C4B65">
            <w:pPr>
              <w:pStyle w:val="ListParagraph"/>
              <w:numPr>
                <w:ilvl w:val="0"/>
                <w:numId w:val="27"/>
              </w:numPr>
              <w:spacing w:before="0" w:after="0"/>
              <w:rPr>
                <w:sz w:val="20"/>
                <w:szCs w:val="20"/>
              </w:rPr>
            </w:pPr>
            <w:r w:rsidRPr="000B6412">
              <w:rPr>
                <w:sz w:val="20"/>
                <w:szCs w:val="20"/>
              </w:rPr>
              <w:t>Baseline datasets established (ecological, social, economic)</w:t>
            </w:r>
            <w:r>
              <w:rPr>
                <w:sz w:val="20"/>
                <w:szCs w:val="20"/>
              </w:rPr>
              <w:t>.</w:t>
            </w:r>
          </w:p>
        </w:tc>
        <w:tc>
          <w:tcPr>
            <w:tcW w:w="2380" w:type="dxa"/>
          </w:tcPr>
          <w:p w14:paraId="1F6FF948" w14:textId="77777777" w:rsidR="008E1904" w:rsidRDefault="008E1904" w:rsidP="001C4B65">
            <w:pPr>
              <w:pStyle w:val="ListParagraph"/>
              <w:numPr>
                <w:ilvl w:val="0"/>
                <w:numId w:val="27"/>
              </w:numPr>
              <w:spacing w:before="0" w:after="0"/>
              <w:rPr>
                <w:sz w:val="20"/>
                <w:szCs w:val="20"/>
              </w:rPr>
            </w:pPr>
            <w:r>
              <w:rPr>
                <w:sz w:val="20"/>
                <w:szCs w:val="20"/>
              </w:rPr>
              <w:t>Outputs delivered in a timely manner.</w:t>
            </w:r>
          </w:p>
          <w:p w14:paraId="25BB036B" w14:textId="77777777" w:rsidR="008E1904" w:rsidRPr="00CE6F04" w:rsidRDefault="008E1904" w:rsidP="001C4B65">
            <w:pPr>
              <w:pStyle w:val="ListParagraph"/>
              <w:numPr>
                <w:ilvl w:val="0"/>
                <w:numId w:val="27"/>
              </w:numPr>
              <w:spacing w:before="0" w:after="0"/>
              <w:rPr>
                <w:sz w:val="20"/>
                <w:szCs w:val="20"/>
              </w:rPr>
            </w:pPr>
            <w:r>
              <w:rPr>
                <w:sz w:val="20"/>
                <w:szCs w:val="20"/>
              </w:rPr>
              <w:t>Evidence of b</w:t>
            </w:r>
            <w:r w:rsidRPr="000B6412">
              <w:rPr>
                <w:sz w:val="20"/>
                <w:szCs w:val="20"/>
              </w:rPr>
              <w:t xml:space="preserve">aselines </w:t>
            </w:r>
            <w:r>
              <w:rPr>
                <w:sz w:val="20"/>
                <w:szCs w:val="20"/>
              </w:rPr>
              <w:t>utilisation</w:t>
            </w:r>
            <w:r w:rsidRPr="000B6412">
              <w:rPr>
                <w:sz w:val="20"/>
                <w:szCs w:val="20"/>
              </w:rPr>
              <w:t xml:space="preserve"> in decision-making </w:t>
            </w:r>
            <w:r>
              <w:rPr>
                <w:sz w:val="20"/>
                <w:szCs w:val="20"/>
              </w:rPr>
              <w:t>to support</w:t>
            </w:r>
            <w:r w:rsidRPr="000B6412">
              <w:rPr>
                <w:sz w:val="20"/>
                <w:szCs w:val="20"/>
              </w:rPr>
              <w:t xml:space="preserve"> adaptive management</w:t>
            </w:r>
            <w:r>
              <w:rPr>
                <w:sz w:val="20"/>
                <w:szCs w:val="20"/>
              </w:rPr>
              <w:t>.</w:t>
            </w:r>
            <w:r w:rsidRPr="000B6412">
              <w:rPr>
                <w:sz w:val="20"/>
                <w:szCs w:val="20"/>
              </w:rPr>
              <w:br/>
            </w:r>
          </w:p>
        </w:tc>
        <w:tc>
          <w:tcPr>
            <w:tcW w:w="2371" w:type="dxa"/>
          </w:tcPr>
          <w:p w14:paraId="127EE58F" w14:textId="77777777" w:rsidR="008E1904" w:rsidRDefault="008E1904" w:rsidP="001C4B65">
            <w:pPr>
              <w:pStyle w:val="ListParagraph"/>
              <w:numPr>
                <w:ilvl w:val="0"/>
                <w:numId w:val="27"/>
              </w:numPr>
              <w:spacing w:before="0" w:after="0"/>
              <w:rPr>
                <w:sz w:val="20"/>
                <w:szCs w:val="20"/>
              </w:rPr>
            </w:pPr>
            <w:r w:rsidRPr="000B6412">
              <w:rPr>
                <w:sz w:val="20"/>
                <w:szCs w:val="20"/>
              </w:rPr>
              <w:t>Documentary evidence of baseline datasets</w:t>
            </w:r>
            <w:r>
              <w:rPr>
                <w:sz w:val="20"/>
                <w:szCs w:val="20"/>
              </w:rPr>
              <w:t>/</w:t>
            </w:r>
            <w:r w:rsidRPr="000B6412">
              <w:rPr>
                <w:sz w:val="20"/>
                <w:szCs w:val="20"/>
              </w:rPr>
              <w:t xml:space="preserve"> reports</w:t>
            </w:r>
            <w:r>
              <w:rPr>
                <w:sz w:val="20"/>
                <w:szCs w:val="20"/>
              </w:rPr>
              <w:t>.</w:t>
            </w:r>
          </w:p>
          <w:p w14:paraId="29394F94" w14:textId="77777777" w:rsidR="008E1904" w:rsidRPr="000B6412" w:rsidRDefault="008E1904" w:rsidP="001C4B65">
            <w:pPr>
              <w:pStyle w:val="ListParagraph"/>
              <w:numPr>
                <w:ilvl w:val="0"/>
                <w:numId w:val="27"/>
              </w:numPr>
              <w:spacing w:before="0" w:after="0"/>
              <w:rPr>
                <w:sz w:val="20"/>
                <w:szCs w:val="20"/>
              </w:rPr>
            </w:pPr>
            <w:r>
              <w:rPr>
                <w:sz w:val="20"/>
                <w:szCs w:val="20"/>
              </w:rPr>
              <w:t xml:space="preserve">Evidence of use of datasets – including </w:t>
            </w:r>
            <w:r w:rsidRPr="000B6412">
              <w:rPr>
                <w:sz w:val="20"/>
                <w:szCs w:val="20"/>
              </w:rPr>
              <w:t>references to baseline data in decision</w:t>
            </w:r>
            <w:r>
              <w:rPr>
                <w:sz w:val="20"/>
                <w:szCs w:val="20"/>
              </w:rPr>
              <w:t>-</w:t>
            </w:r>
            <w:r w:rsidRPr="000B6412">
              <w:rPr>
                <w:sz w:val="20"/>
                <w:szCs w:val="20"/>
              </w:rPr>
              <w:t>making</w:t>
            </w:r>
            <w:r>
              <w:rPr>
                <w:sz w:val="20"/>
                <w:szCs w:val="20"/>
              </w:rPr>
              <w:t>.</w:t>
            </w:r>
          </w:p>
        </w:tc>
        <w:tc>
          <w:tcPr>
            <w:tcW w:w="2414" w:type="dxa"/>
          </w:tcPr>
          <w:p w14:paraId="16AEB630"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Administrative data</w:t>
            </w:r>
            <w:r>
              <w:rPr>
                <w:sz w:val="20"/>
                <w:szCs w:val="20"/>
              </w:rPr>
              <w:t>/ desktop review.</w:t>
            </w:r>
          </w:p>
          <w:p w14:paraId="4790059C" w14:textId="77777777" w:rsidR="008E1904" w:rsidRPr="000B6412" w:rsidRDefault="008E1904" w:rsidP="001C4B65">
            <w:pPr>
              <w:pStyle w:val="ListParagraph"/>
              <w:numPr>
                <w:ilvl w:val="0"/>
                <w:numId w:val="27"/>
              </w:numPr>
              <w:spacing w:before="0" w:after="0"/>
              <w:rPr>
                <w:sz w:val="20"/>
                <w:szCs w:val="20"/>
              </w:rPr>
            </w:pPr>
            <w:r w:rsidRPr="009B6341">
              <w:rPr>
                <w:sz w:val="20"/>
                <w:szCs w:val="20"/>
              </w:rPr>
              <w:t>Stakeholder engagement conducted by ORIMA</w:t>
            </w:r>
            <w:r>
              <w:rPr>
                <w:sz w:val="20"/>
                <w:szCs w:val="20"/>
              </w:rPr>
              <w:t>.</w:t>
            </w:r>
          </w:p>
        </w:tc>
      </w:tr>
      <w:tr w:rsidR="008E1904" w:rsidRPr="000B6412" w14:paraId="08D658CD" w14:textId="77777777">
        <w:trPr>
          <w:trHeight w:val="265"/>
        </w:trPr>
        <w:tc>
          <w:tcPr>
            <w:tcW w:w="1413" w:type="dxa"/>
            <w:vMerge/>
            <w:shd w:val="clear" w:color="auto" w:fill="C5E3E2" w:themeFill="accent4" w:themeFillTint="99"/>
          </w:tcPr>
          <w:p w14:paraId="188A7CAB" w14:textId="77777777" w:rsidR="008E1904" w:rsidRPr="000B6412" w:rsidRDefault="008E1904">
            <w:pPr>
              <w:rPr>
                <w:rFonts w:eastAsia="Calibri Light" w:cs="Calibri Light"/>
                <w:color w:val="000000"/>
                <w:sz w:val="20"/>
                <w:szCs w:val="20"/>
              </w:rPr>
            </w:pPr>
          </w:p>
        </w:tc>
        <w:tc>
          <w:tcPr>
            <w:tcW w:w="4394" w:type="dxa"/>
            <w:shd w:val="clear" w:color="auto" w:fill="EBF5F5" w:themeFill="accent4" w:themeFillTint="33"/>
          </w:tcPr>
          <w:p w14:paraId="13DD618C" w14:textId="77777777" w:rsidR="008E1904" w:rsidRPr="000B6412" w:rsidRDefault="008E1904">
            <w:pPr>
              <w:rPr>
                <w:rFonts w:eastAsia="Calibri Light" w:cs="Calibri Light"/>
                <w:color w:val="000000"/>
                <w:sz w:val="20"/>
                <w:szCs w:val="20"/>
              </w:rPr>
            </w:pPr>
            <w:r>
              <w:rPr>
                <w:sz w:val="20"/>
                <w:szCs w:val="20"/>
              </w:rPr>
              <w:t xml:space="preserve">A28. </w:t>
            </w:r>
            <w:r w:rsidRPr="000B6412">
              <w:rPr>
                <w:sz w:val="20"/>
                <w:szCs w:val="20"/>
              </w:rPr>
              <w:t xml:space="preserve">Develop an Australian </w:t>
            </w:r>
            <w:r>
              <w:rPr>
                <w:sz w:val="20"/>
                <w:szCs w:val="20"/>
              </w:rPr>
              <w:t>Marine Park</w:t>
            </w:r>
            <w:r w:rsidRPr="000B6412">
              <w:rPr>
                <w:sz w:val="20"/>
                <w:szCs w:val="20"/>
              </w:rPr>
              <w:t>s science strategy to prioritise and encourage research and monitoring of park values, pressures and management effectiveness, and foster science communication and knowledge uptake</w:t>
            </w:r>
          </w:p>
        </w:tc>
        <w:tc>
          <w:tcPr>
            <w:tcW w:w="2474" w:type="dxa"/>
          </w:tcPr>
          <w:p w14:paraId="2EF3FEE5" w14:textId="77777777" w:rsidR="008E1904" w:rsidRDefault="008E1904" w:rsidP="001C4B65">
            <w:pPr>
              <w:pStyle w:val="ListParagraph"/>
              <w:numPr>
                <w:ilvl w:val="0"/>
                <w:numId w:val="27"/>
              </w:numPr>
              <w:spacing w:before="0" w:after="0"/>
              <w:rPr>
                <w:sz w:val="20"/>
                <w:szCs w:val="20"/>
              </w:rPr>
            </w:pPr>
            <w:r w:rsidRPr="000B6412">
              <w:rPr>
                <w:sz w:val="20"/>
                <w:szCs w:val="20"/>
              </w:rPr>
              <w:t>Science strategy developed</w:t>
            </w:r>
            <w:r>
              <w:rPr>
                <w:sz w:val="20"/>
                <w:szCs w:val="20"/>
              </w:rPr>
              <w:t xml:space="preserve">. </w:t>
            </w:r>
          </w:p>
          <w:p w14:paraId="61865229" w14:textId="77777777" w:rsidR="008E1904" w:rsidRDefault="008E1904" w:rsidP="001C4B65">
            <w:pPr>
              <w:pStyle w:val="ListParagraph"/>
              <w:numPr>
                <w:ilvl w:val="0"/>
                <w:numId w:val="27"/>
              </w:numPr>
              <w:spacing w:before="0" w:after="0"/>
              <w:rPr>
                <w:sz w:val="20"/>
                <w:szCs w:val="20"/>
              </w:rPr>
            </w:pPr>
            <w:r>
              <w:rPr>
                <w:rFonts w:eastAsia="Calibri Light" w:cs="Calibri Light"/>
                <w:color w:val="000000"/>
                <w:sz w:val="20"/>
                <w:szCs w:val="20"/>
              </w:rPr>
              <w:t xml:space="preserve">Activities/ initiatives undertaken in accordance with strategy </w:t>
            </w:r>
            <w:r w:rsidRPr="000B6412">
              <w:rPr>
                <w:sz w:val="20"/>
                <w:szCs w:val="20"/>
              </w:rPr>
              <w:t>to prioritise and encourage research and monitoring of park values, pressures and management effectiveness</w:t>
            </w:r>
            <w:r>
              <w:rPr>
                <w:sz w:val="20"/>
                <w:szCs w:val="20"/>
              </w:rPr>
              <w:t>.</w:t>
            </w:r>
          </w:p>
          <w:p w14:paraId="790AC6DB" w14:textId="77777777" w:rsidR="008E1904" w:rsidRPr="00735479" w:rsidRDefault="008E1904" w:rsidP="001C4B65">
            <w:pPr>
              <w:pStyle w:val="ListParagraph"/>
              <w:numPr>
                <w:ilvl w:val="0"/>
                <w:numId w:val="27"/>
              </w:numPr>
              <w:spacing w:before="0" w:after="0"/>
              <w:rPr>
                <w:sz w:val="20"/>
                <w:szCs w:val="20"/>
              </w:rPr>
            </w:pPr>
            <w:r>
              <w:rPr>
                <w:rFonts w:eastAsia="Calibri Light" w:cs="Calibri Light"/>
                <w:color w:val="000000"/>
                <w:sz w:val="20"/>
                <w:szCs w:val="20"/>
              </w:rPr>
              <w:t xml:space="preserve">Activities/ initiatives undertaken in accordance with strategy </w:t>
            </w:r>
            <w:r w:rsidRPr="000B6412">
              <w:rPr>
                <w:sz w:val="20"/>
                <w:szCs w:val="20"/>
              </w:rPr>
              <w:t>to foster science communication and knowledge uptake</w:t>
            </w:r>
            <w:r>
              <w:rPr>
                <w:sz w:val="20"/>
                <w:szCs w:val="20"/>
              </w:rPr>
              <w:t>.</w:t>
            </w:r>
          </w:p>
        </w:tc>
        <w:tc>
          <w:tcPr>
            <w:tcW w:w="2380" w:type="dxa"/>
          </w:tcPr>
          <w:p w14:paraId="2D7BC934" w14:textId="77777777" w:rsidR="008E1904" w:rsidRDefault="008E1904" w:rsidP="001C4B65">
            <w:pPr>
              <w:pStyle w:val="ListParagraph"/>
              <w:numPr>
                <w:ilvl w:val="0"/>
                <w:numId w:val="27"/>
              </w:numPr>
              <w:spacing w:before="0" w:after="0"/>
              <w:rPr>
                <w:sz w:val="20"/>
                <w:szCs w:val="20"/>
              </w:rPr>
            </w:pPr>
            <w:r>
              <w:rPr>
                <w:sz w:val="20"/>
                <w:szCs w:val="20"/>
              </w:rPr>
              <w:t>Outputs delivered in a timely manner.</w:t>
            </w:r>
          </w:p>
          <w:p w14:paraId="00E29D4C" w14:textId="77777777" w:rsidR="008E1904" w:rsidRPr="003E7913" w:rsidRDefault="008E1904" w:rsidP="001C4B65">
            <w:pPr>
              <w:pStyle w:val="ListParagraph"/>
              <w:numPr>
                <w:ilvl w:val="0"/>
                <w:numId w:val="27"/>
              </w:numPr>
              <w:spacing w:before="0" w:after="0"/>
              <w:rPr>
                <w:sz w:val="20"/>
                <w:szCs w:val="20"/>
              </w:rPr>
            </w:pPr>
            <w:r w:rsidRPr="003E7913">
              <w:rPr>
                <w:sz w:val="20"/>
                <w:szCs w:val="20"/>
              </w:rPr>
              <w:t>Strategy has been implemented over the course of the plan to prioritise research and monitoring activities across key areas.</w:t>
            </w:r>
          </w:p>
          <w:p w14:paraId="10B91214" w14:textId="77777777" w:rsidR="008E1904" w:rsidRPr="003E7913" w:rsidRDefault="008E1904" w:rsidP="001C4B65">
            <w:pPr>
              <w:pStyle w:val="ListParagraph"/>
              <w:numPr>
                <w:ilvl w:val="0"/>
                <w:numId w:val="27"/>
              </w:numPr>
              <w:spacing w:before="0" w:after="0"/>
              <w:rPr>
                <w:sz w:val="20"/>
                <w:szCs w:val="20"/>
              </w:rPr>
            </w:pPr>
            <w:r w:rsidRPr="003E7913">
              <w:rPr>
                <w:sz w:val="20"/>
                <w:szCs w:val="20"/>
              </w:rPr>
              <w:t xml:space="preserve">Most stakeholders </w:t>
            </w:r>
            <w:r>
              <w:rPr>
                <w:sz w:val="20"/>
                <w:szCs w:val="20"/>
              </w:rPr>
              <w:t>consider that</w:t>
            </w:r>
            <w:r w:rsidRPr="003E7913">
              <w:rPr>
                <w:sz w:val="20"/>
                <w:szCs w:val="20"/>
              </w:rPr>
              <w:t xml:space="preserve"> research priorities align with the strategy, and that science communication and knowledge uptake have been fostered.</w:t>
            </w:r>
          </w:p>
        </w:tc>
        <w:tc>
          <w:tcPr>
            <w:tcW w:w="2371" w:type="dxa"/>
          </w:tcPr>
          <w:p w14:paraId="26F735DA" w14:textId="77777777" w:rsidR="008E1904" w:rsidRDefault="008E1904" w:rsidP="001C4B65">
            <w:pPr>
              <w:pStyle w:val="ListParagraph"/>
              <w:numPr>
                <w:ilvl w:val="0"/>
                <w:numId w:val="27"/>
              </w:numPr>
              <w:spacing w:before="0" w:after="0"/>
              <w:rPr>
                <w:sz w:val="20"/>
                <w:szCs w:val="20"/>
              </w:rPr>
            </w:pPr>
            <w:r w:rsidRPr="000B6412">
              <w:rPr>
                <w:sz w:val="20"/>
                <w:szCs w:val="20"/>
              </w:rPr>
              <w:t xml:space="preserve">Documentary evidence of </w:t>
            </w:r>
            <w:r>
              <w:rPr>
                <w:sz w:val="20"/>
                <w:szCs w:val="20"/>
              </w:rPr>
              <w:t>marine park</w:t>
            </w:r>
            <w:r w:rsidRPr="000B6412">
              <w:rPr>
                <w:sz w:val="20"/>
                <w:szCs w:val="20"/>
              </w:rPr>
              <w:t>s science strategy</w:t>
            </w:r>
            <w:r>
              <w:rPr>
                <w:sz w:val="20"/>
                <w:szCs w:val="20"/>
              </w:rPr>
              <w:t>.</w:t>
            </w:r>
          </w:p>
          <w:p w14:paraId="74D9AE18" w14:textId="77777777" w:rsidR="008E1904" w:rsidRPr="00297FAD" w:rsidRDefault="008E1904" w:rsidP="001C4B65">
            <w:pPr>
              <w:pStyle w:val="ListParagraph"/>
              <w:numPr>
                <w:ilvl w:val="0"/>
                <w:numId w:val="27"/>
              </w:numPr>
              <w:spacing w:before="0" w:after="0"/>
              <w:rPr>
                <w:sz w:val="20"/>
                <w:szCs w:val="20"/>
              </w:rPr>
            </w:pPr>
            <w:r>
              <w:rPr>
                <w:sz w:val="20"/>
                <w:szCs w:val="20"/>
              </w:rPr>
              <w:t>Feedback from key stakeholders.</w:t>
            </w:r>
          </w:p>
        </w:tc>
        <w:tc>
          <w:tcPr>
            <w:tcW w:w="2414" w:type="dxa"/>
          </w:tcPr>
          <w:p w14:paraId="5DF8B242" w14:textId="77777777" w:rsidR="008E1904" w:rsidRDefault="008E1904" w:rsidP="001C4B65">
            <w:pPr>
              <w:pStyle w:val="ListParagraph"/>
              <w:numPr>
                <w:ilvl w:val="0"/>
                <w:numId w:val="27"/>
              </w:numPr>
              <w:spacing w:before="0" w:after="0"/>
              <w:rPr>
                <w:sz w:val="20"/>
                <w:szCs w:val="20"/>
              </w:rPr>
            </w:pPr>
            <w:r w:rsidRPr="000B6412">
              <w:rPr>
                <w:sz w:val="20"/>
                <w:szCs w:val="20"/>
              </w:rPr>
              <w:t>Administrative data</w:t>
            </w:r>
            <w:r>
              <w:rPr>
                <w:sz w:val="20"/>
                <w:szCs w:val="20"/>
              </w:rPr>
              <w:t>/ desktop review.</w:t>
            </w:r>
          </w:p>
          <w:p w14:paraId="28DB86FD" w14:textId="77777777" w:rsidR="008E1904" w:rsidRPr="00314034" w:rsidRDefault="008E1904" w:rsidP="001C4B65">
            <w:pPr>
              <w:pStyle w:val="ListParagraph"/>
              <w:numPr>
                <w:ilvl w:val="0"/>
                <w:numId w:val="27"/>
              </w:numPr>
              <w:spacing w:before="0" w:after="0"/>
              <w:rPr>
                <w:sz w:val="20"/>
                <w:szCs w:val="20"/>
              </w:rPr>
            </w:pPr>
            <w:r w:rsidRPr="009B6341">
              <w:rPr>
                <w:sz w:val="20"/>
                <w:szCs w:val="20"/>
              </w:rPr>
              <w:t>Stakeholder engagement conducted by ORIMA</w:t>
            </w:r>
            <w:r>
              <w:rPr>
                <w:sz w:val="20"/>
                <w:szCs w:val="20"/>
              </w:rPr>
              <w:t>.</w:t>
            </w:r>
          </w:p>
        </w:tc>
      </w:tr>
      <w:tr w:rsidR="008E1904" w:rsidRPr="000B6412" w14:paraId="49DA3BA8" w14:textId="77777777">
        <w:trPr>
          <w:trHeight w:val="265"/>
        </w:trPr>
        <w:tc>
          <w:tcPr>
            <w:tcW w:w="1413" w:type="dxa"/>
            <w:vMerge/>
            <w:shd w:val="clear" w:color="auto" w:fill="C5E3E2" w:themeFill="accent4" w:themeFillTint="99"/>
          </w:tcPr>
          <w:p w14:paraId="22196F7D" w14:textId="77777777" w:rsidR="008E1904" w:rsidRPr="000B6412" w:rsidRDefault="008E1904">
            <w:pPr>
              <w:rPr>
                <w:rFonts w:eastAsia="Calibri Light" w:cs="Calibri Light"/>
                <w:color w:val="000000"/>
                <w:sz w:val="20"/>
                <w:szCs w:val="20"/>
              </w:rPr>
            </w:pPr>
          </w:p>
        </w:tc>
        <w:tc>
          <w:tcPr>
            <w:tcW w:w="4394" w:type="dxa"/>
            <w:shd w:val="clear" w:color="auto" w:fill="EBF5F5" w:themeFill="accent4" w:themeFillTint="33"/>
          </w:tcPr>
          <w:p w14:paraId="44D6DF08" w14:textId="77777777" w:rsidR="008E1904" w:rsidRPr="000B6412" w:rsidRDefault="008E1904">
            <w:pPr>
              <w:rPr>
                <w:rFonts w:eastAsia="Calibri Light" w:cs="Calibri Light"/>
                <w:color w:val="000000"/>
                <w:sz w:val="20"/>
                <w:szCs w:val="20"/>
              </w:rPr>
            </w:pPr>
            <w:r>
              <w:rPr>
                <w:sz w:val="20"/>
                <w:szCs w:val="20"/>
              </w:rPr>
              <w:t xml:space="preserve">A29. </w:t>
            </w:r>
            <w:r w:rsidRPr="000B6412">
              <w:rPr>
                <w:sz w:val="20"/>
                <w:szCs w:val="20"/>
              </w:rPr>
              <w:t xml:space="preserve">Encourage and facilitate knowledge brokering to support collaboration and partnerships with the science community, private enterprise, citizen </w:t>
            </w:r>
            <w:r w:rsidRPr="000B6412">
              <w:rPr>
                <w:sz w:val="20"/>
                <w:szCs w:val="20"/>
              </w:rPr>
              <w:lastRenderedPageBreak/>
              <w:t>science organisations and other Commonwealth, state and territory agencies</w:t>
            </w:r>
          </w:p>
        </w:tc>
        <w:tc>
          <w:tcPr>
            <w:tcW w:w="2474" w:type="dxa"/>
          </w:tcPr>
          <w:p w14:paraId="023720D5" w14:textId="77777777" w:rsidR="008E1904" w:rsidRDefault="008E1904" w:rsidP="001C4B65">
            <w:pPr>
              <w:pStyle w:val="ListParagraph"/>
              <w:numPr>
                <w:ilvl w:val="0"/>
                <w:numId w:val="27"/>
              </w:numPr>
              <w:spacing w:before="0" w:after="0"/>
              <w:rPr>
                <w:sz w:val="20"/>
                <w:szCs w:val="20"/>
              </w:rPr>
            </w:pPr>
            <w:r w:rsidRPr="000B6412">
              <w:rPr>
                <w:sz w:val="20"/>
                <w:szCs w:val="20"/>
              </w:rPr>
              <w:lastRenderedPageBreak/>
              <w:t>Knowledge brokering activities delivered</w:t>
            </w:r>
            <w:r>
              <w:rPr>
                <w:sz w:val="20"/>
                <w:szCs w:val="20"/>
              </w:rPr>
              <w:t xml:space="preserve">. </w:t>
            </w:r>
          </w:p>
          <w:p w14:paraId="17F34693" w14:textId="77777777" w:rsidR="008E1904" w:rsidRPr="000B6412" w:rsidRDefault="008E1904" w:rsidP="001C4B65">
            <w:pPr>
              <w:pStyle w:val="ListParagraph"/>
              <w:numPr>
                <w:ilvl w:val="0"/>
                <w:numId w:val="27"/>
              </w:numPr>
              <w:spacing w:before="0" w:after="0"/>
              <w:rPr>
                <w:sz w:val="20"/>
                <w:szCs w:val="20"/>
              </w:rPr>
            </w:pPr>
            <w:r>
              <w:rPr>
                <w:sz w:val="20"/>
                <w:szCs w:val="20"/>
              </w:rPr>
              <w:t>C</w:t>
            </w:r>
            <w:r w:rsidRPr="000B6412">
              <w:rPr>
                <w:sz w:val="20"/>
                <w:szCs w:val="20"/>
              </w:rPr>
              <w:t>ollaboration</w:t>
            </w:r>
            <w:r>
              <w:rPr>
                <w:sz w:val="20"/>
                <w:szCs w:val="20"/>
              </w:rPr>
              <w:t>s</w:t>
            </w:r>
            <w:r w:rsidRPr="000B6412">
              <w:rPr>
                <w:sz w:val="20"/>
                <w:szCs w:val="20"/>
              </w:rPr>
              <w:t xml:space="preserve"> and partnerships with the </w:t>
            </w:r>
            <w:r w:rsidRPr="000B6412">
              <w:rPr>
                <w:sz w:val="20"/>
                <w:szCs w:val="20"/>
              </w:rPr>
              <w:lastRenderedPageBreak/>
              <w:t>science community, private enterprise, citizen science organisations and other Commonwealth, state and territory agencies.</w:t>
            </w:r>
          </w:p>
        </w:tc>
        <w:tc>
          <w:tcPr>
            <w:tcW w:w="2380" w:type="dxa"/>
          </w:tcPr>
          <w:p w14:paraId="6AE73BE9" w14:textId="77777777" w:rsidR="008E1904" w:rsidRDefault="008E1904" w:rsidP="001C4B65">
            <w:pPr>
              <w:pStyle w:val="ListParagraph"/>
              <w:numPr>
                <w:ilvl w:val="0"/>
                <w:numId w:val="27"/>
              </w:numPr>
              <w:spacing w:before="0" w:after="0"/>
              <w:rPr>
                <w:sz w:val="20"/>
                <w:szCs w:val="20"/>
              </w:rPr>
            </w:pPr>
            <w:r>
              <w:rPr>
                <w:sz w:val="20"/>
                <w:szCs w:val="20"/>
              </w:rPr>
              <w:lastRenderedPageBreak/>
              <w:t>Outputs delivered</w:t>
            </w:r>
            <w:r w:rsidRPr="000B6412">
              <w:rPr>
                <w:sz w:val="20"/>
                <w:szCs w:val="20"/>
              </w:rPr>
              <w:t xml:space="preserve"> </w:t>
            </w:r>
            <w:r>
              <w:rPr>
                <w:sz w:val="20"/>
                <w:szCs w:val="20"/>
              </w:rPr>
              <w:t xml:space="preserve">consistently </w:t>
            </w:r>
            <w:r w:rsidRPr="000B6412">
              <w:rPr>
                <w:sz w:val="20"/>
                <w:szCs w:val="20"/>
              </w:rPr>
              <w:t>over the course of the plan</w:t>
            </w:r>
            <w:r>
              <w:rPr>
                <w:sz w:val="20"/>
                <w:szCs w:val="20"/>
              </w:rPr>
              <w:t>.</w:t>
            </w:r>
          </w:p>
          <w:p w14:paraId="43F24790" w14:textId="77777777" w:rsidR="008E1904" w:rsidRPr="00A54B00" w:rsidRDefault="008E1904" w:rsidP="001C4B65">
            <w:pPr>
              <w:pStyle w:val="ListParagraph"/>
              <w:numPr>
                <w:ilvl w:val="0"/>
                <w:numId w:val="27"/>
              </w:numPr>
              <w:spacing w:before="0" w:after="0"/>
              <w:rPr>
                <w:sz w:val="20"/>
                <w:szCs w:val="20"/>
              </w:rPr>
            </w:pPr>
            <w:r>
              <w:rPr>
                <w:sz w:val="20"/>
                <w:szCs w:val="20"/>
              </w:rPr>
              <w:lastRenderedPageBreak/>
              <w:t xml:space="preserve">Most stakeholders feel effective knowledge brokering has taken place. </w:t>
            </w:r>
          </w:p>
        </w:tc>
        <w:tc>
          <w:tcPr>
            <w:tcW w:w="2371" w:type="dxa"/>
          </w:tcPr>
          <w:p w14:paraId="40B04B22" w14:textId="77777777" w:rsidR="008E1904" w:rsidRDefault="008E1904" w:rsidP="001C4B65">
            <w:pPr>
              <w:pStyle w:val="ListParagraph"/>
              <w:numPr>
                <w:ilvl w:val="0"/>
                <w:numId w:val="27"/>
              </w:numPr>
              <w:spacing w:before="0" w:after="0"/>
              <w:rPr>
                <w:sz w:val="20"/>
                <w:szCs w:val="20"/>
              </w:rPr>
            </w:pPr>
            <w:r w:rsidRPr="00A54B00">
              <w:rPr>
                <w:sz w:val="20"/>
                <w:szCs w:val="20"/>
              </w:rPr>
              <w:lastRenderedPageBreak/>
              <w:t>Documentary evidence that partnerships have been established</w:t>
            </w:r>
            <w:r>
              <w:rPr>
                <w:sz w:val="20"/>
                <w:szCs w:val="20"/>
              </w:rPr>
              <w:t xml:space="preserve"> (e.g. </w:t>
            </w:r>
            <w:r w:rsidRPr="00A54B00">
              <w:rPr>
                <w:sz w:val="20"/>
                <w:szCs w:val="20"/>
              </w:rPr>
              <w:lastRenderedPageBreak/>
              <w:t>collaborative knowledge</w:t>
            </w:r>
            <w:r>
              <w:rPr>
                <w:sz w:val="20"/>
                <w:szCs w:val="20"/>
              </w:rPr>
              <w:t xml:space="preserve"> </w:t>
            </w:r>
            <w:r w:rsidRPr="00A54B00">
              <w:rPr>
                <w:sz w:val="20"/>
                <w:szCs w:val="20"/>
              </w:rPr>
              <w:t>sharing activities with the science community, private enterprise, citizen science organisations and other Commonwealth, state and territory agencies.</w:t>
            </w:r>
            <w:r>
              <w:rPr>
                <w:sz w:val="20"/>
                <w:szCs w:val="20"/>
              </w:rPr>
              <w:t>)</w:t>
            </w:r>
          </w:p>
          <w:p w14:paraId="463F3FCD" w14:textId="77777777" w:rsidR="008E1904" w:rsidRPr="000B6412" w:rsidRDefault="008E1904" w:rsidP="001C4B65">
            <w:pPr>
              <w:pStyle w:val="ListParagraph"/>
              <w:numPr>
                <w:ilvl w:val="0"/>
                <w:numId w:val="27"/>
              </w:numPr>
              <w:spacing w:before="0" w:after="0"/>
              <w:rPr>
                <w:sz w:val="20"/>
                <w:szCs w:val="20"/>
              </w:rPr>
            </w:pPr>
            <w:r>
              <w:rPr>
                <w:sz w:val="20"/>
                <w:szCs w:val="20"/>
              </w:rPr>
              <w:t>Feedback from stakeholders.</w:t>
            </w:r>
          </w:p>
        </w:tc>
        <w:tc>
          <w:tcPr>
            <w:tcW w:w="2414" w:type="dxa"/>
          </w:tcPr>
          <w:p w14:paraId="037F7D42" w14:textId="77777777" w:rsidR="008E1904" w:rsidRDefault="008E1904" w:rsidP="001C4B65">
            <w:pPr>
              <w:pStyle w:val="ListParagraph"/>
              <w:numPr>
                <w:ilvl w:val="0"/>
                <w:numId w:val="27"/>
              </w:numPr>
              <w:spacing w:before="0" w:after="0"/>
              <w:rPr>
                <w:sz w:val="20"/>
                <w:szCs w:val="20"/>
              </w:rPr>
            </w:pPr>
            <w:r w:rsidRPr="000B6412">
              <w:rPr>
                <w:sz w:val="20"/>
                <w:szCs w:val="20"/>
              </w:rPr>
              <w:lastRenderedPageBreak/>
              <w:t>Administrative data</w:t>
            </w:r>
            <w:r>
              <w:rPr>
                <w:sz w:val="20"/>
                <w:szCs w:val="20"/>
              </w:rPr>
              <w:t>/ desktop review.</w:t>
            </w:r>
          </w:p>
          <w:p w14:paraId="4CF50206" w14:textId="77777777" w:rsidR="008E1904" w:rsidRPr="000B6412" w:rsidRDefault="008E1904" w:rsidP="001C4B65">
            <w:pPr>
              <w:pStyle w:val="ListParagraph"/>
              <w:numPr>
                <w:ilvl w:val="0"/>
                <w:numId w:val="27"/>
              </w:numPr>
              <w:spacing w:before="0" w:after="0"/>
              <w:rPr>
                <w:sz w:val="20"/>
                <w:szCs w:val="20"/>
              </w:rPr>
            </w:pPr>
            <w:r w:rsidRPr="009B6341">
              <w:rPr>
                <w:sz w:val="20"/>
                <w:szCs w:val="20"/>
              </w:rPr>
              <w:t xml:space="preserve">Stakeholder engagement </w:t>
            </w:r>
            <w:r>
              <w:rPr>
                <w:sz w:val="20"/>
                <w:szCs w:val="20"/>
              </w:rPr>
              <w:t>(with</w:t>
            </w:r>
            <w:r w:rsidRPr="000B6412">
              <w:rPr>
                <w:sz w:val="20"/>
                <w:szCs w:val="20"/>
              </w:rPr>
              <w:t xml:space="preserve"> </w:t>
            </w:r>
            <w:r w:rsidRPr="000B6412">
              <w:rPr>
                <w:sz w:val="20"/>
                <w:szCs w:val="20"/>
              </w:rPr>
              <w:lastRenderedPageBreak/>
              <w:t>science community, private enterprise, citizen science organisations and other Commonwealth, state and territory agencies</w:t>
            </w:r>
            <w:r>
              <w:rPr>
                <w:sz w:val="20"/>
                <w:szCs w:val="20"/>
              </w:rPr>
              <w:t xml:space="preserve">) </w:t>
            </w:r>
            <w:r w:rsidRPr="009B6341">
              <w:rPr>
                <w:sz w:val="20"/>
                <w:szCs w:val="20"/>
              </w:rPr>
              <w:t>conducted by ORIMA</w:t>
            </w:r>
            <w:r>
              <w:rPr>
                <w:sz w:val="20"/>
                <w:szCs w:val="20"/>
              </w:rPr>
              <w:t>.</w:t>
            </w:r>
          </w:p>
          <w:p w14:paraId="6E5B9118" w14:textId="77777777" w:rsidR="008E1904" w:rsidRPr="00A54B00" w:rsidRDefault="008E1904">
            <w:pPr>
              <w:rPr>
                <w:sz w:val="20"/>
                <w:szCs w:val="20"/>
              </w:rPr>
            </w:pPr>
          </w:p>
        </w:tc>
      </w:tr>
      <w:tr w:rsidR="008E1904" w:rsidRPr="000B6412" w14:paraId="7CC77FE0" w14:textId="77777777">
        <w:trPr>
          <w:trHeight w:val="265"/>
        </w:trPr>
        <w:tc>
          <w:tcPr>
            <w:tcW w:w="1413" w:type="dxa"/>
            <w:vMerge/>
            <w:shd w:val="clear" w:color="auto" w:fill="C5E3E2" w:themeFill="accent4" w:themeFillTint="99"/>
          </w:tcPr>
          <w:p w14:paraId="542F7246" w14:textId="77777777" w:rsidR="008E1904" w:rsidRPr="000B6412" w:rsidRDefault="008E1904">
            <w:pPr>
              <w:rPr>
                <w:rFonts w:eastAsia="Calibri Light" w:cs="Calibri Light"/>
                <w:color w:val="000000"/>
                <w:sz w:val="20"/>
                <w:szCs w:val="20"/>
              </w:rPr>
            </w:pPr>
          </w:p>
        </w:tc>
        <w:tc>
          <w:tcPr>
            <w:tcW w:w="4394" w:type="dxa"/>
            <w:shd w:val="clear" w:color="auto" w:fill="EBF5F5" w:themeFill="accent4" w:themeFillTint="33"/>
          </w:tcPr>
          <w:p w14:paraId="3B3FC3E4" w14:textId="77777777" w:rsidR="008E1904" w:rsidRPr="000B6412" w:rsidRDefault="008E1904">
            <w:pPr>
              <w:rPr>
                <w:rFonts w:eastAsia="Calibri Light" w:cs="Calibri Light"/>
                <w:color w:val="000000"/>
                <w:sz w:val="20"/>
                <w:szCs w:val="20"/>
              </w:rPr>
            </w:pPr>
            <w:r>
              <w:rPr>
                <w:sz w:val="20"/>
                <w:szCs w:val="20"/>
              </w:rPr>
              <w:t xml:space="preserve">A30. </w:t>
            </w:r>
            <w:r w:rsidRPr="000B6412">
              <w:rPr>
                <w:sz w:val="20"/>
                <w:szCs w:val="20"/>
              </w:rPr>
              <w:t>Establish an authorisation system for scientific research and monitoring by third parties and encourage data to be made publicly available through appropriate information portals such as the Australian Ocean Data Network</w:t>
            </w:r>
          </w:p>
        </w:tc>
        <w:tc>
          <w:tcPr>
            <w:tcW w:w="2474" w:type="dxa"/>
          </w:tcPr>
          <w:p w14:paraId="184AE137"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Research authorisation system developed and operational</w:t>
            </w:r>
            <w:r>
              <w:rPr>
                <w:sz w:val="20"/>
                <w:szCs w:val="20"/>
              </w:rPr>
              <w:t>.</w:t>
            </w:r>
          </w:p>
          <w:p w14:paraId="0BAEB73A"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Data-sharing arrangements established</w:t>
            </w:r>
            <w:r>
              <w:rPr>
                <w:sz w:val="20"/>
                <w:szCs w:val="20"/>
              </w:rPr>
              <w:t>.</w:t>
            </w:r>
          </w:p>
        </w:tc>
        <w:tc>
          <w:tcPr>
            <w:tcW w:w="2380" w:type="dxa"/>
          </w:tcPr>
          <w:p w14:paraId="48B7E10B" w14:textId="77777777" w:rsidR="008E1904" w:rsidRPr="000B6412" w:rsidRDefault="008E1904" w:rsidP="001C4B65">
            <w:pPr>
              <w:pStyle w:val="ListParagraph"/>
              <w:numPr>
                <w:ilvl w:val="0"/>
                <w:numId w:val="27"/>
              </w:numPr>
              <w:spacing w:before="0" w:after="0"/>
              <w:rPr>
                <w:sz w:val="20"/>
                <w:szCs w:val="20"/>
              </w:rPr>
            </w:pPr>
            <w:r>
              <w:rPr>
                <w:sz w:val="20"/>
                <w:szCs w:val="20"/>
              </w:rPr>
              <w:t>Output delivered in a timely manner.</w:t>
            </w:r>
          </w:p>
          <w:p w14:paraId="51414CF2"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Increas</w:t>
            </w:r>
            <w:r>
              <w:rPr>
                <w:sz w:val="20"/>
                <w:szCs w:val="20"/>
              </w:rPr>
              <w:t>ed</w:t>
            </w:r>
            <w:r w:rsidRPr="000B6412">
              <w:rPr>
                <w:sz w:val="20"/>
                <w:szCs w:val="20"/>
              </w:rPr>
              <w:t xml:space="preserve"> number of </w:t>
            </w:r>
            <w:r>
              <w:rPr>
                <w:sz w:val="20"/>
                <w:szCs w:val="20"/>
              </w:rPr>
              <w:t xml:space="preserve">research projects made public. </w:t>
            </w:r>
          </w:p>
        </w:tc>
        <w:tc>
          <w:tcPr>
            <w:tcW w:w="2371" w:type="dxa"/>
          </w:tcPr>
          <w:p w14:paraId="5131B39C" w14:textId="77777777" w:rsidR="008E1904" w:rsidRDefault="008E1904" w:rsidP="001C4B65">
            <w:pPr>
              <w:pStyle w:val="ListParagraph"/>
              <w:numPr>
                <w:ilvl w:val="0"/>
                <w:numId w:val="27"/>
              </w:numPr>
              <w:spacing w:before="0" w:after="0"/>
              <w:rPr>
                <w:sz w:val="20"/>
                <w:szCs w:val="20"/>
              </w:rPr>
            </w:pPr>
            <w:r>
              <w:rPr>
                <w:sz w:val="20"/>
                <w:szCs w:val="20"/>
              </w:rPr>
              <w:t>Documentary evidence of r</w:t>
            </w:r>
            <w:r w:rsidRPr="000B6412">
              <w:rPr>
                <w:sz w:val="20"/>
                <w:szCs w:val="20"/>
              </w:rPr>
              <w:t>esearch authorisation system</w:t>
            </w:r>
            <w:r>
              <w:rPr>
                <w:sz w:val="20"/>
                <w:szCs w:val="20"/>
              </w:rPr>
              <w:t>.</w:t>
            </w:r>
          </w:p>
          <w:p w14:paraId="7AC43D63" w14:textId="77777777" w:rsidR="008E1904" w:rsidRPr="00735479" w:rsidRDefault="008E1904" w:rsidP="001C4B65">
            <w:pPr>
              <w:pStyle w:val="ListParagraph"/>
              <w:numPr>
                <w:ilvl w:val="0"/>
                <w:numId w:val="27"/>
              </w:numPr>
              <w:spacing w:before="0" w:after="0"/>
              <w:rPr>
                <w:sz w:val="20"/>
                <w:szCs w:val="20"/>
              </w:rPr>
            </w:pPr>
            <w:r>
              <w:rPr>
                <w:sz w:val="20"/>
                <w:szCs w:val="20"/>
              </w:rPr>
              <w:t>Documentary evidence of research projects made public.</w:t>
            </w:r>
          </w:p>
        </w:tc>
        <w:tc>
          <w:tcPr>
            <w:tcW w:w="2414" w:type="dxa"/>
          </w:tcPr>
          <w:p w14:paraId="5573F760" w14:textId="77777777" w:rsidR="008E1904" w:rsidRDefault="008E1904" w:rsidP="001C4B65">
            <w:pPr>
              <w:pStyle w:val="ListParagraph"/>
              <w:numPr>
                <w:ilvl w:val="0"/>
                <w:numId w:val="27"/>
              </w:numPr>
              <w:spacing w:before="0" w:after="0"/>
              <w:rPr>
                <w:sz w:val="20"/>
                <w:szCs w:val="20"/>
              </w:rPr>
            </w:pPr>
            <w:r w:rsidRPr="000B6412">
              <w:rPr>
                <w:sz w:val="20"/>
                <w:szCs w:val="20"/>
              </w:rPr>
              <w:t>Administrative data</w:t>
            </w:r>
            <w:r>
              <w:rPr>
                <w:sz w:val="20"/>
                <w:szCs w:val="20"/>
              </w:rPr>
              <w:t>/ desktop review.</w:t>
            </w:r>
          </w:p>
          <w:p w14:paraId="5CE5F3D1" w14:textId="77777777" w:rsidR="008E1904" w:rsidRPr="000B6412" w:rsidRDefault="008E1904">
            <w:pPr>
              <w:pStyle w:val="ListParagraph"/>
              <w:ind w:left="360"/>
              <w:rPr>
                <w:sz w:val="20"/>
                <w:szCs w:val="20"/>
              </w:rPr>
            </w:pPr>
            <w:r w:rsidRPr="000B6412">
              <w:rPr>
                <w:sz w:val="20"/>
                <w:szCs w:val="20"/>
              </w:rPr>
              <w:br/>
            </w:r>
          </w:p>
        </w:tc>
      </w:tr>
      <w:tr w:rsidR="008E1904" w:rsidRPr="000B6412" w14:paraId="013832A5" w14:textId="77777777">
        <w:trPr>
          <w:trHeight w:val="265"/>
        </w:trPr>
        <w:tc>
          <w:tcPr>
            <w:tcW w:w="1413" w:type="dxa"/>
            <w:vMerge/>
            <w:shd w:val="clear" w:color="auto" w:fill="C5E3E2" w:themeFill="accent4" w:themeFillTint="99"/>
          </w:tcPr>
          <w:p w14:paraId="0C81A43F" w14:textId="77777777" w:rsidR="008E1904" w:rsidRPr="000B6412" w:rsidRDefault="008E1904">
            <w:pPr>
              <w:rPr>
                <w:rFonts w:eastAsia="Calibri Light" w:cs="Calibri Light"/>
                <w:color w:val="000000"/>
                <w:sz w:val="20"/>
                <w:szCs w:val="20"/>
              </w:rPr>
            </w:pPr>
          </w:p>
        </w:tc>
        <w:tc>
          <w:tcPr>
            <w:tcW w:w="4394" w:type="dxa"/>
            <w:shd w:val="clear" w:color="auto" w:fill="EBF5F5" w:themeFill="accent4" w:themeFillTint="33"/>
          </w:tcPr>
          <w:p w14:paraId="6486BFB4" w14:textId="77777777" w:rsidR="008E1904" w:rsidRPr="000B6412" w:rsidRDefault="008E1904">
            <w:pPr>
              <w:rPr>
                <w:rFonts w:eastAsia="Calibri Light" w:cs="Calibri Light"/>
                <w:color w:val="000000"/>
                <w:sz w:val="20"/>
                <w:szCs w:val="20"/>
              </w:rPr>
            </w:pPr>
            <w:r>
              <w:rPr>
                <w:sz w:val="20"/>
                <w:szCs w:val="20"/>
              </w:rPr>
              <w:t xml:space="preserve">A31. </w:t>
            </w:r>
            <w:r w:rsidRPr="000B6412">
              <w:rPr>
                <w:sz w:val="20"/>
                <w:szCs w:val="20"/>
              </w:rPr>
              <w:t>Collaborate with the science community (including through the National Marine Science Plan Committee and National Environmental Science Program) and other marine park users to assist in improving the understanding of marine park values, pressures and management effectiveness</w:t>
            </w:r>
          </w:p>
        </w:tc>
        <w:tc>
          <w:tcPr>
            <w:tcW w:w="2474" w:type="dxa"/>
          </w:tcPr>
          <w:p w14:paraId="20754CC9"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Joint science initiatives and research collaborations delivered</w:t>
            </w:r>
            <w:r>
              <w:rPr>
                <w:sz w:val="20"/>
                <w:szCs w:val="20"/>
              </w:rPr>
              <w:t xml:space="preserve"> </w:t>
            </w:r>
            <w:r w:rsidRPr="000B6412">
              <w:rPr>
                <w:sz w:val="20"/>
                <w:szCs w:val="20"/>
              </w:rPr>
              <w:t>to assist in improving the understanding of marine park values, pressures and management effectiveness.</w:t>
            </w:r>
          </w:p>
        </w:tc>
        <w:tc>
          <w:tcPr>
            <w:tcW w:w="2380" w:type="dxa"/>
          </w:tcPr>
          <w:p w14:paraId="4F0F802E" w14:textId="77777777" w:rsidR="008E1904" w:rsidRDefault="008E1904" w:rsidP="001C4B65">
            <w:pPr>
              <w:pStyle w:val="ListParagraph"/>
              <w:numPr>
                <w:ilvl w:val="0"/>
                <w:numId w:val="27"/>
              </w:numPr>
              <w:spacing w:before="0" w:after="0"/>
              <w:rPr>
                <w:sz w:val="20"/>
                <w:szCs w:val="20"/>
              </w:rPr>
            </w:pPr>
            <w:r>
              <w:rPr>
                <w:sz w:val="20"/>
                <w:szCs w:val="20"/>
              </w:rPr>
              <w:t>Outputs delivered</w:t>
            </w:r>
            <w:r w:rsidRPr="000B6412">
              <w:rPr>
                <w:sz w:val="20"/>
                <w:szCs w:val="20"/>
              </w:rPr>
              <w:t xml:space="preserve"> over the course of the plan</w:t>
            </w:r>
            <w:r>
              <w:rPr>
                <w:sz w:val="20"/>
                <w:szCs w:val="20"/>
              </w:rPr>
              <w:t>.</w:t>
            </w:r>
          </w:p>
          <w:p w14:paraId="20B5314A" w14:textId="77777777" w:rsidR="008E1904" w:rsidRPr="00B670C2" w:rsidRDefault="008E1904" w:rsidP="001C4B65">
            <w:pPr>
              <w:pStyle w:val="ListParagraph"/>
              <w:numPr>
                <w:ilvl w:val="0"/>
                <w:numId w:val="27"/>
              </w:numPr>
              <w:spacing w:before="0" w:after="0"/>
              <w:rPr>
                <w:sz w:val="20"/>
                <w:szCs w:val="20"/>
              </w:rPr>
            </w:pPr>
            <w:r>
              <w:rPr>
                <w:sz w:val="20"/>
                <w:szCs w:val="20"/>
              </w:rPr>
              <w:t xml:space="preserve">Most stakeholders feel collaborations with the science community have </w:t>
            </w:r>
            <w:r w:rsidRPr="000B6412">
              <w:rPr>
                <w:sz w:val="20"/>
                <w:szCs w:val="20"/>
              </w:rPr>
              <w:t>assist</w:t>
            </w:r>
            <w:r>
              <w:rPr>
                <w:sz w:val="20"/>
                <w:szCs w:val="20"/>
              </w:rPr>
              <w:t>ed</w:t>
            </w:r>
            <w:r w:rsidRPr="000B6412">
              <w:rPr>
                <w:sz w:val="20"/>
                <w:szCs w:val="20"/>
              </w:rPr>
              <w:t xml:space="preserve"> in improving the understanding of marine park values, pressures and management effectiveness.</w:t>
            </w:r>
          </w:p>
        </w:tc>
        <w:tc>
          <w:tcPr>
            <w:tcW w:w="2371" w:type="dxa"/>
          </w:tcPr>
          <w:p w14:paraId="6230AFC9" w14:textId="77777777" w:rsidR="008E1904" w:rsidRPr="000B6412" w:rsidRDefault="008E1904" w:rsidP="001C4B65">
            <w:pPr>
              <w:pStyle w:val="ListParagraph"/>
              <w:numPr>
                <w:ilvl w:val="0"/>
                <w:numId w:val="27"/>
              </w:numPr>
              <w:spacing w:before="0" w:after="0"/>
              <w:rPr>
                <w:sz w:val="20"/>
                <w:szCs w:val="20"/>
              </w:rPr>
            </w:pPr>
            <w:r>
              <w:rPr>
                <w:sz w:val="20"/>
                <w:szCs w:val="20"/>
              </w:rPr>
              <w:t>Documentary evidence of j</w:t>
            </w:r>
            <w:r w:rsidRPr="000B6412">
              <w:rPr>
                <w:sz w:val="20"/>
                <w:szCs w:val="20"/>
              </w:rPr>
              <w:t>oint science initiatives and research collaborations</w:t>
            </w:r>
            <w:r>
              <w:rPr>
                <w:sz w:val="20"/>
                <w:szCs w:val="20"/>
              </w:rPr>
              <w:t>.</w:t>
            </w:r>
          </w:p>
          <w:p w14:paraId="00D48BF0" w14:textId="77777777" w:rsidR="008E1904" w:rsidRPr="000B6412" w:rsidRDefault="008E1904" w:rsidP="001C4B65">
            <w:pPr>
              <w:pStyle w:val="ListParagraph"/>
              <w:numPr>
                <w:ilvl w:val="0"/>
                <w:numId w:val="27"/>
              </w:numPr>
              <w:spacing w:before="0" w:after="0"/>
              <w:rPr>
                <w:sz w:val="20"/>
                <w:szCs w:val="20"/>
              </w:rPr>
            </w:pPr>
            <w:r>
              <w:rPr>
                <w:sz w:val="20"/>
                <w:szCs w:val="20"/>
              </w:rPr>
              <w:t>Feedback from stakeholders (science community).</w:t>
            </w:r>
          </w:p>
        </w:tc>
        <w:tc>
          <w:tcPr>
            <w:tcW w:w="2414" w:type="dxa"/>
          </w:tcPr>
          <w:p w14:paraId="75092876" w14:textId="77777777" w:rsidR="008E1904" w:rsidRDefault="008E1904" w:rsidP="001C4B65">
            <w:pPr>
              <w:pStyle w:val="ListParagraph"/>
              <w:numPr>
                <w:ilvl w:val="0"/>
                <w:numId w:val="27"/>
              </w:numPr>
              <w:spacing w:before="0" w:after="0"/>
              <w:rPr>
                <w:sz w:val="20"/>
                <w:szCs w:val="20"/>
              </w:rPr>
            </w:pPr>
            <w:r w:rsidRPr="000B6412">
              <w:rPr>
                <w:sz w:val="20"/>
                <w:szCs w:val="20"/>
              </w:rPr>
              <w:t>Administrative data</w:t>
            </w:r>
            <w:r>
              <w:rPr>
                <w:sz w:val="20"/>
                <w:szCs w:val="20"/>
              </w:rPr>
              <w:t xml:space="preserve">/ desktop review (e.g. via research </w:t>
            </w:r>
            <w:r w:rsidRPr="00137581">
              <w:rPr>
                <w:sz w:val="20"/>
                <w:szCs w:val="20"/>
              </w:rPr>
              <w:t>project reports</w:t>
            </w:r>
            <w:r>
              <w:rPr>
                <w:sz w:val="20"/>
                <w:szCs w:val="20"/>
              </w:rPr>
              <w:t>).</w:t>
            </w:r>
          </w:p>
          <w:p w14:paraId="7B62327F" w14:textId="77777777" w:rsidR="008E1904" w:rsidRPr="00137581" w:rsidRDefault="008E1904" w:rsidP="001C4B65">
            <w:pPr>
              <w:pStyle w:val="ListParagraph"/>
              <w:numPr>
                <w:ilvl w:val="0"/>
                <w:numId w:val="27"/>
              </w:numPr>
              <w:spacing w:before="0" w:after="0"/>
              <w:rPr>
                <w:sz w:val="20"/>
                <w:szCs w:val="20"/>
              </w:rPr>
            </w:pPr>
            <w:r w:rsidRPr="009B6341">
              <w:rPr>
                <w:sz w:val="20"/>
                <w:szCs w:val="20"/>
              </w:rPr>
              <w:t>Stakeholder engagement conducted by ORIMA</w:t>
            </w:r>
            <w:r>
              <w:rPr>
                <w:sz w:val="20"/>
                <w:szCs w:val="20"/>
              </w:rPr>
              <w:t>.</w:t>
            </w:r>
          </w:p>
        </w:tc>
      </w:tr>
      <w:tr w:rsidR="008E1904" w:rsidRPr="000B6412" w14:paraId="66282642" w14:textId="77777777">
        <w:trPr>
          <w:trHeight w:val="265"/>
        </w:trPr>
        <w:tc>
          <w:tcPr>
            <w:tcW w:w="1413" w:type="dxa"/>
            <w:vMerge/>
            <w:shd w:val="clear" w:color="auto" w:fill="C5E3E2" w:themeFill="accent4" w:themeFillTint="99"/>
          </w:tcPr>
          <w:p w14:paraId="63FB84D5" w14:textId="77777777" w:rsidR="008E1904" w:rsidRPr="000B6412" w:rsidRDefault="008E1904">
            <w:pPr>
              <w:rPr>
                <w:rFonts w:eastAsia="Calibri Light" w:cs="Calibri Light"/>
                <w:color w:val="000000"/>
                <w:sz w:val="20"/>
                <w:szCs w:val="20"/>
              </w:rPr>
            </w:pPr>
          </w:p>
        </w:tc>
        <w:tc>
          <w:tcPr>
            <w:tcW w:w="4394" w:type="dxa"/>
            <w:shd w:val="clear" w:color="auto" w:fill="EBF5F5" w:themeFill="accent4" w:themeFillTint="33"/>
          </w:tcPr>
          <w:p w14:paraId="4323D59E" w14:textId="77777777" w:rsidR="008E1904" w:rsidRPr="000B6412" w:rsidRDefault="008E1904">
            <w:pPr>
              <w:rPr>
                <w:rFonts w:eastAsia="Calibri Light" w:cs="Calibri Light"/>
                <w:color w:val="000000"/>
                <w:sz w:val="20"/>
                <w:szCs w:val="20"/>
              </w:rPr>
            </w:pPr>
            <w:r>
              <w:rPr>
                <w:sz w:val="20"/>
                <w:szCs w:val="20"/>
              </w:rPr>
              <w:t xml:space="preserve">A32. </w:t>
            </w:r>
            <w:r w:rsidRPr="000B6412">
              <w:rPr>
                <w:sz w:val="20"/>
                <w:szCs w:val="20"/>
              </w:rPr>
              <w:t>Collaborate with the science community and other government agencies to increase the use of innovative and effective technology and systems including sensor technology</w:t>
            </w:r>
          </w:p>
        </w:tc>
        <w:tc>
          <w:tcPr>
            <w:tcW w:w="2474" w:type="dxa"/>
          </w:tcPr>
          <w:p w14:paraId="50C6E577" w14:textId="77777777" w:rsidR="008E1904" w:rsidRPr="000B6412" w:rsidRDefault="008E1904" w:rsidP="001C4B65">
            <w:pPr>
              <w:pStyle w:val="ListParagraph"/>
              <w:numPr>
                <w:ilvl w:val="0"/>
                <w:numId w:val="27"/>
              </w:numPr>
              <w:spacing w:before="0" w:after="0"/>
              <w:rPr>
                <w:sz w:val="20"/>
                <w:szCs w:val="20"/>
              </w:rPr>
            </w:pPr>
            <w:r>
              <w:rPr>
                <w:sz w:val="20"/>
                <w:szCs w:val="20"/>
              </w:rPr>
              <w:t>Collaborations with the scientific community and government agencies to support the use of</w:t>
            </w:r>
            <w:r w:rsidRPr="000B6412">
              <w:rPr>
                <w:sz w:val="20"/>
                <w:szCs w:val="20"/>
              </w:rPr>
              <w:t xml:space="preserve"> innovative and effective technology and systems including sensor technology.</w:t>
            </w:r>
            <w:r>
              <w:rPr>
                <w:sz w:val="20"/>
                <w:szCs w:val="20"/>
              </w:rPr>
              <w:t xml:space="preserve"> </w:t>
            </w:r>
          </w:p>
        </w:tc>
        <w:tc>
          <w:tcPr>
            <w:tcW w:w="2380" w:type="dxa"/>
          </w:tcPr>
          <w:p w14:paraId="795DE29D" w14:textId="77777777" w:rsidR="008E1904" w:rsidRDefault="008E1904" w:rsidP="001C4B65">
            <w:pPr>
              <w:pStyle w:val="ListParagraph"/>
              <w:numPr>
                <w:ilvl w:val="0"/>
                <w:numId w:val="27"/>
              </w:numPr>
              <w:spacing w:before="0" w:after="0"/>
              <w:rPr>
                <w:sz w:val="20"/>
                <w:szCs w:val="20"/>
              </w:rPr>
            </w:pPr>
            <w:r>
              <w:rPr>
                <w:sz w:val="20"/>
                <w:szCs w:val="20"/>
              </w:rPr>
              <w:t>Most stakeholders feel collaborations with the science community have</w:t>
            </w:r>
            <w:r w:rsidRPr="000B6412">
              <w:rPr>
                <w:sz w:val="20"/>
                <w:szCs w:val="20"/>
              </w:rPr>
              <w:t xml:space="preserve"> </w:t>
            </w:r>
            <w:r>
              <w:rPr>
                <w:sz w:val="20"/>
                <w:szCs w:val="20"/>
              </w:rPr>
              <w:t>in</w:t>
            </w:r>
            <w:r w:rsidRPr="000B6412">
              <w:rPr>
                <w:sz w:val="20"/>
                <w:szCs w:val="20"/>
              </w:rPr>
              <w:t>creas</w:t>
            </w:r>
            <w:r>
              <w:rPr>
                <w:sz w:val="20"/>
                <w:szCs w:val="20"/>
              </w:rPr>
              <w:t>ed</w:t>
            </w:r>
            <w:r w:rsidRPr="000B6412">
              <w:rPr>
                <w:sz w:val="20"/>
                <w:szCs w:val="20"/>
              </w:rPr>
              <w:t xml:space="preserve"> use of </w:t>
            </w:r>
            <w:r>
              <w:rPr>
                <w:sz w:val="20"/>
                <w:szCs w:val="20"/>
              </w:rPr>
              <w:t>innovative and effective</w:t>
            </w:r>
            <w:r w:rsidRPr="000B6412">
              <w:rPr>
                <w:sz w:val="20"/>
                <w:szCs w:val="20"/>
              </w:rPr>
              <w:t xml:space="preserve"> technologies</w:t>
            </w:r>
            <w:r>
              <w:rPr>
                <w:sz w:val="20"/>
                <w:szCs w:val="20"/>
              </w:rPr>
              <w:t xml:space="preserve"> and systems</w:t>
            </w:r>
            <w:r w:rsidRPr="000B6412">
              <w:rPr>
                <w:sz w:val="20"/>
                <w:szCs w:val="20"/>
              </w:rPr>
              <w:t xml:space="preserve"> over the course of the plan</w:t>
            </w:r>
            <w:r>
              <w:rPr>
                <w:sz w:val="20"/>
                <w:szCs w:val="20"/>
              </w:rPr>
              <w:t>.</w:t>
            </w:r>
          </w:p>
          <w:p w14:paraId="21CB9FD1" w14:textId="77777777" w:rsidR="008E1904" w:rsidRPr="003E7913" w:rsidRDefault="008E1904" w:rsidP="001C4B65">
            <w:pPr>
              <w:pStyle w:val="ListParagraph"/>
              <w:numPr>
                <w:ilvl w:val="0"/>
                <w:numId w:val="27"/>
              </w:numPr>
              <w:spacing w:before="0" w:after="0"/>
              <w:rPr>
                <w:sz w:val="20"/>
                <w:szCs w:val="20"/>
              </w:rPr>
            </w:pPr>
            <w:r>
              <w:rPr>
                <w:sz w:val="20"/>
                <w:szCs w:val="20"/>
              </w:rPr>
              <w:t>Evidence of increased use</w:t>
            </w:r>
            <w:r w:rsidRPr="000B6412">
              <w:rPr>
                <w:sz w:val="20"/>
                <w:szCs w:val="20"/>
              </w:rPr>
              <w:t xml:space="preserve"> of </w:t>
            </w:r>
            <w:r>
              <w:rPr>
                <w:sz w:val="20"/>
                <w:szCs w:val="20"/>
              </w:rPr>
              <w:t>innovative and effective</w:t>
            </w:r>
            <w:r w:rsidRPr="000B6412">
              <w:rPr>
                <w:sz w:val="20"/>
                <w:szCs w:val="20"/>
              </w:rPr>
              <w:t xml:space="preserve"> technologies</w:t>
            </w:r>
            <w:r>
              <w:rPr>
                <w:sz w:val="20"/>
                <w:szCs w:val="20"/>
              </w:rPr>
              <w:t xml:space="preserve"> and systems</w:t>
            </w:r>
            <w:r w:rsidRPr="000B6412">
              <w:rPr>
                <w:sz w:val="20"/>
                <w:szCs w:val="20"/>
              </w:rPr>
              <w:t xml:space="preserve"> over the course of the plan</w:t>
            </w:r>
            <w:r>
              <w:rPr>
                <w:sz w:val="20"/>
                <w:szCs w:val="20"/>
              </w:rPr>
              <w:t>.</w:t>
            </w:r>
          </w:p>
        </w:tc>
        <w:tc>
          <w:tcPr>
            <w:tcW w:w="2371" w:type="dxa"/>
          </w:tcPr>
          <w:p w14:paraId="1BBED54B" w14:textId="77777777" w:rsidR="008E1904" w:rsidRPr="000B6412" w:rsidRDefault="008E1904" w:rsidP="001C4B65">
            <w:pPr>
              <w:pStyle w:val="ListParagraph"/>
              <w:numPr>
                <w:ilvl w:val="0"/>
                <w:numId w:val="27"/>
              </w:numPr>
              <w:spacing w:before="0" w:after="0"/>
              <w:rPr>
                <w:sz w:val="20"/>
                <w:szCs w:val="20"/>
              </w:rPr>
            </w:pPr>
            <w:r>
              <w:rPr>
                <w:sz w:val="20"/>
                <w:szCs w:val="20"/>
              </w:rPr>
              <w:t>Documentary evidence of j</w:t>
            </w:r>
            <w:r w:rsidRPr="000B6412">
              <w:rPr>
                <w:sz w:val="20"/>
                <w:szCs w:val="20"/>
              </w:rPr>
              <w:t xml:space="preserve">oint initiatives </w:t>
            </w:r>
            <w:r>
              <w:rPr>
                <w:sz w:val="20"/>
                <w:szCs w:val="20"/>
              </w:rPr>
              <w:t xml:space="preserve">to </w:t>
            </w:r>
            <w:r w:rsidRPr="000B6412">
              <w:rPr>
                <w:sz w:val="20"/>
                <w:szCs w:val="20"/>
              </w:rPr>
              <w:t>increase the use of innovative and effective technology and systems including sensor technology.</w:t>
            </w:r>
          </w:p>
          <w:p w14:paraId="030952DA" w14:textId="77777777" w:rsidR="008E1904" w:rsidRPr="000B6412" w:rsidRDefault="008E1904" w:rsidP="001C4B65">
            <w:pPr>
              <w:pStyle w:val="ListParagraph"/>
              <w:numPr>
                <w:ilvl w:val="0"/>
                <w:numId w:val="27"/>
              </w:numPr>
              <w:spacing w:before="0" w:after="0"/>
              <w:rPr>
                <w:sz w:val="20"/>
                <w:szCs w:val="20"/>
              </w:rPr>
            </w:pPr>
            <w:r>
              <w:rPr>
                <w:sz w:val="20"/>
                <w:szCs w:val="20"/>
              </w:rPr>
              <w:t>Feedback from key stakeholders (science community).</w:t>
            </w:r>
          </w:p>
        </w:tc>
        <w:tc>
          <w:tcPr>
            <w:tcW w:w="2414" w:type="dxa"/>
          </w:tcPr>
          <w:p w14:paraId="17BC15F1" w14:textId="77777777" w:rsidR="008E1904" w:rsidRDefault="008E1904" w:rsidP="001C4B65">
            <w:pPr>
              <w:pStyle w:val="ListParagraph"/>
              <w:numPr>
                <w:ilvl w:val="0"/>
                <w:numId w:val="27"/>
              </w:numPr>
              <w:spacing w:before="0" w:after="0"/>
              <w:rPr>
                <w:sz w:val="20"/>
                <w:szCs w:val="20"/>
              </w:rPr>
            </w:pPr>
            <w:r w:rsidRPr="000B6412">
              <w:rPr>
                <w:sz w:val="20"/>
                <w:szCs w:val="20"/>
              </w:rPr>
              <w:t>Administrative data</w:t>
            </w:r>
            <w:r>
              <w:rPr>
                <w:sz w:val="20"/>
                <w:szCs w:val="20"/>
              </w:rPr>
              <w:t>/ desktop review.</w:t>
            </w:r>
          </w:p>
          <w:p w14:paraId="25A2807E" w14:textId="77777777" w:rsidR="008E1904" w:rsidRPr="000B6412" w:rsidRDefault="008E1904" w:rsidP="001C4B65">
            <w:pPr>
              <w:pStyle w:val="ListParagraph"/>
              <w:numPr>
                <w:ilvl w:val="0"/>
                <w:numId w:val="27"/>
              </w:numPr>
              <w:spacing w:before="0" w:after="0"/>
              <w:rPr>
                <w:sz w:val="20"/>
                <w:szCs w:val="20"/>
              </w:rPr>
            </w:pPr>
            <w:r w:rsidRPr="009B6341">
              <w:rPr>
                <w:sz w:val="20"/>
                <w:szCs w:val="20"/>
              </w:rPr>
              <w:t>Stakeholder engagement conducted by ORIMA</w:t>
            </w:r>
            <w:r>
              <w:rPr>
                <w:sz w:val="20"/>
                <w:szCs w:val="20"/>
              </w:rPr>
              <w:t>.</w:t>
            </w:r>
          </w:p>
        </w:tc>
      </w:tr>
      <w:tr w:rsidR="008E1904" w:rsidRPr="000B6412" w14:paraId="15FAC3E2" w14:textId="77777777">
        <w:trPr>
          <w:trHeight w:val="265"/>
        </w:trPr>
        <w:tc>
          <w:tcPr>
            <w:tcW w:w="1413" w:type="dxa"/>
            <w:vMerge/>
            <w:shd w:val="clear" w:color="auto" w:fill="C5E3E2" w:themeFill="accent4" w:themeFillTint="99"/>
          </w:tcPr>
          <w:p w14:paraId="2D508C91" w14:textId="77777777" w:rsidR="008E1904" w:rsidRPr="000B6412" w:rsidRDefault="008E1904">
            <w:pPr>
              <w:rPr>
                <w:rFonts w:eastAsia="Calibri Light" w:cs="Calibri Light"/>
                <w:color w:val="000000"/>
                <w:sz w:val="20"/>
                <w:szCs w:val="20"/>
              </w:rPr>
            </w:pPr>
          </w:p>
        </w:tc>
        <w:tc>
          <w:tcPr>
            <w:tcW w:w="14033" w:type="dxa"/>
            <w:gridSpan w:val="5"/>
          </w:tcPr>
          <w:p w14:paraId="062D614F" w14:textId="77777777" w:rsidR="008E1904" w:rsidRPr="00F42B77" w:rsidRDefault="008E1904">
            <w:pPr>
              <w:rPr>
                <w:sz w:val="20"/>
                <w:szCs w:val="20"/>
              </w:rPr>
            </w:pPr>
            <w:r w:rsidRPr="00F42B77">
              <w:rPr>
                <w:b/>
                <w:bCs/>
                <w:i/>
                <w:iCs/>
                <w:sz w:val="20"/>
                <w:szCs w:val="20"/>
              </w:rPr>
              <w:t xml:space="preserve">Actions specific to the </w:t>
            </w:r>
            <w:r>
              <w:rPr>
                <w:b/>
                <w:bCs/>
                <w:i/>
                <w:iCs/>
                <w:sz w:val="20"/>
                <w:szCs w:val="20"/>
              </w:rPr>
              <w:t xml:space="preserve">Temperate East </w:t>
            </w:r>
          </w:p>
        </w:tc>
      </w:tr>
      <w:tr w:rsidR="008E1904" w:rsidRPr="000B6412" w14:paraId="5A7D809F" w14:textId="77777777">
        <w:trPr>
          <w:trHeight w:val="265"/>
        </w:trPr>
        <w:tc>
          <w:tcPr>
            <w:tcW w:w="1413" w:type="dxa"/>
            <w:vMerge/>
            <w:shd w:val="clear" w:color="auto" w:fill="C5E3E2" w:themeFill="accent4" w:themeFillTint="99"/>
          </w:tcPr>
          <w:p w14:paraId="503960B6" w14:textId="77777777" w:rsidR="008E1904" w:rsidRPr="000B6412" w:rsidRDefault="008E1904">
            <w:pPr>
              <w:rPr>
                <w:rFonts w:eastAsia="Calibri Light" w:cs="Calibri Light"/>
                <w:color w:val="000000"/>
                <w:sz w:val="20"/>
                <w:szCs w:val="20"/>
              </w:rPr>
            </w:pPr>
          </w:p>
        </w:tc>
        <w:tc>
          <w:tcPr>
            <w:tcW w:w="4394" w:type="dxa"/>
          </w:tcPr>
          <w:p w14:paraId="443FF504" w14:textId="77777777" w:rsidR="008E1904" w:rsidRPr="000B6412" w:rsidRDefault="008E1904">
            <w:pPr>
              <w:rPr>
                <w:rFonts w:eastAsia="Calibri Light" w:cs="Calibri Light"/>
                <w:color w:val="000000"/>
                <w:sz w:val="20"/>
                <w:szCs w:val="20"/>
              </w:rPr>
            </w:pPr>
            <w:r>
              <w:rPr>
                <w:sz w:val="20"/>
                <w:szCs w:val="20"/>
              </w:rPr>
              <w:t xml:space="preserve">A33. </w:t>
            </w:r>
            <w:r w:rsidRPr="000B6412">
              <w:rPr>
                <w:sz w:val="20"/>
                <w:szCs w:val="20"/>
              </w:rPr>
              <w:t xml:space="preserve">Monitor social and economic uses and their benefits and impacts on </w:t>
            </w:r>
            <w:r>
              <w:rPr>
                <w:sz w:val="20"/>
                <w:szCs w:val="20"/>
              </w:rPr>
              <w:t>marine parks in the Network</w:t>
            </w:r>
          </w:p>
        </w:tc>
        <w:tc>
          <w:tcPr>
            <w:tcW w:w="2474" w:type="dxa"/>
          </w:tcPr>
          <w:p w14:paraId="64A77E8E"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 xml:space="preserve">Social and economic monitoring </w:t>
            </w:r>
            <w:r>
              <w:rPr>
                <w:sz w:val="20"/>
                <w:szCs w:val="20"/>
              </w:rPr>
              <w:t>being conducted.</w:t>
            </w:r>
          </w:p>
          <w:p w14:paraId="08AF0134" w14:textId="77777777" w:rsidR="008E1904" w:rsidRPr="000B6412" w:rsidRDefault="008E1904" w:rsidP="001C4B65">
            <w:pPr>
              <w:pStyle w:val="ListParagraph"/>
              <w:numPr>
                <w:ilvl w:val="0"/>
                <w:numId w:val="27"/>
              </w:numPr>
              <w:spacing w:before="0" w:after="0"/>
              <w:rPr>
                <w:sz w:val="20"/>
                <w:szCs w:val="20"/>
              </w:rPr>
            </w:pPr>
            <w:r>
              <w:rPr>
                <w:sz w:val="20"/>
                <w:szCs w:val="20"/>
              </w:rPr>
              <w:t xml:space="preserve">Analysis conducted </w:t>
            </w:r>
            <w:r w:rsidRPr="000B6412">
              <w:rPr>
                <w:sz w:val="20"/>
                <w:szCs w:val="20"/>
              </w:rPr>
              <w:t xml:space="preserve">on </w:t>
            </w:r>
            <w:r>
              <w:rPr>
                <w:sz w:val="20"/>
                <w:szCs w:val="20"/>
              </w:rPr>
              <w:t>benefits</w:t>
            </w:r>
            <w:r w:rsidRPr="000B6412">
              <w:rPr>
                <w:sz w:val="20"/>
                <w:szCs w:val="20"/>
              </w:rPr>
              <w:t xml:space="preserve"> and impacts</w:t>
            </w:r>
            <w:r>
              <w:rPr>
                <w:sz w:val="20"/>
                <w:szCs w:val="20"/>
              </w:rPr>
              <w:t>.</w:t>
            </w:r>
          </w:p>
        </w:tc>
        <w:tc>
          <w:tcPr>
            <w:tcW w:w="2380" w:type="dxa"/>
          </w:tcPr>
          <w:p w14:paraId="3CCDE5C8" w14:textId="77777777" w:rsidR="008E1904" w:rsidRPr="00E45D76" w:rsidRDefault="008E1904" w:rsidP="001C4B65">
            <w:pPr>
              <w:pStyle w:val="ListParagraph"/>
              <w:numPr>
                <w:ilvl w:val="0"/>
                <w:numId w:val="27"/>
              </w:numPr>
              <w:spacing w:before="0" w:after="0"/>
              <w:rPr>
                <w:sz w:val="20"/>
                <w:szCs w:val="20"/>
              </w:rPr>
            </w:pPr>
            <w:r>
              <w:rPr>
                <w:sz w:val="20"/>
                <w:szCs w:val="20"/>
              </w:rPr>
              <w:t>Output delivered in a timely and consistent manner.</w:t>
            </w:r>
          </w:p>
        </w:tc>
        <w:tc>
          <w:tcPr>
            <w:tcW w:w="2371" w:type="dxa"/>
          </w:tcPr>
          <w:p w14:paraId="41F504D8" w14:textId="77777777" w:rsidR="008E1904" w:rsidRPr="003E7913" w:rsidRDefault="008E1904" w:rsidP="001C4B65">
            <w:pPr>
              <w:pStyle w:val="ListParagraph"/>
              <w:numPr>
                <w:ilvl w:val="0"/>
                <w:numId w:val="27"/>
              </w:numPr>
              <w:spacing w:before="0" w:after="0"/>
              <w:rPr>
                <w:sz w:val="20"/>
                <w:szCs w:val="20"/>
              </w:rPr>
            </w:pPr>
            <w:r>
              <w:rPr>
                <w:sz w:val="20"/>
                <w:szCs w:val="20"/>
              </w:rPr>
              <w:t>Documentary evidence of social/economic impact monitoring.</w:t>
            </w:r>
          </w:p>
        </w:tc>
        <w:tc>
          <w:tcPr>
            <w:tcW w:w="2414" w:type="dxa"/>
          </w:tcPr>
          <w:p w14:paraId="6FC7AE7A"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Administrative data</w:t>
            </w:r>
            <w:r>
              <w:rPr>
                <w:sz w:val="20"/>
                <w:szCs w:val="20"/>
              </w:rPr>
              <w:t>/ desktop review.</w:t>
            </w:r>
          </w:p>
        </w:tc>
      </w:tr>
      <w:tr w:rsidR="008E1904" w:rsidRPr="00D035EE" w14:paraId="6BCA5E9C" w14:textId="77777777">
        <w:trPr>
          <w:trHeight w:val="265"/>
        </w:trPr>
        <w:tc>
          <w:tcPr>
            <w:tcW w:w="1413" w:type="dxa"/>
            <w:vMerge/>
            <w:shd w:val="clear" w:color="auto" w:fill="C5E3E2" w:themeFill="accent4" w:themeFillTint="99"/>
          </w:tcPr>
          <w:p w14:paraId="1BBC28CF" w14:textId="77777777" w:rsidR="008E1904" w:rsidRPr="000B6412" w:rsidRDefault="008E1904">
            <w:pPr>
              <w:rPr>
                <w:rFonts w:eastAsia="Calibri Light" w:cs="Calibri Light"/>
                <w:color w:val="000000"/>
                <w:sz w:val="20"/>
                <w:szCs w:val="20"/>
              </w:rPr>
            </w:pPr>
          </w:p>
        </w:tc>
        <w:tc>
          <w:tcPr>
            <w:tcW w:w="4394" w:type="dxa"/>
          </w:tcPr>
          <w:p w14:paraId="1C7646E6" w14:textId="77777777" w:rsidR="008E1904" w:rsidRPr="000B6412" w:rsidRDefault="008E1904">
            <w:pPr>
              <w:rPr>
                <w:rFonts w:eastAsia="Calibri Light" w:cs="Calibri Light"/>
                <w:color w:val="000000"/>
                <w:sz w:val="20"/>
                <w:szCs w:val="20"/>
              </w:rPr>
            </w:pPr>
            <w:r>
              <w:rPr>
                <w:sz w:val="20"/>
                <w:szCs w:val="20"/>
              </w:rPr>
              <w:t xml:space="preserve">A34. </w:t>
            </w:r>
            <w:r w:rsidRPr="000B6412">
              <w:rPr>
                <w:sz w:val="20"/>
                <w:szCs w:val="20"/>
              </w:rPr>
              <w:t xml:space="preserve">Monitor the condition of important habitats </w:t>
            </w:r>
            <w:r w:rsidRPr="00D035EE">
              <w:rPr>
                <w:sz w:val="20"/>
                <w:szCs w:val="20"/>
              </w:rPr>
              <w:t>and their vulnerability to climate change</w:t>
            </w:r>
          </w:p>
        </w:tc>
        <w:tc>
          <w:tcPr>
            <w:tcW w:w="2474" w:type="dxa"/>
          </w:tcPr>
          <w:p w14:paraId="008A93CA" w14:textId="77777777" w:rsidR="008E1904" w:rsidRPr="004C548F" w:rsidRDefault="008E1904" w:rsidP="001C4B65">
            <w:pPr>
              <w:pStyle w:val="ListParagraph"/>
              <w:numPr>
                <w:ilvl w:val="0"/>
                <w:numId w:val="27"/>
              </w:numPr>
              <w:spacing w:before="0" w:after="0"/>
              <w:rPr>
                <w:sz w:val="20"/>
                <w:szCs w:val="20"/>
              </w:rPr>
            </w:pPr>
            <w:r w:rsidRPr="004C548F">
              <w:rPr>
                <w:sz w:val="20"/>
                <w:szCs w:val="20"/>
              </w:rPr>
              <w:t>Monitoring of important habitats conducted, with attention to vulnerabilities to climate change.</w:t>
            </w:r>
          </w:p>
        </w:tc>
        <w:tc>
          <w:tcPr>
            <w:tcW w:w="2380" w:type="dxa"/>
          </w:tcPr>
          <w:p w14:paraId="5F5462A1" w14:textId="77777777" w:rsidR="008E1904" w:rsidRPr="004C548F" w:rsidRDefault="008E1904" w:rsidP="001C4B65">
            <w:pPr>
              <w:pStyle w:val="ListParagraph"/>
              <w:numPr>
                <w:ilvl w:val="0"/>
                <w:numId w:val="27"/>
              </w:numPr>
              <w:spacing w:before="0" w:after="0"/>
              <w:rPr>
                <w:sz w:val="20"/>
                <w:szCs w:val="20"/>
              </w:rPr>
            </w:pPr>
            <w:r w:rsidRPr="004C548F">
              <w:rPr>
                <w:sz w:val="20"/>
                <w:szCs w:val="20"/>
              </w:rPr>
              <w:t>Output delivered in a timely and consistent manner.</w:t>
            </w:r>
          </w:p>
        </w:tc>
        <w:tc>
          <w:tcPr>
            <w:tcW w:w="2371" w:type="dxa"/>
          </w:tcPr>
          <w:p w14:paraId="4358A7CF" w14:textId="77777777" w:rsidR="008E1904" w:rsidRPr="004C548F" w:rsidRDefault="008E1904" w:rsidP="001C4B65">
            <w:pPr>
              <w:pStyle w:val="ListParagraph"/>
              <w:numPr>
                <w:ilvl w:val="0"/>
                <w:numId w:val="27"/>
              </w:numPr>
              <w:spacing w:before="0" w:after="0"/>
              <w:rPr>
                <w:sz w:val="20"/>
                <w:szCs w:val="20"/>
              </w:rPr>
            </w:pPr>
            <w:r w:rsidRPr="004C548F">
              <w:rPr>
                <w:sz w:val="20"/>
                <w:szCs w:val="20"/>
              </w:rPr>
              <w:t>Documentary evidence of habitat monitoring.</w:t>
            </w:r>
          </w:p>
        </w:tc>
        <w:tc>
          <w:tcPr>
            <w:tcW w:w="2414" w:type="dxa"/>
          </w:tcPr>
          <w:p w14:paraId="3B2A9607" w14:textId="77777777" w:rsidR="008E1904" w:rsidRPr="004C548F" w:rsidRDefault="008E1904">
            <w:pPr>
              <w:pStyle w:val="ListParagraph"/>
              <w:ind w:left="360"/>
              <w:rPr>
                <w:sz w:val="20"/>
                <w:szCs w:val="20"/>
              </w:rPr>
            </w:pPr>
            <w:r w:rsidRPr="004C548F">
              <w:rPr>
                <w:sz w:val="20"/>
                <w:szCs w:val="20"/>
              </w:rPr>
              <w:t>Administrative data/ desktop review.</w:t>
            </w:r>
          </w:p>
        </w:tc>
      </w:tr>
      <w:tr w:rsidR="008E1904" w:rsidRPr="000B6412" w14:paraId="334C4C19" w14:textId="77777777">
        <w:trPr>
          <w:trHeight w:val="265"/>
        </w:trPr>
        <w:tc>
          <w:tcPr>
            <w:tcW w:w="1413" w:type="dxa"/>
            <w:vMerge/>
            <w:shd w:val="clear" w:color="auto" w:fill="C5E3E2" w:themeFill="accent4" w:themeFillTint="99"/>
          </w:tcPr>
          <w:p w14:paraId="4D9C7F3B" w14:textId="77777777" w:rsidR="008E1904" w:rsidRPr="000B6412" w:rsidRDefault="008E1904">
            <w:pPr>
              <w:rPr>
                <w:rFonts w:eastAsia="Calibri Light" w:cs="Calibri Light"/>
                <w:color w:val="000000"/>
                <w:sz w:val="20"/>
                <w:szCs w:val="20"/>
              </w:rPr>
            </w:pPr>
          </w:p>
        </w:tc>
        <w:tc>
          <w:tcPr>
            <w:tcW w:w="4394" w:type="dxa"/>
          </w:tcPr>
          <w:p w14:paraId="07C9DE51" w14:textId="77777777" w:rsidR="008E1904" w:rsidRPr="000B6412" w:rsidRDefault="008E1904">
            <w:pPr>
              <w:rPr>
                <w:rFonts w:eastAsia="Calibri Light" w:cs="Calibri Light"/>
                <w:color w:val="000000"/>
                <w:sz w:val="20"/>
                <w:szCs w:val="20"/>
              </w:rPr>
            </w:pPr>
            <w:r>
              <w:rPr>
                <w:sz w:val="20"/>
                <w:szCs w:val="20"/>
              </w:rPr>
              <w:t xml:space="preserve">A35. </w:t>
            </w:r>
            <w:r w:rsidRPr="000B6412">
              <w:rPr>
                <w:sz w:val="20"/>
                <w:szCs w:val="20"/>
              </w:rPr>
              <w:t>M</w:t>
            </w:r>
            <w:r w:rsidRPr="00D035EE">
              <w:rPr>
                <w:sz w:val="20"/>
                <w:szCs w:val="20"/>
              </w:rPr>
              <w:t>onitor the impact of invasive species on marine park values and the effectiveness of management</w:t>
            </w:r>
          </w:p>
        </w:tc>
        <w:tc>
          <w:tcPr>
            <w:tcW w:w="2474" w:type="dxa"/>
          </w:tcPr>
          <w:p w14:paraId="666281C5" w14:textId="77777777" w:rsidR="008E1904" w:rsidRPr="004C548F" w:rsidRDefault="008E1904" w:rsidP="001C4B65">
            <w:pPr>
              <w:pStyle w:val="ListParagraph"/>
              <w:numPr>
                <w:ilvl w:val="0"/>
                <w:numId w:val="27"/>
              </w:numPr>
              <w:spacing w:before="0" w:after="0"/>
              <w:rPr>
                <w:sz w:val="20"/>
                <w:szCs w:val="20"/>
              </w:rPr>
            </w:pPr>
            <w:r w:rsidRPr="004C548F">
              <w:rPr>
                <w:sz w:val="20"/>
                <w:szCs w:val="20"/>
              </w:rPr>
              <w:t xml:space="preserve">Impact of invasive species on marine park values and the effectiveness of management monitored. </w:t>
            </w:r>
          </w:p>
        </w:tc>
        <w:tc>
          <w:tcPr>
            <w:tcW w:w="2380" w:type="dxa"/>
          </w:tcPr>
          <w:p w14:paraId="6C19532E" w14:textId="77777777" w:rsidR="008E1904" w:rsidRDefault="008E1904" w:rsidP="001C4B65">
            <w:pPr>
              <w:pStyle w:val="ListParagraph"/>
              <w:numPr>
                <w:ilvl w:val="0"/>
                <w:numId w:val="27"/>
              </w:numPr>
              <w:spacing w:before="0" w:after="0"/>
              <w:rPr>
                <w:sz w:val="20"/>
                <w:szCs w:val="20"/>
              </w:rPr>
            </w:pPr>
            <w:r w:rsidRPr="004C548F">
              <w:rPr>
                <w:sz w:val="20"/>
                <w:szCs w:val="20"/>
              </w:rPr>
              <w:t>Output delivered in a timely and consistent manner.</w:t>
            </w:r>
          </w:p>
          <w:p w14:paraId="22990C24" w14:textId="77777777" w:rsidR="008E1904" w:rsidRPr="003D0EB8" w:rsidRDefault="008E1904" w:rsidP="001C4B65">
            <w:pPr>
              <w:pStyle w:val="ListParagraph"/>
              <w:numPr>
                <w:ilvl w:val="0"/>
                <w:numId w:val="27"/>
              </w:numPr>
              <w:spacing w:before="0" w:after="0"/>
              <w:rPr>
                <w:sz w:val="20"/>
                <w:szCs w:val="20"/>
              </w:rPr>
            </w:pPr>
            <w:r w:rsidRPr="003D0EB8">
              <w:rPr>
                <w:sz w:val="20"/>
                <w:szCs w:val="20"/>
              </w:rPr>
              <w:t xml:space="preserve">Most relevant stakeholders agree that monitoring </w:t>
            </w:r>
            <w:r w:rsidRPr="003D0EB8">
              <w:rPr>
                <w:sz w:val="20"/>
                <w:szCs w:val="20"/>
              </w:rPr>
              <w:lastRenderedPageBreak/>
              <w:t>programs have been supported and sustained.</w:t>
            </w:r>
          </w:p>
        </w:tc>
        <w:tc>
          <w:tcPr>
            <w:tcW w:w="2371" w:type="dxa"/>
          </w:tcPr>
          <w:p w14:paraId="64738171" w14:textId="77777777" w:rsidR="008E1904" w:rsidRDefault="008E1904" w:rsidP="001C4B65">
            <w:pPr>
              <w:pStyle w:val="ListParagraph"/>
              <w:numPr>
                <w:ilvl w:val="0"/>
                <w:numId w:val="27"/>
              </w:numPr>
              <w:spacing w:before="0" w:after="0"/>
              <w:rPr>
                <w:sz w:val="20"/>
                <w:szCs w:val="20"/>
              </w:rPr>
            </w:pPr>
            <w:r w:rsidRPr="004C548F">
              <w:rPr>
                <w:sz w:val="20"/>
                <w:szCs w:val="20"/>
              </w:rPr>
              <w:lastRenderedPageBreak/>
              <w:t>Documentary evidence of invasive species monitoring.</w:t>
            </w:r>
          </w:p>
          <w:p w14:paraId="3E39A704" w14:textId="77777777" w:rsidR="008E1904" w:rsidRPr="00735479" w:rsidRDefault="008E1904" w:rsidP="001C4B65">
            <w:pPr>
              <w:pStyle w:val="ListParagraph"/>
              <w:numPr>
                <w:ilvl w:val="0"/>
                <w:numId w:val="27"/>
              </w:numPr>
              <w:spacing w:before="0" w:after="0"/>
              <w:rPr>
                <w:sz w:val="20"/>
                <w:szCs w:val="20"/>
              </w:rPr>
            </w:pPr>
            <w:r w:rsidRPr="004C548F">
              <w:rPr>
                <w:sz w:val="20"/>
                <w:szCs w:val="20"/>
              </w:rPr>
              <w:t>Stakeholder feedback.</w:t>
            </w:r>
          </w:p>
        </w:tc>
        <w:tc>
          <w:tcPr>
            <w:tcW w:w="2414" w:type="dxa"/>
          </w:tcPr>
          <w:p w14:paraId="44C90B8F" w14:textId="77777777" w:rsidR="008E1904" w:rsidRPr="00186CE4" w:rsidRDefault="008E1904" w:rsidP="001C4B65">
            <w:pPr>
              <w:pStyle w:val="ListParagraph"/>
              <w:numPr>
                <w:ilvl w:val="0"/>
                <w:numId w:val="27"/>
              </w:numPr>
              <w:spacing w:before="0" w:after="0"/>
              <w:rPr>
                <w:sz w:val="20"/>
                <w:szCs w:val="20"/>
              </w:rPr>
            </w:pPr>
            <w:r w:rsidRPr="00186CE4">
              <w:rPr>
                <w:sz w:val="20"/>
                <w:szCs w:val="20"/>
              </w:rPr>
              <w:t>Administrative data/ desktop review.</w:t>
            </w:r>
          </w:p>
          <w:p w14:paraId="6FCD553F" w14:textId="77777777" w:rsidR="008E1904" w:rsidRPr="00186CE4" w:rsidRDefault="008E1904" w:rsidP="001C4B65">
            <w:pPr>
              <w:pStyle w:val="ListParagraph"/>
              <w:numPr>
                <w:ilvl w:val="0"/>
                <w:numId w:val="27"/>
              </w:numPr>
              <w:spacing w:before="0" w:after="0"/>
              <w:rPr>
                <w:sz w:val="20"/>
                <w:szCs w:val="20"/>
              </w:rPr>
            </w:pPr>
            <w:r w:rsidRPr="00186CE4">
              <w:rPr>
                <w:sz w:val="20"/>
                <w:szCs w:val="20"/>
              </w:rPr>
              <w:t>Stakeholder engagement conducted by ORIMA.</w:t>
            </w:r>
          </w:p>
        </w:tc>
      </w:tr>
      <w:tr w:rsidR="008E1904" w:rsidRPr="000B6412" w14:paraId="3EFAE43E" w14:textId="77777777">
        <w:trPr>
          <w:trHeight w:val="265"/>
        </w:trPr>
        <w:tc>
          <w:tcPr>
            <w:tcW w:w="1413" w:type="dxa"/>
            <w:vMerge/>
            <w:shd w:val="clear" w:color="auto" w:fill="C5E3E2" w:themeFill="accent4" w:themeFillTint="99"/>
          </w:tcPr>
          <w:p w14:paraId="11101874" w14:textId="77777777" w:rsidR="008E1904" w:rsidRPr="000B6412" w:rsidRDefault="008E1904">
            <w:pPr>
              <w:rPr>
                <w:rFonts w:eastAsia="Calibri Light" w:cs="Calibri Light"/>
                <w:color w:val="000000"/>
                <w:sz w:val="20"/>
                <w:szCs w:val="20"/>
              </w:rPr>
            </w:pPr>
          </w:p>
        </w:tc>
        <w:tc>
          <w:tcPr>
            <w:tcW w:w="4394" w:type="dxa"/>
          </w:tcPr>
          <w:p w14:paraId="3186C48D" w14:textId="77777777" w:rsidR="008E1904" w:rsidRPr="00186CE4" w:rsidRDefault="008E1904">
            <w:pPr>
              <w:rPr>
                <w:rFonts w:eastAsia="Calibri Light" w:cs="Calibri Light"/>
                <w:color w:val="000000"/>
                <w:sz w:val="20"/>
                <w:szCs w:val="20"/>
              </w:rPr>
            </w:pPr>
            <w:r w:rsidRPr="00186CE4">
              <w:rPr>
                <w:sz w:val="20"/>
                <w:szCs w:val="20"/>
              </w:rPr>
              <w:t>A36. Collaborate with other Commonwealth and state government agencies, the Norfolk Island Regional Council, Lord Howe Island Board, marine park users, and the science sector to support long-term monitoring. For example, monitoring of coral reefs, protected species and effects of fishing on marine parks</w:t>
            </w:r>
          </w:p>
        </w:tc>
        <w:tc>
          <w:tcPr>
            <w:tcW w:w="2474" w:type="dxa"/>
          </w:tcPr>
          <w:p w14:paraId="1A2F27B9" w14:textId="77777777" w:rsidR="008E1904" w:rsidRPr="00186CE4" w:rsidRDefault="008E1904" w:rsidP="001C4B65">
            <w:pPr>
              <w:pStyle w:val="ListParagraph"/>
              <w:numPr>
                <w:ilvl w:val="0"/>
                <w:numId w:val="27"/>
              </w:numPr>
              <w:spacing w:before="0" w:after="0"/>
              <w:rPr>
                <w:sz w:val="20"/>
                <w:szCs w:val="20"/>
              </w:rPr>
            </w:pPr>
            <w:r w:rsidRPr="00186CE4">
              <w:rPr>
                <w:sz w:val="20"/>
                <w:szCs w:val="20"/>
              </w:rPr>
              <w:t>Long-term monitoring partnerships and programs with the Norfolk Island Regional Council, Lord Howe Island Board, marine park users and the science sector.</w:t>
            </w:r>
          </w:p>
        </w:tc>
        <w:tc>
          <w:tcPr>
            <w:tcW w:w="2380" w:type="dxa"/>
          </w:tcPr>
          <w:p w14:paraId="1E139729" w14:textId="77777777" w:rsidR="008E1904" w:rsidRPr="004C548F" w:rsidRDefault="008E1904" w:rsidP="001C4B65">
            <w:pPr>
              <w:pStyle w:val="ListParagraph"/>
              <w:numPr>
                <w:ilvl w:val="0"/>
                <w:numId w:val="27"/>
              </w:numPr>
              <w:spacing w:before="0" w:after="0"/>
              <w:rPr>
                <w:sz w:val="20"/>
                <w:szCs w:val="20"/>
              </w:rPr>
            </w:pPr>
            <w:r w:rsidRPr="004C548F">
              <w:rPr>
                <w:sz w:val="20"/>
                <w:szCs w:val="20"/>
              </w:rPr>
              <w:t>Outputs delivered and maintained over life of plan.</w:t>
            </w:r>
          </w:p>
          <w:p w14:paraId="709AC726" w14:textId="77777777" w:rsidR="008E1904" w:rsidRPr="004C548F" w:rsidRDefault="008E1904" w:rsidP="001C4B65">
            <w:pPr>
              <w:pStyle w:val="ListParagraph"/>
              <w:numPr>
                <w:ilvl w:val="0"/>
                <w:numId w:val="27"/>
              </w:numPr>
              <w:spacing w:before="0" w:after="0"/>
              <w:rPr>
                <w:sz w:val="20"/>
                <w:szCs w:val="20"/>
              </w:rPr>
            </w:pPr>
            <w:r w:rsidRPr="004C548F">
              <w:rPr>
                <w:sz w:val="20"/>
                <w:szCs w:val="20"/>
              </w:rPr>
              <w:t xml:space="preserve">Most relevant stakeholders agree that collaborative long-term monitoring programs have been supported and sustained. </w:t>
            </w:r>
          </w:p>
        </w:tc>
        <w:tc>
          <w:tcPr>
            <w:tcW w:w="2371" w:type="dxa"/>
          </w:tcPr>
          <w:p w14:paraId="7CD6F30A" w14:textId="77777777" w:rsidR="008E1904" w:rsidRPr="004C548F" w:rsidRDefault="008E1904" w:rsidP="001C4B65">
            <w:pPr>
              <w:pStyle w:val="ListParagraph"/>
              <w:numPr>
                <w:ilvl w:val="0"/>
                <w:numId w:val="27"/>
              </w:numPr>
              <w:spacing w:before="0" w:after="0"/>
              <w:rPr>
                <w:sz w:val="20"/>
                <w:szCs w:val="20"/>
              </w:rPr>
            </w:pPr>
            <w:r w:rsidRPr="004C548F">
              <w:rPr>
                <w:sz w:val="20"/>
                <w:szCs w:val="20"/>
              </w:rPr>
              <w:t>Documentary evidence of monitoring partnerships.</w:t>
            </w:r>
          </w:p>
          <w:p w14:paraId="5D36B8BF" w14:textId="77777777" w:rsidR="008E1904" w:rsidRPr="004C548F" w:rsidRDefault="008E1904" w:rsidP="001C4B65">
            <w:pPr>
              <w:pStyle w:val="ListParagraph"/>
              <w:numPr>
                <w:ilvl w:val="0"/>
                <w:numId w:val="27"/>
              </w:numPr>
              <w:spacing w:before="0" w:after="0"/>
              <w:rPr>
                <w:sz w:val="20"/>
                <w:szCs w:val="20"/>
              </w:rPr>
            </w:pPr>
            <w:r w:rsidRPr="004C548F">
              <w:rPr>
                <w:sz w:val="20"/>
                <w:szCs w:val="20"/>
              </w:rPr>
              <w:t>Stakeholder feedback.</w:t>
            </w:r>
            <w:r w:rsidRPr="004C548F">
              <w:rPr>
                <w:sz w:val="20"/>
                <w:szCs w:val="20"/>
              </w:rPr>
              <w:br/>
            </w:r>
          </w:p>
        </w:tc>
        <w:tc>
          <w:tcPr>
            <w:tcW w:w="2414" w:type="dxa"/>
          </w:tcPr>
          <w:p w14:paraId="175A69CE" w14:textId="77777777" w:rsidR="008E1904" w:rsidRPr="00186CE4" w:rsidRDefault="008E1904" w:rsidP="001C4B65">
            <w:pPr>
              <w:pStyle w:val="ListParagraph"/>
              <w:numPr>
                <w:ilvl w:val="0"/>
                <w:numId w:val="27"/>
              </w:numPr>
              <w:spacing w:before="0" w:after="0"/>
              <w:rPr>
                <w:sz w:val="20"/>
                <w:szCs w:val="20"/>
              </w:rPr>
            </w:pPr>
            <w:r w:rsidRPr="00186CE4">
              <w:rPr>
                <w:sz w:val="20"/>
                <w:szCs w:val="20"/>
              </w:rPr>
              <w:t>Administrative data/ desktop review.</w:t>
            </w:r>
          </w:p>
          <w:p w14:paraId="0299C554" w14:textId="77777777" w:rsidR="008E1904" w:rsidRPr="00186CE4" w:rsidRDefault="008E1904" w:rsidP="001C4B65">
            <w:pPr>
              <w:pStyle w:val="ListParagraph"/>
              <w:numPr>
                <w:ilvl w:val="0"/>
                <w:numId w:val="27"/>
              </w:numPr>
              <w:spacing w:before="0" w:after="0"/>
              <w:rPr>
                <w:sz w:val="20"/>
                <w:szCs w:val="20"/>
              </w:rPr>
            </w:pPr>
            <w:r w:rsidRPr="00186CE4">
              <w:rPr>
                <w:sz w:val="20"/>
                <w:szCs w:val="20"/>
              </w:rPr>
              <w:t xml:space="preserve">Stakeholder engagement (with the Norfolk Island Regional Council, Lord Howe Island Board </w:t>
            </w:r>
            <w:r>
              <w:rPr>
                <w:sz w:val="20"/>
                <w:szCs w:val="20"/>
              </w:rPr>
              <w:t xml:space="preserve">and other </w:t>
            </w:r>
            <w:r w:rsidRPr="00186CE4">
              <w:rPr>
                <w:sz w:val="20"/>
                <w:szCs w:val="20"/>
              </w:rPr>
              <w:t>Commonwealth and state government agencies) conducted by ORIMA.</w:t>
            </w:r>
          </w:p>
          <w:p w14:paraId="6033D18C" w14:textId="77777777" w:rsidR="008E1904" w:rsidRPr="00735479" w:rsidRDefault="008E1904">
            <w:pPr>
              <w:rPr>
                <w:sz w:val="20"/>
                <w:szCs w:val="20"/>
              </w:rPr>
            </w:pPr>
          </w:p>
        </w:tc>
      </w:tr>
      <w:tr w:rsidR="008E1904" w:rsidRPr="000B6412" w14:paraId="047ECE32" w14:textId="77777777">
        <w:trPr>
          <w:trHeight w:val="265"/>
        </w:trPr>
        <w:tc>
          <w:tcPr>
            <w:tcW w:w="1413" w:type="dxa"/>
            <w:vMerge/>
            <w:shd w:val="clear" w:color="auto" w:fill="C5E3E2" w:themeFill="accent4" w:themeFillTint="99"/>
          </w:tcPr>
          <w:p w14:paraId="3A12FD15" w14:textId="77777777" w:rsidR="008E1904" w:rsidRPr="000B6412" w:rsidRDefault="008E1904">
            <w:pPr>
              <w:rPr>
                <w:rFonts w:eastAsia="Calibri Light" w:cs="Calibri Light"/>
                <w:color w:val="000000"/>
                <w:sz w:val="20"/>
                <w:szCs w:val="20"/>
              </w:rPr>
            </w:pPr>
          </w:p>
        </w:tc>
        <w:tc>
          <w:tcPr>
            <w:tcW w:w="4394" w:type="dxa"/>
          </w:tcPr>
          <w:p w14:paraId="0583F150" w14:textId="77777777" w:rsidR="008E1904" w:rsidRPr="000B6412" w:rsidRDefault="008E1904">
            <w:pPr>
              <w:rPr>
                <w:rFonts w:eastAsia="Calibri Light" w:cs="Calibri Light"/>
                <w:color w:val="000000"/>
                <w:sz w:val="20"/>
                <w:szCs w:val="20"/>
              </w:rPr>
            </w:pPr>
            <w:r>
              <w:rPr>
                <w:sz w:val="20"/>
                <w:szCs w:val="20"/>
              </w:rPr>
              <w:t xml:space="preserve">A37. </w:t>
            </w:r>
            <w:r w:rsidRPr="000B6412">
              <w:rPr>
                <w:sz w:val="20"/>
                <w:szCs w:val="20"/>
              </w:rPr>
              <w:t>Investigate opportunities to extend citizen science programs</w:t>
            </w:r>
          </w:p>
        </w:tc>
        <w:tc>
          <w:tcPr>
            <w:tcW w:w="2474" w:type="dxa"/>
          </w:tcPr>
          <w:p w14:paraId="31CD4602"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Expanded or new citizen science programs</w:t>
            </w:r>
            <w:r>
              <w:rPr>
                <w:sz w:val="20"/>
                <w:szCs w:val="20"/>
              </w:rPr>
              <w:t xml:space="preserve"> considered. </w:t>
            </w:r>
          </w:p>
        </w:tc>
        <w:tc>
          <w:tcPr>
            <w:tcW w:w="2380" w:type="dxa"/>
          </w:tcPr>
          <w:p w14:paraId="2B037A31" w14:textId="77777777" w:rsidR="008E1904" w:rsidRPr="003E7913" w:rsidRDefault="008E1904" w:rsidP="001C4B65">
            <w:pPr>
              <w:pStyle w:val="ListParagraph"/>
              <w:numPr>
                <w:ilvl w:val="0"/>
                <w:numId w:val="27"/>
              </w:numPr>
              <w:spacing w:before="0" w:after="0"/>
              <w:rPr>
                <w:sz w:val="20"/>
                <w:szCs w:val="20"/>
              </w:rPr>
            </w:pPr>
            <w:r>
              <w:rPr>
                <w:sz w:val="20"/>
                <w:szCs w:val="20"/>
              </w:rPr>
              <w:t xml:space="preserve">Output delivered. </w:t>
            </w:r>
          </w:p>
        </w:tc>
        <w:tc>
          <w:tcPr>
            <w:tcW w:w="2371" w:type="dxa"/>
          </w:tcPr>
          <w:p w14:paraId="3F737DDF" w14:textId="77777777" w:rsidR="008E1904" w:rsidRPr="00135986" w:rsidRDefault="008E1904" w:rsidP="001C4B65">
            <w:pPr>
              <w:pStyle w:val="ListParagraph"/>
              <w:numPr>
                <w:ilvl w:val="0"/>
                <w:numId w:val="27"/>
              </w:numPr>
              <w:spacing w:before="0" w:after="0"/>
              <w:rPr>
                <w:sz w:val="20"/>
                <w:szCs w:val="20"/>
              </w:rPr>
            </w:pPr>
            <w:r>
              <w:rPr>
                <w:sz w:val="20"/>
                <w:szCs w:val="20"/>
              </w:rPr>
              <w:t xml:space="preserve">Documentary evidence </w:t>
            </w:r>
            <w:r w:rsidRPr="000B6412">
              <w:rPr>
                <w:sz w:val="20"/>
                <w:szCs w:val="20"/>
              </w:rPr>
              <w:t>of</w:t>
            </w:r>
            <w:r>
              <w:rPr>
                <w:sz w:val="20"/>
                <w:szCs w:val="20"/>
              </w:rPr>
              <w:t xml:space="preserve"> investigations to extend citizen science programs.</w:t>
            </w:r>
          </w:p>
        </w:tc>
        <w:tc>
          <w:tcPr>
            <w:tcW w:w="2414" w:type="dxa"/>
          </w:tcPr>
          <w:p w14:paraId="4CB0A635" w14:textId="77777777" w:rsidR="008E1904" w:rsidRDefault="008E1904" w:rsidP="001C4B65">
            <w:pPr>
              <w:pStyle w:val="ListParagraph"/>
              <w:numPr>
                <w:ilvl w:val="0"/>
                <w:numId w:val="27"/>
              </w:numPr>
              <w:spacing w:before="0" w:after="0"/>
              <w:rPr>
                <w:sz w:val="20"/>
                <w:szCs w:val="20"/>
              </w:rPr>
            </w:pPr>
            <w:r w:rsidRPr="000B6412">
              <w:rPr>
                <w:sz w:val="20"/>
                <w:szCs w:val="20"/>
              </w:rPr>
              <w:t>Administrative data</w:t>
            </w:r>
            <w:r>
              <w:rPr>
                <w:sz w:val="20"/>
                <w:szCs w:val="20"/>
              </w:rPr>
              <w:t>/ desktop review.</w:t>
            </w:r>
          </w:p>
          <w:p w14:paraId="2FE5230F" w14:textId="77777777" w:rsidR="008E1904" w:rsidRPr="00135986" w:rsidRDefault="008E1904">
            <w:pPr>
              <w:rPr>
                <w:sz w:val="20"/>
                <w:szCs w:val="20"/>
              </w:rPr>
            </w:pPr>
            <w:r w:rsidRPr="00135986">
              <w:rPr>
                <w:sz w:val="20"/>
                <w:szCs w:val="20"/>
              </w:rPr>
              <w:br/>
            </w:r>
          </w:p>
        </w:tc>
      </w:tr>
    </w:tbl>
    <w:p w14:paraId="0FB8FC2E" w14:textId="77777777" w:rsidR="008E1904" w:rsidRDefault="008E1904" w:rsidP="008E1904"/>
    <w:tbl>
      <w:tblPr>
        <w:tblStyle w:val="TableGrid"/>
        <w:tblpPr w:leftFromText="180" w:rightFromText="180" w:vertAnchor="text" w:tblpX="-445" w:tblpY="1"/>
        <w:tblOverlap w:val="never"/>
        <w:tblW w:w="15446" w:type="dxa"/>
        <w:tblBorders>
          <w:top w:val="double" w:sz="4" w:space="0" w:color="auto"/>
          <w:left w:val="double" w:sz="4" w:space="0" w:color="auto"/>
          <w:bottom w:val="double" w:sz="4" w:space="0" w:color="auto"/>
          <w:right w:val="double" w:sz="4" w:space="0" w:color="auto"/>
          <w:insideH w:val="double" w:sz="6" w:space="0" w:color="FFFFFF" w:themeColor="background1"/>
          <w:insideV w:val="double" w:sz="6" w:space="0" w:color="FFFFFF" w:themeColor="background1"/>
        </w:tblBorders>
        <w:tblLayout w:type="fixed"/>
        <w:tblLook w:val="04A0" w:firstRow="1" w:lastRow="0" w:firstColumn="1" w:lastColumn="0" w:noHBand="0" w:noVBand="1"/>
      </w:tblPr>
      <w:tblGrid>
        <w:gridCol w:w="1413"/>
        <w:gridCol w:w="4394"/>
        <w:gridCol w:w="2474"/>
        <w:gridCol w:w="2380"/>
        <w:gridCol w:w="2371"/>
        <w:gridCol w:w="2414"/>
      </w:tblGrid>
      <w:tr w:rsidR="008E1904" w:rsidRPr="000B6412" w14:paraId="5A751C0F" w14:textId="77777777">
        <w:trPr>
          <w:trHeight w:val="265"/>
        </w:trPr>
        <w:tc>
          <w:tcPr>
            <w:tcW w:w="1413" w:type="dxa"/>
            <w:vMerge w:val="restart"/>
            <w:shd w:val="clear" w:color="auto" w:fill="A5C8EC" w:themeFill="accent2" w:themeFillTint="99"/>
          </w:tcPr>
          <w:p w14:paraId="46AF2409" w14:textId="77777777" w:rsidR="008E1904" w:rsidRPr="006E6082" w:rsidRDefault="008E1904">
            <w:pPr>
              <w:rPr>
                <w:rFonts w:eastAsia="Calibri Light" w:cs="Calibri Light"/>
                <w:b/>
                <w:bCs/>
                <w:color w:val="000000"/>
                <w:sz w:val="20"/>
                <w:szCs w:val="20"/>
              </w:rPr>
            </w:pPr>
            <w:r w:rsidRPr="006E6082">
              <w:rPr>
                <w:rFonts w:eastAsia="Calibri Light" w:cs="Calibri Light"/>
                <w:b/>
                <w:bCs/>
                <w:color w:val="002060"/>
                <w:sz w:val="20"/>
                <w:szCs w:val="20"/>
              </w:rPr>
              <w:t>Management Plan Outcomes</w:t>
            </w:r>
          </w:p>
        </w:tc>
        <w:tc>
          <w:tcPr>
            <w:tcW w:w="4394" w:type="dxa"/>
            <w:shd w:val="clear" w:color="auto" w:fill="E1ECF8" w:themeFill="accent2" w:themeFillTint="33"/>
          </w:tcPr>
          <w:p w14:paraId="4806575E"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 xml:space="preserve">O7. </w:t>
            </w:r>
            <w:r w:rsidRPr="000B6412">
              <w:rPr>
                <w:rFonts w:eastAsia="Calibri Light" w:cs="Calibri Light"/>
                <w:color w:val="000000"/>
                <w:sz w:val="20"/>
                <w:szCs w:val="20"/>
              </w:rPr>
              <w:t>Increase understanding of marine park values, pressures and adequacy of responses</w:t>
            </w:r>
          </w:p>
          <w:p w14:paraId="365292C8" w14:textId="77777777" w:rsidR="008E1904" w:rsidRPr="000B6412" w:rsidRDefault="008E1904">
            <w:pPr>
              <w:rPr>
                <w:rFonts w:eastAsia="Calibri Light" w:cs="Calibri Light"/>
                <w:color w:val="000000"/>
                <w:sz w:val="20"/>
                <w:szCs w:val="20"/>
              </w:rPr>
            </w:pPr>
          </w:p>
        </w:tc>
        <w:tc>
          <w:tcPr>
            <w:tcW w:w="2474" w:type="dxa"/>
            <w:shd w:val="clear" w:color="auto" w:fill="E1ECF8" w:themeFill="accent2" w:themeFillTint="33"/>
          </w:tcPr>
          <w:p w14:paraId="18D5D023" w14:textId="77777777" w:rsidR="008E1904" w:rsidRPr="000B6412" w:rsidRDefault="008E1904" w:rsidP="001C4B65">
            <w:pPr>
              <w:pStyle w:val="ListParagraph"/>
              <w:numPr>
                <w:ilvl w:val="0"/>
                <w:numId w:val="27"/>
              </w:numPr>
              <w:spacing w:before="0" w:after="0"/>
              <w:rPr>
                <w:sz w:val="20"/>
                <w:szCs w:val="20"/>
              </w:rPr>
            </w:pPr>
            <w:r w:rsidRPr="009F6E07">
              <w:rPr>
                <w:sz w:val="20"/>
                <w:szCs w:val="20"/>
              </w:rPr>
              <w:t>N/A</w:t>
            </w:r>
          </w:p>
        </w:tc>
        <w:tc>
          <w:tcPr>
            <w:tcW w:w="2380" w:type="dxa"/>
            <w:shd w:val="clear" w:color="auto" w:fill="E1ECF8" w:themeFill="accent2" w:themeFillTint="33"/>
          </w:tcPr>
          <w:p w14:paraId="5D9E7B25" w14:textId="77777777" w:rsidR="008E1904" w:rsidRDefault="008E1904" w:rsidP="001C4B65">
            <w:pPr>
              <w:pStyle w:val="BulletMultiLevelList"/>
              <w:numPr>
                <w:ilvl w:val="0"/>
                <w:numId w:val="27"/>
              </w:numPr>
              <w:spacing w:after="0"/>
              <w:rPr>
                <w:sz w:val="20"/>
                <w:szCs w:val="20"/>
              </w:rPr>
            </w:pPr>
            <w:r>
              <w:rPr>
                <w:sz w:val="20"/>
                <w:szCs w:val="20"/>
              </w:rPr>
              <w:t xml:space="preserve">Survey-based metrics show an increase in understanding of </w:t>
            </w:r>
            <w:r w:rsidRPr="000B6412">
              <w:rPr>
                <w:rFonts w:eastAsia="Calibri Light" w:cs="Calibri Light"/>
                <w:color w:val="000000"/>
                <w:sz w:val="20"/>
                <w:szCs w:val="20"/>
              </w:rPr>
              <w:t>marine park values, pressures and adequacy of responses</w:t>
            </w:r>
            <w:r>
              <w:rPr>
                <w:rFonts w:eastAsia="Calibri Light" w:cs="Calibri Light"/>
                <w:color w:val="000000"/>
                <w:sz w:val="20"/>
                <w:szCs w:val="20"/>
              </w:rPr>
              <w:t>.</w:t>
            </w:r>
          </w:p>
          <w:p w14:paraId="23E72FA2" w14:textId="77777777" w:rsidR="008E1904" w:rsidRPr="00AD0D25" w:rsidRDefault="008E1904" w:rsidP="001C4B65">
            <w:pPr>
              <w:pStyle w:val="ListParagraph"/>
              <w:numPr>
                <w:ilvl w:val="0"/>
                <w:numId w:val="27"/>
              </w:numPr>
              <w:spacing w:before="0" w:after="0"/>
              <w:rPr>
                <w:sz w:val="20"/>
                <w:szCs w:val="20"/>
              </w:rPr>
            </w:pPr>
            <w:r>
              <w:rPr>
                <w:sz w:val="20"/>
                <w:szCs w:val="20"/>
              </w:rPr>
              <w:t xml:space="preserve">Most </w:t>
            </w:r>
            <w:r w:rsidRPr="000B6412">
              <w:rPr>
                <w:sz w:val="20"/>
                <w:szCs w:val="20"/>
              </w:rPr>
              <w:t xml:space="preserve">stakeholders </w:t>
            </w:r>
            <w:r>
              <w:rPr>
                <w:sz w:val="20"/>
                <w:szCs w:val="20"/>
              </w:rPr>
              <w:t>report that</w:t>
            </w:r>
            <w:r w:rsidRPr="000B6412">
              <w:rPr>
                <w:sz w:val="20"/>
                <w:szCs w:val="20"/>
              </w:rPr>
              <w:t xml:space="preserve"> </w:t>
            </w:r>
            <w:r w:rsidRPr="000B6412">
              <w:rPr>
                <w:rFonts w:eastAsia="Calibri Light" w:cs="Calibri Light"/>
                <w:color w:val="000000"/>
                <w:sz w:val="20"/>
                <w:szCs w:val="20"/>
              </w:rPr>
              <w:lastRenderedPageBreak/>
              <w:t xml:space="preserve">awareness, understanding </w:t>
            </w:r>
            <w:r>
              <w:rPr>
                <w:rFonts w:eastAsia="Calibri Light" w:cs="Calibri Light"/>
                <w:color w:val="000000"/>
                <w:sz w:val="20"/>
                <w:szCs w:val="20"/>
              </w:rPr>
              <w:t xml:space="preserve">of </w:t>
            </w:r>
            <w:r w:rsidRPr="000B6412">
              <w:rPr>
                <w:rFonts w:eastAsia="Calibri Light" w:cs="Calibri Light"/>
                <w:color w:val="000000"/>
                <w:sz w:val="20"/>
                <w:szCs w:val="20"/>
              </w:rPr>
              <w:t>marine park values, pressures and adequacy of responses</w:t>
            </w:r>
            <w:r>
              <w:rPr>
                <w:sz w:val="20"/>
                <w:szCs w:val="20"/>
              </w:rPr>
              <w:t xml:space="preserve"> has increased within their networks/ organisations/ interest groups.</w:t>
            </w:r>
          </w:p>
        </w:tc>
        <w:tc>
          <w:tcPr>
            <w:tcW w:w="2371" w:type="dxa"/>
            <w:shd w:val="clear" w:color="auto" w:fill="E1ECF8" w:themeFill="accent2" w:themeFillTint="33"/>
          </w:tcPr>
          <w:p w14:paraId="771B109F" w14:textId="77777777" w:rsidR="008E1904" w:rsidRDefault="008E1904" w:rsidP="001C4B65">
            <w:pPr>
              <w:pStyle w:val="BulletMultiLevelList"/>
              <w:numPr>
                <w:ilvl w:val="0"/>
                <w:numId w:val="27"/>
              </w:numPr>
              <w:spacing w:after="0"/>
              <w:rPr>
                <w:sz w:val="20"/>
                <w:szCs w:val="20"/>
              </w:rPr>
            </w:pPr>
            <w:r>
              <w:rPr>
                <w:sz w:val="20"/>
                <w:szCs w:val="20"/>
              </w:rPr>
              <w:lastRenderedPageBreak/>
              <w:t xml:space="preserve">Relevant survey questions addressing understanding of marine park values, pressures and adequacy of responses. </w:t>
            </w:r>
          </w:p>
          <w:p w14:paraId="64599B7F" w14:textId="77777777" w:rsidR="008E1904" w:rsidRPr="000B6412" w:rsidRDefault="008E1904" w:rsidP="001C4B65">
            <w:pPr>
              <w:pStyle w:val="ListParagraph"/>
              <w:numPr>
                <w:ilvl w:val="0"/>
                <w:numId w:val="27"/>
              </w:numPr>
              <w:spacing w:before="0" w:after="0"/>
              <w:rPr>
                <w:sz w:val="20"/>
                <w:szCs w:val="20"/>
              </w:rPr>
            </w:pPr>
            <w:r>
              <w:rPr>
                <w:sz w:val="20"/>
                <w:szCs w:val="20"/>
              </w:rPr>
              <w:t xml:space="preserve">Stakeholder feedback. </w:t>
            </w:r>
          </w:p>
        </w:tc>
        <w:tc>
          <w:tcPr>
            <w:tcW w:w="2414" w:type="dxa"/>
            <w:shd w:val="clear" w:color="auto" w:fill="E1ECF8" w:themeFill="accent2" w:themeFillTint="33"/>
          </w:tcPr>
          <w:p w14:paraId="5CAF3B2A" w14:textId="77777777" w:rsidR="008E1904" w:rsidRPr="00D551C4" w:rsidRDefault="008E1904" w:rsidP="001C4B65">
            <w:pPr>
              <w:numPr>
                <w:ilvl w:val="0"/>
                <w:numId w:val="27"/>
              </w:numPr>
              <w:spacing w:before="0" w:after="0"/>
              <w:rPr>
                <w:sz w:val="20"/>
                <w:szCs w:val="20"/>
              </w:rPr>
            </w:pPr>
            <w:r>
              <w:rPr>
                <w:sz w:val="20"/>
                <w:szCs w:val="20"/>
              </w:rPr>
              <w:t xml:space="preserve">Park user surveys - </w:t>
            </w:r>
            <w:r w:rsidRPr="00046EFC">
              <w:rPr>
                <w:sz w:val="20"/>
                <w:szCs w:val="20"/>
              </w:rPr>
              <w:t xml:space="preserve">National Environmental Science Program (NESP) </w:t>
            </w:r>
            <w:r w:rsidRPr="000B6412">
              <w:rPr>
                <w:sz w:val="20"/>
                <w:szCs w:val="20"/>
              </w:rPr>
              <w:t xml:space="preserve">2021 boat ramp surveys </w:t>
            </w:r>
            <w:r>
              <w:rPr>
                <w:sz w:val="20"/>
                <w:szCs w:val="20"/>
              </w:rPr>
              <w:t xml:space="preserve">and more recent surveys (repeat survey currently in field). </w:t>
            </w:r>
          </w:p>
          <w:p w14:paraId="497DA6E7" w14:textId="77777777" w:rsidR="008E1904" w:rsidRPr="000B6412" w:rsidRDefault="008E1904" w:rsidP="001C4B65">
            <w:pPr>
              <w:pStyle w:val="ListParagraph"/>
              <w:numPr>
                <w:ilvl w:val="0"/>
                <w:numId w:val="27"/>
              </w:numPr>
              <w:spacing w:before="0" w:after="0"/>
              <w:rPr>
                <w:sz w:val="20"/>
                <w:szCs w:val="20"/>
              </w:rPr>
            </w:pPr>
            <w:r w:rsidRPr="000B6412">
              <w:rPr>
                <w:sz w:val="20"/>
                <w:szCs w:val="20"/>
              </w:rPr>
              <w:lastRenderedPageBreak/>
              <w:t>Stakeholder engagement</w:t>
            </w:r>
            <w:r>
              <w:rPr>
                <w:sz w:val="20"/>
                <w:szCs w:val="20"/>
              </w:rPr>
              <w:t xml:space="preserve"> </w:t>
            </w:r>
            <w:r w:rsidRPr="009B6341">
              <w:rPr>
                <w:sz w:val="20"/>
                <w:szCs w:val="20"/>
              </w:rPr>
              <w:t>conducted by ORIMA</w:t>
            </w:r>
            <w:r>
              <w:rPr>
                <w:sz w:val="20"/>
                <w:szCs w:val="20"/>
              </w:rPr>
              <w:t>.</w:t>
            </w:r>
          </w:p>
          <w:p w14:paraId="7478D44A" w14:textId="77777777" w:rsidR="008E1904" w:rsidRPr="00735479" w:rsidRDefault="008E1904">
            <w:pPr>
              <w:rPr>
                <w:sz w:val="20"/>
                <w:szCs w:val="20"/>
              </w:rPr>
            </w:pPr>
          </w:p>
        </w:tc>
      </w:tr>
      <w:tr w:rsidR="008E1904" w:rsidRPr="000B6412" w14:paraId="491C9FFF" w14:textId="77777777">
        <w:trPr>
          <w:trHeight w:val="265"/>
        </w:trPr>
        <w:tc>
          <w:tcPr>
            <w:tcW w:w="1413" w:type="dxa"/>
            <w:vMerge/>
            <w:shd w:val="clear" w:color="auto" w:fill="A5C8EC" w:themeFill="accent2" w:themeFillTint="99"/>
          </w:tcPr>
          <w:p w14:paraId="59C24AFB" w14:textId="77777777" w:rsidR="008E1904" w:rsidRPr="000B6412" w:rsidRDefault="008E1904">
            <w:pPr>
              <w:rPr>
                <w:rFonts w:eastAsia="Calibri Light" w:cs="Calibri Light"/>
                <w:color w:val="000000"/>
                <w:sz w:val="20"/>
                <w:szCs w:val="20"/>
              </w:rPr>
            </w:pPr>
          </w:p>
        </w:tc>
        <w:tc>
          <w:tcPr>
            <w:tcW w:w="4394" w:type="dxa"/>
            <w:shd w:val="clear" w:color="auto" w:fill="E1ECF8" w:themeFill="accent2" w:themeFillTint="33"/>
          </w:tcPr>
          <w:p w14:paraId="0DC36FBB"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 xml:space="preserve">O8. </w:t>
            </w:r>
            <w:r w:rsidRPr="000B6412">
              <w:rPr>
                <w:rFonts w:eastAsia="Calibri Light" w:cs="Calibri Light"/>
                <w:color w:val="000000"/>
                <w:sz w:val="20"/>
                <w:szCs w:val="20"/>
              </w:rPr>
              <w:t>Improve understanding of the effectiveness of marine park management in protecting park values</w:t>
            </w:r>
          </w:p>
        </w:tc>
        <w:tc>
          <w:tcPr>
            <w:tcW w:w="2474" w:type="dxa"/>
            <w:shd w:val="clear" w:color="auto" w:fill="E1ECF8" w:themeFill="accent2" w:themeFillTint="33"/>
          </w:tcPr>
          <w:p w14:paraId="1DA205AB" w14:textId="77777777" w:rsidR="008E1904" w:rsidRPr="000B6412" w:rsidRDefault="008E1904" w:rsidP="001C4B65">
            <w:pPr>
              <w:pStyle w:val="ListParagraph"/>
              <w:numPr>
                <w:ilvl w:val="0"/>
                <w:numId w:val="27"/>
              </w:numPr>
              <w:spacing w:before="0" w:after="0"/>
              <w:rPr>
                <w:sz w:val="20"/>
                <w:szCs w:val="20"/>
              </w:rPr>
            </w:pPr>
            <w:r w:rsidRPr="009F6E07">
              <w:rPr>
                <w:sz w:val="20"/>
                <w:szCs w:val="20"/>
              </w:rPr>
              <w:t>N/A</w:t>
            </w:r>
          </w:p>
        </w:tc>
        <w:tc>
          <w:tcPr>
            <w:tcW w:w="2380" w:type="dxa"/>
            <w:shd w:val="clear" w:color="auto" w:fill="E1ECF8" w:themeFill="accent2" w:themeFillTint="33"/>
          </w:tcPr>
          <w:p w14:paraId="6BC03574" w14:textId="77777777" w:rsidR="008E1904" w:rsidRPr="003E7913" w:rsidRDefault="008E1904" w:rsidP="001C4B65">
            <w:pPr>
              <w:pStyle w:val="ListParagraph"/>
              <w:numPr>
                <w:ilvl w:val="0"/>
                <w:numId w:val="27"/>
              </w:numPr>
              <w:spacing w:before="0" w:after="0"/>
              <w:rPr>
                <w:sz w:val="20"/>
                <w:szCs w:val="20"/>
              </w:rPr>
            </w:pPr>
            <w:r>
              <w:rPr>
                <w:sz w:val="20"/>
                <w:szCs w:val="20"/>
              </w:rPr>
              <w:t xml:space="preserve">Survey-based metrics show </w:t>
            </w:r>
            <w:r>
              <w:rPr>
                <w:rFonts w:eastAsia="Calibri Light" w:cs="Calibri Light"/>
                <w:color w:val="000000"/>
                <w:sz w:val="20"/>
                <w:szCs w:val="20"/>
              </w:rPr>
              <w:t>i</w:t>
            </w:r>
            <w:r w:rsidRPr="000B6412">
              <w:rPr>
                <w:rFonts w:eastAsia="Calibri Light" w:cs="Calibri Light"/>
                <w:color w:val="000000"/>
                <w:sz w:val="20"/>
                <w:szCs w:val="20"/>
              </w:rPr>
              <w:t>mprove</w:t>
            </w:r>
            <w:r>
              <w:rPr>
                <w:rFonts w:eastAsia="Calibri Light" w:cs="Calibri Light"/>
                <w:color w:val="000000"/>
                <w:sz w:val="20"/>
                <w:szCs w:val="20"/>
              </w:rPr>
              <w:t>d</w:t>
            </w:r>
            <w:r w:rsidRPr="000B6412">
              <w:rPr>
                <w:rFonts w:eastAsia="Calibri Light" w:cs="Calibri Light"/>
                <w:color w:val="000000"/>
                <w:sz w:val="20"/>
                <w:szCs w:val="20"/>
              </w:rPr>
              <w:t xml:space="preserve"> understanding of the effectiveness of marine park management in protecting park values.</w:t>
            </w:r>
          </w:p>
          <w:p w14:paraId="47CF9628" w14:textId="77777777" w:rsidR="008E1904" w:rsidRPr="000B6412" w:rsidRDefault="008E1904" w:rsidP="001C4B65">
            <w:pPr>
              <w:pStyle w:val="ListParagraph"/>
              <w:numPr>
                <w:ilvl w:val="0"/>
                <w:numId w:val="27"/>
              </w:numPr>
              <w:spacing w:before="0" w:after="0"/>
              <w:rPr>
                <w:sz w:val="20"/>
                <w:szCs w:val="20"/>
              </w:rPr>
            </w:pPr>
            <w:r>
              <w:rPr>
                <w:sz w:val="20"/>
                <w:szCs w:val="20"/>
              </w:rPr>
              <w:t xml:space="preserve">Most </w:t>
            </w:r>
            <w:r w:rsidRPr="000B6412">
              <w:rPr>
                <w:sz w:val="20"/>
                <w:szCs w:val="20"/>
              </w:rPr>
              <w:t xml:space="preserve">stakeholders </w:t>
            </w:r>
            <w:r>
              <w:rPr>
                <w:sz w:val="20"/>
                <w:szCs w:val="20"/>
              </w:rPr>
              <w:t xml:space="preserve">report </w:t>
            </w:r>
            <w:r>
              <w:rPr>
                <w:rFonts w:eastAsia="Calibri Light" w:cs="Calibri Light"/>
                <w:color w:val="000000"/>
                <w:sz w:val="20"/>
                <w:szCs w:val="20"/>
              </w:rPr>
              <w:t>an i</w:t>
            </w:r>
            <w:r w:rsidRPr="000B6412">
              <w:rPr>
                <w:rFonts w:eastAsia="Calibri Light" w:cs="Calibri Light"/>
                <w:color w:val="000000"/>
                <w:sz w:val="20"/>
                <w:szCs w:val="20"/>
              </w:rPr>
              <w:t>mprove</w:t>
            </w:r>
            <w:r>
              <w:rPr>
                <w:rFonts w:eastAsia="Calibri Light" w:cs="Calibri Light"/>
                <w:color w:val="000000"/>
                <w:sz w:val="20"/>
                <w:szCs w:val="20"/>
              </w:rPr>
              <w:t>d</w:t>
            </w:r>
            <w:r w:rsidRPr="000B6412">
              <w:rPr>
                <w:rFonts w:eastAsia="Calibri Light" w:cs="Calibri Light"/>
                <w:color w:val="000000"/>
                <w:sz w:val="20"/>
                <w:szCs w:val="20"/>
              </w:rPr>
              <w:t xml:space="preserve"> understanding of the effectiveness of marine park management in protecting park values</w:t>
            </w:r>
            <w:r>
              <w:rPr>
                <w:rFonts w:eastAsia="Calibri Light" w:cs="Calibri Light"/>
                <w:color w:val="000000"/>
                <w:sz w:val="20"/>
                <w:szCs w:val="20"/>
              </w:rPr>
              <w:t xml:space="preserve"> </w:t>
            </w:r>
            <w:r>
              <w:rPr>
                <w:sz w:val="20"/>
                <w:szCs w:val="20"/>
              </w:rPr>
              <w:t>within their networks/ organisations/ interest groups.</w:t>
            </w:r>
          </w:p>
        </w:tc>
        <w:tc>
          <w:tcPr>
            <w:tcW w:w="2371" w:type="dxa"/>
            <w:shd w:val="clear" w:color="auto" w:fill="E1ECF8" w:themeFill="accent2" w:themeFillTint="33"/>
          </w:tcPr>
          <w:p w14:paraId="01C04F7B" w14:textId="77777777" w:rsidR="008E1904" w:rsidRDefault="008E1904" w:rsidP="001C4B65">
            <w:pPr>
              <w:pStyle w:val="BulletMultiLevelList"/>
              <w:numPr>
                <w:ilvl w:val="0"/>
                <w:numId w:val="27"/>
              </w:numPr>
              <w:spacing w:after="0"/>
              <w:rPr>
                <w:sz w:val="20"/>
                <w:szCs w:val="20"/>
              </w:rPr>
            </w:pPr>
            <w:r>
              <w:rPr>
                <w:sz w:val="20"/>
                <w:szCs w:val="20"/>
              </w:rPr>
              <w:t xml:space="preserve">Relevant survey addressing understanding of </w:t>
            </w:r>
            <w:r w:rsidRPr="000B6412">
              <w:rPr>
                <w:rFonts w:eastAsia="Calibri Light" w:cs="Calibri Light"/>
                <w:color w:val="000000"/>
                <w:sz w:val="20"/>
                <w:szCs w:val="20"/>
              </w:rPr>
              <w:t>the effectiveness of marine park management in protecting park values.</w:t>
            </w:r>
          </w:p>
          <w:p w14:paraId="49B5D815" w14:textId="77777777" w:rsidR="008E1904" w:rsidRPr="000B6412" w:rsidRDefault="008E1904" w:rsidP="001C4B65">
            <w:pPr>
              <w:pStyle w:val="ListParagraph"/>
              <w:numPr>
                <w:ilvl w:val="0"/>
                <w:numId w:val="27"/>
              </w:numPr>
              <w:spacing w:before="0" w:after="0"/>
              <w:rPr>
                <w:sz w:val="20"/>
                <w:szCs w:val="20"/>
              </w:rPr>
            </w:pPr>
            <w:r>
              <w:rPr>
                <w:sz w:val="20"/>
                <w:szCs w:val="20"/>
              </w:rPr>
              <w:t>Stakeholder feedback.</w:t>
            </w:r>
          </w:p>
        </w:tc>
        <w:tc>
          <w:tcPr>
            <w:tcW w:w="2414" w:type="dxa"/>
            <w:shd w:val="clear" w:color="auto" w:fill="E1ECF8" w:themeFill="accent2" w:themeFillTint="33"/>
          </w:tcPr>
          <w:p w14:paraId="602F7286" w14:textId="77777777" w:rsidR="008E1904" w:rsidRPr="00550C26" w:rsidRDefault="008E1904" w:rsidP="001C4B65">
            <w:pPr>
              <w:pStyle w:val="ListParagraph"/>
              <w:numPr>
                <w:ilvl w:val="0"/>
                <w:numId w:val="27"/>
              </w:numPr>
              <w:spacing w:before="0" w:after="0"/>
              <w:rPr>
                <w:sz w:val="20"/>
                <w:szCs w:val="20"/>
              </w:rPr>
            </w:pPr>
            <w:r>
              <w:rPr>
                <w:sz w:val="20"/>
                <w:szCs w:val="20"/>
              </w:rPr>
              <w:t>Park user surveys.</w:t>
            </w:r>
          </w:p>
          <w:p w14:paraId="174967CF"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Stakeholder engagement</w:t>
            </w:r>
            <w:r>
              <w:rPr>
                <w:sz w:val="20"/>
                <w:szCs w:val="20"/>
              </w:rPr>
              <w:t xml:space="preserve"> </w:t>
            </w:r>
            <w:r w:rsidRPr="009B6341">
              <w:rPr>
                <w:sz w:val="20"/>
                <w:szCs w:val="20"/>
              </w:rPr>
              <w:t>conducted by ORIMA</w:t>
            </w:r>
            <w:r>
              <w:rPr>
                <w:sz w:val="20"/>
                <w:szCs w:val="20"/>
              </w:rPr>
              <w:t>.</w:t>
            </w:r>
          </w:p>
          <w:p w14:paraId="76201D9A" w14:textId="77777777" w:rsidR="008E1904" w:rsidRPr="00FE187F" w:rsidRDefault="008E1904">
            <w:pPr>
              <w:pStyle w:val="ListParagraph"/>
              <w:ind w:left="360"/>
              <w:rPr>
                <w:sz w:val="20"/>
                <w:szCs w:val="20"/>
              </w:rPr>
            </w:pPr>
          </w:p>
        </w:tc>
      </w:tr>
      <w:tr w:rsidR="008E1904" w:rsidRPr="000B6412" w14:paraId="32B17291" w14:textId="77777777">
        <w:trPr>
          <w:trHeight w:val="730"/>
        </w:trPr>
        <w:tc>
          <w:tcPr>
            <w:tcW w:w="1413" w:type="dxa"/>
            <w:vMerge/>
            <w:shd w:val="clear" w:color="auto" w:fill="A5C8EC" w:themeFill="accent2" w:themeFillTint="99"/>
          </w:tcPr>
          <w:p w14:paraId="6A32C7A3" w14:textId="77777777" w:rsidR="008E1904" w:rsidRPr="000B6412" w:rsidRDefault="008E1904">
            <w:pPr>
              <w:rPr>
                <w:rFonts w:eastAsia="Calibri Light" w:cs="Calibri Light"/>
                <w:color w:val="000000"/>
                <w:sz w:val="20"/>
                <w:szCs w:val="20"/>
              </w:rPr>
            </w:pPr>
          </w:p>
        </w:tc>
        <w:tc>
          <w:tcPr>
            <w:tcW w:w="4394" w:type="dxa"/>
            <w:shd w:val="clear" w:color="auto" w:fill="E1ECF8" w:themeFill="accent2" w:themeFillTint="33"/>
          </w:tcPr>
          <w:p w14:paraId="3921956D"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 xml:space="preserve">O9. </w:t>
            </w:r>
            <w:r w:rsidRPr="000B6412">
              <w:rPr>
                <w:rFonts w:eastAsia="Calibri Light" w:cs="Calibri Light"/>
                <w:color w:val="000000"/>
                <w:sz w:val="20"/>
                <w:szCs w:val="20"/>
              </w:rPr>
              <w:t>Informed decision-making and improved evidence-based decisions</w:t>
            </w:r>
          </w:p>
        </w:tc>
        <w:tc>
          <w:tcPr>
            <w:tcW w:w="2474" w:type="dxa"/>
            <w:shd w:val="clear" w:color="auto" w:fill="E1ECF8" w:themeFill="accent2" w:themeFillTint="33"/>
          </w:tcPr>
          <w:p w14:paraId="586E4EF0"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N/A</w:t>
            </w:r>
          </w:p>
        </w:tc>
        <w:tc>
          <w:tcPr>
            <w:tcW w:w="2380" w:type="dxa"/>
            <w:shd w:val="clear" w:color="auto" w:fill="E1ECF8" w:themeFill="accent2" w:themeFillTint="33"/>
          </w:tcPr>
          <w:p w14:paraId="1AD72CF3" w14:textId="77777777" w:rsidR="008E1904" w:rsidRPr="000B6412" w:rsidRDefault="008E1904" w:rsidP="001C4B65">
            <w:pPr>
              <w:pStyle w:val="ListParagraph"/>
              <w:numPr>
                <w:ilvl w:val="0"/>
                <w:numId w:val="27"/>
              </w:numPr>
              <w:spacing w:before="0" w:after="0"/>
            </w:pPr>
            <w:r>
              <w:rPr>
                <w:sz w:val="20"/>
                <w:szCs w:val="20"/>
              </w:rPr>
              <w:t xml:space="preserve">Most </w:t>
            </w:r>
            <w:r w:rsidRPr="000B6412">
              <w:rPr>
                <w:sz w:val="20"/>
                <w:szCs w:val="20"/>
              </w:rPr>
              <w:t xml:space="preserve">stakeholders </w:t>
            </w:r>
            <w:r>
              <w:rPr>
                <w:sz w:val="20"/>
                <w:szCs w:val="20"/>
              </w:rPr>
              <w:t xml:space="preserve">report </w:t>
            </w:r>
            <w:r>
              <w:rPr>
                <w:rFonts w:eastAsia="Calibri Light" w:cs="Calibri Light"/>
                <w:color w:val="000000"/>
                <w:sz w:val="20"/>
                <w:szCs w:val="20"/>
              </w:rPr>
              <w:t>i</w:t>
            </w:r>
            <w:r w:rsidRPr="000B6412">
              <w:rPr>
                <w:rFonts w:eastAsia="Calibri Light" w:cs="Calibri Light"/>
                <w:color w:val="000000"/>
                <w:sz w:val="20"/>
                <w:szCs w:val="20"/>
              </w:rPr>
              <w:t>nformed decision-making and improved evidence-based decisions.</w:t>
            </w:r>
          </w:p>
        </w:tc>
        <w:tc>
          <w:tcPr>
            <w:tcW w:w="2371" w:type="dxa"/>
            <w:shd w:val="clear" w:color="auto" w:fill="E1ECF8" w:themeFill="accent2" w:themeFillTint="33"/>
          </w:tcPr>
          <w:p w14:paraId="4BE41EFF" w14:textId="77777777" w:rsidR="008E1904" w:rsidRPr="000B6412" w:rsidRDefault="008E1904" w:rsidP="001C4B65">
            <w:pPr>
              <w:pStyle w:val="ListParagraph"/>
              <w:numPr>
                <w:ilvl w:val="0"/>
                <w:numId w:val="27"/>
              </w:numPr>
              <w:spacing w:before="0" w:after="0"/>
              <w:rPr>
                <w:sz w:val="20"/>
                <w:szCs w:val="20"/>
              </w:rPr>
            </w:pPr>
            <w:r>
              <w:rPr>
                <w:sz w:val="20"/>
                <w:szCs w:val="20"/>
              </w:rPr>
              <w:t>Stakeholder feedback.</w:t>
            </w:r>
          </w:p>
        </w:tc>
        <w:tc>
          <w:tcPr>
            <w:tcW w:w="2414" w:type="dxa"/>
            <w:shd w:val="clear" w:color="auto" w:fill="E1ECF8" w:themeFill="accent2" w:themeFillTint="33"/>
          </w:tcPr>
          <w:p w14:paraId="098609BC"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Stakeholder engagement</w:t>
            </w:r>
            <w:r>
              <w:rPr>
                <w:sz w:val="20"/>
                <w:szCs w:val="20"/>
              </w:rPr>
              <w:t xml:space="preserve"> conducted</w:t>
            </w:r>
            <w:r w:rsidRPr="009B6341">
              <w:rPr>
                <w:sz w:val="20"/>
                <w:szCs w:val="20"/>
              </w:rPr>
              <w:t xml:space="preserve"> by ORIMA</w:t>
            </w:r>
            <w:r>
              <w:rPr>
                <w:sz w:val="20"/>
                <w:szCs w:val="20"/>
              </w:rPr>
              <w:t>.</w:t>
            </w:r>
          </w:p>
          <w:p w14:paraId="763036C1" w14:textId="77777777" w:rsidR="008E1904" w:rsidRPr="000B6412" w:rsidRDefault="008E1904">
            <w:pPr>
              <w:pStyle w:val="Style1"/>
              <w:jc w:val="center"/>
              <w:rPr>
                <w:sz w:val="20"/>
                <w:szCs w:val="20"/>
              </w:rPr>
            </w:pPr>
          </w:p>
        </w:tc>
      </w:tr>
    </w:tbl>
    <w:p w14:paraId="1B84BAB0" w14:textId="77777777" w:rsidR="008E1904" w:rsidRDefault="008E1904" w:rsidP="008E1904"/>
    <w:tbl>
      <w:tblPr>
        <w:tblStyle w:val="TableGrid"/>
        <w:tblpPr w:leftFromText="180" w:rightFromText="180" w:vertAnchor="text" w:tblpX="-445" w:tblpY="1"/>
        <w:tblOverlap w:val="never"/>
        <w:tblW w:w="15446" w:type="dxa"/>
        <w:tblLayout w:type="fixed"/>
        <w:tblLook w:val="04A0" w:firstRow="1" w:lastRow="0" w:firstColumn="1" w:lastColumn="0" w:noHBand="0" w:noVBand="1"/>
      </w:tblPr>
      <w:tblGrid>
        <w:gridCol w:w="1413"/>
        <w:gridCol w:w="4394"/>
        <w:gridCol w:w="2474"/>
        <w:gridCol w:w="2380"/>
        <w:gridCol w:w="2371"/>
        <w:gridCol w:w="2414"/>
      </w:tblGrid>
      <w:tr w:rsidR="008E1904" w:rsidRPr="000B6412" w14:paraId="6D11EB29" w14:textId="77777777" w:rsidTr="00423EEA">
        <w:trPr>
          <w:trHeight w:val="265"/>
          <w:tblHeader/>
        </w:trPr>
        <w:tc>
          <w:tcPr>
            <w:tcW w:w="1413" w:type="dxa"/>
            <w:shd w:val="clear" w:color="auto" w:fill="001E61" w:themeFill="text1"/>
          </w:tcPr>
          <w:p w14:paraId="4DFAC256" w14:textId="77777777" w:rsidR="008E1904" w:rsidRPr="000B6412" w:rsidRDefault="008E1904">
            <w:pPr>
              <w:jc w:val="center"/>
              <w:rPr>
                <w:sz w:val="20"/>
                <w:szCs w:val="20"/>
              </w:rPr>
            </w:pPr>
          </w:p>
        </w:tc>
        <w:tc>
          <w:tcPr>
            <w:tcW w:w="4394" w:type="dxa"/>
            <w:shd w:val="clear" w:color="auto" w:fill="001E61" w:themeFill="text1"/>
          </w:tcPr>
          <w:p w14:paraId="27FE3343" w14:textId="77777777" w:rsidR="008E1904" w:rsidRPr="000B6412" w:rsidRDefault="008E1904">
            <w:pPr>
              <w:jc w:val="center"/>
              <w:rPr>
                <w:sz w:val="20"/>
                <w:szCs w:val="20"/>
              </w:rPr>
            </w:pPr>
            <w:r>
              <w:rPr>
                <w:sz w:val="20"/>
                <w:szCs w:val="20"/>
              </w:rPr>
              <w:t>Actions</w:t>
            </w:r>
            <w:r w:rsidRPr="000B6412">
              <w:rPr>
                <w:sz w:val="20"/>
                <w:szCs w:val="20"/>
              </w:rPr>
              <w:t>/ Outcomes</w:t>
            </w:r>
          </w:p>
        </w:tc>
        <w:tc>
          <w:tcPr>
            <w:tcW w:w="2474" w:type="dxa"/>
            <w:shd w:val="clear" w:color="auto" w:fill="001E61" w:themeFill="text1"/>
          </w:tcPr>
          <w:p w14:paraId="5E0158E5" w14:textId="77777777" w:rsidR="008E1904" w:rsidRPr="000B6412" w:rsidRDefault="008E1904">
            <w:pPr>
              <w:jc w:val="center"/>
              <w:rPr>
                <w:sz w:val="20"/>
                <w:szCs w:val="20"/>
              </w:rPr>
            </w:pPr>
            <w:r w:rsidRPr="000B6412">
              <w:rPr>
                <w:sz w:val="20"/>
                <w:szCs w:val="20"/>
              </w:rPr>
              <w:t xml:space="preserve">Output(s) </w:t>
            </w:r>
          </w:p>
        </w:tc>
        <w:tc>
          <w:tcPr>
            <w:tcW w:w="2380" w:type="dxa"/>
            <w:shd w:val="clear" w:color="auto" w:fill="001E61" w:themeFill="text1"/>
          </w:tcPr>
          <w:p w14:paraId="74BC34EF" w14:textId="77777777" w:rsidR="008E1904" w:rsidRPr="000B6412" w:rsidRDefault="008E1904">
            <w:pPr>
              <w:jc w:val="center"/>
              <w:rPr>
                <w:sz w:val="20"/>
                <w:szCs w:val="20"/>
              </w:rPr>
            </w:pPr>
            <w:r>
              <w:rPr>
                <w:sz w:val="20"/>
                <w:szCs w:val="20"/>
              </w:rPr>
              <w:t>M</w:t>
            </w:r>
            <w:r w:rsidRPr="000B6412">
              <w:rPr>
                <w:sz w:val="20"/>
                <w:szCs w:val="20"/>
              </w:rPr>
              <w:t>easure of success</w:t>
            </w:r>
          </w:p>
        </w:tc>
        <w:tc>
          <w:tcPr>
            <w:tcW w:w="2371" w:type="dxa"/>
            <w:shd w:val="clear" w:color="auto" w:fill="001E61" w:themeFill="text1"/>
          </w:tcPr>
          <w:p w14:paraId="7347BCAB" w14:textId="77777777" w:rsidR="008E1904" w:rsidRPr="000B6412" w:rsidRDefault="008E1904">
            <w:pPr>
              <w:jc w:val="center"/>
              <w:rPr>
                <w:sz w:val="20"/>
                <w:szCs w:val="20"/>
              </w:rPr>
            </w:pPr>
            <w:r w:rsidRPr="000B6412">
              <w:rPr>
                <w:sz w:val="20"/>
                <w:szCs w:val="20"/>
              </w:rPr>
              <w:t>Indicator(s)</w:t>
            </w:r>
          </w:p>
        </w:tc>
        <w:tc>
          <w:tcPr>
            <w:tcW w:w="2414" w:type="dxa"/>
            <w:shd w:val="clear" w:color="auto" w:fill="001E61" w:themeFill="text1"/>
          </w:tcPr>
          <w:p w14:paraId="221DD21A" w14:textId="77777777" w:rsidR="008E1904" w:rsidRPr="000B6412" w:rsidRDefault="008E1904">
            <w:pPr>
              <w:jc w:val="center"/>
              <w:rPr>
                <w:sz w:val="20"/>
                <w:szCs w:val="20"/>
              </w:rPr>
            </w:pPr>
            <w:r w:rsidRPr="000B6412">
              <w:rPr>
                <w:sz w:val="20"/>
                <w:szCs w:val="20"/>
              </w:rPr>
              <w:t>Data source</w:t>
            </w:r>
          </w:p>
        </w:tc>
      </w:tr>
      <w:tr w:rsidR="008E1904" w:rsidRPr="000B6412" w14:paraId="79BD7424" w14:textId="77777777">
        <w:trPr>
          <w:trHeight w:val="265"/>
        </w:trPr>
        <w:tc>
          <w:tcPr>
            <w:tcW w:w="15446" w:type="dxa"/>
            <w:gridSpan w:val="6"/>
            <w:shd w:val="clear" w:color="auto" w:fill="C3DAF2" w:themeFill="accent2" w:themeFillTint="66"/>
          </w:tcPr>
          <w:p w14:paraId="63777B2E" w14:textId="77777777" w:rsidR="008E1904" w:rsidRPr="00E57347" w:rsidRDefault="008E1904">
            <w:pPr>
              <w:jc w:val="center"/>
              <w:rPr>
                <w:b/>
                <w:bCs/>
                <w:sz w:val="20"/>
                <w:szCs w:val="20"/>
              </w:rPr>
            </w:pPr>
            <w:r w:rsidRPr="00E57347">
              <w:rPr>
                <w:b/>
                <w:bCs/>
                <w:sz w:val="20"/>
                <w:szCs w:val="20"/>
              </w:rPr>
              <w:t>Management program – Assessments and Authorisations</w:t>
            </w:r>
          </w:p>
        </w:tc>
      </w:tr>
      <w:tr w:rsidR="008E1904" w:rsidRPr="000B6412" w14:paraId="456A9720" w14:textId="77777777">
        <w:trPr>
          <w:trHeight w:val="742"/>
        </w:trPr>
        <w:tc>
          <w:tcPr>
            <w:tcW w:w="1413" w:type="dxa"/>
            <w:vMerge w:val="restart"/>
            <w:shd w:val="clear" w:color="auto" w:fill="C5E3E2" w:themeFill="accent4" w:themeFillTint="99"/>
          </w:tcPr>
          <w:p w14:paraId="741D8083" w14:textId="77777777" w:rsidR="008E1904" w:rsidRPr="000B6412" w:rsidRDefault="008E1904">
            <w:pPr>
              <w:rPr>
                <w:rFonts w:eastAsia="Calibri Light" w:cs="Calibri Light"/>
                <w:color w:val="000000"/>
                <w:sz w:val="20"/>
                <w:szCs w:val="20"/>
              </w:rPr>
            </w:pPr>
            <w:r w:rsidRPr="00567719">
              <w:rPr>
                <w:rFonts w:eastAsia="Calibri Light" w:cs="Calibri Light"/>
                <w:b/>
                <w:bCs/>
                <w:sz w:val="20"/>
                <w:szCs w:val="20"/>
              </w:rPr>
              <w:t>Management Plan Actions</w:t>
            </w:r>
          </w:p>
        </w:tc>
        <w:tc>
          <w:tcPr>
            <w:tcW w:w="4394" w:type="dxa"/>
            <w:shd w:val="clear" w:color="auto" w:fill="EBF5F5" w:themeFill="accent4" w:themeFillTint="33"/>
          </w:tcPr>
          <w:p w14:paraId="2AD8101C"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A38. D</w:t>
            </w:r>
            <w:r w:rsidRPr="000B6412">
              <w:rPr>
                <w:rFonts w:eastAsia="Calibri Light" w:cs="Calibri Light"/>
                <w:color w:val="000000"/>
                <w:sz w:val="20"/>
                <w:szCs w:val="20"/>
              </w:rPr>
              <w:t>evelop and apply best-practice approaches to regulation and decision-making in the authorisation of activities within marine parks. This includes developing policy to ensure assessment and authorisation requirements are clearly articulated and that decision making is robust, consistently applied, and transparent to all marine park users</w:t>
            </w:r>
          </w:p>
        </w:tc>
        <w:tc>
          <w:tcPr>
            <w:tcW w:w="2474" w:type="dxa"/>
          </w:tcPr>
          <w:p w14:paraId="3DEED904"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Regulatory policy and procedural guidance developed and implemented</w:t>
            </w:r>
            <w:r>
              <w:rPr>
                <w:sz w:val="20"/>
                <w:szCs w:val="20"/>
              </w:rPr>
              <w:t xml:space="preserve"> based on best-practice approaches.</w:t>
            </w:r>
          </w:p>
          <w:p w14:paraId="0F0835F0"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Clear decision-making criteria established and applied</w:t>
            </w:r>
            <w:r>
              <w:rPr>
                <w:sz w:val="20"/>
                <w:szCs w:val="20"/>
              </w:rPr>
              <w:t xml:space="preserve"> (e.g. robust, consistent, transparent).</w:t>
            </w:r>
          </w:p>
        </w:tc>
        <w:tc>
          <w:tcPr>
            <w:tcW w:w="2380" w:type="dxa"/>
          </w:tcPr>
          <w:p w14:paraId="4909F69A" w14:textId="77777777" w:rsidR="008E1904" w:rsidRPr="000B6412" w:rsidRDefault="008E1904" w:rsidP="001C4B65">
            <w:pPr>
              <w:pStyle w:val="ListParagraph"/>
              <w:numPr>
                <w:ilvl w:val="0"/>
                <w:numId w:val="27"/>
              </w:numPr>
              <w:spacing w:before="0" w:after="0"/>
              <w:rPr>
                <w:sz w:val="20"/>
                <w:szCs w:val="20"/>
              </w:rPr>
            </w:pPr>
            <w:r>
              <w:rPr>
                <w:sz w:val="20"/>
                <w:szCs w:val="20"/>
              </w:rPr>
              <w:t>Output delivered in a timely manner.</w:t>
            </w:r>
          </w:p>
          <w:p w14:paraId="1E46578D" w14:textId="77777777" w:rsidR="008E1904" w:rsidRPr="000B6412" w:rsidRDefault="008E1904" w:rsidP="001C4B65">
            <w:pPr>
              <w:pStyle w:val="ListParagraph"/>
              <w:numPr>
                <w:ilvl w:val="0"/>
                <w:numId w:val="27"/>
              </w:numPr>
              <w:spacing w:before="0" w:after="0"/>
              <w:rPr>
                <w:sz w:val="20"/>
                <w:szCs w:val="20"/>
              </w:rPr>
            </w:pPr>
            <w:r>
              <w:rPr>
                <w:sz w:val="20"/>
                <w:szCs w:val="20"/>
              </w:rPr>
              <w:t>Most stakeholders report that decisions are robust, consistent and transparent.</w:t>
            </w:r>
          </w:p>
        </w:tc>
        <w:tc>
          <w:tcPr>
            <w:tcW w:w="2371" w:type="dxa"/>
          </w:tcPr>
          <w:p w14:paraId="0B997B64"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 xml:space="preserve">Documentary evidence of </w:t>
            </w:r>
            <w:r>
              <w:rPr>
                <w:sz w:val="20"/>
                <w:szCs w:val="20"/>
              </w:rPr>
              <w:t>development and application of best-practice approaches to regulation and decision-making.</w:t>
            </w:r>
          </w:p>
          <w:p w14:paraId="1A1F6387" w14:textId="77777777" w:rsidR="008E1904" w:rsidRPr="000B6412" w:rsidRDefault="008E1904" w:rsidP="001C4B65">
            <w:pPr>
              <w:pStyle w:val="ListParagraph"/>
              <w:numPr>
                <w:ilvl w:val="0"/>
                <w:numId w:val="27"/>
              </w:numPr>
              <w:spacing w:before="0" w:after="0"/>
              <w:rPr>
                <w:sz w:val="20"/>
                <w:szCs w:val="20"/>
              </w:rPr>
            </w:pPr>
            <w:r>
              <w:rPr>
                <w:sz w:val="20"/>
                <w:szCs w:val="20"/>
              </w:rPr>
              <w:t>Stakeholder feedback.</w:t>
            </w:r>
          </w:p>
        </w:tc>
        <w:tc>
          <w:tcPr>
            <w:tcW w:w="2414" w:type="dxa"/>
          </w:tcPr>
          <w:p w14:paraId="4139EE5C" w14:textId="77777777" w:rsidR="008E1904" w:rsidRPr="007934FF" w:rsidRDefault="008E1904" w:rsidP="001C4B65">
            <w:pPr>
              <w:pStyle w:val="ListParagraph"/>
              <w:numPr>
                <w:ilvl w:val="0"/>
                <w:numId w:val="27"/>
              </w:numPr>
              <w:spacing w:before="0" w:after="0"/>
              <w:rPr>
                <w:sz w:val="20"/>
                <w:szCs w:val="20"/>
              </w:rPr>
            </w:pPr>
            <w:r w:rsidRPr="000B6412">
              <w:rPr>
                <w:sz w:val="20"/>
                <w:szCs w:val="20"/>
              </w:rPr>
              <w:t>Administrative data</w:t>
            </w:r>
            <w:r>
              <w:rPr>
                <w:sz w:val="20"/>
                <w:szCs w:val="20"/>
              </w:rPr>
              <w:t>/ desktop review (e.g. r</w:t>
            </w:r>
            <w:r w:rsidRPr="000B6412">
              <w:rPr>
                <w:sz w:val="20"/>
                <w:szCs w:val="20"/>
              </w:rPr>
              <w:t>egulatory policy documentation</w:t>
            </w:r>
            <w:r>
              <w:rPr>
                <w:sz w:val="20"/>
                <w:szCs w:val="20"/>
              </w:rPr>
              <w:t>)</w:t>
            </w:r>
            <w:r w:rsidRPr="007934FF">
              <w:rPr>
                <w:sz w:val="20"/>
                <w:szCs w:val="20"/>
              </w:rPr>
              <w:t>.</w:t>
            </w:r>
          </w:p>
          <w:p w14:paraId="667A21BA"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Stakeholder engagement</w:t>
            </w:r>
            <w:r>
              <w:rPr>
                <w:sz w:val="20"/>
                <w:szCs w:val="20"/>
              </w:rPr>
              <w:t xml:space="preserve"> conducted</w:t>
            </w:r>
            <w:r w:rsidRPr="009B6341">
              <w:rPr>
                <w:sz w:val="20"/>
                <w:szCs w:val="20"/>
              </w:rPr>
              <w:t xml:space="preserve"> by ORIMA</w:t>
            </w:r>
            <w:r>
              <w:rPr>
                <w:sz w:val="20"/>
                <w:szCs w:val="20"/>
              </w:rPr>
              <w:t>.</w:t>
            </w:r>
          </w:p>
          <w:p w14:paraId="766CC265" w14:textId="77777777" w:rsidR="008E1904" w:rsidRPr="000B6412" w:rsidRDefault="008E1904">
            <w:pPr>
              <w:pStyle w:val="ListParagraph"/>
              <w:ind w:left="360"/>
              <w:rPr>
                <w:sz w:val="20"/>
                <w:szCs w:val="20"/>
              </w:rPr>
            </w:pPr>
          </w:p>
        </w:tc>
      </w:tr>
      <w:tr w:rsidR="008E1904" w:rsidRPr="000B6412" w14:paraId="0B292C0C" w14:textId="77777777">
        <w:trPr>
          <w:trHeight w:val="742"/>
        </w:trPr>
        <w:tc>
          <w:tcPr>
            <w:tcW w:w="1413" w:type="dxa"/>
            <w:vMerge/>
            <w:shd w:val="clear" w:color="auto" w:fill="C5E3E2" w:themeFill="accent4" w:themeFillTint="99"/>
          </w:tcPr>
          <w:p w14:paraId="253478F9" w14:textId="77777777" w:rsidR="008E1904" w:rsidRPr="000B6412" w:rsidRDefault="008E1904">
            <w:pPr>
              <w:rPr>
                <w:rFonts w:eastAsia="Calibri Light" w:cs="Calibri Light"/>
                <w:color w:val="000000"/>
                <w:sz w:val="20"/>
                <w:szCs w:val="20"/>
              </w:rPr>
            </w:pPr>
          </w:p>
        </w:tc>
        <w:tc>
          <w:tcPr>
            <w:tcW w:w="4394" w:type="dxa"/>
            <w:shd w:val="clear" w:color="auto" w:fill="EBF5F5" w:themeFill="accent4" w:themeFillTint="33"/>
          </w:tcPr>
          <w:p w14:paraId="6911B3D5"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A39. C</w:t>
            </w:r>
            <w:r w:rsidRPr="000B6412">
              <w:rPr>
                <w:rFonts w:eastAsia="Calibri Light" w:cs="Calibri Light"/>
                <w:color w:val="000000"/>
                <w:sz w:val="20"/>
                <w:szCs w:val="20"/>
              </w:rPr>
              <w:t>ollaborate with industry to investigate innovative technologies and systems (including vessel monitoring systems) that can assist businesses and individuals to comply with regulatory requirements</w:t>
            </w:r>
          </w:p>
        </w:tc>
        <w:tc>
          <w:tcPr>
            <w:tcW w:w="2474" w:type="dxa"/>
          </w:tcPr>
          <w:p w14:paraId="672CE83D" w14:textId="77777777" w:rsidR="008E1904" w:rsidRPr="000B6412" w:rsidRDefault="008E1904" w:rsidP="001C4B65">
            <w:pPr>
              <w:pStyle w:val="ListParagraph"/>
              <w:numPr>
                <w:ilvl w:val="0"/>
                <w:numId w:val="27"/>
              </w:numPr>
              <w:spacing w:before="0" w:after="0"/>
              <w:rPr>
                <w:sz w:val="20"/>
                <w:szCs w:val="20"/>
              </w:rPr>
            </w:pPr>
            <w:r>
              <w:rPr>
                <w:sz w:val="20"/>
                <w:szCs w:val="20"/>
              </w:rPr>
              <w:t>Investigations of</w:t>
            </w:r>
            <w:r w:rsidRPr="000B6412">
              <w:rPr>
                <w:sz w:val="20"/>
                <w:szCs w:val="20"/>
              </w:rPr>
              <w:t xml:space="preserve"> innovative compliance technologies</w:t>
            </w:r>
            <w:r>
              <w:rPr>
                <w:sz w:val="20"/>
                <w:szCs w:val="20"/>
              </w:rPr>
              <w:t xml:space="preserve"> and systems to </w:t>
            </w:r>
            <w:r w:rsidRPr="000B6412">
              <w:rPr>
                <w:rFonts w:eastAsia="Calibri Light" w:cs="Calibri Light"/>
                <w:color w:val="000000"/>
                <w:sz w:val="20"/>
                <w:szCs w:val="20"/>
              </w:rPr>
              <w:t>assist businesses and individuals to comply with regulatory requirements</w:t>
            </w:r>
            <w:r>
              <w:rPr>
                <w:rFonts w:eastAsia="Calibri Light" w:cs="Calibri Light"/>
                <w:color w:val="000000"/>
                <w:sz w:val="20"/>
                <w:szCs w:val="20"/>
              </w:rPr>
              <w:t>.</w:t>
            </w:r>
          </w:p>
          <w:p w14:paraId="40D661A6"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Collaboration initiatives with industry</w:t>
            </w:r>
            <w:r>
              <w:rPr>
                <w:sz w:val="20"/>
                <w:szCs w:val="20"/>
              </w:rPr>
              <w:t xml:space="preserve"> in relation to compliance technologies and systems. </w:t>
            </w:r>
          </w:p>
        </w:tc>
        <w:tc>
          <w:tcPr>
            <w:tcW w:w="2380" w:type="dxa"/>
          </w:tcPr>
          <w:p w14:paraId="7B6CEFF3" w14:textId="77777777" w:rsidR="008E1904" w:rsidRDefault="008E1904" w:rsidP="001C4B65">
            <w:pPr>
              <w:pStyle w:val="ListParagraph"/>
              <w:numPr>
                <w:ilvl w:val="0"/>
                <w:numId w:val="27"/>
              </w:numPr>
              <w:spacing w:before="0" w:after="0"/>
              <w:rPr>
                <w:sz w:val="20"/>
                <w:szCs w:val="20"/>
              </w:rPr>
            </w:pPr>
            <w:r>
              <w:rPr>
                <w:sz w:val="20"/>
                <w:szCs w:val="20"/>
              </w:rPr>
              <w:t>Outputs delivered over course of the plan.</w:t>
            </w:r>
          </w:p>
          <w:p w14:paraId="1D3E2488" w14:textId="77777777" w:rsidR="008E1904" w:rsidRPr="000B6412" w:rsidRDefault="008E1904" w:rsidP="001C4B65">
            <w:pPr>
              <w:pStyle w:val="ListParagraph"/>
              <w:numPr>
                <w:ilvl w:val="0"/>
                <w:numId w:val="27"/>
              </w:numPr>
              <w:spacing w:before="0" w:after="0"/>
              <w:rPr>
                <w:sz w:val="20"/>
                <w:szCs w:val="20"/>
              </w:rPr>
            </w:pPr>
            <w:r>
              <w:rPr>
                <w:sz w:val="20"/>
                <w:szCs w:val="20"/>
              </w:rPr>
              <w:t>Most stakeholders agree there has been adequate action taken to</w:t>
            </w:r>
            <w:r w:rsidRPr="000B6412">
              <w:rPr>
                <w:rFonts w:eastAsia="Calibri Light" w:cs="Calibri Light"/>
                <w:color w:val="000000"/>
                <w:sz w:val="20"/>
                <w:szCs w:val="20"/>
              </w:rPr>
              <w:t xml:space="preserve"> investigate innovative technologies and systems (including vessel monitoring systems) that can assist businesses and individuals to comply with regulatory requirements</w:t>
            </w:r>
            <w:r>
              <w:rPr>
                <w:rFonts w:eastAsia="Calibri Light" w:cs="Calibri Light"/>
                <w:color w:val="000000"/>
                <w:sz w:val="20"/>
                <w:szCs w:val="20"/>
              </w:rPr>
              <w:t>.</w:t>
            </w:r>
          </w:p>
        </w:tc>
        <w:tc>
          <w:tcPr>
            <w:tcW w:w="2371" w:type="dxa"/>
          </w:tcPr>
          <w:p w14:paraId="740C3491" w14:textId="77777777" w:rsidR="008E1904" w:rsidRPr="000B6412" w:rsidRDefault="008E1904" w:rsidP="001C4B65">
            <w:pPr>
              <w:pStyle w:val="ListParagraph"/>
              <w:numPr>
                <w:ilvl w:val="0"/>
                <w:numId w:val="27"/>
              </w:numPr>
              <w:spacing w:before="0" w:after="0"/>
              <w:rPr>
                <w:sz w:val="20"/>
                <w:szCs w:val="20"/>
              </w:rPr>
            </w:pPr>
            <w:r>
              <w:rPr>
                <w:sz w:val="20"/>
                <w:szCs w:val="20"/>
              </w:rPr>
              <w:t>Documentary evidence of collaborations.</w:t>
            </w:r>
          </w:p>
          <w:p w14:paraId="1349A39A" w14:textId="77777777" w:rsidR="008E1904" w:rsidRPr="000B764C" w:rsidRDefault="008E1904" w:rsidP="001C4B65">
            <w:pPr>
              <w:pStyle w:val="ListParagraph"/>
              <w:numPr>
                <w:ilvl w:val="0"/>
                <w:numId w:val="27"/>
              </w:numPr>
              <w:spacing w:before="0" w:after="0"/>
              <w:rPr>
                <w:sz w:val="20"/>
                <w:szCs w:val="20"/>
              </w:rPr>
            </w:pPr>
            <w:r>
              <w:rPr>
                <w:sz w:val="20"/>
                <w:szCs w:val="20"/>
              </w:rPr>
              <w:t>Stakeholder feedback.</w:t>
            </w:r>
          </w:p>
        </w:tc>
        <w:tc>
          <w:tcPr>
            <w:tcW w:w="2414" w:type="dxa"/>
          </w:tcPr>
          <w:p w14:paraId="0B16076A" w14:textId="77777777" w:rsidR="008E1904" w:rsidRPr="007934FF" w:rsidRDefault="008E1904" w:rsidP="001C4B65">
            <w:pPr>
              <w:pStyle w:val="ListParagraph"/>
              <w:numPr>
                <w:ilvl w:val="0"/>
                <w:numId w:val="27"/>
              </w:numPr>
              <w:spacing w:before="0" w:after="0"/>
              <w:rPr>
                <w:sz w:val="20"/>
                <w:szCs w:val="20"/>
              </w:rPr>
            </w:pPr>
            <w:r w:rsidRPr="000B6412">
              <w:rPr>
                <w:sz w:val="20"/>
                <w:szCs w:val="20"/>
              </w:rPr>
              <w:t>Administrative data</w:t>
            </w:r>
            <w:r>
              <w:rPr>
                <w:sz w:val="20"/>
                <w:szCs w:val="20"/>
              </w:rPr>
              <w:t>/ desktop review (e.g. compliance data)</w:t>
            </w:r>
            <w:r w:rsidRPr="007934FF">
              <w:rPr>
                <w:sz w:val="20"/>
                <w:szCs w:val="20"/>
              </w:rPr>
              <w:t>.</w:t>
            </w:r>
          </w:p>
          <w:p w14:paraId="67273763"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Stakeholder engagement</w:t>
            </w:r>
            <w:r>
              <w:rPr>
                <w:sz w:val="20"/>
                <w:szCs w:val="20"/>
              </w:rPr>
              <w:t xml:space="preserve"> (with businesses and individuals) </w:t>
            </w:r>
            <w:r w:rsidRPr="009B6341">
              <w:rPr>
                <w:sz w:val="20"/>
                <w:szCs w:val="20"/>
              </w:rPr>
              <w:t>conducted by ORIMA</w:t>
            </w:r>
            <w:r>
              <w:rPr>
                <w:sz w:val="20"/>
                <w:szCs w:val="20"/>
              </w:rPr>
              <w:t>.</w:t>
            </w:r>
          </w:p>
          <w:p w14:paraId="6684AE8C" w14:textId="77777777" w:rsidR="008E1904" w:rsidRPr="000B6412" w:rsidRDefault="008E1904">
            <w:pPr>
              <w:pStyle w:val="ListParagraph"/>
              <w:ind w:left="360"/>
              <w:rPr>
                <w:sz w:val="20"/>
                <w:szCs w:val="20"/>
              </w:rPr>
            </w:pPr>
          </w:p>
        </w:tc>
      </w:tr>
      <w:tr w:rsidR="008E1904" w:rsidRPr="000B6412" w14:paraId="592A4EFD" w14:textId="77777777">
        <w:trPr>
          <w:trHeight w:val="742"/>
        </w:trPr>
        <w:tc>
          <w:tcPr>
            <w:tcW w:w="1413" w:type="dxa"/>
            <w:vMerge/>
            <w:shd w:val="clear" w:color="auto" w:fill="C5E3E2" w:themeFill="accent4" w:themeFillTint="99"/>
          </w:tcPr>
          <w:p w14:paraId="458B6D26" w14:textId="77777777" w:rsidR="008E1904" w:rsidRPr="000B6412" w:rsidRDefault="008E1904">
            <w:pPr>
              <w:rPr>
                <w:rFonts w:eastAsia="Calibri Light" w:cs="Calibri Light"/>
                <w:color w:val="000000"/>
                <w:sz w:val="20"/>
                <w:szCs w:val="20"/>
              </w:rPr>
            </w:pPr>
          </w:p>
        </w:tc>
        <w:tc>
          <w:tcPr>
            <w:tcW w:w="4394" w:type="dxa"/>
            <w:shd w:val="clear" w:color="auto" w:fill="EBF5F5" w:themeFill="accent4" w:themeFillTint="33"/>
          </w:tcPr>
          <w:p w14:paraId="10E72BC4"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A40. D</w:t>
            </w:r>
            <w:r w:rsidRPr="000B6412">
              <w:rPr>
                <w:rFonts w:eastAsia="Calibri Light" w:cs="Calibri Light"/>
                <w:color w:val="000000"/>
                <w:sz w:val="20"/>
                <w:szCs w:val="20"/>
              </w:rPr>
              <w:t xml:space="preserve">evelop an effective and efficient process to assess new technologies and gear types to allow </w:t>
            </w:r>
            <w:r w:rsidRPr="000B6412">
              <w:rPr>
                <w:rFonts w:eastAsia="Calibri Light" w:cs="Calibri Light"/>
                <w:color w:val="000000"/>
                <w:sz w:val="20"/>
                <w:szCs w:val="20"/>
              </w:rPr>
              <w:lastRenderedPageBreak/>
              <w:t>for the use of new equipment during the life of this plan if appropriate</w:t>
            </w:r>
          </w:p>
        </w:tc>
        <w:tc>
          <w:tcPr>
            <w:tcW w:w="2474" w:type="dxa"/>
          </w:tcPr>
          <w:p w14:paraId="0F86B355" w14:textId="77777777" w:rsidR="008E1904" w:rsidRPr="000B6412" w:rsidRDefault="008E1904" w:rsidP="001C4B65">
            <w:pPr>
              <w:pStyle w:val="ListParagraph"/>
              <w:numPr>
                <w:ilvl w:val="0"/>
                <w:numId w:val="27"/>
              </w:numPr>
              <w:spacing w:before="0" w:after="0"/>
              <w:rPr>
                <w:sz w:val="20"/>
                <w:szCs w:val="20"/>
              </w:rPr>
            </w:pPr>
            <w:r w:rsidRPr="000B6412">
              <w:rPr>
                <w:sz w:val="20"/>
                <w:szCs w:val="20"/>
              </w:rPr>
              <w:lastRenderedPageBreak/>
              <w:t xml:space="preserve">Process and criteria developed for </w:t>
            </w:r>
            <w:r>
              <w:rPr>
                <w:sz w:val="20"/>
                <w:szCs w:val="20"/>
              </w:rPr>
              <w:t>assessment of new</w:t>
            </w:r>
            <w:r w:rsidRPr="000B6412">
              <w:rPr>
                <w:sz w:val="20"/>
                <w:szCs w:val="20"/>
              </w:rPr>
              <w:t xml:space="preserve"> </w:t>
            </w:r>
            <w:r w:rsidRPr="000B6412">
              <w:rPr>
                <w:sz w:val="20"/>
                <w:szCs w:val="20"/>
              </w:rPr>
              <w:lastRenderedPageBreak/>
              <w:t>gear/</w:t>
            </w:r>
            <w:r>
              <w:rPr>
                <w:sz w:val="20"/>
                <w:szCs w:val="20"/>
              </w:rPr>
              <w:t xml:space="preserve"> </w:t>
            </w:r>
            <w:r w:rsidRPr="000B6412">
              <w:rPr>
                <w:sz w:val="20"/>
                <w:szCs w:val="20"/>
              </w:rPr>
              <w:t>technology</w:t>
            </w:r>
            <w:r>
              <w:rPr>
                <w:sz w:val="20"/>
                <w:szCs w:val="20"/>
              </w:rPr>
              <w:t xml:space="preserve"> to be used.</w:t>
            </w:r>
          </w:p>
        </w:tc>
        <w:tc>
          <w:tcPr>
            <w:tcW w:w="2380" w:type="dxa"/>
          </w:tcPr>
          <w:p w14:paraId="3D9A6F0A" w14:textId="77777777" w:rsidR="008E1904" w:rsidRDefault="008E1904" w:rsidP="001C4B65">
            <w:pPr>
              <w:pStyle w:val="ListParagraph"/>
              <w:numPr>
                <w:ilvl w:val="0"/>
                <w:numId w:val="27"/>
              </w:numPr>
              <w:spacing w:before="0" w:after="0"/>
              <w:rPr>
                <w:sz w:val="20"/>
                <w:szCs w:val="20"/>
              </w:rPr>
            </w:pPr>
            <w:r>
              <w:rPr>
                <w:sz w:val="20"/>
                <w:szCs w:val="20"/>
              </w:rPr>
              <w:lastRenderedPageBreak/>
              <w:t>Output delivered in a timely manner.</w:t>
            </w:r>
          </w:p>
          <w:p w14:paraId="68A29E15" w14:textId="77777777" w:rsidR="008E1904" w:rsidRPr="000B6412" w:rsidRDefault="008E1904" w:rsidP="001C4B65">
            <w:pPr>
              <w:pStyle w:val="ListParagraph"/>
              <w:numPr>
                <w:ilvl w:val="0"/>
                <w:numId w:val="27"/>
              </w:numPr>
              <w:spacing w:before="0" w:after="0"/>
              <w:rPr>
                <w:sz w:val="20"/>
                <w:szCs w:val="20"/>
              </w:rPr>
            </w:pPr>
            <w:r>
              <w:rPr>
                <w:sz w:val="20"/>
                <w:szCs w:val="20"/>
              </w:rPr>
              <w:lastRenderedPageBreak/>
              <w:t xml:space="preserve">Most stakeholders express the process is effective and efficient in </w:t>
            </w:r>
            <w:r w:rsidRPr="000B6412">
              <w:rPr>
                <w:rFonts w:eastAsia="Calibri Light" w:cs="Calibri Light"/>
                <w:color w:val="000000"/>
                <w:sz w:val="20"/>
                <w:szCs w:val="20"/>
              </w:rPr>
              <w:t>assess</w:t>
            </w:r>
            <w:r>
              <w:rPr>
                <w:rFonts w:eastAsia="Calibri Light" w:cs="Calibri Light"/>
                <w:color w:val="000000"/>
                <w:sz w:val="20"/>
                <w:szCs w:val="20"/>
              </w:rPr>
              <w:t>ing</w:t>
            </w:r>
            <w:r w:rsidRPr="000B6412">
              <w:rPr>
                <w:rFonts w:eastAsia="Calibri Light" w:cs="Calibri Light"/>
                <w:color w:val="000000"/>
                <w:sz w:val="20"/>
                <w:szCs w:val="20"/>
              </w:rPr>
              <w:t xml:space="preserve"> new technologies and gear types to allow for the use of new equipment during the life of this plan</w:t>
            </w:r>
            <w:r>
              <w:rPr>
                <w:rFonts w:eastAsia="Calibri Light" w:cs="Calibri Light"/>
                <w:color w:val="000000"/>
                <w:sz w:val="20"/>
                <w:szCs w:val="20"/>
              </w:rPr>
              <w:t>.</w:t>
            </w:r>
          </w:p>
        </w:tc>
        <w:tc>
          <w:tcPr>
            <w:tcW w:w="2371" w:type="dxa"/>
          </w:tcPr>
          <w:p w14:paraId="41978876" w14:textId="77777777" w:rsidR="008E1904" w:rsidRDefault="008E1904" w:rsidP="001C4B65">
            <w:pPr>
              <w:pStyle w:val="ListParagraph"/>
              <w:numPr>
                <w:ilvl w:val="0"/>
                <w:numId w:val="27"/>
              </w:numPr>
              <w:spacing w:before="0" w:after="0"/>
              <w:rPr>
                <w:sz w:val="20"/>
                <w:szCs w:val="20"/>
              </w:rPr>
            </w:pPr>
            <w:r>
              <w:rPr>
                <w:sz w:val="20"/>
                <w:szCs w:val="20"/>
              </w:rPr>
              <w:lastRenderedPageBreak/>
              <w:t>Documentary evidence of process.</w:t>
            </w:r>
          </w:p>
          <w:p w14:paraId="6D5AE1DE" w14:textId="77777777" w:rsidR="008E1904" w:rsidRPr="000B6412" w:rsidRDefault="008E1904" w:rsidP="001C4B65">
            <w:pPr>
              <w:pStyle w:val="ListParagraph"/>
              <w:numPr>
                <w:ilvl w:val="0"/>
                <w:numId w:val="27"/>
              </w:numPr>
              <w:spacing w:before="0" w:after="0"/>
              <w:rPr>
                <w:sz w:val="20"/>
                <w:szCs w:val="20"/>
              </w:rPr>
            </w:pPr>
            <w:r>
              <w:rPr>
                <w:sz w:val="20"/>
                <w:szCs w:val="20"/>
              </w:rPr>
              <w:lastRenderedPageBreak/>
              <w:t>Stakeholder feedback.</w:t>
            </w:r>
            <w:r w:rsidRPr="000B6412">
              <w:rPr>
                <w:sz w:val="20"/>
                <w:szCs w:val="20"/>
              </w:rPr>
              <w:br/>
            </w:r>
          </w:p>
        </w:tc>
        <w:tc>
          <w:tcPr>
            <w:tcW w:w="2414" w:type="dxa"/>
          </w:tcPr>
          <w:p w14:paraId="5297FB08" w14:textId="77777777" w:rsidR="008E1904" w:rsidRDefault="008E1904" w:rsidP="001C4B65">
            <w:pPr>
              <w:pStyle w:val="ListParagraph"/>
              <w:numPr>
                <w:ilvl w:val="0"/>
                <w:numId w:val="27"/>
              </w:numPr>
              <w:spacing w:before="0" w:after="0"/>
              <w:rPr>
                <w:sz w:val="20"/>
                <w:szCs w:val="20"/>
              </w:rPr>
            </w:pPr>
            <w:r w:rsidRPr="000B6412">
              <w:rPr>
                <w:sz w:val="20"/>
                <w:szCs w:val="20"/>
              </w:rPr>
              <w:lastRenderedPageBreak/>
              <w:t xml:space="preserve">Administrative </w:t>
            </w:r>
            <w:r>
              <w:rPr>
                <w:sz w:val="20"/>
                <w:szCs w:val="20"/>
              </w:rPr>
              <w:t>data</w:t>
            </w:r>
            <w:r w:rsidRPr="007934FF">
              <w:rPr>
                <w:sz w:val="20"/>
                <w:szCs w:val="20"/>
              </w:rPr>
              <w:t>.</w:t>
            </w:r>
          </w:p>
          <w:p w14:paraId="2B8645A3" w14:textId="77777777" w:rsidR="008E1904" w:rsidRPr="00716809" w:rsidRDefault="008E1904" w:rsidP="001C4B65">
            <w:pPr>
              <w:pStyle w:val="ListParagraph"/>
              <w:numPr>
                <w:ilvl w:val="0"/>
                <w:numId w:val="27"/>
              </w:numPr>
              <w:spacing w:before="0" w:after="0"/>
              <w:rPr>
                <w:sz w:val="20"/>
                <w:szCs w:val="20"/>
              </w:rPr>
            </w:pPr>
            <w:r w:rsidRPr="009B6341">
              <w:rPr>
                <w:sz w:val="20"/>
                <w:szCs w:val="20"/>
              </w:rPr>
              <w:t xml:space="preserve">Stakeholder engagement </w:t>
            </w:r>
            <w:r w:rsidRPr="009B6341">
              <w:rPr>
                <w:sz w:val="20"/>
                <w:szCs w:val="20"/>
              </w:rPr>
              <w:lastRenderedPageBreak/>
              <w:t>conducted by ORIMA</w:t>
            </w:r>
            <w:r>
              <w:rPr>
                <w:sz w:val="20"/>
                <w:szCs w:val="20"/>
              </w:rPr>
              <w:t>.</w:t>
            </w:r>
            <w:r w:rsidRPr="00716809">
              <w:rPr>
                <w:sz w:val="20"/>
                <w:szCs w:val="20"/>
              </w:rPr>
              <w:br/>
            </w:r>
          </w:p>
        </w:tc>
      </w:tr>
      <w:tr w:rsidR="008E1904" w:rsidRPr="000B6412" w14:paraId="5EB660FD" w14:textId="77777777">
        <w:trPr>
          <w:trHeight w:val="742"/>
        </w:trPr>
        <w:tc>
          <w:tcPr>
            <w:tcW w:w="1413" w:type="dxa"/>
            <w:vMerge/>
            <w:shd w:val="clear" w:color="auto" w:fill="C5E3E2" w:themeFill="accent4" w:themeFillTint="99"/>
          </w:tcPr>
          <w:p w14:paraId="47251268" w14:textId="77777777" w:rsidR="008E1904" w:rsidRPr="000B6412" w:rsidRDefault="008E1904">
            <w:pPr>
              <w:rPr>
                <w:rFonts w:eastAsia="Calibri Light" w:cs="Calibri Light"/>
                <w:color w:val="000000"/>
                <w:sz w:val="20"/>
                <w:szCs w:val="20"/>
              </w:rPr>
            </w:pPr>
          </w:p>
        </w:tc>
        <w:tc>
          <w:tcPr>
            <w:tcW w:w="4394" w:type="dxa"/>
            <w:shd w:val="clear" w:color="auto" w:fill="EBF5F5" w:themeFill="accent4" w:themeFillTint="33"/>
          </w:tcPr>
          <w:p w14:paraId="743FF918"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A41. D</w:t>
            </w:r>
            <w:r w:rsidRPr="000B6412">
              <w:rPr>
                <w:rFonts w:eastAsia="Calibri Light" w:cs="Calibri Light"/>
                <w:color w:val="000000"/>
                <w:sz w:val="20"/>
                <w:szCs w:val="20"/>
              </w:rPr>
              <w:t>evelop a guarantee of service for the regulated community that includes a commitment to work with key marine park users and interest groups whose interests are likely to be affected by regulatory decisions</w:t>
            </w:r>
          </w:p>
        </w:tc>
        <w:tc>
          <w:tcPr>
            <w:tcW w:w="2474" w:type="dxa"/>
          </w:tcPr>
          <w:p w14:paraId="5543FB56" w14:textId="77777777" w:rsidR="008E1904" w:rsidRPr="003E7913" w:rsidRDefault="008E1904" w:rsidP="001C4B65">
            <w:pPr>
              <w:pStyle w:val="ListParagraph"/>
              <w:numPr>
                <w:ilvl w:val="0"/>
                <w:numId w:val="27"/>
              </w:numPr>
              <w:spacing w:before="0" w:after="0"/>
              <w:rPr>
                <w:sz w:val="20"/>
                <w:szCs w:val="20"/>
              </w:rPr>
            </w:pPr>
            <w:r w:rsidRPr="000B6412">
              <w:rPr>
                <w:sz w:val="20"/>
                <w:szCs w:val="20"/>
              </w:rPr>
              <w:t>Service guarantee developed and publicly available</w:t>
            </w:r>
            <w:r>
              <w:rPr>
                <w:sz w:val="20"/>
                <w:szCs w:val="20"/>
              </w:rPr>
              <w:t>.</w:t>
            </w:r>
          </w:p>
        </w:tc>
        <w:tc>
          <w:tcPr>
            <w:tcW w:w="2380" w:type="dxa"/>
          </w:tcPr>
          <w:p w14:paraId="2C0E088E" w14:textId="77777777" w:rsidR="008E1904" w:rsidRPr="000B6412" w:rsidRDefault="008E1904" w:rsidP="001C4B65">
            <w:pPr>
              <w:pStyle w:val="ListParagraph"/>
              <w:numPr>
                <w:ilvl w:val="0"/>
                <w:numId w:val="27"/>
              </w:numPr>
              <w:spacing w:before="0" w:after="0"/>
              <w:rPr>
                <w:sz w:val="20"/>
                <w:szCs w:val="20"/>
              </w:rPr>
            </w:pPr>
            <w:r>
              <w:rPr>
                <w:sz w:val="20"/>
                <w:szCs w:val="20"/>
              </w:rPr>
              <w:t>Output delivered in a timely manner.</w:t>
            </w:r>
          </w:p>
          <w:p w14:paraId="316B0228" w14:textId="77777777" w:rsidR="008E1904" w:rsidRPr="000B6412" w:rsidRDefault="008E1904" w:rsidP="001C4B65">
            <w:pPr>
              <w:pStyle w:val="ListParagraph"/>
              <w:numPr>
                <w:ilvl w:val="0"/>
                <w:numId w:val="27"/>
              </w:numPr>
              <w:spacing w:before="0" w:after="0"/>
              <w:rPr>
                <w:sz w:val="20"/>
                <w:szCs w:val="20"/>
              </w:rPr>
            </w:pPr>
            <w:r>
              <w:rPr>
                <w:rFonts w:eastAsia="Calibri Light" w:cs="Calibri Light"/>
                <w:color w:val="000000"/>
                <w:sz w:val="20"/>
                <w:szCs w:val="20"/>
              </w:rPr>
              <w:t xml:space="preserve">Most </w:t>
            </w:r>
            <w:r w:rsidRPr="000B6412">
              <w:rPr>
                <w:rFonts w:eastAsia="Calibri Light" w:cs="Calibri Light"/>
                <w:color w:val="000000"/>
                <w:sz w:val="20"/>
                <w:szCs w:val="20"/>
              </w:rPr>
              <w:t>key marine park users and interest groups</w:t>
            </w:r>
            <w:r>
              <w:rPr>
                <w:rFonts w:eastAsia="Calibri Light" w:cs="Calibri Light"/>
                <w:color w:val="000000"/>
                <w:sz w:val="20"/>
                <w:szCs w:val="20"/>
              </w:rPr>
              <w:t xml:space="preserve"> agree that they have been appropriately consulted regarding regulatory decisions. </w:t>
            </w:r>
          </w:p>
        </w:tc>
        <w:tc>
          <w:tcPr>
            <w:tcW w:w="2371" w:type="dxa"/>
          </w:tcPr>
          <w:p w14:paraId="713E98D0"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Documentary evidence of service guarantee publication</w:t>
            </w:r>
            <w:r>
              <w:rPr>
                <w:sz w:val="20"/>
                <w:szCs w:val="20"/>
              </w:rPr>
              <w:t>.</w:t>
            </w:r>
          </w:p>
          <w:p w14:paraId="09794D11" w14:textId="77777777" w:rsidR="008E1904" w:rsidRPr="000B6412" w:rsidRDefault="008E1904" w:rsidP="001C4B65">
            <w:pPr>
              <w:pStyle w:val="ListParagraph"/>
              <w:numPr>
                <w:ilvl w:val="0"/>
                <w:numId w:val="27"/>
              </w:numPr>
              <w:spacing w:before="0" w:after="0"/>
              <w:rPr>
                <w:sz w:val="20"/>
                <w:szCs w:val="20"/>
              </w:rPr>
            </w:pPr>
            <w:r>
              <w:rPr>
                <w:sz w:val="20"/>
                <w:szCs w:val="20"/>
              </w:rPr>
              <w:t>Key stakeholder feedback.</w:t>
            </w:r>
          </w:p>
        </w:tc>
        <w:tc>
          <w:tcPr>
            <w:tcW w:w="2414" w:type="dxa"/>
          </w:tcPr>
          <w:p w14:paraId="0D8E2F10" w14:textId="77777777" w:rsidR="008E1904" w:rsidRPr="000B6412" w:rsidRDefault="008E1904" w:rsidP="001C4B65">
            <w:pPr>
              <w:pStyle w:val="ListParagraph"/>
              <w:numPr>
                <w:ilvl w:val="0"/>
                <w:numId w:val="27"/>
              </w:numPr>
              <w:spacing w:before="0" w:after="0"/>
              <w:rPr>
                <w:sz w:val="20"/>
                <w:szCs w:val="20"/>
              </w:rPr>
            </w:pPr>
            <w:r>
              <w:rPr>
                <w:sz w:val="20"/>
                <w:szCs w:val="20"/>
              </w:rPr>
              <w:t xml:space="preserve">Administrative data/ desktop review. </w:t>
            </w:r>
          </w:p>
          <w:p w14:paraId="22B040E5"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Stakeholder engagement</w:t>
            </w:r>
            <w:r>
              <w:rPr>
                <w:sz w:val="20"/>
                <w:szCs w:val="20"/>
              </w:rPr>
              <w:t xml:space="preserve"> (</w:t>
            </w:r>
            <w:r w:rsidRPr="000B6412">
              <w:rPr>
                <w:rFonts w:eastAsia="Calibri Light" w:cs="Calibri Light"/>
                <w:color w:val="000000"/>
                <w:sz w:val="20"/>
                <w:szCs w:val="20"/>
              </w:rPr>
              <w:t>marine park users and interest groups</w:t>
            </w:r>
            <w:r>
              <w:rPr>
                <w:rFonts w:eastAsia="Calibri Light" w:cs="Calibri Light"/>
                <w:color w:val="000000"/>
                <w:sz w:val="20"/>
                <w:szCs w:val="20"/>
              </w:rPr>
              <w:t>)</w:t>
            </w:r>
            <w:r w:rsidRPr="000B6412">
              <w:rPr>
                <w:rFonts w:eastAsia="Calibri Light" w:cs="Calibri Light"/>
                <w:color w:val="000000"/>
                <w:sz w:val="20"/>
                <w:szCs w:val="20"/>
              </w:rPr>
              <w:t xml:space="preserve"> </w:t>
            </w:r>
            <w:r w:rsidRPr="009B6341">
              <w:rPr>
                <w:sz w:val="20"/>
                <w:szCs w:val="20"/>
              </w:rPr>
              <w:t>conducted by ORIMA</w:t>
            </w:r>
            <w:r>
              <w:rPr>
                <w:sz w:val="20"/>
                <w:szCs w:val="20"/>
              </w:rPr>
              <w:t>.</w:t>
            </w:r>
          </w:p>
        </w:tc>
      </w:tr>
      <w:tr w:rsidR="008E1904" w:rsidRPr="000B6412" w14:paraId="1CF0122B" w14:textId="77777777">
        <w:trPr>
          <w:trHeight w:val="742"/>
        </w:trPr>
        <w:tc>
          <w:tcPr>
            <w:tcW w:w="1413" w:type="dxa"/>
            <w:vMerge/>
            <w:shd w:val="clear" w:color="auto" w:fill="C5E3E2" w:themeFill="accent4" w:themeFillTint="99"/>
          </w:tcPr>
          <w:p w14:paraId="15B3B4E9" w14:textId="77777777" w:rsidR="008E1904" w:rsidRPr="000B6412" w:rsidRDefault="008E1904">
            <w:pPr>
              <w:rPr>
                <w:rFonts w:eastAsia="Calibri Light" w:cs="Calibri Light"/>
                <w:color w:val="000000"/>
                <w:sz w:val="20"/>
                <w:szCs w:val="20"/>
              </w:rPr>
            </w:pPr>
          </w:p>
        </w:tc>
        <w:tc>
          <w:tcPr>
            <w:tcW w:w="4394" w:type="dxa"/>
            <w:shd w:val="clear" w:color="auto" w:fill="EBF5F5" w:themeFill="accent4" w:themeFillTint="33"/>
          </w:tcPr>
          <w:p w14:paraId="2A3010CF"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A42. D</w:t>
            </w:r>
            <w:r w:rsidRPr="000B6412">
              <w:rPr>
                <w:rFonts w:eastAsia="Calibri Light" w:cs="Calibri Light"/>
                <w:color w:val="000000"/>
                <w:sz w:val="20"/>
                <w:szCs w:val="20"/>
              </w:rPr>
              <w:t>evelop a customer focused online authorisation system for marine park users that includes publishing authorisations issued by Parks Australia on its website</w:t>
            </w:r>
          </w:p>
        </w:tc>
        <w:tc>
          <w:tcPr>
            <w:tcW w:w="2474" w:type="dxa"/>
          </w:tcPr>
          <w:p w14:paraId="11019797"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Online authorisation system developed and operational</w:t>
            </w:r>
            <w:r>
              <w:rPr>
                <w:sz w:val="20"/>
                <w:szCs w:val="20"/>
              </w:rPr>
              <w:t>.</w:t>
            </w:r>
          </w:p>
          <w:p w14:paraId="05212CCA"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Authorisations published online</w:t>
            </w:r>
            <w:r>
              <w:rPr>
                <w:sz w:val="20"/>
                <w:szCs w:val="20"/>
              </w:rPr>
              <w:t>.</w:t>
            </w:r>
          </w:p>
        </w:tc>
        <w:tc>
          <w:tcPr>
            <w:tcW w:w="2380" w:type="dxa"/>
          </w:tcPr>
          <w:p w14:paraId="64BFE5F2" w14:textId="77777777" w:rsidR="008E1904" w:rsidRPr="000B6412" w:rsidRDefault="008E1904" w:rsidP="001C4B65">
            <w:pPr>
              <w:pStyle w:val="ListParagraph"/>
              <w:numPr>
                <w:ilvl w:val="0"/>
                <w:numId w:val="27"/>
              </w:numPr>
              <w:spacing w:before="0" w:after="0"/>
              <w:rPr>
                <w:sz w:val="20"/>
                <w:szCs w:val="20"/>
              </w:rPr>
            </w:pPr>
            <w:r>
              <w:rPr>
                <w:sz w:val="20"/>
                <w:szCs w:val="20"/>
              </w:rPr>
              <w:t>Output delivered in a timely manner.</w:t>
            </w:r>
          </w:p>
          <w:p w14:paraId="30E56755"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Transparent publication of all authorisations</w:t>
            </w:r>
            <w:r>
              <w:rPr>
                <w:sz w:val="20"/>
                <w:szCs w:val="20"/>
              </w:rPr>
              <w:t>.</w:t>
            </w:r>
          </w:p>
        </w:tc>
        <w:tc>
          <w:tcPr>
            <w:tcW w:w="2371" w:type="dxa"/>
          </w:tcPr>
          <w:p w14:paraId="6BB9E95D" w14:textId="77777777" w:rsidR="008E1904" w:rsidRPr="000B6412" w:rsidRDefault="008E1904" w:rsidP="001C4B65">
            <w:pPr>
              <w:pStyle w:val="ListParagraph"/>
              <w:numPr>
                <w:ilvl w:val="0"/>
                <w:numId w:val="27"/>
              </w:numPr>
              <w:spacing w:before="0" w:after="0"/>
              <w:rPr>
                <w:sz w:val="20"/>
                <w:szCs w:val="20"/>
              </w:rPr>
            </w:pPr>
            <w:r>
              <w:rPr>
                <w:sz w:val="20"/>
                <w:szCs w:val="20"/>
              </w:rPr>
              <w:t>Documentary evidence of s</w:t>
            </w:r>
            <w:r w:rsidRPr="000B6412">
              <w:rPr>
                <w:sz w:val="20"/>
                <w:szCs w:val="20"/>
              </w:rPr>
              <w:t xml:space="preserve">ystem </w:t>
            </w:r>
            <w:r>
              <w:rPr>
                <w:sz w:val="20"/>
                <w:szCs w:val="20"/>
              </w:rPr>
              <w:t>development.</w:t>
            </w:r>
          </w:p>
          <w:p w14:paraId="563A8B8C" w14:textId="77777777" w:rsidR="008E1904" w:rsidRPr="000B6412" w:rsidRDefault="008E1904" w:rsidP="001C4B65">
            <w:pPr>
              <w:pStyle w:val="ListParagraph"/>
              <w:numPr>
                <w:ilvl w:val="0"/>
                <w:numId w:val="27"/>
              </w:numPr>
              <w:spacing w:before="0" w:after="0"/>
              <w:rPr>
                <w:sz w:val="20"/>
                <w:szCs w:val="20"/>
              </w:rPr>
            </w:pPr>
            <w:r>
              <w:rPr>
                <w:sz w:val="20"/>
                <w:szCs w:val="20"/>
              </w:rPr>
              <w:t xml:space="preserve">Documentary evidence of </w:t>
            </w:r>
            <w:r w:rsidRPr="000B6412">
              <w:rPr>
                <w:sz w:val="20"/>
                <w:szCs w:val="20"/>
              </w:rPr>
              <w:t>authorisations published</w:t>
            </w:r>
            <w:r>
              <w:rPr>
                <w:sz w:val="20"/>
                <w:szCs w:val="20"/>
              </w:rPr>
              <w:t>.</w:t>
            </w:r>
          </w:p>
        </w:tc>
        <w:tc>
          <w:tcPr>
            <w:tcW w:w="2414" w:type="dxa"/>
          </w:tcPr>
          <w:p w14:paraId="1F084FF4" w14:textId="77777777" w:rsidR="008E1904" w:rsidRPr="005B7CC9" w:rsidRDefault="008E1904" w:rsidP="001C4B65">
            <w:pPr>
              <w:pStyle w:val="ListParagraph"/>
              <w:numPr>
                <w:ilvl w:val="0"/>
                <w:numId w:val="27"/>
              </w:numPr>
              <w:spacing w:before="0" w:after="0"/>
              <w:rPr>
                <w:sz w:val="20"/>
                <w:szCs w:val="20"/>
              </w:rPr>
            </w:pPr>
            <w:r>
              <w:rPr>
                <w:sz w:val="20"/>
                <w:szCs w:val="20"/>
              </w:rPr>
              <w:t xml:space="preserve">Administrative data/ desktop review. </w:t>
            </w:r>
            <w:r w:rsidRPr="005B7CC9">
              <w:rPr>
                <w:sz w:val="20"/>
                <w:szCs w:val="20"/>
              </w:rPr>
              <w:br/>
            </w:r>
          </w:p>
        </w:tc>
      </w:tr>
      <w:tr w:rsidR="008E1904" w:rsidRPr="000B6412" w14:paraId="1C439863" w14:textId="77777777">
        <w:trPr>
          <w:trHeight w:val="283"/>
        </w:trPr>
        <w:tc>
          <w:tcPr>
            <w:tcW w:w="1413" w:type="dxa"/>
            <w:vMerge/>
            <w:shd w:val="clear" w:color="auto" w:fill="C5E3E2" w:themeFill="accent4" w:themeFillTint="99"/>
          </w:tcPr>
          <w:p w14:paraId="40F5BCE2" w14:textId="77777777" w:rsidR="008E1904" w:rsidRPr="000B6412" w:rsidRDefault="008E1904">
            <w:pPr>
              <w:rPr>
                <w:rFonts w:eastAsia="Calibri Light" w:cs="Calibri Light"/>
                <w:color w:val="000000"/>
                <w:sz w:val="20"/>
                <w:szCs w:val="20"/>
              </w:rPr>
            </w:pPr>
          </w:p>
        </w:tc>
        <w:tc>
          <w:tcPr>
            <w:tcW w:w="14033" w:type="dxa"/>
            <w:gridSpan w:val="5"/>
          </w:tcPr>
          <w:p w14:paraId="2E5C0BF6" w14:textId="77777777" w:rsidR="008E1904" w:rsidRPr="00F42B77" w:rsidRDefault="008E1904">
            <w:pPr>
              <w:rPr>
                <w:sz w:val="20"/>
                <w:szCs w:val="20"/>
              </w:rPr>
            </w:pPr>
            <w:r w:rsidRPr="00F42B77">
              <w:rPr>
                <w:b/>
                <w:bCs/>
                <w:i/>
                <w:iCs/>
                <w:sz w:val="20"/>
                <w:szCs w:val="20"/>
              </w:rPr>
              <w:t xml:space="preserve">Actions specific to the </w:t>
            </w:r>
            <w:r>
              <w:rPr>
                <w:b/>
                <w:bCs/>
                <w:i/>
                <w:iCs/>
                <w:sz w:val="20"/>
                <w:szCs w:val="20"/>
              </w:rPr>
              <w:t xml:space="preserve">Temperate East </w:t>
            </w:r>
          </w:p>
        </w:tc>
      </w:tr>
      <w:tr w:rsidR="008E1904" w:rsidRPr="000B6412" w14:paraId="26F6292E" w14:textId="77777777">
        <w:trPr>
          <w:trHeight w:val="742"/>
        </w:trPr>
        <w:tc>
          <w:tcPr>
            <w:tcW w:w="1413" w:type="dxa"/>
            <w:vMerge/>
            <w:shd w:val="clear" w:color="auto" w:fill="C5E3E2" w:themeFill="accent4" w:themeFillTint="99"/>
          </w:tcPr>
          <w:p w14:paraId="6839D465" w14:textId="77777777" w:rsidR="008E1904" w:rsidRPr="000B6412" w:rsidRDefault="008E1904">
            <w:pPr>
              <w:rPr>
                <w:rFonts w:eastAsia="Calibri Light" w:cs="Calibri Light"/>
                <w:color w:val="000000"/>
                <w:sz w:val="20"/>
                <w:szCs w:val="20"/>
              </w:rPr>
            </w:pPr>
          </w:p>
        </w:tc>
        <w:tc>
          <w:tcPr>
            <w:tcW w:w="4394" w:type="dxa"/>
          </w:tcPr>
          <w:p w14:paraId="0D961D02"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A43. I</w:t>
            </w:r>
            <w:r w:rsidRPr="000B6412">
              <w:rPr>
                <w:rFonts w:eastAsia="Calibri Light" w:cs="Calibri Light"/>
                <w:color w:val="000000"/>
                <w:sz w:val="20"/>
                <w:szCs w:val="20"/>
              </w:rPr>
              <w:t xml:space="preserve">ssue authorisations—a permit, class approval, activity licence or lease—for activities in the </w:t>
            </w:r>
            <w:r>
              <w:rPr>
                <w:rFonts w:eastAsia="Calibri Light" w:cs="Calibri Light"/>
                <w:color w:val="000000"/>
                <w:sz w:val="20"/>
                <w:szCs w:val="20"/>
              </w:rPr>
              <w:t>marine park</w:t>
            </w:r>
            <w:r w:rsidRPr="000B6412">
              <w:rPr>
                <w:rFonts w:eastAsia="Calibri Light" w:cs="Calibri Light"/>
                <w:color w:val="000000"/>
                <w:sz w:val="20"/>
                <w:szCs w:val="20"/>
              </w:rPr>
              <w:t xml:space="preserve"> assessed as acceptable either by the Director or another government or industry policy, plan or program accepted by the Director</w:t>
            </w:r>
          </w:p>
        </w:tc>
        <w:tc>
          <w:tcPr>
            <w:tcW w:w="2474" w:type="dxa"/>
          </w:tcPr>
          <w:p w14:paraId="52E381EF" w14:textId="77777777" w:rsidR="008E1904" w:rsidRPr="00406DAD" w:rsidRDefault="008E1904" w:rsidP="001C4B65">
            <w:pPr>
              <w:pStyle w:val="ListParagraph"/>
              <w:numPr>
                <w:ilvl w:val="0"/>
                <w:numId w:val="27"/>
              </w:numPr>
              <w:spacing w:before="0" w:after="0"/>
              <w:rPr>
                <w:sz w:val="20"/>
                <w:szCs w:val="20"/>
              </w:rPr>
            </w:pPr>
            <w:r w:rsidRPr="00D26FA7">
              <w:rPr>
                <w:sz w:val="20"/>
                <w:szCs w:val="20"/>
              </w:rPr>
              <w:t xml:space="preserve">Authorisations issued for activities in the </w:t>
            </w:r>
            <w:r>
              <w:rPr>
                <w:sz w:val="20"/>
                <w:szCs w:val="20"/>
              </w:rPr>
              <w:t>marine park</w:t>
            </w:r>
            <w:r w:rsidRPr="00D26FA7">
              <w:rPr>
                <w:sz w:val="20"/>
                <w:szCs w:val="20"/>
              </w:rPr>
              <w:t xml:space="preserve"> that are assessed as acceptable by the Director or align with an approved </w:t>
            </w:r>
            <w:r w:rsidRPr="00D26FA7">
              <w:rPr>
                <w:sz w:val="20"/>
                <w:szCs w:val="20"/>
              </w:rPr>
              <w:lastRenderedPageBreak/>
              <w:t>government or industry policy, plan or program accepted by the Director.</w:t>
            </w:r>
          </w:p>
        </w:tc>
        <w:tc>
          <w:tcPr>
            <w:tcW w:w="2380" w:type="dxa"/>
          </w:tcPr>
          <w:p w14:paraId="7CFC8E1B" w14:textId="77777777" w:rsidR="008E1904" w:rsidRPr="00406DAD" w:rsidRDefault="008E1904" w:rsidP="001C4B65">
            <w:pPr>
              <w:pStyle w:val="ListParagraph"/>
              <w:numPr>
                <w:ilvl w:val="0"/>
                <w:numId w:val="27"/>
              </w:numPr>
              <w:spacing w:before="0" w:after="0"/>
              <w:rPr>
                <w:sz w:val="20"/>
                <w:szCs w:val="20"/>
              </w:rPr>
            </w:pPr>
            <w:r>
              <w:rPr>
                <w:sz w:val="20"/>
                <w:szCs w:val="20"/>
              </w:rPr>
              <w:lastRenderedPageBreak/>
              <w:t>Outputs delivered in a timely manner.</w:t>
            </w:r>
          </w:p>
        </w:tc>
        <w:tc>
          <w:tcPr>
            <w:tcW w:w="2371" w:type="dxa"/>
          </w:tcPr>
          <w:p w14:paraId="7FE48B4E" w14:textId="77777777" w:rsidR="008E1904" w:rsidRPr="00150D2C" w:rsidRDefault="008E1904" w:rsidP="001C4B65">
            <w:pPr>
              <w:pStyle w:val="ListParagraph"/>
              <w:numPr>
                <w:ilvl w:val="0"/>
                <w:numId w:val="27"/>
              </w:numPr>
              <w:spacing w:before="0" w:after="0"/>
              <w:rPr>
                <w:sz w:val="20"/>
                <w:szCs w:val="20"/>
              </w:rPr>
            </w:pPr>
            <w:r>
              <w:rPr>
                <w:sz w:val="20"/>
                <w:szCs w:val="20"/>
              </w:rPr>
              <w:t>Documentary evidence.</w:t>
            </w:r>
          </w:p>
          <w:p w14:paraId="7DC125F2" w14:textId="77777777" w:rsidR="008E1904" w:rsidRPr="00406DAD" w:rsidRDefault="008E1904" w:rsidP="001C4B65">
            <w:pPr>
              <w:pStyle w:val="ListParagraph"/>
              <w:numPr>
                <w:ilvl w:val="0"/>
                <w:numId w:val="27"/>
              </w:numPr>
              <w:spacing w:before="0" w:after="0"/>
              <w:rPr>
                <w:sz w:val="20"/>
                <w:szCs w:val="20"/>
              </w:rPr>
            </w:pPr>
            <w:r>
              <w:rPr>
                <w:sz w:val="20"/>
                <w:szCs w:val="20"/>
              </w:rPr>
              <w:t>Stakeholder feedback.</w:t>
            </w:r>
          </w:p>
        </w:tc>
        <w:tc>
          <w:tcPr>
            <w:tcW w:w="2414" w:type="dxa"/>
          </w:tcPr>
          <w:p w14:paraId="75D9A36E" w14:textId="77777777" w:rsidR="008E1904" w:rsidRDefault="008E1904" w:rsidP="001C4B65">
            <w:pPr>
              <w:pStyle w:val="ListParagraph"/>
              <w:numPr>
                <w:ilvl w:val="0"/>
                <w:numId w:val="27"/>
              </w:numPr>
              <w:spacing w:before="0" w:after="0"/>
              <w:rPr>
                <w:sz w:val="20"/>
                <w:szCs w:val="20"/>
              </w:rPr>
            </w:pPr>
            <w:r>
              <w:rPr>
                <w:sz w:val="20"/>
                <w:szCs w:val="20"/>
              </w:rPr>
              <w:t>Administrative data/ desktop review (e.g. e</w:t>
            </w:r>
            <w:r w:rsidRPr="00406DAD">
              <w:rPr>
                <w:sz w:val="20"/>
                <w:szCs w:val="20"/>
              </w:rPr>
              <w:t xml:space="preserve">vidence of authorisations: permits, class </w:t>
            </w:r>
            <w:r w:rsidRPr="00406DAD">
              <w:rPr>
                <w:sz w:val="20"/>
                <w:szCs w:val="20"/>
              </w:rPr>
              <w:lastRenderedPageBreak/>
              <w:t>approvals, activity licences or lease</w:t>
            </w:r>
            <w:r>
              <w:rPr>
                <w:sz w:val="20"/>
                <w:szCs w:val="20"/>
              </w:rPr>
              <w:t xml:space="preserve">). </w:t>
            </w:r>
          </w:p>
          <w:p w14:paraId="395FB02B" w14:textId="77777777" w:rsidR="008E1904" w:rsidRPr="00406DAD" w:rsidRDefault="008E1904" w:rsidP="001C4B65">
            <w:pPr>
              <w:pStyle w:val="ListParagraph"/>
              <w:numPr>
                <w:ilvl w:val="0"/>
                <w:numId w:val="27"/>
              </w:numPr>
              <w:spacing w:before="0" w:after="0"/>
              <w:rPr>
                <w:sz w:val="20"/>
                <w:szCs w:val="20"/>
              </w:rPr>
            </w:pPr>
            <w:r w:rsidRPr="000B6412">
              <w:rPr>
                <w:sz w:val="20"/>
                <w:szCs w:val="20"/>
              </w:rPr>
              <w:t>Stakeholder engagement</w:t>
            </w:r>
            <w:r>
              <w:rPr>
                <w:sz w:val="20"/>
                <w:szCs w:val="20"/>
              </w:rPr>
              <w:t xml:space="preserve"> (</w:t>
            </w:r>
            <w:r w:rsidRPr="000B6412">
              <w:rPr>
                <w:rFonts w:eastAsia="Calibri Light" w:cs="Calibri Light"/>
                <w:color w:val="000000"/>
                <w:sz w:val="20"/>
                <w:szCs w:val="20"/>
              </w:rPr>
              <w:t>marine park users and interest groups</w:t>
            </w:r>
            <w:r>
              <w:rPr>
                <w:rFonts w:eastAsia="Calibri Light" w:cs="Calibri Light"/>
                <w:color w:val="000000"/>
                <w:sz w:val="20"/>
                <w:szCs w:val="20"/>
              </w:rPr>
              <w:t>)</w:t>
            </w:r>
            <w:r w:rsidRPr="000B6412">
              <w:rPr>
                <w:rFonts w:eastAsia="Calibri Light" w:cs="Calibri Light"/>
                <w:color w:val="000000"/>
                <w:sz w:val="20"/>
                <w:szCs w:val="20"/>
              </w:rPr>
              <w:t xml:space="preserve"> </w:t>
            </w:r>
            <w:r w:rsidRPr="009B6341">
              <w:rPr>
                <w:sz w:val="20"/>
                <w:szCs w:val="20"/>
              </w:rPr>
              <w:t>conducted by ORIMA</w:t>
            </w:r>
            <w:r>
              <w:rPr>
                <w:sz w:val="20"/>
                <w:szCs w:val="20"/>
              </w:rPr>
              <w:t>.</w:t>
            </w:r>
          </w:p>
        </w:tc>
      </w:tr>
      <w:tr w:rsidR="008E1904" w:rsidRPr="000B6412" w14:paraId="5CA70BBB" w14:textId="77777777">
        <w:trPr>
          <w:trHeight w:val="742"/>
        </w:trPr>
        <w:tc>
          <w:tcPr>
            <w:tcW w:w="1413" w:type="dxa"/>
            <w:vMerge/>
            <w:shd w:val="clear" w:color="auto" w:fill="C5E3E2" w:themeFill="accent4" w:themeFillTint="99"/>
          </w:tcPr>
          <w:p w14:paraId="4C968F18" w14:textId="77777777" w:rsidR="008E1904" w:rsidRPr="000B6412" w:rsidRDefault="008E1904">
            <w:pPr>
              <w:rPr>
                <w:rFonts w:eastAsia="Calibri Light" w:cs="Calibri Light"/>
                <w:color w:val="000000"/>
                <w:sz w:val="20"/>
                <w:szCs w:val="20"/>
              </w:rPr>
            </w:pPr>
          </w:p>
        </w:tc>
        <w:tc>
          <w:tcPr>
            <w:tcW w:w="4394" w:type="dxa"/>
          </w:tcPr>
          <w:p w14:paraId="46FC6D33"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A44. W</w:t>
            </w:r>
            <w:r w:rsidRPr="00570853">
              <w:rPr>
                <w:rFonts w:eastAsia="Calibri Light" w:cs="Calibri Light"/>
                <w:color w:val="000000"/>
                <w:sz w:val="20"/>
                <w:szCs w:val="20"/>
              </w:rPr>
              <w:t>ork with other Commonwealth, state and territory government agencies to improve experiences and consistency of approaches for people seeking authorisations</w:t>
            </w:r>
          </w:p>
        </w:tc>
        <w:tc>
          <w:tcPr>
            <w:tcW w:w="2474" w:type="dxa"/>
          </w:tcPr>
          <w:p w14:paraId="5CF6236E" w14:textId="77777777" w:rsidR="008E1904" w:rsidRPr="006B7B42" w:rsidRDefault="008E1904" w:rsidP="001C4B65">
            <w:pPr>
              <w:pStyle w:val="ListParagraph"/>
              <w:numPr>
                <w:ilvl w:val="0"/>
                <w:numId w:val="27"/>
              </w:numPr>
              <w:spacing w:before="0" w:after="0"/>
              <w:rPr>
                <w:sz w:val="20"/>
                <w:szCs w:val="20"/>
              </w:rPr>
            </w:pPr>
            <w:r w:rsidRPr="006B7B42">
              <w:rPr>
                <w:sz w:val="20"/>
                <w:szCs w:val="20"/>
              </w:rPr>
              <w:t xml:space="preserve">Collaborations with </w:t>
            </w:r>
            <w:r w:rsidRPr="006B7B42">
              <w:rPr>
                <w:rFonts w:eastAsia="Calibri Light" w:cs="Calibri Light"/>
                <w:color w:val="000000"/>
                <w:sz w:val="20"/>
                <w:szCs w:val="20"/>
              </w:rPr>
              <w:t>Commonwealth, state and territory government agencies to improve experiences of people seeking authorisations.</w:t>
            </w:r>
          </w:p>
          <w:p w14:paraId="69BA0DFF" w14:textId="77777777" w:rsidR="008E1904" w:rsidRPr="006B7B42" w:rsidRDefault="008E1904" w:rsidP="001C4B65">
            <w:pPr>
              <w:pStyle w:val="ListParagraph"/>
              <w:numPr>
                <w:ilvl w:val="0"/>
                <w:numId w:val="27"/>
              </w:numPr>
              <w:spacing w:before="0" w:after="0"/>
              <w:rPr>
                <w:sz w:val="20"/>
                <w:szCs w:val="20"/>
              </w:rPr>
            </w:pPr>
            <w:r w:rsidRPr="006B7B42">
              <w:rPr>
                <w:sz w:val="20"/>
                <w:szCs w:val="20"/>
              </w:rPr>
              <w:t>Consistent approaches achieved for authorisations.</w:t>
            </w:r>
          </w:p>
        </w:tc>
        <w:tc>
          <w:tcPr>
            <w:tcW w:w="2380" w:type="dxa"/>
          </w:tcPr>
          <w:p w14:paraId="21B7E414" w14:textId="77777777" w:rsidR="008E1904" w:rsidRPr="006B7B42" w:rsidRDefault="008E1904" w:rsidP="001C4B65">
            <w:pPr>
              <w:pStyle w:val="ListParagraph"/>
              <w:numPr>
                <w:ilvl w:val="0"/>
                <w:numId w:val="27"/>
              </w:numPr>
              <w:spacing w:before="0" w:after="0"/>
              <w:rPr>
                <w:sz w:val="20"/>
                <w:szCs w:val="20"/>
              </w:rPr>
            </w:pPr>
            <w:r w:rsidRPr="006B7B42">
              <w:rPr>
                <w:sz w:val="20"/>
                <w:szCs w:val="20"/>
              </w:rPr>
              <w:t>Output delivered.</w:t>
            </w:r>
          </w:p>
          <w:p w14:paraId="26B59115" w14:textId="77777777" w:rsidR="008E1904" w:rsidRPr="006B7B42" w:rsidRDefault="008E1904" w:rsidP="001C4B65">
            <w:pPr>
              <w:pStyle w:val="ListParagraph"/>
              <w:numPr>
                <w:ilvl w:val="0"/>
                <w:numId w:val="27"/>
              </w:numPr>
              <w:spacing w:before="0" w:after="0"/>
              <w:rPr>
                <w:sz w:val="20"/>
                <w:szCs w:val="20"/>
              </w:rPr>
            </w:pPr>
            <w:r w:rsidRPr="006B7B42">
              <w:rPr>
                <w:sz w:val="20"/>
                <w:szCs w:val="20"/>
              </w:rPr>
              <w:t>Most relevant stakeholders believe consistency of experiences has increased.</w:t>
            </w:r>
          </w:p>
        </w:tc>
        <w:tc>
          <w:tcPr>
            <w:tcW w:w="2371" w:type="dxa"/>
          </w:tcPr>
          <w:p w14:paraId="1E8BA6DA" w14:textId="77777777" w:rsidR="008E1904" w:rsidRPr="006B7B42" w:rsidRDefault="008E1904" w:rsidP="001C4B65">
            <w:pPr>
              <w:pStyle w:val="ListParagraph"/>
              <w:numPr>
                <w:ilvl w:val="0"/>
                <w:numId w:val="27"/>
              </w:numPr>
              <w:spacing w:before="0" w:after="0"/>
              <w:rPr>
                <w:sz w:val="20"/>
                <w:szCs w:val="20"/>
              </w:rPr>
            </w:pPr>
            <w:r w:rsidRPr="006B7B42">
              <w:rPr>
                <w:sz w:val="20"/>
                <w:szCs w:val="20"/>
              </w:rPr>
              <w:t xml:space="preserve">Documentary evidence of alignment between </w:t>
            </w:r>
            <w:r w:rsidRPr="0034209A">
              <w:rPr>
                <w:sz w:val="20"/>
                <w:szCs w:val="20"/>
              </w:rPr>
              <w:t>partner authorisation processes.</w:t>
            </w:r>
          </w:p>
          <w:p w14:paraId="6E8CB2F6" w14:textId="77777777" w:rsidR="008E1904" w:rsidRPr="006B7B42" w:rsidRDefault="008E1904" w:rsidP="001C4B65">
            <w:pPr>
              <w:pStyle w:val="ListParagraph"/>
              <w:numPr>
                <w:ilvl w:val="0"/>
                <w:numId w:val="27"/>
              </w:numPr>
              <w:spacing w:before="0" w:after="0"/>
              <w:rPr>
                <w:sz w:val="20"/>
                <w:szCs w:val="20"/>
              </w:rPr>
            </w:pPr>
            <w:r w:rsidRPr="006B7B42">
              <w:rPr>
                <w:sz w:val="20"/>
                <w:szCs w:val="20"/>
              </w:rPr>
              <w:t>Stakeholder feedback.</w:t>
            </w:r>
          </w:p>
        </w:tc>
        <w:tc>
          <w:tcPr>
            <w:tcW w:w="2414" w:type="dxa"/>
          </w:tcPr>
          <w:p w14:paraId="26BA894B" w14:textId="77777777" w:rsidR="008E1904" w:rsidRPr="006B7B42" w:rsidRDefault="008E1904" w:rsidP="001C4B65">
            <w:pPr>
              <w:pStyle w:val="ListParagraph"/>
              <w:numPr>
                <w:ilvl w:val="0"/>
                <w:numId w:val="27"/>
              </w:numPr>
              <w:spacing w:before="0" w:after="0"/>
              <w:rPr>
                <w:sz w:val="20"/>
                <w:szCs w:val="20"/>
              </w:rPr>
            </w:pPr>
            <w:r w:rsidRPr="006B7B42">
              <w:rPr>
                <w:sz w:val="20"/>
                <w:szCs w:val="20"/>
              </w:rPr>
              <w:t>Administrative data/ desktop review (e.g. evidence of collaboration to increase consistency of authorisation processes).</w:t>
            </w:r>
          </w:p>
          <w:p w14:paraId="5D31DAE3" w14:textId="77777777" w:rsidR="008E1904" w:rsidRPr="006B7B42" w:rsidRDefault="008E1904" w:rsidP="001C4B65">
            <w:pPr>
              <w:pStyle w:val="ListParagraph"/>
              <w:numPr>
                <w:ilvl w:val="0"/>
                <w:numId w:val="27"/>
              </w:numPr>
              <w:spacing w:before="0" w:after="0"/>
              <w:rPr>
                <w:sz w:val="20"/>
                <w:szCs w:val="20"/>
              </w:rPr>
            </w:pPr>
            <w:r w:rsidRPr="006B7B42">
              <w:rPr>
                <w:sz w:val="20"/>
                <w:szCs w:val="20"/>
              </w:rPr>
              <w:t>Stakeholder engagement conducted by ORIMA.</w:t>
            </w:r>
          </w:p>
        </w:tc>
      </w:tr>
    </w:tbl>
    <w:p w14:paraId="0F79F9E6" w14:textId="77777777" w:rsidR="008E1904" w:rsidRDefault="008E1904" w:rsidP="008E1904"/>
    <w:tbl>
      <w:tblPr>
        <w:tblStyle w:val="TableGrid"/>
        <w:tblpPr w:leftFromText="180" w:rightFromText="180" w:vertAnchor="text" w:tblpX="-445" w:tblpY="1"/>
        <w:tblOverlap w:val="never"/>
        <w:tblW w:w="15446" w:type="dxa"/>
        <w:tblBorders>
          <w:top w:val="double" w:sz="4" w:space="0" w:color="auto"/>
          <w:left w:val="double" w:sz="4" w:space="0" w:color="auto"/>
          <w:bottom w:val="double" w:sz="4" w:space="0" w:color="auto"/>
          <w:right w:val="double" w:sz="4" w:space="0" w:color="auto"/>
          <w:insideH w:val="double" w:sz="6" w:space="0" w:color="FFFFFF" w:themeColor="background1"/>
          <w:insideV w:val="double" w:sz="6" w:space="0" w:color="FFFFFF" w:themeColor="background1"/>
        </w:tblBorders>
        <w:tblLayout w:type="fixed"/>
        <w:tblLook w:val="04A0" w:firstRow="1" w:lastRow="0" w:firstColumn="1" w:lastColumn="0" w:noHBand="0" w:noVBand="1"/>
      </w:tblPr>
      <w:tblGrid>
        <w:gridCol w:w="1413"/>
        <w:gridCol w:w="4394"/>
        <w:gridCol w:w="2474"/>
        <w:gridCol w:w="2380"/>
        <w:gridCol w:w="2371"/>
        <w:gridCol w:w="2414"/>
      </w:tblGrid>
      <w:tr w:rsidR="008E1904" w:rsidRPr="000B6412" w14:paraId="7E7773F4" w14:textId="77777777">
        <w:trPr>
          <w:trHeight w:val="265"/>
        </w:trPr>
        <w:tc>
          <w:tcPr>
            <w:tcW w:w="1413" w:type="dxa"/>
            <w:shd w:val="clear" w:color="auto" w:fill="A5C8EC" w:themeFill="accent2" w:themeFillTint="99"/>
          </w:tcPr>
          <w:p w14:paraId="5574B4C9" w14:textId="77777777" w:rsidR="008E1904" w:rsidRPr="006E6082" w:rsidRDefault="008E1904">
            <w:pPr>
              <w:rPr>
                <w:rFonts w:eastAsia="Calibri Light" w:cs="Calibri Light"/>
                <w:b/>
                <w:bCs/>
                <w:color w:val="000000"/>
                <w:sz w:val="20"/>
                <w:szCs w:val="20"/>
              </w:rPr>
            </w:pPr>
            <w:r w:rsidRPr="006E6082">
              <w:rPr>
                <w:rFonts w:eastAsia="Calibri Light" w:cs="Calibri Light"/>
                <w:b/>
                <w:bCs/>
                <w:color w:val="002060"/>
                <w:sz w:val="20"/>
                <w:szCs w:val="20"/>
              </w:rPr>
              <w:t>Management Plan Outcomes</w:t>
            </w:r>
          </w:p>
        </w:tc>
        <w:tc>
          <w:tcPr>
            <w:tcW w:w="4394" w:type="dxa"/>
            <w:shd w:val="clear" w:color="auto" w:fill="E1ECF8" w:themeFill="accent2" w:themeFillTint="33"/>
          </w:tcPr>
          <w:p w14:paraId="794860C0"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 xml:space="preserve">O10. </w:t>
            </w:r>
            <w:r w:rsidRPr="000B6412">
              <w:rPr>
                <w:rFonts w:eastAsia="Calibri Light" w:cs="Calibri Light"/>
                <w:color w:val="000000"/>
                <w:sz w:val="20"/>
                <w:szCs w:val="20"/>
              </w:rPr>
              <w:t>Assessments and authorisations ensure ongoing protection of marine park values through the management of activities in marine parks</w:t>
            </w:r>
          </w:p>
        </w:tc>
        <w:tc>
          <w:tcPr>
            <w:tcW w:w="2474" w:type="dxa"/>
            <w:shd w:val="clear" w:color="auto" w:fill="E1ECF8" w:themeFill="accent2" w:themeFillTint="33"/>
          </w:tcPr>
          <w:p w14:paraId="68B4AEDE"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N/A</w:t>
            </w:r>
          </w:p>
        </w:tc>
        <w:tc>
          <w:tcPr>
            <w:tcW w:w="2380" w:type="dxa"/>
            <w:shd w:val="clear" w:color="auto" w:fill="E1ECF8" w:themeFill="accent2" w:themeFillTint="33"/>
          </w:tcPr>
          <w:p w14:paraId="76A56412" w14:textId="77777777" w:rsidR="008E1904" w:rsidRPr="00AD0D25" w:rsidRDefault="008E1904" w:rsidP="001C4B65">
            <w:pPr>
              <w:pStyle w:val="ListParagraph"/>
              <w:numPr>
                <w:ilvl w:val="0"/>
                <w:numId w:val="27"/>
              </w:numPr>
              <w:spacing w:before="0" w:after="0"/>
              <w:rPr>
                <w:sz w:val="20"/>
                <w:szCs w:val="20"/>
              </w:rPr>
            </w:pPr>
            <w:r>
              <w:rPr>
                <w:sz w:val="20"/>
                <w:szCs w:val="20"/>
              </w:rPr>
              <w:t xml:space="preserve">Most stakeholders feel </w:t>
            </w:r>
            <w:r>
              <w:rPr>
                <w:rFonts w:eastAsia="Calibri Light" w:cs="Calibri Light"/>
                <w:color w:val="000000"/>
                <w:sz w:val="20"/>
                <w:szCs w:val="20"/>
              </w:rPr>
              <w:t>a</w:t>
            </w:r>
            <w:r w:rsidRPr="000B6412">
              <w:rPr>
                <w:rFonts w:eastAsia="Calibri Light" w:cs="Calibri Light"/>
                <w:color w:val="000000"/>
                <w:sz w:val="20"/>
                <w:szCs w:val="20"/>
              </w:rPr>
              <w:t xml:space="preserve">ssessments and authorisations </w:t>
            </w:r>
            <w:r>
              <w:rPr>
                <w:rFonts w:eastAsia="Calibri Light" w:cs="Calibri Light"/>
                <w:color w:val="000000"/>
                <w:sz w:val="20"/>
                <w:szCs w:val="20"/>
              </w:rPr>
              <w:t xml:space="preserve">have </w:t>
            </w:r>
            <w:r w:rsidRPr="000B6412">
              <w:rPr>
                <w:rFonts w:eastAsia="Calibri Light" w:cs="Calibri Light"/>
                <w:color w:val="000000"/>
                <w:sz w:val="20"/>
                <w:szCs w:val="20"/>
              </w:rPr>
              <w:t>ensure</w:t>
            </w:r>
            <w:r>
              <w:rPr>
                <w:rFonts w:eastAsia="Calibri Light" w:cs="Calibri Light"/>
                <w:color w:val="000000"/>
                <w:sz w:val="20"/>
                <w:szCs w:val="20"/>
              </w:rPr>
              <w:t>d</w:t>
            </w:r>
            <w:r w:rsidRPr="000B6412">
              <w:rPr>
                <w:rFonts w:eastAsia="Calibri Light" w:cs="Calibri Light"/>
                <w:color w:val="000000"/>
                <w:sz w:val="20"/>
                <w:szCs w:val="20"/>
              </w:rPr>
              <w:t xml:space="preserve"> ongoing protection of marine park values through the management of activities in marine parks.</w:t>
            </w:r>
            <w:r w:rsidRPr="000B6412">
              <w:rPr>
                <w:sz w:val="20"/>
                <w:szCs w:val="20"/>
              </w:rPr>
              <w:br/>
            </w:r>
          </w:p>
        </w:tc>
        <w:tc>
          <w:tcPr>
            <w:tcW w:w="2371" w:type="dxa"/>
            <w:shd w:val="clear" w:color="auto" w:fill="E1ECF8" w:themeFill="accent2" w:themeFillTint="33"/>
          </w:tcPr>
          <w:p w14:paraId="41FCF62F" w14:textId="77777777" w:rsidR="008E1904" w:rsidRPr="000B6412" w:rsidRDefault="008E1904" w:rsidP="001C4B65">
            <w:pPr>
              <w:pStyle w:val="ListParagraph"/>
              <w:numPr>
                <w:ilvl w:val="0"/>
                <w:numId w:val="27"/>
              </w:numPr>
              <w:spacing w:before="0" w:after="0"/>
              <w:rPr>
                <w:sz w:val="20"/>
                <w:szCs w:val="20"/>
              </w:rPr>
            </w:pPr>
            <w:r>
              <w:rPr>
                <w:sz w:val="20"/>
                <w:szCs w:val="20"/>
              </w:rPr>
              <w:t>Stakeholder feedback.</w:t>
            </w:r>
          </w:p>
        </w:tc>
        <w:tc>
          <w:tcPr>
            <w:tcW w:w="2414" w:type="dxa"/>
            <w:shd w:val="clear" w:color="auto" w:fill="E1ECF8" w:themeFill="accent2" w:themeFillTint="33"/>
          </w:tcPr>
          <w:p w14:paraId="207D356E"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Stakeholder engagement</w:t>
            </w:r>
            <w:r>
              <w:rPr>
                <w:sz w:val="20"/>
                <w:szCs w:val="20"/>
              </w:rPr>
              <w:t xml:space="preserve"> </w:t>
            </w:r>
            <w:r w:rsidRPr="009B6341">
              <w:rPr>
                <w:sz w:val="20"/>
                <w:szCs w:val="20"/>
              </w:rPr>
              <w:t>conducted by ORIMA</w:t>
            </w:r>
            <w:r>
              <w:rPr>
                <w:sz w:val="20"/>
                <w:szCs w:val="20"/>
              </w:rPr>
              <w:t>.</w:t>
            </w:r>
          </w:p>
        </w:tc>
      </w:tr>
    </w:tbl>
    <w:p w14:paraId="17053696" w14:textId="3E0BD99B" w:rsidR="008E1904" w:rsidRDefault="00423EEA" w:rsidP="008E1904">
      <w:r>
        <w:br w:type="page"/>
      </w:r>
    </w:p>
    <w:tbl>
      <w:tblPr>
        <w:tblStyle w:val="TableGrid"/>
        <w:tblpPr w:leftFromText="180" w:rightFromText="180" w:vertAnchor="text" w:tblpX="-445" w:tblpY="1"/>
        <w:tblOverlap w:val="never"/>
        <w:tblW w:w="15446" w:type="dxa"/>
        <w:tblLayout w:type="fixed"/>
        <w:tblLook w:val="04A0" w:firstRow="1" w:lastRow="0" w:firstColumn="1" w:lastColumn="0" w:noHBand="0" w:noVBand="1"/>
      </w:tblPr>
      <w:tblGrid>
        <w:gridCol w:w="1413"/>
        <w:gridCol w:w="4394"/>
        <w:gridCol w:w="2474"/>
        <w:gridCol w:w="2380"/>
        <w:gridCol w:w="2371"/>
        <w:gridCol w:w="2414"/>
      </w:tblGrid>
      <w:tr w:rsidR="008E1904" w:rsidRPr="000B6412" w14:paraId="5919EB83" w14:textId="77777777" w:rsidTr="00423EEA">
        <w:trPr>
          <w:trHeight w:val="265"/>
          <w:tblHeader/>
        </w:trPr>
        <w:tc>
          <w:tcPr>
            <w:tcW w:w="1413" w:type="dxa"/>
            <w:shd w:val="clear" w:color="auto" w:fill="001E61" w:themeFill="text1"/>
          </w:tcPr>
          <w:p w14:paraId="221BF5C0" w14:textId="77777777" w:rsidR="008E1904" w:rsidRPr="000B6412" w:rsidRDefault="008E1904">
            <w:pPr>
              <w:jc w:val="center"/>
              <w:rPr>
                <w:sz w:val="20"/>
                <w:szCs w:val="20"/>
              </w:rPr>
            </w:pPr>
          </w:p>
        </w:tc>
        <w:tc>
          <w:tcPr>
            <w:tcW w:w="4394" w:type="dxa"/>
            <w:shd w:val="clear" w:color="auto" w:fill="001E61" w:themeFill="text1"/>
          </w:tcPr>
          <w:p w14:paraId="25AF8731" w14:textId="77777777" w:rsidR="008E1904" w:rsidRPr="000B6412" w:rsidRDefault="008E1904">
            <w:pPr>
              <w:jc w:val="center"/>
              <w:rPr>
                <w:sz w:val="20"/>
                <w:szCs w:val="20"/>
              </w:rPr>
            </w:pPr>
            <w:r>
              <w:rPr>
                <w:sz w:val="20"/>
                <w:szCs w:val="20"/>
              </w:rPr>
              <w:t>Actions</w:t>
            </w:r>
            <w:r w:rsidRPr="000B6412">
              <w:rPr>
                <w:sz w:val="20"/>
                <w:szCs w:val="20"/>
              </w:rPr>
              <w:t>/ Outcomes</w:t>
            </w:r>
          </w:p>
        </w:tc>
        <w:tc>
          <w:tcPr>
            <w:tcW w:w="2474" w:type="dxa"/>
            <w:shd w:val="clear" w:color="auto" w:fill="001E61" w:themeFill="text1"/>
          </w:tcPr>
          <w:p w14:paraId="59E21E5E" w14:textId="77777777" w:rsidR="008E1904" w:rsidRPr="000B6412" w:rsidRDefault="008E1904">
            <w:pPr>
              <w:jc w:val="center"/>
              <w:rPr>
                <w:sz w:val="20"/>
                <w:szCs w:val="20"/>
              </w:rPr>
            </w:pPr>
            <w:r w:rsidRPr="000B6412">
              <w:rPr>
                <w:sz w:val="20"/>
                <w:szCs w:val="20"/>
              </w:rPr>
              <w:t xml:space="preserve">Output(s) </w:t>
            </w:r>
          </w:p>
        </w:tc>
        <w:tc>
          <w:tcPr>
            <w:tcW w:w="2380" w:type="dxa"/>
            <w:shd w:val="clear" w:color="auto" w:fill="001E61" w:themeFill="text1"/>
          </w:tcPr>
          <w:p w14:paraId="52B3E57F" w14:textId="77777777" w:rsidR="008E1904" w:rsidRPr="000B6412" w:rsidRDefault="008E1904">
            <w:pPr>
              <w:jc w:val="center"/>
              <w:rPr>
                <w:sz w:val="20"/>
                <w:szCs w:val="20"/>
              </w:rPr>
            </w:pPr>
            <w:r>
              <w:rPr>
                <w:sz w:val="20"/>
                <w:szCs w:val="20"/>
              </w:rPr>
              <w:t>M</w:t>
            </w:r>
            <w:r w:rsidRPr="000B6412">
              <w:rPr>
                <w:sz w:val="20"/>
                <w:szCs w:val="20"/>
              </w:rPr>
              <w:t>easure of success</w:t>
            </w:r>
          </w:p>
        </w:tc>
        <w:tc>
          <w:tcPr>
            <w:tcW w:w="2371" w:type="dxa"/>
            <w:shd w:val="clear" w:color="auto" w:fill="001E61" w:themeFill="text1"/>
          </w:tcPr>
          <w:p w14:paraId="5A7821CF" w14:textId="77777777" w:rsidR="008E1904" w:rsidRPr="000B6412" w:rsidRDefault="008E1904">
            <w:pPr>
              <w:jc w:val="center"/>
              <w:rPr>
                <w:sz w:val="20"/>
                <w:szCs w:val="20"/>
              </w:rPr>
            </w:pPr>
            <w:r w:rsidRPr="000B6412">
              <w:rPr>
                <w:sz w:val="20"/>
                <w:szCs w:val="20"/>
              </w:rPr>
              <w:t>Indicator(s)</w:t>
            </w:r>
          </w:p>
        </w:tc>
        <w:tc>
          <w:tcPr>
            <w:tcW w:w="2414" w:type="dxa"/>
            <w:shd w:val="clear" w:color="auto" w:fill="001E61" w:themeFill="text1"/>
          </w:tcPr>
          <w:p w14:paraId="4DB5F8E3" w14:textId="77777777" w:rsidR="008E1904" w:rsidRPr="000B6412" w:rsidRDefault="008E1904">
            <w:pPr>
              <w:jc w:val="center"/>
              <w:rPr>
                <w:sz w:val="20"/>
                <w:szCs w:val="20"/>
              </w:rPr>
            </w:pPr>
            <w:r w:rsidRPr="000B6412">
              <w:rPr>
                <w:sz w:val="20"/>
                <w:szCs w:val="20"/>
              </w:rPr>
              <w:t>Data source</w:t>
            </w:r>
          </w:p>
        </w:tc>
      </w:tr>
      <w:tr w:rsidR="008E1904" w:rsidRPr="000B6412" w14:paraId="38A4F5DC" w14:textId="77777777">
        <w:trPr>
          <w:trHeight w:val="265"/>
        </w:trPr>
        <w:tc>
          <w:tcPr>
            <w:tcW w:w="15446" w:type="dxa"/>
            <w:gridSpan w:val="6"/>
            <w:shd w:val="clear" w:color="auto" w:fill="C3DAF2" w:themeFill="accent2" w:themeFillTint="66"/>
          </w:tcPr>
          <w:p w14:paraId="526CF2A1" w14:textId="77777777" w:rsidR="008E1904" w:rsidRPr="00E57347" w:rsidRDefault="008E1904">
            <w:pPr>
              <w:jc w:val="center"/>
              <w:rPr>
                <w:b/>
                <w:bCs/>
                <w:sz w:val="20"/>
                <w:szCs w:val="20"/>
              </w:rPr>
            </w:pPr>
            <w:r w:rsidRPr="00E57347">
              <w:rPr>
                <w:b/>
                <w:bCs/>
                <w:sz w:val="20"/>
                <w:szCs w:val="20"/>
              </w:rPr>
              <w:t>Management program – Parks protection and management</w:t>
            </w:r>
          </w:p>
        </w:tc>
      </w:tr>
      <w:tr w:rsidR="008E1904" w:rsidRPr="000B6412" w14:paraId="008349F3" w14:textId="77777777">
        <w:trPr>
          <w:trHeight w:val="1000"/>
        </w:trPr>
        <w:tc>
          <w:tcPr>
            <w:tcW w:w="1413" w:type="dxa"/>
            <w:vMerge w:val="restart"/>
            <w:shd w:val="clear" w:color="auto" w:fill="C5E3E2" w:themeFill="accent4" w:themeFillTint="99"/>
          </w:tcPr>
          <w:p w14:paraId="2B78DDED" w14:textId="77777777" w:rsidR="008E1904" w:rsidRPr="000B6412" w:rsidRDefault="008E1904">
            <w:pPr>
              <w:rPr>
                <w:rFonts w:eastAsia="Calibri Light" w:cs="Calibri Light"/>
                <w:color w:val="000000"/>
                <w:sz w:val="20"/>
                <w:szCs w:val="20"/>
              </w:rPr>
            </w:pPr>
            <w:r w:rsidRPr="00567719">
              <w:rPr>
                <w:rFonts w:eastAsia="Calibri Light" w:cs="Calibri Light"/>
                <w:b/>
                <w:bCs/>
                <w:sz w:val="20"/>
                <w:szCs w:val="20"/>
              </w:rPr>
              <w:t>Management Plan Actions</w:t>
            </w:r>
          </w:p>
        </w:tc>
        <w:tc>
          <w:tcPr>
            <w:tcW w:w="4394" w:type="dxa"/>
            <w:shd w:val="clear" w:color="auto" w:fill="EBF5F5" w:themeFill="accent4" w:themeFillTint="33"/>
          </w:tcPr>
          <w:p w14:paraId="56E6A13E" w14:textId="77777777" w:rsidR="008E1904" w:rsidRPr="000B6412" w:rsidRDefault="008E1904">
            <w:pPr>
              <w:rPr>
                <w:rFonts w:eastAsia="Calibri Light" w:cs="Calibri Light"/>
                <w:color w:val="000000"/>
                <w:sz w:val="20"/>
                <w:szCs w:val="20"/>
              </w:rPr>
            </w:pPr>
            <w:r>
              <w:rPr>
                <w:sz w:val="20"/>
                <w:szCs w:val="20"/>
              </w:rPr>
              <w:t xml:space="preserve">A45. </w:t>
            </w:r>
            <w:r w:rsidRPr="000B6412">
              <w:rPr>
                <w:sz w:val="20"/>
                <w:szCs w:val="20"/>
              </w:rPr>
              <w:t>Apply a risk</w:t>
            </w:r>
            <w:r w:rsidRPr="000B6412">
              <w:rPr>
                <w:sz w:val="20"/>
                <w:szCs w:val="20"/>
              </w:rPr>
              <w:noBreakHyphen/>
              <w:t>based assessment process to prioritise park protection and management actions</w:t>
            </w:r>
          </w:p>
        </w:tc>
        <w:tc>
          <w:tcPr>
            <w:tcW w:w="2474" w:type="dxa"/>
          </w:tcPr>
          <w:p w14:paraId="68C4A0B0"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 xml:space="preserve">Risk-based assessment </w:t>
            </w:r>
            <w:r>
              <w:rPr>
                <w:sz w:val="20"/>
                <w:szCs w:val="20"/>
              </w:rPr>
              <w:t>process</w:t>
            </w:r>
            <w:r w:rsidRPr="000B6412">
              <w:rPr>
                <w:sz w:val="20"/>
                <w:szCs w:val="20"/>
              </w:rPr>
              <w:t xml:space="preserve"> developed and applied</w:t>
            </w:r>
            <w:r>
              <w:rPr>
                <w:sz w:val="20"/>
                <w:szCs w:val="20"/>
              </w:rPr>
              <w:t xml:space="preserve"> </w:t>
            </w:r>
            <w:r w:rsidRPr="000B6412">
              <w:rPr>
                <w:sz w:val="20"/>
                <w:szCs w:val="20"/>
              </w:rPr>
              <w:t>to prioritise park protection and management actions</w:t>
            </w:r>
            <w:r>
              <w:rPr>
                <w:sz w:val="20"/>
                <w:szCs w:val="20"/>
              </w:rPr>
              <w:t>.</w:t>
            </w:r>
            <w:r w:rsidRPr="000B6412">
              <w:rPr>
                <w:sz w:val="20"/>
                <w:szCs w:val="20"/>
              </w:rPr>
              <w:br/>
            </w:r>
          </w:p>
        </w:tc>
        <w:tc>
          <w:tcPr>
            <w:tcW w:w="2380" w:type="dxa"/>
          </w:tcPr>
          <w:p w14:paraId="5A555F9F" w14:textId="77777777" w:rsidR="008E1904" w:rsidRPr="000B6412" w:rsidRDefault="008E1904" w:rsidP="001C4B65">
            <w:pPr>
              <w:pStyle w:val="ListParagraph"/>
              <w:numPr>
                <w:ilvl w:val="0"/>
                <w:numId w:val="27"/>
              </w:numPr>
              <w:spacing w:before="0" w:after="0"/>
              <w:rPr>
                <w:sz w:val="20"/>
                <w:szCs w:val="20"/>
              </w:rPr>
            </w:pPr>
            <w:r>
              <w:rPr>
                <w:sz w:val="20"/>
                <w:szCs w:val="20"/>
              </w:rPr>
              <w:t>Output delivered in a timely manner.</w:t>
            </w:r>
          </w:p>
          <w:p w14:paraId="18422EE1" w14:textId="77777777" w:rsidR="008E1904" w:rsidRPr="000B6412" w:rsidRDefault="008E1904">
            <w:pPr>
              <w:pStyle w:val="ListParagraph"/>
              <w:ind w:left="360"/>
              <w:rPr>
                <w:sz w:val="20"/>
                <w:szCs w:val="20"/>
              </w:rPr>
            </w:pPr>
          </w:p>
        </w:tc>
        <w:tc>
          <w:tcPr>
            <w:tcW w:w="2371" w:type="dxa"/>
          </w:tcPr>
          <w:p w14:paraId="3E0D3898" w14:textId="77777777" w:rsidR="008E1904" w:rsidRPr="003E7913" w:rsidRDefault="008E1904" w:rsidP="001C4B65">
            <w:pPr>
              <w:pStyle w:val="ListParagraph"/>
              <w:numPr>
                <w:ilvl w:val="0"/>
                <w:numId w:val="27"/>
              </w:numPr>
              <w:spacing w:before="0" w:after="0"/>
              <w:rPr>
                <w:sz w:val="20"/>
                <w:szCs w:val="20"/>
              </w:rPr>
            </w:pPr>
            <w:r w:rsidRPr="004C0475">
              <w:rPr>
                <w:sz w:val="20"/>
                <w:szCs w:val="20"/>
              </w:rPr>
              <w:t>Documentary</w:t>
            </w:r>
            <w:r w:rsidRPr="000B6412">
              <w:rPr>
                <w:sz w:val="20"/>
                <w:szCs w:val="20"/>
              </w:rPr>
              <w:t xml:space="preserve"> evidence of framework development</w:t>
            </w:r>
            <w:r>
              <w:rPr>
                <w:sz w:val="20"/>
                <w:szCs w:val="20"/>
              </w:rPr>
              <w:t>.</w:t>
            </w:r>
          </w:p>
        </w:tc>
        <w:tc>
          <w:tcPr>
            <w:tcW w:w="2414" w:type="dxa"/>
          </w:tcPr>
          <w:p w14:paraId="1C40E44E" w14:textId="77777777" w:rsidR="008E1904" w:rsidRPr="000B6412" w:rsidRDefault="008E1904" w:rsidP="001C4B65">
            <w:pPr>
              <w:pStyle w:val="ListParagraph"/>
              <w:numPr>
                <w:ilvl w:val="0"/>
                <w:numId w:val="27"/>
              </w:numPr>
              <w:spacing w:before="0" w:after="0"/>
              <w:rPr>
                <w:sz w:val="20"/>
                <w:szCs w:val="20"/>
              </w:rPr>
            </w:pPr>
            <w:r>
              <w:rPr>
                <w:sz w:val="20"/>
                <w:szCs w:val="20"/>
              </w:rPr>
              <w:t>Administrative data/ desktop review (e.g. r</w:t>
            </w:r>
            <w:r w:rsidRPr="000B6412">
              <w:rPr>
                <w:sz w:val="20"/>
                <w:szCs w:val="20"/>
              </w:rPr>
              <w:t>isk assessment reports</w:t>
            </w:r>
            <w:r>
              <w:rPr>
                <w:sz w:val="20"/>
                <w:szCs w:val="20"/>
              </w:rPr>
              <w:t>).</w:t>
            </w:r>
          </w:p>
        </w:tc>
      </w:tr>
      <w:tr w:rsidR="008E1904" w:rsidRPr="000B6412" w14:paraId="6578F33D" w14:textId="77777777">
        <w:trPr>
          <w:trHeight w:val="1000"/>
        </w:trPr>
        <w:tc>
          <w:tcPr>
            <w:tcW w:w="1413" w:type="dxa"/>
            <w:vMerge/>
            <w:shd w:val="clear" w:color="auto" w:fill="C5E3E2" w:themeFill="accent4" w:themeFillTint="99"/>
          </w:tcPr>
          <w:p w14:paraId="47B898F0" w14:textId="77777777" w:rsidR="008E1904" w:rsidRPr="000B6412" w:rsidRDefault="008E1904">
            <w:pPr>
              <w:rPr>
                <w:rFonts w:eastAsia="Calibri Light" w:cs="Calibri Light"/>
                <w:color w:val="000000"/>
                <w:sz w:val="20"/>
                <w:szCs w:val="20"/>
              </w:rPr>
            </w:pPr>
          </w:p>
        </w:tc>
        <w:tc>
          <w:tcPr>
            <w:tcW w:w="4394" w:type="dxa"/>
            <w:shd w:val="clear" w:color="auto" w:fill="EBF5F5" w:themeFill="accent4" w:themeFillTint="33"/>
          </w:tcPr>
          <w:p w14:paraId="0FD008BB" w14:textId="77777777" w:rsidR="008E1904" w:rsidRPr="000B6412" w:rsidRDefault="008E1904">
            <w:pPr>
              <w:rPr>
                <w:rFonts w:eastAsia="Calibri Light" w:cs="Calibri Light"/>
                <w:color w:val="000000"/>
                <w:sz w:val="20"/>
                <w:szCs w:val="20"/>
              </w:rPr>
            </w:pPr>
            <w:r>
              <w:rPr>
                <w:sz w:val="20"/>
                <w:szCs w:val="20"/>
              </w:rPr>
              <w:t xml:space="preserve">A46. </w:t>
            </w:r>
            <w:r w:rsidRPr="005A06F0">
              <w:rPr>
                <w:sz w:val="20"/>
                <w:szCs w:val="20"/>
              </w:rPr>
              <w:t xml:space="preserve">Develop an Australian </w:t>
            </w:r>
            <w:r>
              <w:rPr>
                <w:sz w:val="20"/>
                <w:szCs w:val="20"/>
              </w:rPr>
              <w:t>Marine Park</w:t>
            </w:r>
            <w:r w:rsidRPr="005A06F0">
              <w:rPr>
                <w:sz w:val="20"/>
                <w:szCs w:val="20"/>
              </w:rPr>
              <w:t xml:space="preserve">s critical incident strategy in collaboration with the Australian Maritime Safety Authority </w:t>
            </w:r>
            <w:r>
              <w:rPr>
                <w:sz w:val="20"/>
                <w:szCs w:val="20"/>
              </w:rPr>
              <w:t xml:space="preserve">(AMSA) </w:t>
            </w:r>
            <w:r w:rsidRPr="005A06F0">
              <w:rPr>
                <w:sz w:val="20"/>
                <w:szCs w:val="20"/>
              </w:rPr>
              <w:t>and other responsible agencies to respond to critical incidents</w:t>
            </w:r>
          </w:p>
        </w:tc>
        <w:tc>
          <w:tcPr>
            <w:tcW w:w="2474" w:type="dxa"/>
          </w:tcPr>
          <w:p w14:paraId="3AEBAF32"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Critical incident strategy developed and implemented</w:t>
            </w:r>
            <w:r>
              <w:rPr>
                <w:sz w:val="20"/>
                <w:szCs w:val="20"/>
              </w:rPr>
              <w:t>.</w:t>
            </w:r>
          </w:p>
          <w:p w14:paraId="7EACF304"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Collaboration with AMSA and relevant agencies established</w:t>
            </w:r>
            <w:r>
              <w:rPr>
                <w:sz w:val="20"/>
                <w:szCs w:val="20"/>
              </w:rPr>
              <w:t>.</w:t>
            </w:r>
          </w:p>
        </w:tc>
        <w:tc>
          <w:tcPr>
            <w:tcW w:w="2380" w:type="dxa"/>
          </w:tcPr>
          <w:p w14:paraId="4BF3E932" w14:textId="77777777" w:rsidR="008E1904" w:rsidRPr="000B6412" w:rsidRDefault="008E1904" w:rsidP="001C4B65">
            <w:pPr>
              <w:pStyle w:val="ListParagraph"/>
              <w:numPr>
                <w:ilvl w:val="0"/>
                <w:numId w:val="27"/>
              </w:numPr>
              <w:spacing w:before="0" w:after="0"/>
              <w:rPr>
                <w:sz w:val="20"/>
                <w:szCs w:val="20"/>
              </w:rPr>
            </w:pPr>
            <w:r>
              <w:rPr>
                <w:sz w:val="20"/>
                <w:szCs w:val="20"/>
              </w:rPr>
              <w:t>Output delivered in a timely manner.</w:t>
            </w:r>
          </w:p>
          <w:p w14:paraId="67461008" w14:textId="77777777" w:rsidR="008E1904" w:rsidRPr="000B6412" w:rsidRDefault="008E1904">
            <w:pPr>
              <w:pStyle w:val="ListParagraph"/>
              <w:ind w:left="360"/>
              <w:rPr>
                <w:sz w:val="20"/>
                <w:szCs w:val="20"/>
              </w:rPr>
            </w:pPr>
          </w:p>
        </w:tc>
        <w:tc>
          <w:tcPr>
            <w:tcW w:w="2371" w:type="dxa"/>
          </w:tcPr>
          <w:p w14:paraId="05E20031"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Documentary evidence of strategy completion</w:t>
            </w:r>
            <w:r>
              <w:rPr>
                <w:sz w:val="20"/>
                <w:szCs w:val="20"/>
              </w:rPr>
              <w:t>.</w:t>
            </w:r>
          </w:p>
          <w:p w14:paraId="4A2DFFE3" w14:textId="77777777" w:rsidR="008E1904" w:rsidRPr="003E7913" w:rsidRDefault="008E1904">
            <w:pPr>
              <w:rPr>
                <w:sz w:val="20"/>
                <w:szCs w:val="20"/>
              </w:rPr>
            </w:pPr>
          </w:p>
        </w:tc>
        <w:tc>
          <w:tcPr>
            <w:tcW w:w="2414" w:type="dxa"/>
          </w:tcPr>
          <w:p w14:paraId="61BE881F" w14:textId="77777777" w:rsidR="008E1904" w:rsidRPr="0039781C" w:rsidRDefault="008E1904" w:rsidP="001C4B65">
            <w:pPr>
              <w:pStyle w:val="ListParagraph"/>
              <w:numPr>
                <w:ilvl w:val="0"/>
                <w:numId w:val="27"/>
              </w:numPr>
              <w:spacing w:before="0" w:after="0"/>
              <w:rPr>
                <w:sz w:val="20"/>
                <w:szCs w:val="20"/>
              </w:rPr>
            </w:pPr>
            <w:r>
              <w:rPr>
                <w:sz w:val="20"/>
                <w:szCs w:val="20"/>
              </w:rPr>
              <w:t>Administrative data/ desktop review (e.g. s</w:t>
            </w:r>
            <w:r w:rsidRPr="000B6412">
              <w:rPr>
                <w:sz w:val="20"/>
                <w:szCs w:val="20"/>
              </w:rPr>
              <w:t>trategy documentation</w:t>
            </w:r>
            <w:r>
              <w:rPr>
                <w:sz w:val="20"/>
                <w:szCs w:val="20"/>
              </w:rPr>
              <w:t xml:space="preserve"> and i</w:t>
            </w:r>
            <w:r w:rsidRPr="0039781C">
              <w:rPr>
                <w:sz w:val="20"/>
                <w:szCs w:val="20"/>
              </w:rPr>
              <w:t>ncident response reports</w:t>
            </w:r>
            <w:r>
              <w:rPr>
                <w:sz w:val="20"/>
                <w:szCs w:val="20"/>
              </w:rPr>
              <w:t xml:space="preserve">). </w:t>
            </w:r>
          </w:p>
        </w:tc>
      </w:tr>
      <w:tr w:rsidR="008E1904" w:rsidRPr="000B6412" w14:paraId="79EC914C" w14:textId="77777777">
        <w:trPr>
          <w:trHeight w:val="1000"/>
        </w:trPr>
        <w:tc>
          <w:tcPr>
            <w:tcW w:w="1413" w:type="dxa"/>
            <w:vMerge/>
            <w:shd w:val="clear" w:color="auto" w:fill="C5E3E2" w:themeFill="accent4" w:themeFillTint="99"/>
          </w:tcPr>
          <w:p w14:paraId="6C184D2A" w14:textId="77777777" w:rsidR="008E1904" w:rsidRPr="000B6412" w:rsidRDefault="008E1904">
            <w:pPr>
              <w:rPr>
                <w:rFonts w:eastAsia="Calibri Light" w:cs="Calibri Light"/>
                <w:color w:val="000000"/>
                <w:sz w:val="20"/>
                <w:szCs w:val="20"/>
              </w:rPr>
            </w:pPr>
          </w:p>
        </w:tc>
        <w:tc>
          <w:tcPr>
            <w:tcW w:w="4394" w:type="dxa"/>
            <w:shd w:val="clear" w:color="auto" w:fill="EBF5F5" w:themeFill="accent4" w:themeFillTint="33"/>
          </w:tcPr>
          <w:p w14:paraId="7B553492" w14:textId="77777777" w:rsidR="008E1904" w:rsidRPr="000B6412" w:rsidRDefault="008E1904">
            <w:pPr>
              <w:rPr>
                <w:rFonts w:eastAsia="Calibri Light" w:cs="Calibri Light"/>
                <w:color w:val="000000"/>
                <w:sz w:val="20"/>
                <w:szCs w:val="20"/>
              </w:rPr>
            </w:pPr>
            <w:r>
              <w:rPr>
                <w:sz w:val="20"/>
                <w:szCs w:val="20"/>
              </w:rPr>
              <w:t xml:space="preserve">A47. </w:t>
            </w:r>
            <w:r w:rsidRPr="000B6412">
              <w:rPr>
                <w:sz w:val="20"/>
                <w:szCs w:val="20"/>
              </w:rPr>
              <w:t>Develop a mooring and anchoring strategy to protect marine park values and improve visitor experience</w:t>
            </w:r>
          </w:p>
        </w:tc>
        <w:tc>
          <w:tcPr>
            <w:tcW w:w="2474" w:type="dxa"/>
          </w:tcPr>
          <w:p w14:paraId="0ECED009"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Mooring and anchoring strategy developed and implemented</w:t>
            </w:r>
            <w:r>
              <w:rPr>
                <w:sz w:val="20"/>
                <w:szCs w:val="20"/>
              </w:rPr>
              <w:t xml:space="preserve"> in consideration of marine park values and visitor experience.</w:t>
            </w:r>
          </w:p>
        </w:tc>
        <w:tc>
          <w:tcPr>
            <w:tcW w:w="2380" w:type="dxa"/>
          </w:tcPr>
          <w:p w14:paraId="2F0F9AA6" w14:textId="77777777" w:rsidR="008E1904" w:rsidRPr="000B6412" w:rsidRDefault="008E1904" w:rsidP="001C4B65">
            <w:pPr>
              <w:pStyle w:val="ListParagraph"/>
              <w:numPr>
                <w:ilvl w:val="0"/>
                <w:numId w:val="27"/>
              </w:numPr>
              <w:spacing w:before="0" w:after="0"/>
              <w:rPr>
                <w:sz w:val="20"/>
                <w:szCs w:val="20"/>
              </w:rPr>
            </w:pPr>
            <w:r>
              <w:rPr>
                <w:sz w:val="20"/>
                <w:szCs w:val="20"/>
              </w:rPr>
              <w:t>Output delivered in a timely manner.</w:t>
            </w:r>
          </w:p>
          <w:p w14:paraId="04ACA0AF" w14:textId="77777777" w:rsidR="008E1904" w:rsidRPr="000B6412" w:rsidRDefault="008E1904">
            <w:pPr>
              <w:pStyle w:val="ListParagraph"/>
              <w:ind w:left="360"/>
              <w:rPr>
                <w:sz w:val="20"/>
                <w:szCs w:val="20"/>
              </w:rPr>
            </w:pPr>
          </w:p>
        </w:tc>
        <w:tc>
          <w:tcPr>
            <w:tcW w:w="2371" w:type="dxa"/>
          </w:tcPr>
          <w:p w14:paraId="6D9D0CE6" w14:textId="77777777" w:rsidR="008E1904" w:rsidRPr="003E7913" w:rsidRDefault="008E1904" w:rsidP="001C4B65">
            <w:pPr>
              <w:pStyle w:val="ListParagraph"/>
              <w:numPr>
                <w:ilvl w:val="0"/>
                <w:numId w:val="27"/>
              </w:numPr>
              <w:spacing w:before="0" w:after="0"/>
              <w:rPr>
                <w:sz w:val="20"/>
                <w:szCs w:val="20"/>
              </w:rPr>
            </w:pPr>
            <w:r w:rsidRPr="000B6412">
              <w:rPr>
                <w:sz w:val="20"/>
                <w:szCs w:val="20"/>
              </w:rPr>
              <w:t>Documentary evidence of strategy completion</w:t>
            </w:r>
            <w:r>
              <w:rPr>
                <w:sz w:val="20"/>
                <w:szCs w:val="20"/>
              </w:rPr>
              <w:t>.</w:t>
            </w:r>
          </w:p>
        </w:tc>
        <w:tc>
          <w:tcPr>
            <w:tcW w:w="2414" w:type="dxa"/>
          </w:tcPr>
          <w:p w14:paraId="3D04BDA7" w14:textId="77777777" w:rsidR="008E1904" w:rsidRPr="000B6412" w:rsidRDefault="008E1904" w:rsidP="001C4B65">
            <w:pPr>
              <w:pStyle w:val="ListParagraph"/>
              <w:numPr>
                <w:ilvl w:val="0"/>
                <w:numId w:val="27"/>
              </w:numPr>
              <w:spacing w:before="0" w:after="0"/>
              <w:rPr>
                <w:sz w:val="20"/>
                <w:szCs w:val="20"/>
              </w:rPr>
            </w:pPr>
            <w:r>
              <w:rPr>
                <w:sz w:val="20"/>
                <w:szCs w:val="20"/>
              </w:rPr>
              <w:t>Administrative data/ desktop review (e.g. s</w:t>
            </w:r>
            <w:r w:rsidRPr="000B6412">
              <w:rPr>
                <w:sz w:val="20"/>
                <w:szCs w:val="20"/>
              </w:rPr>
              <w:t>trategy documentation</w:t>
            </w:r>
            <w:r>
              <w:rPr>
                <w:sz w:val="20"/>
                <w:szCs w:val="20"/>
              </w:rPr>
              <w:t xml:space="preserve">). </w:t>
            </w:r>
          </w:p>
        </w:tc>
      </w:tr>
      <w:tr w:rsidR="008E1904" w:rsidRPr="000B6412" w14:paraId="15F6EB44" w14:textId="77777777">
        <w:trPr>
          <w:trHeight w:val="1000"/>
        </w:trPr>
        <w:tc>
          <w:tcPr>
            <w:tcW w:w="1413" w:type="dxa"/>
            <w:vMerge/>
            <w:shd w:val="clear" w:color="auto" w:fill="C5E3E2" w:themeFill="accent4" w:themeFillTint="99"/>
          </w:tcPr>
          <w:p w14:paraId="038F0474" w14:textId="77777777" w:rsidR="008E1904" w:rsidRPr="000B6412" w:rsidRDefault="008E1904">
            <w:pPr>
              <w:rPr>
                <w:rFonts w:eastAsia="Calibri Light" w:cs="Calibri Light"/>
                <w:color w:val="000000"/>
                <w:sz w:val="20"/>
                <w:szCs w:val="20"/>
              </w:rPr>
            </w:pPr>
          </w:p>
        </w:tc>
        <w:tc>
          <w:tcPr>
            <w:tcW w:w="4394" w:type="dxa"/>
            <w:shd w:val="clear" w:color="auto" w:fill="EBF5F5" w:themeFill="accent4" w:themeFillTint="33"/>
          </w:tcPr>
          <w:p w14:paraId="20AA82BA" w14:textId="77777777" w:rsidR="008E1904" w:rsidRPr="000B6412" w:rsidRDefault="008E1904">
            <w:pPr>
              <w:rPr>
                <w:rFonts w:eastAsia="Calibri Light" w:cs="Calibri Light"/>
                <w:color w:val="000000"/>
                <w:sz w:val="20"/>
                <w:szCs w:val="20"/>
              </w:rPr>
            </w:pPr>
            <w:r>
              <w:rPr>
                <w:sz w:val="20"/>
                <w:szCs w:val="20"/>
              </w:rPr>
              <w:t xml:space="preserve">A48. </w:t>
            </w:r>
            <w:r w:rsidRPr="000B6412">
              <w:rPr>
                <w:sz w:val="20"/>
                <w:szCs w:val="20"/>
              </w:rPr>
              <w:t>Support the removal of marine debris and ghost nets from marine parks through partnerships with Commonwealth, state and territory government agencies and other organisations involved in the management of marine debris</w:t>
            </w:r>
          </w:p>
        </w:tc>
        <w:tc>
          <w:tcPr>
            <w:tcW w:w="2474" w:type="dxa"/>
          </w:tcPr>
          <w:p w14:paraId="4865CFF8"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Marine debris partnerships and removal programs delivered</w:t>
            </w:r>
            <w:r>
              <w:rPr>
                <w:sz w:val="20"/>
                <w:szCs w:val="20"/>
              </w:rPr>
              <w:t>.</w:t>
            </w:r>
          </w:p>
        </w:tc>
        <w:tc>
          <w:tcPr>
            <w:tcW w:w="2380" w:type="dxa"/>
          </w:tcPr>
          <w:p w14:paraId="04E831FE" w14:textId="77777777" w:rsidR="008E1904" w:rsidRPr="000B6412" w:rsidRDefault="008E1904" w:rsidP="001C4B65">
            <w:pPr>
              <w:pStyle w:val="ListParagraph"/>
              <w:numPr>
                <w:ilvl w:val="0"/>
                <w:numId w:val="27"/>
              </w:numPr>
              <w:spacing w:before="0" w:after="0"/>
              <w:rPr>
                <w:sz w:val="20"/>
                <w:szCs w:val="20"/>
              </w:rPr>
            </w:pPr>
            <w:r>
              <w:rPr>
                <w:sz w:val="20"/>
                <w:szCs w:val="20"/>
              </w:rPr>
              <w:t>Outputs delivered in a timely manner.</w:t>
            </w:r>
          </w:p>
          <w:p w14:paraId="5AD28908" w14:textId="77777777" w:rsidR="008E1904" w:rsidRPr="000B6412" w:rsidRDefault="008E1904" w:rsidP="001C4B65">
            <w:pPr>
              <w:pStyle w:val="ListParagraph"/>
              <w:numPr>
                <w:ilvl w:val="0"/>
                <w:numId w:val="27"/>
              </w:numPr>
              <w:spacing w:before="0" w:after="0"/>
              <w:rPr>
                <w:sz w:val="20"/>
                <w:szCs w:val="20"/>
              </w:rPr>
            </w:pPr>
            <w:r>
              <w:rPr>
                <w:sz w:val="20"/>
                <w:szCs w:val="20"/>
              </w:rPr>
              <w:t xml:space="preserve">Most stakeholders believe effective collaboration achieved to support removal of marine debris and/ or ghost nets. </w:t>
            </w:r>
          </w:p>
        </w:tc>
        <w:tc>
          <w:tcPr>
            <w:tcW w:w="2371" w:type="dxa"/>
          </w:tcPr>
          <w:p w14:paraId="59DFD4BE" w14:textId="77777777" w:rsidR="008E1904" w:rsidRDefault="008E1904" w:rsidP="001C4B65">
            <w:pPr>
              <w:pStyle w:val="ListParagraph"/>
              <w:numPr>
                <w:ilvl w:val="0"/>
                <w:numId w:val="27"/>
              </w:numPr>
              <w:spacing w:before="0" w:after="0"/>
              <w:rPr>
                <w:sz w:val="20"/>
                <w:szCs w:val="20"/>
              </w:rPr>
            </w:pPr>
            <w:r>
              <w:rPr>
                <w:sz w:val="20"/>
                <w:szCs w:val="20"/>
              </w:rPr>
              <w:t xml:space="preserve">Documentary evidence </w:t>
            </w:r>
            <w:r w:rsidRPr="000B6412">
              <w:rPr>
                <w:sz w:val="20"/>
                <w:szCs w:val="20"/>
              </w:rPr>
              <w:t>of collaborative initiatives</w:t>
            </w:r>
            <w:r>
              <w:rPr>
                <w:sz w:val="20"/>
                <w:szCs w:val="20"/>
              </w:rPr>
              <w:t xml:space="preserve"> or programs to support the removal of marine debris and ghost nets. </w:t>
            </w:r>
          </w:p>
          <w:p w14:paraId="7AF158E2" w14:textId="77777777" w:rsidR="008E1904" w:rsidRPr="000B6412" w:rsidRDefault="008E1904" w:rsidP="001C4B65">
            <w:pPr>
              <w:pStyle w:val="ListParagraph"/>
              <w:numPr>
                <w:ilvl w:val="0"/>
                <w:numId w:val="27"/>
              </w:numPr>
              <w:spacing w:before="0" w:after="0"/>
              <w:rPr>
                <w:sz w:val="20"/>
                <w:szCs w:val="20"/>
              </w:rPr>
            </w:pPr>
            <w:r>
              <w:rPr>
                <w:sz w:val="20"/>
                <w:szCs w:val="20"/>
              </w:rPr>
              <w:t>Feedback from stakeholders.</w:t>
            </w:r>
          </w:p>
        </w:tc>
        <w:tc>
          <w:tcPr>
            <w:tcW w:w="2414" w:type="dxa"/>
          </w:tcPr>
          <w:p w14:paraId="17EBCA78" w14:textId="77777777" w:rsidR="008E1904" w:rsidRDefault="008E1904" w:rsidP="001C4B65">
            <w:pPr>
              <w:pStyle w:val="ListParagraph"/>
              <w:numPr>
                <w:ilvl w:val="0"/>
                <w:numId w:val="27"/>
              </w:numPr>
              <w:spacing w:before="0" w:after="0"/>
              <w:rPr>
                <w:sz w:val="20"/>
                <w:szCs w:val="20"/>
              </w:rPr>
            </w:pPr>
            <w:r>
              <w:rPr>
                <w:sz w:val="20"/>
                <w:szCs w:val="20"/>
              </w:rPr>
              <w:t>Administrative data/ desktop review (e.g. d</w:t>
            </w:r>
            <w:r w:rsidRPr="000B6412">
              <w:rPr>
                <w:sz w:val="20"/>
                <w:szCs w:val="20"/>
              </w:rPr>
              <w:t>ebris removal data</w:t>
            </w:r>
            <w:r>
              <w:rPr>
                <w:sz w:val="20"/>
                <w:szCs w:val="20"/>
              </w:rPr>
              <w:t>, evidence of partnerships).</w:t>
            </w:r>
          </w:p>
          <w:p w14:paraId="4BC31484"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Stakeholder engagement</w:t>
            </w:r>
            <w:r>
              <w:rPr>
                <w:sz w:val="20"/>
                <w:szCs w:val="20"/>
              </w:rPr>
              <w:t xml:space="preserve"> </w:t>
            </w:r>
            <w:r w:rsidRPr="009B6341">
              <w:rPr>
                <w:sz w:val="20"/>
                <w:szCs w:val="20"/>
              </w:rPr>
              <w:t>conducted by ORIMA</w:t>
            </w:r>
            <w:r>
              <w:rPr>
                <w:sz w:val="20"/>
                <w:szCs w:val="20"/>
              </w:rPr>
              <w:t>.</w:t>
            </w:r>
          </w:p>
        </w:tc>
      </w:tr>
      <w:tr w:rsidR="008E1904" w:rsidRPr="000B6412" w14:paraId="07D21722" w14:textId="77777777">
        <w:trPr>
          <w:trHeight w:val="1000"/>
        </w:trPr>
        <w:tc>
          <w:tcPr>
            <w:tcW w:w="1413" w:type="dxa"/>
            <w:vMerge/>
            <w:shd w:val="clear" w:color="auto" w:fill="C5E3E2" w:themeFill="accent4" w:themeFillTint="99"/>
          </w:tcPr>
          <w:p w14:paraId="3CAC44FA" w14:textId="77777777" w:rsidR="008E1904" w:rsidRPr="000B6412" w:rsidRDefault="008E1904">
            <w:pPr>
              <w:rPr>
                <w:rFonts w:eastAsia="Calibri Light" w:cs="Calibri Light"/>
                <w:color w:val="000000"/>
                <w:sz w:val="20"/>
                <w:szCs w:val="20"/>
              </w:rPr>
            </w:pPr>
          </w:p>
        </w:tc>
        <w:tc>
          <w:tcPr>
            <w:tcW w:w="4394" w:type="dxa"/>
            <w:shd w:val="clear" w:color="auto" w:fill="EBF5F5" w:themeFill="accent4" w:themeFillTint="33"/>
          </w:tcPr>
          <w:p w14:paraId="37DF0A48" w14:textId="77777777" w:rsidR="008E1904" w:rsidRPr="000B6412" w:rsidRDefault="008E1904">
            <w:pPr>
              <w:rPr>
                <w:rFonts w:eastAsia="Calibri Light" w:cs="Calibri Light"/>
                <w:color w:val="000000"/>
                <w:sz w:val="20"/>
                <w:szCs w:val="20"/>
              </w:rPr>
            </w:pPr>
            <w:r>
              <w:rPr>
                <w:sz w:val="20"/>
                <w:szCs w:val="20"/>
              </w:rPr>
              <w:t xml:space="preserve">A49. </w:t>
            </w:r>
            <w:r w:rsidRPr="000B6412">
              <w:rPr>
                <w:sz w:val="20"/>
                <w:szCs w:val="20"/>
              </w:rPr>
              <w:t>Contribute to actions, where appropriate, that support Australia’s obligations under international agreements and national environmental law (e.g., World Heritage Convention, Ramsar Convention, recovery plans, wildlife conservation plans and threat abatement plans)</w:t>
            </w:r>
          </w:p>
        </w:tc>
        <w:tc>
          <w:tcPr>
            <w:tcW w:w="2474" w:type="dxa"/>
          </w:tcPr>
          <w:p w14:paraId="029A2F5F"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Actions</w:t>
            </w:r>
            <w:r>
              <w:rPr>
                <w:sz w:val="20"/>
                <w:szCs w:val="20"/>
              </w:rPr>
              <w:t xml:space="preserve"> </w:t>
            </w:r>
            <w:r w:rsidRPr="000B6412">
              <w:rPr>
                <w:sz w:val="20"/>
                <w:szCs w:val="20"/>
              </w:rPr>
              <w:t>that support Australia’s obligations under international agreements and national environmental law</w:t>
            </w:r>
            <w:r>
              <w:rPr>
                <w:sz w:val="20"/>
                <w:szCs w:val="20"/>
              </w:rPr>
              <w:t>.</w:t>
            </w:r>
          </w:p>
        </w:tc>
        <w:tc>
          <w:tcPr>
            <w:tcW w:w="2380" w:type="dxa"/>
          </w:tcPr>
          <w:p w14:paraId="7018005D" w14:textId="77777777" w:rsidR="008E1904" w:rsidRDefault="008E1904" w:rsidP="001C4B65">
            <w:pPr>
              <w:pStyle w:val="ListParagraph"/>
              <w:numPr>
                <w:ilvl w:val="0"/>
                <w:numId w:val="27"/>
              </w:numPr>
              <w:spacing w:before="0" w:after="0"/>
              <w:rPr>
                <w:sz w:val="20"/>
                <w:szCs w:val="20"/>
              </w:rPr>
            </w:pPr>
            <w:r>
              <w:rPr>
                <w:sz w:val="20"/>
                <w:szCs w:val="20"/>
              </w:rPr>
              <w:t>Outputs delivered.</w:t>
            </w:r>
          </w:p>
          <w:p w14:paraId="63D2DA1C" w14:textId="77777777" w:rsidR="008E1904" w:rsidRDefault="008E1904" w:rsidP="001C4B65">
            <w:pPr>
              <w:pStyle w:val="ListParagraph"/>
              <w:numPr>
                <w:ilvl w:val="0"/>
                <w:numId w:val="27"/>
              </w:numPr>
              <w:spacing w:before="0" w:after="0"/>
              <w:rPr>
                <w:sz w:val="20"/>
                <w:szCs w:val="20"/>
              </w:rPr>
            </w:pPr>
            <w:r>
              <w:rPr>
                <w:sz w:val="20"/>
                <w:szCs w:val="20"/>
              </w:rPr>
              <w:t xml:space="preserve">Most stakeholders feel appropriate actions have been taken to </w:t>
            </w:r>
            <w:r w:rsidRPr="000B6412">
              <w:rPr>
                <w:sz w:val="20"/>
                <w:szCs w:val="20"/>
              </w:rPr>
              <w:t>support Australia’s obligations under international agreements and national environmental law</w:t>
            </w:r>
            <w:r>
              <w:rPr>
                <w:sz w:val="20"/>
                <w:szCs w:val="20"/>
              </w:rPr>
              <w:t>.</w:t>
            </w:r>
          </w:p>
          <w:p w14:paraId="2B064B5A" w14:textId="77777777" w:rsidR="008E1904" w:rsidRPr="00735479" w:rsidRDefault="008E1904" w:rsidP="001C4B65">
            <w:pPr>
              <w:pStyle w:val="ListParagraph"/>
              <w:numPr>
                <w:ilvl w:val="0"/>
                <w:numId w:val="27"/>
              </w:numPr>
              <w:spacing w:before="0" w:after="0"/>
              <w:rPr>
                <w:sz w:val="20"/>
                <w:szCs w:val="20"/>
              </w:rPr>
            </w:pPr>
          </w:p>
        </w:tc>
        <w:tc>
          <w:tcPr>
            <w:tcW w:w="2371" w:type="dxa"/>
          </w:tcPr>
          <w:p w14:paraId="2B8573BE" w14:textId="77777777" w:rsidR="008E1904" w:rsidRDefault="008E1904" w:rsidP="001C4B65">
            <w:pPr>
              <w:pStyle w:val="ListParagraph"/>
              <w:numPr>
                <w:ilvl w:val="0"/>
                <w:numId w:val="27"/>
              </w:numPr>
              <w:spacing w:before="0" w:after="0"/>
              <w:rPr>
                <w:sz w:val="20"/>
                <w:szCs w:val="20"/>
              </w:rPr>
            </w:pPr>
            <w:r>
              <w:rPr>
                <w:sz w:val="20"/>
                <w:szCs w:val="20"/>
              </w:rPr>
              <w:t xml:space="preserve">Documentary evidence of actions taken to </w:t>
            </w:r>
            <w:r w:rsidRPr="000B6412">
              <w:rPr>
                <w:sz w:val="20"/>
                <w:szCs w:val="20"/>
              </w:rPr>
              <w:t>support Australia’s obligations under international agreements and national environmental law</w:t>
            </w:r>
            <w:r>
              <w:rPr>
                <w:sz w:val="20"/>
                <w:szCs w:val="20"/>
              </w:rPr>
              <w:t>.</w:t>
            </w:r>
          </w:p>
          <w:p w14:paraId="39B614C5" w14:textId="77777777" w:rsidR="008E1904" w:rsidRPr="00735479" w:rsidRDefault="008E1904" w:rsidP="001C4B65">
            <w:pPr>
              <w:pStyle w:val="ListParagraph"/>
              <w:numPr>
                <w:ilvl w:val="0"/>
                <w:numId w:val="27"/>
              </w:numPr>
              <w:spacing w:before="0" w:after="0"/>
              <w:rPr>
                <w:sz w:val="20"/>
                <w:szCs w:val="20"/>
              </w:rPr>
            </w:pPr>
            <w:r>
              <w:rPr>
                <w:sz w:val="20"/>
                <w:szCs w:val="20"/>
              </w:rPr>
              <w:t>Feeback from stakeholders.</w:t>
            </w:r>
          </w:p>
        </w:tc>
        <w:tc>
          <w:tcPr>
            <w:tcW w:w="2414" w:type="dxa"/>
          </w:tcPr>
          <w:p w14:paraId="19478DC1" w14:textId="77777777" w:rsidR="008E1904" w:rsidRDefault="008E1904" w:rsidP="001C4B65">
            <w:pPr>
              <w:pStyle w:val="ListParagraph"/>
              <w:numPr>
                <w:ilvl w:val="0"/>
                <w:numId w:val="27"/>
              </w:numPr>
              <w:spacing w:before="0" w:after="0"/>
              <w:rPr>
                <w:sz w:val="20"/>
                <w:szCs w:val="20"/>
              </w:rPr>
            </w:pPr>
            <w:r>
              <w:rPr>
                <w:sz w:val="20"/>
                <w:szCs w:val="20"/>
              </w:rPr>
              <w:t xml:space="preserve">Administrative data/ desktop review (e.g. </w:t>
            </w:r>
            <w:r w:rsidRPr="00643EDE">
              <w:rPr>
                <w:sz w:val="20"/>
                <w:szCs w:val="20"/>
              </w:rPr>
              <w:t>International/</w:t>
            </w:r>
            <w:r>
              <w:rPr>
                <w:sz w:val="20"/>
                <w:szCs w:val="20"/>
              </w:rPr>
              <w:t xml:space="preserve"> </w:t>
            </w:r>
            <w:r w:rsidRPr="00643EDE">
              <w:rPr>
                <w:sz w:val="20"/>
                <w:szCs w:val="20"/>
              </w:rPr>
              <w:t>national reporting documentation</w:t>
            </w:r>
            <w:r>
              <w:rPr>
                <w:sz w:val="20"/>
                <w:szCs w:val="20"/>
              </w:rPr>
              <w:t xml:space="preserve">). </w:t>
            </w:r>
          </w:p>
          <w:p w14:paraId="6915E3D3" w14:textId="77777777" w:rsidR="008E1904" w:rsidRPr="00643EDE" w:rsidRDefault="008E1904" w:rsidP="001C4B65">
            <w:pPr>
              <w:pStyle w:val="ListParagraph"/>
              <w:numPr>
                <w:ilvl w:val="0"/>
                <w:numId w:val="27"/>
              </w:numPr>
              <w:spacing w:before="0" w:after="0"/>
              <w:rPr>
                <w:sz w:val="20"/>
                <w:szCs w:val="20"/>
              </w:rPr>
            </w:pPr>
            <w:r w:rsidRPr="009B6341">
              <w:rPr>
                <w:sz w:val="20"/>
                <w:szCs w:val="20"/>
              </w:rPr>
              <w:t>Stakeholder engagement conducted by ORIMA</w:t>
            </w:r>
            <w:r>
              <w:rPr>
                <w:sz w:val="20"/>
                <w:szCs w:val="20"/>
              </w:rPr>
              <w:t>.</w:t>
            </w:r>
          </w:p>
        </w:tc>
      </w:tr>
      <w:tr w:rsidR="008E1904" w:rsidRPr="000B6412" w14:paraId="1DED1454" w14:textId="77777777">
        <w:trPr>
          <w:trHeight w:val="315"/>
        </w:trPr>
        <w:tc>
          <w:tcPr>
            <w:tcW w:w="1413" w:type="dxa"/>
            <w:vMerge/>
            <w:shd w:val="clear" w:color="auto" w:fill="C5E3E2" w:themeFill="accent4" w:themeFillTint="99"/>
          </w:tcPr>
          <w:p w14:paraId="21CE2209" w14:textId="77777777" w:rsidR="008E1904" w:rsidRPr="000B6412" w:rsidRDefault="008E1904">
            <w:pPr>
              <w:rPr>
                <w:rFonts w:eastAsia="Calibri Light" w:cs="Calibri Light"/>
                <w:color w:val="000000"/>
                <w:sz w:val="20"/>
                <w:szCs w:val="20"/>
              </w:rPr>
            </w:pPr>
          </w:p>
        </w:tc>
        <w:tc>
          <w:tcPr>
            <w:tcW w:w="14033" w:type="dxa"/>
            <w:gridSpan w:val="5"/>
          </w:tcPr>
          <w:p w14:paraId="7BFC6CF6" w14:textId="77777777" w:rsidR="008E1904" w:rsidRPr="00F42B77" w:rsidRDefault="008E1904">
            <w:pPr>
              <w:rPr>
                <w:sz w:val="20"/>
                <w:szCs w:val="20"/>
              </w:rPr>
            </w:pPr>
            <w:r w:rsidRPr="00F42B77">
              <w:rPr>
                <w:b/>
                <w:bCs/>
                <w:i/>
                <w:iCs/>
                <w:sz w:val="20"/>
                <w:szCs w:val="20"/>
              </w:rPr>
              <w:t xml:space="preserve">Actions specific to the </w:t>
            </w:r>
            <w:r>
              <w:rPr>
                <w:b/>
                <w:bCs/>
                <w:i/>
                <w:iCs/>
                <w:sz w:val="20"/>
                <w:szCs w:val="20"/>
              </w:rPr>
              <w:t xml:space="preserve">Temperate East </w:t>
            </w:r>
          </w:p>
        </w:tc>
      </w:tr>
      <w:tr w:rsidR="008E1904" w:rsidRPr="000B6412" w14:paraId="18F03DA9" w14:textId="77777777">
        <w:trPr>
          <w:trHeight w:val="1361"/>
        </w:trPr>
        <w:tc>
          <w:tcPr>
            <w:tcW w:w="1413" w:type="dxa"/>
            <w:vMerge/>
            <w:shd w:val="clear" w:color="auto" w:fill="C5E3E2" w:themeFill="accent4" w:themeFillTint="99"/>
          </w:tcPr>
          <w:p w14:paraId="2B3190D7" w14:textId="77777777" w:rsidR="008E1904" w:rsidRPr="000B6412" w:rsidRDefault="008E1904">
            <w:pPr>
              <w:rPr>
                <w:rFonts w:eastAsia="Calibri Light" w:cs="Calibri Light"/>
                <w:color w:val="000000"/>
                <w:sz w:val="20"/>
                <w:szCs w:val="20"/>
              </w:rPr>
            </w:pPr>
          </w:p>
        </w:tc>
        <w:tc>
          <w:tcPr>
            <w:tcW w:w="4394" w:type="dxa"/>
          </w:tcPr>
          <w:p w14:paraId="278E5608" w14:textId="77777777" w:rsidR="008E1904" w:rsidRPr="000B6412" w:rsidRDefault="008E1904">
            <w:pPr>
              <w:rPr>
                <w:rFonts w:eastAsia="Calibri Light" w:cs="Calibri Light"/>
                <w:color w:val="000000"/>
                <w:sz w:val="20"/>
                <w:szCs w:val="20"/>
              </w:rPr>
            </w:pPr>
            <w:r>
              <w:rPr>
                <w:sz w:val="20"/>
                <w:szCs w:val="20"/>
              </w:rPr>
              <w:t>A50. E</w:t>
            </w:r>
            <w:r w:rsidRPr="000B6412">
              <w:rPr>
                <w:sz w:val="20"/>
                <w:szCs w:val="20"/>
              </w:rPr>
              <w:t>nable infrastructure such as moorings to protect coral reefs and enhance visitor safety</w:t>
            </w:r>
          </w:p>
        </w:tc>
        <w:tc>
          <w:tcPr>
            <w:tcW w:w="2474" w:type="dxa"/>
          </w:tcPr>
          <w:p w14:paraId="1A874727" w14:textId="77777777" w:rsidR="008E1904" w:rsidRPr="003E7913" w:rsidRDefault="008E1904" w:rsidP="001C4B65">
            <w:pPr>
              <w:pStyle w:val="ListParagraph"/>
              <w:numPr>
                <w:ilvl w:val="0"/>
                <w:numId w:val="27"/>
              </w:numPr>
              <w:spacing w:before="0" w:after="0"/>
              <w:rPr>
                <w:sz w:val="20"/>
                <w:szCs w:val="20"/>
              </w:rPr>
            </w:pPr>
            <w:r>
              <w:rPr>
                <w:sz w:val="20"/>
                <w:szCs w:val="20"/>
              </w:rPr>
              <w:t>I</w:t>
            </w:r>
            <w:r w:rsidRPr="000B6412">
              <w:rPr>
                <w:sz w:val="20"/>
                <w:szCs w:val="20"/>
              </w:rPr>
              <w:t>nfrastructure (e.g., moorings) established and maintained</w:t>
            </w:r>
            <w:r>
              <w:rPr>
                <w:sz w:val="20"/>
                <w:szCs w:val="20"/>
              </w:rPr>
              <w:t>.</w:t>
            </w:r>
          </w:p>
        </w:tc>
        <w:tc>
          <w:tcPr>
            <w:tcW w:w="2380" w:type="dxa"/>
          </w:tcPr>
          <w:p w14:paraId="52C15944" w14:textId="77777777" w:rsidR="008E1904" w:rsidRPr="000B6412" w:rsidRDefault="008E1904" w:rsidP="001C4B65">
            <w:pPr>
              <w:pStyle w:val="ListParagraph"/>
              <w:numPr>
                <w:ilvl w:val="0"/>
                <w:numId w:val="27"/>
              </w:numPr>
              <w:spacing w:before="0" w:after="0"/>
              <w:rPr>
                <w:sz w:val="20"/>
                <w:szCs w:val="20"/>
              </w:rPr>
            </w:pPr>
            <w:r>
              <w:rPr>
                <w:sz w:val="20"/>
                <w:szCs w:val="20"/>
              </w:rPr>
              <w:t>Outputs delivered</w:t>
            </w:r>
            <w:r w:rsidRPr="000B6412">
              <w:rPr>
                <w:sz w:val="20"/>
                <w:szCs w:val="20"/>
              </w:rPr>
              <w:t xml:space="preserve"> at key visitor sites</w:t>
            </w:r>
            <w:r>
              <w:rPr>
                <w:sz w:val="20"/>
                <w:szCs w:val="20"/>
              </w:rPr>
              <w:t>.</w:t>
            </w:r>
          </w:p>
          <w:p w14:paraId="5E8A6516" w14:textId="77777777" w:rsidR="008E1904" w:rsidRPr="000B6412" w:rsidRDefault="008E1904" w:rsidP="001C4B65">
            <w:pPr>
              <w:pStyle w:val="ListParagraph"/>
              <w:numPr>
                <w:ilvl w:val="0"/>
                <w:numId w:val="27"/>
              </w:numPr>
              <w:spacing w:before="0" w:after="0"/>
              <w:rPr>
                <w:sz w:val="20"/>
                <w:szCs w:val="20"/>
              </w:rPr>
            </w:pPr>
            <w:r>
              <w:rPr>
                <w:sz w:val="20"/>
                <w:szCs w:val="20"/>
              </w:rPr>
              <w:t>Most key s</w:t>
            </w:r>
            <w:r w:rsidRPr="000B6412">
              <w:rPr>
                <w:sz w:val="20"/>
                <w:szCs w:val="20"/>
              </w:rPr>
              <w:t>takeholder</w:t>
            </w:r>
            <w:r>
              <w:rPr>
                <w:sz w:val="20"/>
                <w:szCs w:val="20"/>
              </w:rPr>
              <w:t>s report improvements to</w:t>
            </w:r>
            <w:r w:rsidRPr="000B6412">
              <w:rPr>
                <w:sz w:val="20"/>
                <w:szCs w:val="20"/>
              </w:rPr>
              <w:t xml:space="preserve"> </w:t>
            </w:r>
            <w:r>
              <w:rPr>
                <w:sz w:val="20"/>
                <w:szCs w:val="20"/>
              </w:rPr>
              <w:t xml:space="preserve">reef protection and/ or </w:t>
            </w:r>
            <w:r w:rsidRPr="000B6412">
              <w:rPr>
                <w:sz w:val="20"/>
                <w:szCs w:val="20"/>
              </w:rPr>
              <w:t>visitor safety</w:t>
            </w:r>
            <w:r>
              <w:rPr>
                <w:sz w:val="20"/>
                <w:szCs w:val="20"/>
              </w:rPr>
              <w:t>.</w:t>
            </w:r>
          </w:p>
        </w:tc>
        <w:tc>
          <w:tcPr>
            <w:tcW w:w="2371" w:type="dxa"/>
          </w:tcPr>
          <w:p w14:paraId="7E54DF98" w14:textId="77777777" w:rsidR="008E1904" w:rsidRPr="00150D2C" w:rsidRDefault="008E1904" w:rsidP="001C4B65">
            <w:pPr>
              <w:pStyle w:val="ListParagraph"/>
              <w:numPr>
                <w:ilvl w:val="0"/>
                <w:numId w:val="27"/>
              </w:numPr>
              <w:spacing w:before="0" w:after="0"/>
              <w:rPr>
                <w:sz w:val="20"/>
                <w:szCs w:val="20"/>
              </w:rPr>
            </w:pPr>
            <w:r>
              <w:rPr>
                <w:sz w:val="20"/>
                <w:szCs w:val="20"/>
              </w:rPr>
              <w:t>Documentary evidence of i</w:t>
            </w:r>
            <w:r w:rsidRPr="000B6412">
              <w:rPr>
                <w:sz w:val="20"/>
                <w:szCs w:val="20"/>
              </w:rPr>
              <w:t>nfrastructure delivered</w:t>
            </w:r>
            <w:r>
              <w:rPr>
                <w:sz w:val="20"/>
                <w:szCs w:val="20"/>
              </w:rPr>
              <w:t>.</w:t>
            </w:r>
          </w:p>
          <w:p w14:paraId="1912CBEC" w14:textId="77777777" w:rsidR="008E1904" w:rsidRPr="000B6412" w:rsidRDefault="008E1904" w:rsidP="001C4B65">
            <w:pPr>
              <w:pStyle w:val="ListParagraph"/>
              <w:numPr>
                <w:ilvl w:val="0"/>
                <w:numId w:val="27"/>
              </w:numPr>
              <w:spacing w:before="0" w:after="0"/>
              <w:rPr>
                <w:sz w:val="20"/>
                <w:szCs w:val="20"/>
              </w:rPr>
            </w:pPr>
            <w:r>
              <w:rPr>
                <w:sz w:val="20"/>
                <w:szCs w:val="20"/>
              </w:rPr>
              <w:t>Stakeholder feedback.</w:t>
            </w:r>
          </w:p>
        </w:tc>
        <w:tc>
          <w:tcPr>
            <w:tcW w:w="2414" w:type="dxa"/>
          </w:tcPr>
          <w:p w14:paraId="0125E066" w14:textId="77777777" w:rsidR="008E1904" w:rsidRPr="000B6412" w:rsidRDefault="008E1904" w:rsidP="001C4B65">
            <w:pPr>
              <w:pStyle w:val="ListParagraph"/>
              <w:numPr>
                <w:ilvl w:val="0"/>
                <w:numId w:val="27"/>
              </w:numPr>
              <w:spacing w:before="0" w:after="0"/>
              <w:rPr>
                <w:sz w:val="20"/>
                <w:szCs w:val="20"/>
              </w:rPr>
            </w:pPr>
            <w:r>
              <w:rPr>
                <w:sz w:val="20"/>
                <w:szCs w:val="20"/>
              </w:rPr>
              <w:t>Administrative data/ desktop review (e.g. i</w:t>
            </w:r>
            <w:r w:rsidRPr="000B6412">
              <w:rPr>
                <w:sz w:val="20"/>
                <w:szCs w:val="20"/>
              </w:rPr>
              <w:t>nfrastructure records</w:t>
            </w:r>
            <w:r>
              <w:rPr>
                <w:sz w:val="20"/>
                <w:szCs w:val="20"/>
              </w:rPr>
              <w:t>).</w:t>
            </w:r>
          </w:p>
          <w:p w14:paraId="251E5D5B"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Stakeholder engagement</w:t>
            </w:r>
            <w:r>
              <w:rPr>
                <w:sz w:val="20"/>
                <w:szCs w:val="20"/>
              </w:rPr>
              <w:t xml:space="preserve"> </w:t>
            </w:r>
            <w:r w:rsidRPr="009B6341">
              <w:rPr>
                <w:sz w:val="20"/>
                <w:szCs w:val="20"/>
              </w:rPr>
              <w:t>conducted by ORIMA</w:t>
            </w:r>
            <w:r>
              <w:rPr>
                <w:sz w:val="20"/>
                <w:szCs w:val="20"/>
              </w:rPr>
              <w:t>.</w:t>
            </w:r>
          </w:p>
        </w:tc>
      </w:tr>
      <w:tr w:rsidR="008E1904" w:rsidRPr="000B6412" w14:paraId="61DBFB15" w14:textId="77777777">
        <w:trPr>
          <w:trHeight w:val="1000"/>
        </w:trPr>
        <w:tc>
          <w:tcPr>
            <w:tcW w:w="1413" w:type="dxa"/>
            <w:vMerge/>
            <w:shd w:val="clear" w:color="auto" w:fill="C5E3E2" w:themeFill="accent4" w:themeFillTint="99"/>
          </w:tcPr>
          <w:p w14:paraId="537A33F4" w14:textId="77777777" w:rsidR="008E1904" w:rsidRPr="000B6412" w:rsidRDefault="008E1904">
            <w:pPr>
              <w:rPr>
                <w:rFonts w:eastAsia="Calibri Light" w:cs="Calibri Light"/>
                <w:color w:val="000000"/>
                <w:sz w:val="20"/>
                <w:szCs w:val="20"/>
              </w:rPr>
            </w:pPr>
          </w:p>
        </w:tc>
        <w:tc>
          <w:tcPr>
            <w:tcW w:w="4394" w:type="dxa"/>
          </w:tcPr>
          <w:p w14:paraId="1227F8A3" w14:textId="77777777" w:rsidR="008E1904" w:rsidRPr="000B6412" w:rsidRDefault="008E1904">
            <w:pPr>
              <w:rPr>
                <w:rFonts w:eastAsia="Calibri Light" w:cs="Calibri Light"/>
                <w:color w:val="000000"/>
                <w:sz w:val="20"/>
                <w:szCs w:val="20"/>
              </w:rPr>
            </w:pPr>
            <w:r>
              <w:rPr>
                <w:sz w:val="20"/>
                <w:szCs w:val="20"/>
              </w:rPr>
              <w:t xml:space="preserve">A51. </w:t>
            </w:r>
            <w:r w:rsidRPr="000B6412">
              <w:rPr>
                <w:sz w:val="20"/>
                <w:szCs w:val="20"/>
              </w:rPr>
              <w:t>C</w:t>
            </w:r>
            <w:r w:rsidRPr="000D0D11">
              <w:rPr>
                <w:sz w:val="20"/>
                <w:szCs w:val="20"/>
              </w:rPr>
              <w:t>ollaborate with and support other agencies that undertake invasive and protected species management and marine debris removal. For example, this may include working in partnership with relevant agencies to foster high standards of biosecurity, particularly in sensitive marine ecosystems and World Heritage-listed areas of the Lord Howe Marine Park</w:t>
            </w:r>
          </w:p>
        </w:tc>
        <w:tc>
          <w:tcPr>
            <w:tcW w:w="2474" w:type="dxa"/>
          </w:tcPr>
          <w:p w14:paraId="227A510B"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Collaborati</w:t>
            </w:r>
            <w:r>
              <w:rPr>
                <w:sz w:val="20"/>
                <w:szCs w:val="20"/>
              </w:rPr>
              <w:t>ons to support other agencies that undertake</w:t>
            </w:r>
            <w:r w:rsidRPr="000B6412">
              <w:rPr>
                <w:sz w:val="20"/>
                <w:szCs w:val="20"/>
              </w:rPr>
              <w:t xml:space="preserve"> invasive and protected species management and marine debris removal</w:t>
            </w:r>
            <w:r>
              <w:rPr>
                <w:sz w:val="20"/>
                <w:szCs w:val="20"/>
              </w:rPr>
              <w:t>.</w:t>
            </w:r>
          </w:p>
        </w:tc>
        <w:tc>
          <w:tcPr>
            <w:tcW w:w="2380" w:type="dxa"/>
          </w:tcPr>
          <w:p w14:paraId="4983E5F1" w14:textId="77777777" w:rsidR="008E1904" w:rsidRPr="000B6412" w:rsidRDefault="008E1904" w:rsidP="001C4B65">
            <w:pPr>
              <w:pStyle w:val="ListParagraph"/>
              <w:numPr>
                <w:ilvl w:val="0"/>
                <w:numId w:val="27"/>
              </w:numPr>
              <w:spacing w:before="0" w:after="0"/>
              <w:rPr>
                <w:sz w:val="20"/>
                <w:szCs w:val="20"/>
              </w:rPr>
            </w:pPr>
            <w:r>
              <w:rPr>
                <w:sz w:val="20"/>
                <w:szCs w:val="20"/>
              </w:rPr>
              <w:t>Outputs delivered in a timely manner.</w:t>
            </w:r>
          </w:p>
          <w:p w14:paraId="64192B4F" w14:textId="77777777" w:rsidR="008E1904" w:rsidRPr="000B6412" w:rsidRDefault="008E1904" w:rsidP="001C4B65">
            <w:pPr>
              <w:pStyle w:val="ListParagraph"/>
              <w:numPr>
                <w:ilvl w:val="0"/>
                <w:numId w:val="27"/>
              </w:numPr>
              <w:spacing w:before="0" w:after="0"/>
              <w:rPr>
                <w:sz w:val="20"/>
                <w:szCs w:val="20"/>
              </w:rPr>
            </w:pPr>
            <w:r>
              <w:rPr>
                <w:sz w:val="20"/>
                <w:szCs w:val="20"/>
              </w:rPr>
              <w:t>Most stakeholders express there have been e</w:t>
            </w:r>
            <w:r w:rsidRPr="000B6412">
              <w:rPr>
                <w:sz w:val="20"/>
                <w:szCs w:val="20"/>
              </w:rPr>
              <w:t>ffective joint programs</w:t>
            </w:r>
            <w:r>
              <w:rPr>
                <w:sz w:val="20"/>
                <w:szCs w:val="20"/>
              </w:rPr>
              <w:t xml:space="preserve"> concerning </w:t>
            </w:r>
            <w:r w:rsidRPr="000B6412">
              <w:rPr>
                <w:sz w:val="20"/>
                <w:szCs w:val="20"/>
              </w:rPr>
              <w:t>invasive and protected species management and marine debris removal</w:t>
            </w:r>
            <w:r>
              <w:rPr>
                <w:sz w:val="20"/>
                <w:szCs w:val="20"/>
              </w:rPr>
              <w:t>.</w:t>
            </w:r>
          </w:p>
        </w:tc>
        <w:tc>
          <w:tcPr>
            <w:tcW w:w="2371" w:type="dxa"/>
          </w:tcPr>
          <w:p w14:paraId="349F70F5" w14:textId="77777777" w:rsidR="008E1904" w:rsidRDefault="008E1904" w:rsidP="001C4B65">
            <w:pPr>
              <w:pStyle w:val="ListParagraph"/>
              <w:numPr>
                <w:ilvl w:val="0"/>
                <w:numId w:val="27"/>
              </w:numPr>
              <w:spacing w:before="0" w:after="0"/>
              <w:rPr>
                <w:sz w:val="20"/>
                <w:szCs w:val="20"/>
              </w:rPr>
            </w:pPr>
            <w:r>
              <w:rPr>
                <w:sz w:val="20"/>
                <w:szCs w:val="20"/>
              </w:rPr>
              <w:t xml:space="preserve">Documentary evidence </w:t>
            </w:r>
            <w:r w:rsidRPr="000B6412">
              <w:rPr>
                <w:sz w:val="20"/>
                <w:szCs w:val="20"/>
              </w:rPr>
              <w:t>of collaborative programs</w:t>
            </w:r>
            <w:r>
              <w:rPr>
                <w:sz w:val="20"/>
                <w:szCs w:val="20"/>
              </w:rPr>
              <w:t>.</w:t>
            </w:r>
          </w:p>
          <w:p w14:paraId="63BD3920" w14:textId="77777777" w:rsidR="008E1904" w:rsidRPr="000B6412" w:rsidRDefault="008E1904" w:rsidP="001C4B65">
            <w:pPr>
              <w:pStyle w:val="ListParagraph"/>
              <w:numPr>
                <w:ilvl w:val="0"/>
                <w:numId w:val="27"/>
              </w:numPr>
              <w:spacing w:before="0" w:after="0"/>
              <w:rPr>
                <w:sz w:val="20"/>
                <w:szCs w:val="20"/>
              </w:rPr>
            </w:pPr>
            <w:r>
              <w:rPr>
                <w:sz w:val="20"/>
                <w:szCs w:val="20"/>
              </w:rPr>
              <w:t>Key stakeholder feedback.</w:t>
            </w:r>
            <w:r w:rsidRPr="000B6412">
              <w:rPr>
                <w:sz w:val="20"/>
                <w:szCs w:val="20"/>
              </w:rPr>
              <w:br/>
            </w:r>
          </w:p>
        </w:tc>
        <w:tc>
          <w:tcPr>
            <w:tcW w:w="2414" w:type="dxa"/>
          </w:tcPr>
          <w:p w14:paraId="6D455D75" w14:textId="77777777" w:rsidR="008E1904" w:rsidRDefault="008E1904" w:rsidP="001C4B65">
            <w:pPr>
              <w:pStyle w:val="ListParagraph"/>
              <w:numPr>
                <w:ilvl w:val="0"/>
                <w:numId w:val="27"/>
              </w:numPr>
              <w:spacing w:before="0" w:after="0"/>
              <w:rPr>
                <w:sz w:val="20"/>
                <w:szCs w:val="20"/>
              </w:rPr>
            </w:pPr>
            <w:r>
              <w:rPr>
                <w:sz w:val="20"/>
                <w:szCs w:val="20"/>
              </w:rPr>
              <w:t>Administrative data/ desktop review (e.g. p</w:t>
            </w:r>
            <w:r w:rsidRPr="000B6412">
              <w:rPr>
                <w:sz w:val="20"/>
                <w:szCs w:val="20"/>
              </w:rPr>
              <w:t>rogram documentatio</w:t>
            </w:r>
            <w:r>
              <w:rPr>
                <w:sz w:val="20"/>
                <w:szCs w:val="20"/>
              </w:rPr>
              <w:t>n).</w:t>
            </w:r>
          </w:p>
          <w:p w14:paraId="191F53BB" w14:textId="77777777" w:rsidR="008E1904" w:rsidRPr="0089327F" w:rsidRDefault="008E1904" w:rsidP="001C4B65">
            <w:pPr>
              <w:pStyle w:val="ListParagraph"/>
              <w:numPr>
                <w:ilvl w:val="0"/>
                <w:numId w:val="27"/>
              </w:numPr>
              <w:spacing w:before="0" w:after="0"/>
              <w:rPr>
                <w:sz w:val="20"/>
                <w:szCs w:val="20"/>
              </w:rPr>
            </w:pPr>
            <w:r w:rsidRPr="009B6341">
              <w:rPr>
                <w:sz w:val="20"/>
                <w:szCs w:val="20"/>
              </w:rPr>
              <w:t>Stakeholder engagement conducted by ORIMA</w:t>
            </w:r>
            <w:r>
              <w:rPr>
                <w:sz w:val="20"/>
                <w:szCs w:val="20"/>
              </w:rPr>
              <w:t>.</w:t>
            </w:r>
          </w:p>
        </w:tc>
      </w:tr>
      <w:tr w:rsidR="008E1904" w:rsidRPr="000B6412" w14:paraId="4EFC09FF" w14:textId="77777777">
        <w:trPr>
          <w:trHeight w:val="1000"/>
        </w:trPr>
        <w:tc>
          <w:tcPr>
            <w:tcW w:w="1413" w:type="dxa"/>
            <w:vMerge/>
            <w:shd w:val="clear" w:color="auto" w:fill="C5E3E2" w:themeFill="accent4" w:themeFillTint="99"/>
          </w:tcPr>
          <w:p w14:paraId="4F3C3FC7" w14:textId="77777777" w:rsidR="008E1904" w:rsidRPr="000B6412" w:rsidRDefault="008E1904">
            <w:pPr>
              <w:rPr>
                <w:rFonts w:eastAsia="Calibri Light" w:cs="Calibri Light"/>
                <w:color w:val="000000"/>
                <w:sz w:val="20"/>
                <w:szCs w:val="20"/>
              </w:rPr>
            </w:pPr>
          </w:p>
        </w:tc>
        <w:tc>
          <w:tcPr>
            <w:tcW w:w="4394" w:type="dxa"/>
          </w:tcPr>
          <w:p w14:paraId="55678564" w14:textId="77777777" w:rsidR="008E1904" w:rsidRPr="000B6412" w:rsidRDefault="008E1904">
            <w:pPr>
              <w:rPr>
                <w:rFonts w:eastAsia="Calibri Light" w:cs="Calibri Light"/>
                <w:color w:val="000000"/>
                <w:sz w:val="20"/>
                <w:szCs w:val="20"/>
              </w:rPr>
            </w:pPr>
            <w:r>
              <w:rPr>
                <w:sz w:val="20"/>
                <w:szCs w:val="20"/>
              </w:rPr>
              <w:t xml:space="preserve">A52. </w:t>
            </w:r>
            <w:r w:rsidRPr="000B6412">
              <w:rPr>
                <w:sz w:val="20"/>
                <w:szCs w:val="20"/>
              </w:rPr>
              <w:t>W</w:t>
            </w:r>
            <w:r w:rsidRPr="000D0D11">
              <w:rPr>
                <w:sz w:val="20"/>
                <w:szCs w:val="20"/>
              </w:rPr>
              <w:t>ork with other Commonwealth and state government agencies, the Norfolk Island Regional Council, and Lord Howe Island Board, to respond to environmental incidents and accidents</w:t>
            </w:r>
          </w:p>
        </w:tc>
        <w:tc>
          <w:tcPr>
            <w:tcW w:w="2474" w:type="dxa"/>
          </w:tcPr>
          <w:p w14:paraId="7F752DD5"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 xml:space="preserve">Joint incident </w:t>
            </w:r>
            <w:r>
              <w:rPr>
                <w:sz w:val="20"/>
                <w:szCs w:val="20"/>
              </w:rPr>
              <w:t>responses.</w:t>
            </w:r>
          </w:p>
        </w:tc>
        <w:tc>
          <w:tcPr>
            <w:tcW w:w="2380" w:type="dxa"/>
          </w:tcPr>
          <w:p w14:paraId="4D6C42C8" w14:textId="77777777" w:rsidR="008E1904" w:rsidRDefault="008E1904" w:rsidP="001C4B65">
            <w:pPr>
              <w:pStyle w:val="ListParagraph"/>
              <w:numPr>
                <w:ilvl w:val="0"/>
                <w:numId w:val="27"/>
              </w:numPr>
              <w:spacing w:before="0" w:after="0"/>
              <w:rPr>
                <w:sz w:val="20"/>
                <w:szCs w:val="20"/>
              </w:rPr>
            </w:pPr>
            <w:r>
              <w:rPr>
                <w:sz w:val="20"/>
                <w:szCs w:val="20"/>
              </w:rPr>
              <w:t>Outputs delivered in a timely manner.</w:t>
            </w:r>
          </w:p>
          <w:p w14:paraId="4D4ADCFB" w14:textId="77777777" w:rsidR="008E1904" w:rsidRPr="006B4123" w:rsidRDefault="008E1904" w:rsidP="001C4B65">
            <w:pPr>
              <w:pStyle w:val="ListParagraph"/>
              <w:numPr>
                <w:ilvl w:val="0"/>
                <w:numId w:val="27"/>
              </w:numPr>
              <w:spacing w:before="0" w:after="0"/>
              <w:rPr>
                <w:sz w:val="20"/>
                <w:szCs w:val="20"/>
              </w:rPr>
            </w:pPr>
            <w:r>
              <w:rPr>
                <w:sz w:val="20"/>
                <w:szCs w:val="20"/>
              </w:rPr>
              <w:t xml:space="preserve">Most stakeholders feel effective collaboration has taken place to </w:t>
            </w:r>
            <w:r w:rsidRPr="000B6412">
              <w:rPr>
                <w:sz w:val="20"/>
                <w:szCs w:val="20"/>
              </w:rPr>
              <w:t>respond to environmental incidents and accidents.</w:t>
            </w:r>
          </w:p>
        </w:tc>
        <w:tc>
          <w:tcPr>
            <w:tcW w:w="2371" w:type="dxa"/>
          </w:tcPr>
          <w:p w14:paraId="4C0C595B" w14:textId="77777777" w:rsidR="008E1904" w:rsidRDefault="008E1904" w:rsidP="001C4B65">
            <w:pPr>
              <w:pStyle w:val="ListParagraph"/>
              <w:numPr>
                <w:ilvl w:val="0"/>
                <w:numId w:val="27"/>
              </w:numPr>
              <w:spacing w:before="0" w:after="0"/>
              <w:rPr>
                <w:sz w:val="20"/>
                <w:szCs w:val="20"/>
              </w:rPr>
            </w:pPr>
            <w:r>
              <w:rPr>
                <w:sz w:val="20"/>
                <w:szCs w:val="20"/>
              </w:rPr>
              <w:t>Documentary evidence of joint incidence responses.</w:t>
            </w:r>
          </w:p>
          <w:p w14:paraId="10CCDF8A" w14:textId="77777777" w:rsidR="008E1904" w:rsidRPr="000B6412" w:rsidRDefault="008E1904" w:rsidP="001C4B65">
            <w:pPr>
              <w:pStyle w:val="ListParagraph"/>
              <w:numPr>
                <w:ilvl w:val="0"/>
                <w:numId w:val="27"/>
              </w:numPr>
              <w:spacing w:before="0" w:after="0"/>
              <w:rPr>
                <w:sz w:val="20"/>
                <w:szCs w:val="20"/>
              </w:rPr>
            </w:pPr>
            <w:r>
              <w:rPr>
                <w:sz w:val="20"/>
                <w:szCs w:val="20"/>
              </w:rPr>
              <w:t>Key stakeholder feedback.</w:t>
            </w:r>
          </w:p>
        </w:tc>
        <w:tc>
          <w:tcPr>
            <w:tcW w:w="2414" w:type="dxa"/>
          </w:tcPr>
          <w:p w14:paraId="1EA85EB1" w14:textId="77777777" w:rsidR="008E1904" w:rsidRDefault="008E1904" w:rsidP="001C4B65">
            <w:pPr>
              <w:pStyle w:val="ListParagraph"/>
              <w:numPr>
                <w:ilvl w:val="0"/>
                <w:numId w:val="27"/>
              </w:numPr>
              <w:spacing w:before="0" w:after="0"/>
              <w:rPr>
                <w:sz w:val="20"/>
                <w:szCs w:val="20"/>
              </w:rPr>
            </w:pPr>
            <w:r>
              <w:rPr>
                <w:sz w:val="20"/>
                <w:szCs w:val="20"/>
              </w:rPr>
              <w:t>Administrative data/ desktop review (e.g. i</w:t>
            </w:r>
            <w:r w:rsidRPr="000B6412">
              <w:rPr>
                <w:sz w:val="20"/>
                <w:szCs w:val="20"/>
              </w:rPr>
              <w:t>ncident reports</w:t>
            </w:r>
            <w:r>
              <w:rPr>
                <w:sz w:val="20"/>
                <w:szCs w:val="20"/>
              </w:rPr>
              <w:t>).</w:t>
            </w:r>
          </w:p>
          <w:p w14:paraId="3C457090" w14:textId="77777777" w:rsidR="008E1904" w:rsidRPr="006B4123" w:rsidRDefault="008E1904" w:rsidP="001C4B65">
            <w:pPr>
              <w:pStyle w:val="ListParagraph"/>
              <w:numPr>
                <w:ilvl w:val="0"/>
                <w:numId w:val="27"/>
              </w:numPr>
              <w:spacing w:before="0" w:after="0"/>
              <w:rPr>
                <w:sz w:val="20"/>
                <w:szCs w:val="20"/>
              </w:rPr>
            </w:pPr>
            <w:r w:rsidRPr="009B6341">
              <w:rPr>
                <w:sz w:val="20"/>
                <w:szCs w:val="20"/>
              </w:rPr>
              <w:t>Stakeholder engagement conducted by ORIMA</w:t>
            </w:r>
            <w:r>
              <w:rPr>
                <w:sz w:val="20"/>
                <w:szCs w:val="20"/>
              </w:rPr>
              <w:t>.</w:t>
            </w:r>
          </w:p>
        </w:tc>
      </w:tr>
      <w:tr w:rsidR="008E1904" w:rsidRPr="000B6412" w14:paraId="29DE2742" w14:textId="77777777">
        <w:trPr>
          <w:trHeight w:val="1000"/>
        </w:trPr>
        <w:tc>
          <w:tcPr>
            <w:tcW w:w="1413" w:type="dxa"/>
            <w:vMerge/>
            <w:shd w:val="clear" w:color="auto" w:fill="C5E3E2" w:themeFill="accent4" w:themeFillTint="99"/>
          </w:tcPr>
          <w:p w14:paraId="361852A1" w14:textId="77777777" w:rsidR="008E1904" w:rsidRPr="000B6412" w:rsidRDefault="008E1904">
            <w:pPr>
              <w:rPr>
                <w:rFonts w:eastAsia="Calibri Light" w:cs="Calibri Light"/>
                <w:color w:val="000000"/>
                <w:sz w:val="20"/>
                <w:szCs w:val="20"/>
              </w:rPr>
            </w:pPr>
          </w:p>
        </w:tc>
        <w:tc>
          <w:tcPr>
            <w:tcW w:w="4394" w:type="dxa"/>
          </w:tcPr>
          <w:p w14:paraId="5E26BFE8" w14:textId="77777777" w:rsidR="008E1904" w:rsidRPr="000B6412" w:rsidRDefault="008E1904">
            <w:pPr>
              <w:rPr>
                <w:rFonts w:eastAsia="Calibri Light" w:cs="Calibri Light"/>
                <w:color w:val="000000"/>
                <w:sz w:val="20"/>
                <w:szCs w:val="20"/>
              </w:rPr>
            </w:pPr>
            <w:r>
              <w:rPr>
                <w:sz w:val="20"/>
                <w:szCs w:val="20"/>
              </w:rPr>
              <w:t xml:space="preserve">A53. </w:t>
            </w:r>
            <w:r w:rsidRPr="000B6412">
              <w:rPr>
                <w:sz w:val="20"/>
                <w:szCs w:val="20"/>
              </w:rPr>
              <w:t xml:space="preserve">Collaborate with Traditional Owners and </w:t>
            </w:r>
            <w:r>
              <w:rPr>
                <w:sz w:val="20"/>
                <w:szCs w:val="20"/>
              </w:rPr>
              <w:t>First Nations Ranger</w:t>
            </w:r>
            <w:r w:rsidRPr="000B6412">
              <w:rPr>
                <w:sz w:val="20"/>
                <w:szCs w:val="20"/>
              </w:rPr>
              <w:t xml:space="preserve"> groups to undertake management actions</w:t>
            </w:r>
          </w:p>
        </w:tc>
        <w:tc>
          <w:tcPr>
            <w:tcW w:w="2474" w:type="dxa"/>
          </w:tcPr>
          <w:p w14:paraId="0F9D03D2"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Co</w:t>
            </w:r>
            <w:r>
              <w:rPr>
                <w:sz w:val="20"/>
                <w:szCs w:val="20"/>
              </w:rPr>
              <w:t>llaborative</w:t>
            </w:r>
            <w:r w:rsidRPr="000B6412">
              <w:rPr>
                <w:sz w:val="20"/>
                <w:szCs w:val="20"/>
              </w:rPr>
              <w:t xml:space="preserve"> </w:t>
            </w:r>
            <w:r>
              <w:rPr>
                <w:sz w:val="20"/>
                <w:szCs w:val="20"/>
              </w:rPr>
              <w:t xml:space="preserve">management </w:t>
            </w:r>
            <w:r w:rsidRPr="000B6412">
              <w:rPr>
                <w:sz w:val="20"/>
                <w:szCs w:val="20"/>
              </w:rPr>
              <w:t>activities implemented</w:t>
            </w:r>
            <w:r>
              <w:rPr>
                <w:sz w:val="20"/>
                <w:szCs w:val="20"/>
              </w:rPr>
              <w:t xml:space="preserve"> with Traditional Owners and First Nations Ranger groups. </w:t>
            </w:r>
          </w:p>
        </w:tc>
        <w:tc>
          <w:tcPr>
            <w:tcW w:w="2380" w:type="dxa"/>
          </w:tcPr>
          <w:p w14:paraId="15A84F48" w14:textId="77777777" w:rsidR="008E1904" w:rsidRDefault="008E1904" w:rsidP="001C4B65">
            <w:pPr>
              <w:pStyle w:val="ListParagraph"/>
              <w:numPr>
                <w:ilvl w:val="0"/>
                <w:numId w:val="27"/>
              </w:numPr>
              <w:spacing w:before="0" w:after="0"/>
              <w:rPr>
                <w:sz w:val="20"/>
                <w:szCs w:val="20"/>
              </w:rPr>
            </w:pPr>
            <w:r>
              <w:rPr>
                <w:sz w:val="20"/>
                <w:szCs w:val="20"/>
              </w:rPr>
              <w:t>Outputs delivered.</w:t>
            </w:r>
          </w:p>
          <w:p w14:paraId="74F63546" w14:textId="77777777" w:rsidR="008E1904" w:rsidRPr="000B6412" w:rsidRDefault="008E1904" w:rsidP="001C4B65">
            <w:pPr>
              <w:pStyle w:val="ListParagraph"/>
              <w:numPr>
                <w:ilvl w:val="0"/>
                <w:numId w:val="27"/>
              </w:numPr>
              <w:spacing w:before="0" w:after="0"/>
              <w:rPr>
                <w:sz w:val="20"/>
                <w:szCs w:val="20"/>
              </w:rPr>
            </w:pPr>
            <w:r>
              <w:rPr>
                <w:sz w:val="20"/>
                <w:szCs w:val="20"/>
              </w:rPr>
              <w:t>Most T</w:t>
            </w:r>
            <w:r w:rsidRPr="000B6412">
              <w:rPr>
                <w:sz w:val="20"/>
                <w:szCs w:val="20"/>
              </w:rPr>
              <w:t xml:space="preserve">raditional Owner </w:t>
            </w:r>
            <w:r>
              <w:rPr>
                <w:sz w:val="20"/>
                <w:szCs w:val="20"/>
              </w:rPr>
              <w:t xml:space="preserve">and First Nations Ranger partners report adequate </w:t>
            </w:r>
            <w:r w:rsidRPr="000B6412">
              <w:rPr>
                <w:sz w:val="20"/>
                <w:szCs w:val="20"/>
              </w:rPr>
              <w:t xml:space="preserve">involvement in </w:t>
            </w:r>
            <w:r>
              <w:rPr>
                <w:sz w:val="20"/>
                <w:szCs w:val="20"/>
              </w:rPr>
              <w:t>management actions.</w:t>
            </w:r>
          </w:p>
        </w:tc>
        <w:tc>
          <w:tcPr>
            <w:tcW w:w="2371" w:type="dxa"/>
          </w:tcPr>
          <w:p w14:paraId="2466C082" w14:textId="77777777" w:rsidR="008E1904" w:rsidRPr="000B6412" w:rsidRDefault="008E1904" w:rsidP="001C4B65">
            <w:pPr>
              <w:pStyle w:val="ListParagraph"/>
              <w:numPr>
                <w:ilvl w:val="0"/>
                <w:numId w:val="27"/>
              </w:numPr>
              <w:spacing w:before="0" w:after="0"/>
              <w:rPr>
                <w:sz w:val="20"/>
                <w:szCs w:val="20"/>
              </w:rPr>
            </w:pPr>
            <w:r>
              <w:rPr>
                <w:sz w:val="20"/>
                <w:szCs w:val="20"/>
              </w:rPr>
              <w:t>Documentary evidence of collaborative management actions.</w:t>
            </w:r>
          </w:p>
          <w:p w14:paraId="14F3FB4B" w14:textId="77777777" w:rsidR="008E1904" w:rsidRPr="000B6412" w:rsidRDefault="008E1904" w:rsidP="001C4B65">
            <w:pPr>
              <w:pStyle w:val="ListParagraph"/>
              <w:numPr>
                <w:ilvl w:val="0"/>
                <w:numId w:val="27"/>
              </w:numPr>
              <w:spacing w:before="0" w:after="0"/>
              <w:rPr>
                <w:sz w:val="20"/>
                <w:szCs w:val="20"/>
              </w:rPr>
            </w:pPr>
            <w:r>
              <w:rPr>
                <w:sz w:val="20"/>
                <w:szCs w:val="20"/>
              </w:rPr>
              <w:t xml:space="preserve">Feedback from </w:t>
            </w:r>
            <w:r w:rsidRPr="000B6412">
              <w:rPr>
                <w:sz w:val="20"/>
                <w:szCs w:val="20"/>
              </w:rPr>
              <w:t xml:space="preserve">Traditional Owners and </w:t>
            </w:r>
            <w:r>
              <w:rPr>
                <w:sz w:val="20"/>
                <w:szCs w:val="20"/>
              </w:rPr>
              <w:t>First Nations Ranger</w:t>
            </w:r>
            <w:r w:rsidRPr="000B6412">
              <w:rPr>
                <w:sz w:val="20"/>
                <w:szCs w:val="20"/>
              </w:rPr>
              <w:t xml:space="preserve"> groups</w:t>
            </w:r>
            <w:r>
              <w:rPr>
                <w:sz w:val="20"/>
                <w:szCs w:val="20"/>
              </w:rPr>
              <w:t>.</w:t>
            </w:r>
            <w:r w:rsidRPr="000B6412">
              <w:rPr>
                <w:sz w:val="20"/>
                <w:szCs w:val="20"/>
              </w:rPr>
              <w:t xml:space="preserve"> </w:t>
            </w:r>
          </w:p>
        </w:tc>
        <w:tc>
          <w:tcPr>
            <w:tcW w:w="2414" w:type="dxa"/>
          </w:tcPr>
          <w:p w14:paraId="6EFC2B55" w14:textId="77777777" w:rsidR="008E1904" w:rsidRDefault="008E1904" w:rsidP="001C4B65">
            <w:pPr>
              <w:pStyle w:val="ListParagraph"/>
              <w:numPr>
                <w:ilvl w:val="0"/>
                <w:numId w:val="27"/>
              </w:numPr>
              <w:spacing w:before="0" w:after="0"/>
              <w:rPr>
                <w:sz w:val="20"/>
                <w:szCs w:val="20"/>
              </w:rPr>
            </w:pPr>
            <w:r>
              <w:rPr>
                <w:sz w:val="20"/>
                <w:szCs w:val="20"/>
              </w:rPr>
              <w:t>Administrative data/ desktop review.</w:t>
            </w:r>
          </w:p>
          <w:p w14:paraId="5B1759D5" w14:textId="77777777" w:rsidR="008E1904" w:rsidRPr="000B6412" w:rsidRDefault="008E1904" w:rsidP="001C4B65">
            <w:pPr>
              <w:pStyle w:val="ListParagraph"/>
              <w:numPr>
                <w:ilvl w:val="0"/>
                <w:numId w:val="27"/>
              </w:numPr>
              <w:spacing w:before="0" w:after="0"/>
              <w:rPr>
                <w:sz w:val="20"/>
                <w:szCs w:val="20"/>
              </w:rPr>
            </w:pPr>
            <w:r>
              <w:rPr>
                <w:sz w:val="20"/>
                <w:szCs w:val="20"/>
              </w:rPr>
              <w:t>First Nations</w:t>
            </w:r>
            <w:r w:rsidRPr="000B6412">
              <w:rPr>
                <w:sz w:val="20"/>
                <w:szCs w:val="20"/>
              </w:rPr>
              <w:t xml:space="preserve"> engagement</w:t>
            </w:r>
            <w:r>
              <w:rPr>
                <w:sz w:val="20"/>
                <w:szCs w:val="20"/>
              </w:rPr>
              <w:t xml:space="preserve"> </w:t>
            </w:r>
            <w:r w:rsidRPr="009B6341">
              <w:rPr>
                <w:sz w:val="20"/>
                <w:szCs w:val="20"/>
              </w:rPr>
              <w:t>conducted by ORIMA</w:t>
            </w:r>
            <w:r>
              <w:rPr>
                <w:sz w:val="20"/>
                <w:szCs w:val="20"/>
              </w:rPr>
              <w:t>.</w:t>
            </w:r>
          </w:p>
        </w:tc>
      </w:tr>
    </w:tbl>
    <w:p w14:paraId="4A94D183" w14:textId="77777777" w:rsidR="008E1904" w:rsidRPr="00423EEA" w:rsidRDefault="008E1904" w:rsidP="008E1904">
      <w:pPr>
        <w:rPr>
          <w:sz w:val="12"/>
          <w:szCs w:val="12"/>
        </w:rPr>
      </w:pPr>
    </w:p>
    <w:tbl>
      <w:tblPr>
        <w:tblStyle w:val="TableGrid"/>
        <w:tblpPr w:leftFromText="180" w:rightFromText="180" w:vertAnchor="text" w:tblpX="-445" w:tblpY="1"/>
        <w:tblOverlap w:val="never"/>
        <w:tblW w:w="15446" w:type="dxa"/>
        <w:tblBorders>
          <w:top w:val="double" w:sz="4" w:space="0" w:color="auto"/>
          <w:left w:val="double" w:sz="4" w:space="0" w:color="auto"/>
          <w:bottom w:val="double" w:sz="4" w:space="0" w:color="auto"/>
          <w:right w:val="double" w:sz="4" w:space="0" w:color="auto"/>
          <w:insideH w:val="double" w:sz="6" w:space="0" w:color="FFFFFF" w:themeColor="background1"/>
          <w:insideV w:val="double" w:sz="6" w:space="0" w:color="FFFFFF" w:themeColor="background1"/>
        </w:tblBorders>
        <w:tblLayout w:type="fixed"/>
        <w:tblLook w:val="04A0" w:firstRow="1" w:lastRow="0" w:firstColumn="1" w:lastColumn="0" w:noHBand="0" w:noVBand="1"/>
      </w:tblPr>
      <w:tblGrid>
        <w:gridCol w:w="1413"/>
        <w:gridCol w:w="4394"/>
        <w:gridCol w:w="2474"/>
        <w:gridCol w:w="2380"/>
        <w:gridCol w:w="2371"/>
        <w:gridCol w:w="2414"/>
      </w:tblGrid>
      <w:tr w:rsidR="008E1904" w:rsidRPr="000B6412" w14:paraId="3399B5CD" w14:textId="77777777">
        <w:trPr>
          <w:trHeight w:val="265"/>
        </w:trPr>
        <w:tc>
          <w:tcPr>
            <w:tcW w:w="1413" w:type="dxa"/>
            <w:shd w:val="clear" w:color="auto" w:fill="A5C8EC" w:themeFill="accent2" w:themeFillTint="99"/>
          </w:tcPr>
          <w:p w14:paraId="4A3673D1" w14:textId="77777777" w:rsidR="008E1904" w:rsidRPr="006E6082" w:rsidRDefault="008E1904">
            <w:pPr>
              <w:rPr>
                <w:rFonts w:eastAsia="Calibri Light" w:cs="Calibri Light"/>
                <w:b/>
                <w:bCs/>
                <w:color w:val="000000"/>
                <w:sz w:val="20"/>
                <w:szCs w:val="20"/>
              </w:rPr>
            </w:pPr>
            <w:r w:rsidRPr="006E6082">
              <w:rPr>
                <w:rFonts w:eastAsia="Calibri Light" w:cs="Calibri Light"/>
                <w:b/>
                <w:bCs/>
                <w:color w:val="002060"/>
                <w:sz w:val="20"/>
                <w:szCs w:val="20"/>
              </w:rPr>
              <w:t>Management Plan Outcomes</w:t>
            </w:r>
          </w:p>
        </w:tc>
        <w:tc>
          <w:tcPr>
            <w:tcW w:w="4394" w:type="dxa"/>
            <w:shd w:val="clear" w:color="auto" w:fill="E1ECF8" w:themeFill="accent2" w:themeFillTint="33"/>
          </w:tcPr>
          <w:p w14:paraId="260601FA" w14:textId="77777777" w:rsidR="008E1904" w:rsidRPr="000B6412" w:rsidRDefault="008E1904">
            <w:pPr>
              <w:rPr>
                <w:rFonts w:eastAsia="Calibri Light" w:cs="Calibri Light"/>
                <w:color w:val="000000"/>
                <w:sz w:val="20"/>
                <w:szCs w:val="20"/>
              </w:rPr>
            </w:pPr>
            <w:r w:rsidRPr="00FF0F07">
              <w:rPr>
                <w:rFonts w:eastAsia="Calibri Light" w:cs="Calibri Light"/>
                <w:color w:val="000000"/>
                <w:sz w:val="20"/>
                <w:szCs w:val="20"/>
              </w:rPr>
              <w:t>O11. Impact of pressures on marine park values are minimised as far as reasonably practicable</w:t>
            </w:r>
          </w:p>
        </w:tc>
        <w:tc>
          <w:tcPr>
            <w:tcW w:w="2474" w:type="dxa"/>
            <w:shd w:val="clear" w:color="auto" w:fill="E1ECF8" w:themeFill="accent2" w:themeFillTint="33"/>
          </w:tcPr>
          <w:p w14:paraId="4F86A09F" w14:textId="77777777" w:rsidR="008E1904" w:rsidRPr="000B6412" w:rsidRDefault="008E1904" w:rsidP="001C4B65">
            <w:pPr>
              <w:pStyle w:val="ListParagraph"/>
              <w:numPr>
                <w:ilvl w:val="0"/>
                <w:numId w:val="27"/>
              </w:numPr>
              <w:spacing w:before="0" w:after="0"/>
              <w:rPr>
                <w:sz w:val="20"/>
                <w:szCs w:val="20"/>
              </w:rPr>
            </w:pPr>
            <w:r w:rsidRPr="00FF0F07">
              <w:rPr>
                <w:sz w:val="20"/>
                <w:szCs w:val="20"/>
              </w:rPr>
              <w:t>N/A</w:t>
            </w:r>
          </w:p>
        </w:tc>
        <w:tc>
          <w:tcPr>
            <w:tcW w:w="2380" w:type="dxa"/>
            <w:shd w:val="clear" w:color="auto" w:fill="E1ECF8" w:themeFill="accent2" w:themeFillTint="33"/>
          </w:tcPr>
          <w:p w14:paraId="7ACCD491" w14:textId="77777777" w:rsidR="008E1904" w:rsidRPr="00FF0F07" w:rsidRDefault="008E1904" w:rsidP="001C4B65">
            <w:pPr>
              <w:pStyle w:val="ListParagraph"/>
              <w:numPr>
                <w:ilvl w:val="0"/>
                <w:numId w:val="27"/>
              </w:numPr>
              <w:spacing w:before="0" w:after="0"/>
              <w:rPr>
                <w:sz w:val="20"/>
                <w:szCs w:val="20"/>
              </w:rPr>
            </w:pPr>
            <w:r w:rsidRPr="00FF0F07">
              <w:rPr>
                <w:sz w:val="20"/>
                <w:szCs w:val="20"/>
              </w:rPr>
              <w:t xml:space="preserve">Documentary evidence of minimisation of pressures on marine park values. </w:t>
            </w:r>
          </w:p>
          <w:p w14:paraId="1F03B298" w14:textId="77777777" w:rsidR="008E1904" w:rsidRPr="00AD0D25" w:rsidRDefault="008E1904" w:rsidP="001C4B65">
            <w:pPr>
              <w:pStyle w:val="ListParagraph"/>
              <w:numPr>
                <w:ilvl w:val="0"/>
                <w:numId w:val="27"/>
              </w:numPr>
              <w:spacing w:before="0" w:after="0"/>
              <w:rPr>
                <w:sz w:val="20"/>
                <w:szCs w:val="20"/>
              </w:rPr>
            </w:pPr>
            <w:r w:rsidRPr="00FF0F07">
              <w:rPr>
                <w:sz w:val="20"/>
                <w:szCs w:val="20"/>
              </w:rPr>
              <w:t xml:space="preserve">Most stakeholders feel </w:t>
            </w:r>
            <w:r w:rsidRPr="00FF0F07">
              <w:rPr>
                <w:rFonts w:eastAsia="Calibri Light" w:cs="Calibri Light"/>
                <w:color w:val="000000"/>
                <w:sz w:val="20"/>
                <w:szCs w:val="20"/>
              </w:rPr>
              <w:t>the impact of pressures on marine park values has been minimised as far as reasonably practicable</w:t>
            </w:r>
            <w:r w:rsidRPr="00FF0F07">
              <w:rPr>
                <w:sz w:val="20"/>
                <w:szCs w:val="20"/>
              </w:rPr>
              <w:t>.</w:t>
            </w:r>
          </w:p>
        </w:tc>
        <w:tc>
          <w:tcPr>
            <w:tcW w:w="2371" w:type="dxa"/>
            <w:shd w:val="clear" w:color="auto" w:fill="E1ECF8" w:themeFill="accent2" w:themeFillTint="33"/>
          </w:tcPr>
          <w:p w14:paraId="6BE724B1" w14:textId="77777777" w:rsidR="008E1904" w:rsidRPr="007B3DA6" w:rsidRDefault="008E1904" w:rsidP="001C4B65">
            <w:pPr>
              <w:pStyle w:val="ListParagraph"/>
              <w:numPr>
                <w:ilvl w:val="0"/>
                <w:numId w:val="27"/>
              </w:numPr>
              <w:spacing w:before="0" w:after="0"/>
              <w:rPr>
                <w:sz w:val="20"/>
                <w:szCs w:val="20"/>
              </w:rPr>
            </w:pPr>
            <w:r w:rsidRPr="007B3DA6">
              <w:rPr>
                <w:sz w:val="20"/>
                <w:szCs w:val="20"/>
              </w:rPr>
              <w:t>Documentary evidence.</w:t>
            </w:r>
          </w:p>
          <w:p w14:paraId="1D779257" w14:textId="77777777" w:rsidR="008E1904" w:rsidRPr="000B6412" w:rsidRDefault="008E1904" w:rsidP="001C4B65">
            <w:pPr>
              <w:pStyle w:val="ListParagraph"/>
              <w:numPr>
                <w:ilvl w:val="0"/>
                <w:numId w:val="27"/>
              </w:numPr>
              <w:spacing w:before="0" w:after="0"/>
              <w:rPr>
                <w:sz w:val="20"/>
                <w:szCs w:val="20"/>
              </w:rPr>
            </w:pPr>
            <w:r w:rsidRPr="00FF0F07">
              <w:rPr>
                <w:sz w:val="20"/>
                <w:szCs w:val="20"/>
              </w:rPr>
              <w:t>Stakeholder feedback.</w:t>
            </w:r>
          </w:p>
        </w:tc>
        <w:tc>
          <w:tcPr>
            <w:tcW w:w="2414" w:type="dxa"/>
            <w:shd w:val="clear" w:color="auto" w:fill="E1ECF8" w:themeFill="accent2" w:themeFillTint="33"/>
          </w:tcPr>
          <w:p w14:paraId="0F35C6C9" w14:textId="77777777" w:rsidR="008E1904" w:rsidRPr="007B3DA6" w:rsidRDefault="008E1904" w:rsidP="001C4B65">
            <w:pPr>
              <w:pStyle w:val="ListParagraph"/>
              <w:numPr>
                <w:ilvl w:val="0"/>
                <w:numId w:val="27"/>
              </w:numPr>
              <w:spacing w:before="0" w:after="0"/>
              <w:rPr>
                <w:sz w:val="20"/>
                <w:szCs w:val="20"/>
              </w:rPr>
            </w:pPr>
            <w:r w:rsidRPr="007B3DA6">
              <w:rPr>
                <w:sz w:val="20"/>
                <w:szCs w:val="20"/>
              </w:rPr>
              <w:t>Administrative data/ desktop review.</w:t>
            </w:r>
          </w:p>
          <w:p w14:paraId="1D17C2D2" w14:textId="77777777" w:rsidR="008E1904" w:rsidRPr="000B6412" w:rsidRDefault="008E1904" w:rsidP="001C4B65">
            <w:pPr>
              <w:pStyle w:val="ListParagraph"/>
              <w:numPr>
                <w:ilvl w:val="0"/>
                <w:numId w:val="27"/>
              </w:numPr>
              <w:spacing w:before="0" w:after="0"/>
              <w:rPr>
                <w:sz w:val="20"/>
                <w:szCs w:val="20"/>
              </w:rPr>
            </w:pPr>
            <w:r w:rsidRPr="00FF0F07">
              <w:rPr>
                <w:sz w:val="20"/>
                <w:szCs w:val="20"/>
              </w:rPr>
              <w:t>Stakeholder engagement conducted by ORIMA.</w:t>
            </w:r>
          </w:p>
        </w:tc>
      </w:tr>
    </w:tbl>
    <w:p w14:paraId="2AE04633" w14:textId="77777777" w:rsidR="008E1904" w:rsidRDefault="008E1904" w:rsidP="008E1904"/>
    <w:tbl>
      <w:tblPr>
        <w:tblStyle w:val="TableGrid"/>
        <w:tblpPr w:leftFromText="180" w:rightFromText="180" w:vertAnchor="text" w:tblpX="-445" w:tblpY="1"/>
        <w:tblOverlap w:val="never"/>
        <w:tblW w:w="15446" w:type="dxa"/>
        <w:tblLayout w:type="fixed"/>
        <w:tblLook w:val="04A0" w:firstRow="1" w:lastRow="0" w:firstColumn="1" w:lastColumn="0" w:noHBand="0" w:noVBand="1"/>
      </w:tblPr>
      <w:tblGrid>
        <w:gridCol w:w="1413"/>
        <w:gridCol w:w="4394"/>
        <w:gridCol w:w="2474"/>
        <w:gridCol w:w="2380"/>
        <w:gridCol w:w="2371"/>
        <w:gridCol w:w="2414"/>
      </w:tblGrid>
      <w:tr w:rsidR="008E1904" w:rsidRPr="000B6412" w14:paraId="50E93C1B" w14:textId="77777777" w:rsidTr="00423EEA">
        <w:trPr>
          <w:trHeight w:val="265"/>
          <w:tblHeader/>
        </w:trPr>
        <w:tc>
          <w:tcPr>
            <w:tcW w:w="1413" w:type="dxa"/>
            <w:shd w:val="clear" w:color="auto" w:fill="001E61" w:themeFill="text1"/>
          </w:tcPr>
          <w:p w14:paraId="78F1EC5D" w14:textId="77777777" w:rsidR="008E1904" w:rsidRPr="000B6412" w:rsidRDefault="008E1904">
            <w:pPr>
              <w:jc w:val="center"/>
              <w:rPr>
                <w:sz w:val="20"/>
                <w:szCs w:val="20"/>
              </w:rPr>
            </w:pPr>
          </w:p>
        </w:tc>
        <w:tc>
          <w:tcPr>
            <w:tcW w:w="4394" w:type="dxa"/>
            <w:shd w:val="clear" w:color="auto" w:fill="001E61" w:themeFill="text1"/>
          </w:tcPr>
          <w:p w14:paraId="7405A3D1" w14:textId="77777777" w:rsidR="008E1904" w:rsidRPr="000B6412" w:rsidRDefault="008E1904">
            <w:pPr>
              <w:jc w:val="center"/>
              <w:rPr>
                <w:sz w:val="20"/>
                <w:szCs w:val="20"/>
              </w:rPr>
            </w:pPr>
            <w:r>
              <w:rPr>
                <w:sz w:val="20"/>
                <w:szCs w:val="20"/>
              </w:rPr>
              <w:t>Actions</w:t>
            </w:r>
            <w:r w:rsidRPr="000B6412">
              <w:rPr>
                <w:sz w:val="20"/>
                <w:szCs w:val="20"/>
              </w:rPr>
              <w:t>/ Outcomes</w:t>
            </w:r>
          </w:p>
        </w:tc>
        <w:tc>
          <w:tcPr>
            <w:tcW w:w="2474" w:type="dxa"/>
            <w:shd w:val="clear" w:color="auto" w:fill="001E61" w:themeFill="text1"/>
          </w:tcPr>
          <w:p w14:paraId="176A88D5" w14:textId="77777777" w:rsidR="008E1904" w:rsidRPr="000B6412" w:rsidRDefault="008E1904">
            <w:pPr>
              <w:jc w:val="center"/>
              <w:rPr>
                <w:sz w:val="20"/>
                <w:szCs w:val="20"/>
              </w:rPr>
            </w:pPr>
            <w:r w:rsidRPr="000B6412">
              <w:rPr>
                <w:sz w:val="20"/>
                <w:szCs w:val="20"/>
              </w:rPr>
              <w:t xml:space="preserve">Output(s) </w:t>
            </w:r>
          </w:p>
        </w:tc>
        <w:tc>
          <w:tcPr>
            <w:tcW w:w="2380" w:type="dxa"/>
            <w:shd w:val="clear" w:color="auto" w:fill="001E61" w:themeFill="text1"/>
          </w:tcPr>
          <w:p w14:paraId="6D100940" w14:textId="77777777" w:rsidR="008E1904" w:rsidRPr="000B6412" w:rsidRDefault="008E1904">
            <w:pPr>
              <w:jc w:val="center"/>
              <w:rPr>
                <w:sz w:val="20"/>
                <w:szCs w:val="20"/>
              </w:rPr>
            </w:pPr>
            <w:r>
              <w:rPr>
                <w:sz w:val="20"/>
                <w:szCs w:val="20"/>
              </w:rPr>
              <w:t>M</w:t>
            </w:r>
            <w:r w:rsidRPr="000B6412">
              <w:rPr>
                <w:sz w:val="20"/>
                <w:szCs w:val="20"/>
              </w:rPr>
              <w:t>easure of success</w:t>
            </w:r>
          </w:p>
        </w:tc>
        <w:tc>
          <w:tcPr>
            <w:tcW w:w="2371" w:type="dxa"/>
            <w:shd w:val="clear" w:color="auto" w:fill="001E61" w:themeFill="text1"/>
          </w:tcPr>
          <w:p w14:paraId="1B3FCD18" w14:textId="77777777" w:rsidR="008E1904" w:rsidRPr="000B6412" w:rsidRDefault="008E1904">
            <w:pPr>
              <w:jc w:val="center"/>
              <w:rPr>
                <w:sz w:val="20"/>
                <w:szCs w:val="20"/>
              </w:rPr>
            </w:pPr>
            <w:r w:rsidRPr="000B6412">
              <w:rPr>
                <w:sz w:val="20"/>
                <w:szCs w:val="20"/>
              </w:rPr>
              <w:t>Indicator(s)</w:t>
            </w:r>
          </w:p>
        </w:tc>
        <w:tc>
          <w:tcPr>
            <w:tcW w:w="2414" w:type="dxa"/>
            <w:shd w:val="clear" w:color="auto" w:fill="001E61" w:themeFill="text1"/>
          </w:tcPr>
          <w:p w14:paraId="79ABDA79" w14:textId="77777777" w:rsidR="008E1904" w:rsidRPr="000B6412" w:rsidRDefault="008E1904">
            <w:pPr>
              <w:jc w:val="center"/>
              <w:rPr>
                <w:sz w:val="20"/>
                <w:szCs w:val="20"/>
              </w:rPr>
            </w:pPr>
            <w:r w:rsidRPr="000B6412">
              <w:rPr>
                <w:sz w:val="20"/>
                <w:szCs w:val="20"/>
              </w:rPr>
              <w:t>Data source</w:t>
            </w:r>
          </w:p>
        </w:tc>
      </w:tr>
      <w:tr w:rsidR="008E1904" w:rsidRPr="000B6412" w14:paraId="717BDEE7" w14:textId="77777777">
        <w:trPr>
          <w:trHeight w:val="265"/>
        </w:trPr>
        <w:tc>
          <w:tcPr>
            <w:tcW w:w="15446" w:type="dxa"/>
            <w:gridSpan w:val="6"/>
            <w:shd w:val="clear" w:color="auto" w:fill="C3DAF2" w:themeFill="accent2" w:themeFillTint="66"/>
          </w:tcPr>
          <w:p w14:paraId="1EB3C43B" w14:textId="77777777" w:rsidR="008E1904" w:rsidRPr="00890CB2" w:rsidRDefault="008E1904">
            <w:pPr>
              <w:jc w:val="center"/>
              <w:rPr>
                <w:b/>
                <w:bCs/>
                <w:sz w:val="20"/>
                <w:szCs w:val="20"/>
              </w:rPr>
            </w:pPr>
            <w:r w:rsidRPr="00890CB2">
              <w:rPr>
                <w:b/>
                <w:bCs/>
                <w:sz w:val="20"/>
                <w:szCs w:val="20"/>
              </w:rPr>
              <w:t>Management program – Compliance</w:t>
            </w:r>
          </w:p>
        </w:tc>
      </w:tr>
      <w:tr w:rsidR="008E1904" w:rsidRPr="000B6412" w14:paraId="4481430B" w14:textId="77777777">
        <w:trPr>
          <w:trHeight w:val="265"/>
        </w:trPr>
        <w:tc>
          <w:tcPr>
            <w:tcW w:w="1413" w:type="dxa"/>
            <w:vMerge w:val="restart"/>
            <w:shd w:val="clear" w:color="auto" w:fill="C5E3E2" w:themeFill="accent4" w:themeFillTint="99"/>
          </w:tcPr>
          <w:p w14:paraId="38232B18" w14:textId="77777777" w:rsidR="008E1904" w:rsidRPr="000B6412" w:rsidRDefault="008E1904">
            <w:pPr>
              <w:rPr>
                <w:rFonts w:eastAsia="Calibri Light" w:cs="Calibri Light"/>
                <w:color w:val="000000"/>
                <w:sz w:val="20"/>
                <w:szCs w:val="20"/>
              </w:rPr>
            </w:pPr>
            <w:r w:rsidRPr="00623857">
              <w:rPr>
                <w:rFonts w:eastAsia="Calibri Light" w:cs="Calibri Light"/>
                <w:b/>
                <w:bCs/>
                <w:sz w:val="20"/>
                <w:szCs w:val="20"/>
              </w:rPr>
              <w:t>Management Plan Actions</w:t>
            </w:r>
          </w:p>
        </w:tc>
        <w:tc>
          <w:tcPr>
            <w:tcW w:w="4394" w:type="dxa"/>
            <w:shd w:val="clear" w:color="auto" w:fill="EBF5F5" w:themeFill="accent4" w:themeFillTint="33"/>
          </w:tcPr>
          <w:p w14:paraId="38391634" w14:textId="77777777" w:rsidR="008E1904" w:rsidRPr="000B6412" w:rsidRDefault="008E1904">
            <w:pPr>
              <w:rPr>
                <w:rFonts w:eastAsia="Calibri Light" w:cs="Calibri Light"/>
                <w:color w:val="000000"/>
                <w:sz w:val="20"/>
                <w:szCs w:val="20"/>
              </w:rPr>
            </w:pPr>
            <w:r>
              <w:rPr>
                <w:sz w:val="20"/>
                <w:szCs w:val="20"/>
              </w:rPr>
              <w:t>A54. A</w:t>
            </w:r>
            <w:r w:rsidRPr="000B6412">
              <w:rPr>
                <w:sz w:val="20"/>
                <w:szCs w:val="20"/>
              </w:rPr>
              <w:t>pply a risk-based approach to compliance planning, targeted enforcement and compliance auditing</w:t>
            </w:r>
          </w:p>
        </w:tc>
        <w:tc>
          <w:tcPr>
            <w:tcW w:w="2474" w:type="dxa"/>
          </w:tcPr>
          <w:p w14:paraId="0115A49B" w14:textId="77777777" w:rsidR="008E1904" w:rsidRPr="00A62731" w:rsidRDefault="008E1904" w:rsidP="001C4B65">
            <w:pPr>
              <w:pStyle w:val="ListParagraph"/>
              <w:numPr>
                <w:ilvl w:val="0"/>
                <w:numId w:val="27"/>
              </w:numPr>
              <w:spacing w:before="0" w:after="0"/>
              <w:rPr>
                <w:sz w:val="20"/>
                <w:szCs w:val="20"/>
              </w:rPr>
            </w:pPr>
            <w:r w:rsidRPr="00A62731">
              <w:rPr>
                <w:sz w:val="20"/>
                <w:szCs w:val="20"/>
              </w:rPr>
              <w:t>Risk-based compliance approach developed and applied</w:t>
            </w:r>
            <w:r>
              <w:rPr>
                <w:sz w:val="20"/>
                <w:szCs w:val="20"/>
              </w:rPr>
              <w:t>.</w:t>
            </w:r>
            <w:r w:rsidRPr="00A62731">
              <w:rPr>
                <w:sz w:val="20"/>
                <w:szCs w:val="20"/>
              </w:rPr>
              <w:br/>
            </w:r>
          </w:p>
        </w:tc>
        <w:tc>
          <w:tcPr>
            <w:tcW w:w="2380" w:type="dxa"/>
          </w:tcPr>
          <w:p w14:paraId="36588E60" w14:textId="77777777" w:rsidR="008E1904" w:rsidRPr="000B6412" w:rsidRDefault="008E1904" w:rsidP="001C4B65">
            <w:pPr>
              <w:pStyle w:val="ListParagraph"/>
              <w:numPr>
                <w:ilvl w:val="0"/>
                <w:numId w:val="27"/>
              </w:numPr>
              <w:spacing w:before="0" w:after="0"/>
              <w:rPr>
                <w:sz w:val="20"/>
                <w:szCs w:val="20"/>
              </w:rPr>
            </w:pPr>
            <w:r>
              <w:rPr>
                <w:sz w:val="20"/>
                <w:szCs w:val="20"/>
              </w:rPr>
              <w:t>Output delivered in a timely manner.</w:t>
            </w:r>
          </w:p>
          <w:p w14:paraId="7E5AB7F6" w14:textId="77777777" w:rsidR="008E1904" w:rsidRPr="00A62731" w:rsidRDefault="008E1904">
            <w:pPr>
              <w:pStyle w:val="ListParagraph"/>
              <w:ind w:left="360"/>
              <w:rPr>
                <w:sz w:val="20"/>
                <w:szCs w:val="20"/>
              </w:rPr>
            </w:pPr>
          </w:p>
        </w:tc>
        <w:tc>
          <w:tcPr>
            <w:tcW w:w="2371" w:type="dxa"/>
          </w:tcPr>
          <w:p w14:paraId="795061C8" w14:textId="77777777" w:rsidR="008E1904" w:rsidRPr="00A62731" w:rsidRDefault="008E1904" w:rsidP="001C4B65">
            <w:pPr>
              <w:pStyle w:val="ListParagraph"/>
              <w:numPr>
                <w:ilvl w:val="0"/>
                <w:numId w:val="27"/>
              </w:numPr>
              <w:spacing w:before="0" w:after="0"/>
              <w:rPr>
                <w:sz w:val="20"/>
                <w:szCs w:val="20"/>
              </w:rPr>
            </w:pPr>
            <w:r w:rsidRPr="00A62731">
              <w:rPr>
                <w:sz w:val="20"/>
                <w:szCs w:val="20"/>
              </w:rPr>
              <w:t>Documentary evidence of risk-based compliance planning, enforcement and auditing</w:t>
            </w:r>
            <w:r>
              <w:rPr>
                <w:sz w:val="20"/>
                <w:szCs w:val="20"/>
              </w:rPr>
              <w:t>.</w:t>
            </w:r>
            <w:r w:rsidRPr="00A62731">
              <w:rPr>
                <w:sz w:val="20"/>
                <w:szCs w:val="20"/>
              </w:rPr>
              <w:br/>
            </w:r>
          </w:p>
        </w:tc>
        <w:tc>
          <w:tcPr>
            <w:tcW w:w="2414" w:type="dxa"/>
          </w:tcPr>
          <w:p w14:paraId="1BC43AF5" w14:textId="77777777" w:rsidR="008E1904" w:rsidRDefault="008E1904" w:rsidP="001C4B65">
            <w:pPr>
              <w:pStyle w:val="ListParagraph"/>
              <w:numPr>
                <w:ilvl w:val="0"/>
                <w:numId w:val="27"/>
              </w:numPr>
              <w:spacing w:before="0" w:after="0"/>
              <w:rPr>
                <w:sz w:val="20"/>
                <w:szCs w:val="20"/>
              </w:rPr>
            </w:pPr>
            <w:r>
              <w:rPr>
                <w:sz w:val="20"/>
                <w:szCs w:val="20"/>
              </w:rPr>
              <w:t>Administrative data/ desktop review.</w:t>
            </w:r>
          </w:p>
          <w:p w14:paraId="521681E0" w14:textId="77777777" w:rsidR="008E1904" w:rsidRPr="00EE77F7" w:rsidRDefault="008E1904">
            <w:pPr>
              <w:rPr>
                <w:sz w:val="20"/>
                <w:szCs w:val="20"/>
              </w:rPr>
            </w:pPr>
          </w:p>
        </w:tc>
      </w:tr>
      <w:tr w:rsidR="008E1904" w:rsidRPr="000B6412" w14:paraId="4E0720F9" w14:textId="77777777">
        <w:trPr>
          <w:trHeight w:val="265"/>
        </w:trPr>
        <w:tc>
          <w:tcPr>
            <w:tcW w:w="1413" w:type="dxa"/>
            <w:vMerge/>
            <w:shd w:val="clear" w:color="auto" w:fill="C5E3E2" w:themeFill="accent4" w:themeFillTint="99"/>
          </w:tcPr>
          <w:p w14:paraId="2DF5E094" w14:textId="77777777" w:rsidR="008E1904" w:rsidRPr="000B6412" w:rsidRDefault="008E1904">
            <w:pPr>
              <w:rPr>
                <w:rFonts w:eastAsia="Calibri Light" w:cs="Calibri Light"/>
                <w:color w:val="000000"/>
                <w:sz w:val="20"/>
                <w:szCs w:val="20"/>
              </w:rPr>
            </w:pPr>
          </w:p>
        </w:tc>
        <w:tc>
          <w:tcPr>
            <w:tcW w:w="4394" w:type="dxa"/>
            <w:shd w:val="clear" w:color="auto" w:fill="EBF5F5" w:themeFill="accent4" w:themeFillTint="33"/>
          </w:tcPr>
          <w:p w14:paraId="4CB5509A" w14:textId="77777777" w:rsidR="008E1904" w:rsidRPr="000B6412" w:rsidRDefault="008E1904">
            <w:pPr>
              <w:rPr>
                <w:rFonts w:eastAsia="Calibri Light" w:cs="Calibri Light"/>
                <w:color w:val="000000"/>
                <w:sz w:val="20"/>
                <w:szCs w:val="20"/>
              </w:rPr>
            </w:pPr>
            <w:r>
              <w:rPr>
                <w:sz w:val="20"/>
                <w:szCs w:val="20"/>
              </w:rPr>
              <w:t xml:space="preserve">A55. </w:t>
            </w:r>
            <w:r w:rsidRPr="000B6412">
              <w:rPr>
                <w:sz w:val="20"/>
                <w:szCs w:val="20"/>
              </w:rPr>
              <w:t>Collaborate with Australian, state and territory government agencies by sharing assets and information</w:t>
            </w:r>
          </w:p>
        </w:tc>
        <w:tc>
          <w:tcPr>
            <w:tcW w:w="2474" w:type="dxa"/>
          </w:tcPr>
          <w:p w14:paraId="62E1FEAF" w14:textId="77777777" w:rsidR="008E1904" w:rsidRPr="00A97E11" w:rsidRDefault="008E1904" w:rsidP="001C4B65">
            <w:pPr>
              <w:pStyle w:val="ListParagraph"/>
              <w:numPr>
                <w:ilvl w:val="0"/>
                <w:numId w:val="27"/>
              </w:numPr>
              <w:spacing w:before="0" w:after="0"/>
              <w:rPr>
                <w:sz w:val="20"/>
                <w:szCs w:val="20"/>
              </w:rPr>
            </w:pPr>
            <w:r w:rsidRPr="000B6412">
              <w:rPr>
                <w:sz w:val="20"/>
                <w:szCs w:val="20"/>
              </w:rPr>
              <w:t>Collaborat</w:t>
            </w:r>
            <w:r>
              <w:rPr>
                <w:sz w:val="20"/>
                <w:szCs w:val="20"/>
              </w:rPr>
              <w:t>ions</w:t>
            </w:r>
            <w:r w:rsidRPr="000B6412">
              <w:rPr>
                <w:sz w:val="20"/>
                <w:szCs w:val="20"/>
              </w:rPr>
              <w:t xml:space="preserve"> with Australian, state and territory government agencies by sharing assets and information.</w:t>
            </w:r>
          </w:p>
        </w:tc>
        <w:tc>
          <w:tcPr>
            <w:tcW w:w="2380" w:type="dxa"/>
          </w:tcPr>
          <w:p w14:paraId="12F45824" w14:textId="77777777" w:rsidR="008E1904" w:rsidRDefault="008E1904" w:rsidP="001C4B65">
            <w:pPr>
              <w:pStyle w:val="ListParagraph"/>
              <w:numPr>
                <w:ilvl w:val="0"/>
                <w:numId w:val="27"/>
              </w:numPr>
              <w:spacing w:before="0" w:after="0"/>
              <w:rPr>
                <w:sz w:val="20"/>
                <w:szCs w:val="20"/>
              </w:rPr>
            </w:pPr>
            <w:r>
              <w:rPr>
                <w:sz w:val="20"/>
                <w:szCs w:val="20"/>
              </w:rPr>
              <w:t>Outputs delivered in a timely and consistent manner.</w:t>
            </w:r>
          </w:p>
          <w:p w14:paraId="42E62B61" w14:textId="77777777" w:rsidR="008E1904" w:rsidRPr="00BE5EB8" w:rsidRDefault="008E1904" w:rsidP="001C4B65">
            <w:pPr>
              <w:pStyle w:val="ListParagraph"/>
              <w:numPr>
                <w:ilvl w:val="0"/>
                <w:numId w:val="27"/>
              </w:numPr>
              <w:spacing w:before="0" w:after="0"/>
              <w:rPr>
                <w:sz w:val="20"/>
                <w:szCs w:val="20"/>
              </w:rPr>
            </w:pPr>
            <w:r>
              <w:rPr>
                <w:sz w:val="20"/>
                <w:szCs w:val="20"/>
              </w:rPr>
              <w:t xml:space="preserve">Most stakeholders report effective collaboration has occurred. </w:t>
            </w:r>
          </w:p>
        </w:tc>
        <w:tc>
          <w:tcPr>
            <w:tcW w:w="2371" w:type="dxa"/>
          </w:tcPr>
          <w:p w14:paraId="131AFAF6" w14:textId="77777777" w:rsidR="008E1904" w:rsidRDefault="008E1904" w:rsidP="001C4B65">
            <w:pPr>
              <w:pStyle w:val="ListParagraph"/>
              <w:numPr>
                <w:ilvl w:val="0"/>
                <w:numId w:val="27"/>
              </w:numPr>
              <w:spacing w:before="0" w:after="0"/>
              <w:rPr>
                <w:sz w:val="20"/>
                <w:szCs w:val="20"/>
              </w:rPr>
            </w:pPr>
            <w:r>
              <w:rPr>
                <w:sz w:val="20"/>
                <w:szCs w:val="20"/>
              </w:rPr>
              <w:t>Documentary evidence of sharing of assets and information with other government agencies (Australian and state/ territory)</w:t>
            </w:r>
            <w:r w:rsidRPr="00A62731">
              <w:rPr>
                <w:sz w:val="20"/>
                <w:szCs w:val="20"/>
              </w:rPr>
              <w:t>.</w:t>
            </w:r>
          </w:p>
          <w:p w14:paraId="0D1A773A" w14:textId="77777777" w:rsidR="008E1904" w:rsidRPr="00A62731" w:rsidRDefault="008E1904" w:rsidP="001C4B65">
            <w:pPr>
              <w:pStyle w:val="ListParagraph"/>
              <w:numPr>
                <w:ilvl w:val="0"/>
                <w:numId w:val="27"/>
              </w:numPr>
              <w:spacing w:before="0" w:after="0"/>
              <w:rPr>
                <w:sz w:val="20"/>
                <w:szCs w:val="20"/>
              </w:rPr>
            </w:pPr>
            <w:r>
              <w:rPr>
                <w:sz w:val="20"/>
                <w:szCs w:val="20"/>
              </w:rPr>
              <w:t>Stakeholder feedback.</w:t>
            </w:r>
          </w:p>
        </w:tc>
        <w:tc>
          <w:tcPr>
            <w:tcW w:w="2414" w:type="dxa"/>
          </w:tcPr>
          <w:p w14:paraId="4B5CA6F7" w14:textId="77777777" w:rsidR="008E1904" w:rsidRDefault="008E1904" w:rsidP="001C4B65">
            <w:pPr>
              <w:pStyle w:val="ListParagraph"/>
              <w:numPr>
                <w:ilvl w:val="0"/>
                <w:numId w:val="27"/>
              </w:numPr>
              <w:spacing w:before="0" w:after="0"/>
              <w:rPr>
                <w:sz w:val="20"/>
                <w:szCs w:val="20"/>
              </w:rPr>
            </w:pPr>
            <w:r>
              <w:rPr>
                <w:sz w:val="20"/>
                <w:szCs w:val="20"/>
              </w:rPr>
              <w:t>Administrative data/ desktop review.</w:t>
            </w:r>
          </w:p>
          <w:p w14:paraId="3C7E22BA" w14:textId="77777777" w:rsidR="008E1904" w:rsidRPr="00A62731" w:rsidRDefault="008E1904" w:rsidP="001C4B65">
            <w:pPr>
              <w:pStyle w:val="ListParagraph"/>
              <w:numPr>
                <w:ilvl w:val="0"/>
                <w:numId w:val="27"/>
              </w:numPr>
              <w:spacing w:before="0" w:after="0"/>
              <w:rPr>
                <w:sz w:val="20"/>
                <w:szCs w:val="20"/>
              </w:rPr>
            </w:pPr>
            <w:r w:rsidRPr="000B6412">
              <w:rPr>
                <w:sz w:val="20"/>
                <w:szCs w:val="20"/>
              </w:rPr>
              <w:t>Stakeholder engagement</w:t>
            </w:r>
            <w:r>
              <w:rPr>
                <w:sz w:val="20"/>
                <w:szCs w:val="20"/>
              </w:rPr>
              <w:t xml:space="preserve"> </w:t>
            </w:r>
            <w:r w:rsidRPr="009B6341">
              <w:rPr>
                <w:sz w:val="20"/>
                <w:szCs w:val="20"/>
              </w:rPr>
              <w:t>conducted by ORIMA</w:t>
            </w:r>
            <w:r>
              <w:rPr>
                <w:sz w:val="20"/>
                <w:szCs w:val="20"/>
              </w:rPr>
              <w:t>.</w:t>
            </w:r>
          </w:p>
        </w:tc>
      </w:tr>
      <w:tr w:rsidR="008E1904" w:rsidRPr="000B6412" w14:paraId="7B9B9D59" w14:textId="77777777">
        <w:trPr>
          <w:trHeight w:val="265"/>
        </w:trPr>
        <w:tc>
          <w:tcPr>
            <w:tcW w:w="1413" w:type="dxa"/>
            <w:vMerge/>
            <w:shd w:val="clear" w:color="auto" w:fill="C5E3E2" w:themeFill="accent4" w:themeFillTint="99"/>
          </w:tcPr>
          <w:p w14:paraId="0288BD6A" w14:textId="77777777" w:rsidR="008E1904" w:rsidRPr="000B6412" w:rsidRDefault="008E1904">
            <w:pPr>
              <w:rPr>
                <w:rFonts w:eastAsia="Calibri Light" w:cs="Calibri Light"/>
                <w:color w:val="000000"/>
                <w:sz w:val="20"/>
                <w:szCs w:val="20"/>
              </w:rPr>
            </w:pPr>
          </w:p>
        </w:tc>
        <w:tc>
          <w:tcPr>
            <w:tcW w:w="4394" w:type="dxa"/>
            <w:shd w:val="clear" w:color="auto" w:fill="EBF5F5" w:themeFill="accent4" w:themeFillTint="33"/>
          </w:tcPr>
          <w:p w14:paraId="52D72D86" w14:textId="77777777" w:rsidR="008E1904" w:rsidRPr="000B6412" w:rsidRDefault="008E1904">
            <w:pPr>
              <w:rPr>
                <w:rFonts w:eastAsia="Calibri Light" w:cs="Calibri Light"/>
                <w:color w:val="000000"/>
                <w:sz w:val="20"/>
                <w:szCs w:val="20"/>
              </w:rPr>
            </w:pPr>
            <w:r>
              <w:rPr>
                <w:sz w:val="20"/>
                <w:szCs w:val="20"/>
              </w:rPr>
              <w:t xml:space="preserve">A56. </w:t>
            </w:r>
            <w:r w:rsidRPr="000B6412">
              <w:rPr>
                <w:sz w:val="20"/>
                <w:szCs w:val="20"/>
              </w:rPr>
              <w:t>Investigate the use of new technologies and warning systems to assist in the detection of potential illegal activities</w:t>
            </w:r>
          </w:p>
        </w:tc>
        <w:tc>
          <w:tcPr>
            <w:tcW w:w="2474" w:type="dxa"/>
          </w:tcPr>
          <w:p w14:paraId="23FA595B" w14:textId="77777777" w:rsidR="008E1904" w:rsidRPr="00A62731" w:rsidRDefault="008E1904" w:rsidP="001C4B65">
            <w:pPr>
              <w:pStyle w:val="ListParagraph"/>
              <w:numPr>
                <w:ilvl w:val="0"/>
                <w:numId w:val="27"/>
              </w:numPr>
              <w:spacing w:before="0" w:after="0"/>
              <w:rPr>
                <w:sz w:val="20"/>
                <w:szCs w:val="20"/>
              </w:rPr>
            </w:pPr>
            <w:r w:rsidRPr="00A62731">
              <w:rPr>
                <w:sz w:val="20"/>
                <w:szCs w:val="20"/>
              </w:rPr>
              <w:t>New technologies assessed, trialled or implemented</w:t>
            </w:r>
            <w:r>
              <w:rPr>
                <w:sz w:val="20"/>
                <w:szCs w:val="20"/>
              </w:rPr>
              <w:t xml:space="preserve"> </w:t>
            </w:r>
            <w:r w:rsidRPr="000B6412">
              <w:rPr>
                <w:sz w:val="20"/>
                <w:szCs w:val="20"/>
              </w:rPr>
              <w:t>to assist in the detection of potential illegal activities.</w:t>
            </w:r>
          </w:p>
        </w:tc>
        <w:tc>
          <w:tcPr>
            <w:tcW w:w="2380" w:type="dxa"/>
          </w:tcPr>
          <w:p w14:paraId="5642C336" w14:textId="77777777" w:rsidR="008E1904" w:rsidRPr="00A62731" w:rsidRDefault="008E1904" w:rsidP="001C4B65">
            <w:pPr>
              <w:pStyle w:val="ListParagraph"/>
              <w:numPr>
                <w:ilvl w:val="0"/>
                <w:numId w:val="27"/>
              </w:numPr>
              <w:spacing w:before="0" w:after="0"/>
              <w:rPr>
                <w:sz w:val="20"/>
                <w:szCs w:val="20"/>
              </w:rPr>
            </w:pPr>
            <w:r>
              <w:rPr>
                <w:sz w:val="20"/>
                <w:szCs w:val="20"/>
              </w:rPr>
              <w:t>Outputs delivered consistently.</w:t>
            </w:r>
          </w:p>
        </w:tc>
        <w:tc>
          <w:tcPr>
            <w:tcW w:w="2371" w:type="dxa"/>
          </w:tcPr>
          <w:p w14:paraId="5A47CF93" w14:textId="77777777" w:rsidR="008E1904" w:rsidRPr="00A62731" w:rsidRDefault="008E1904" w:rsidP="001C4B65">
            <w:pPr>
              <w:pStyle w:val="ListParagraph"/>
              <w:numPr>
                <w:ilvl w:val="0"/>
                <w:numId w:val="27"/>
              </w:numPr>
              <w:spacing w:before="0" w:after="0"/>
              <w:rPr>
                <w:sz w:val="20"/>
                <w:szCs w:val="20"/>
              </w:rPr>
            </w:pPr>
            <w:r>
              <w:rPr>
                <w:sz w:val="20"/>
                <w:szCs w:val="20"/>
              </w:rPr>
              <w:t>Documentary evidence of assessment</w:t>
            </w:r>
            <w:r w:rsidRPr="00A62731">
              <w:rPr>
                <w:sz w:val="20"/>
                <w:szCs w:val="20"/>
              </w:rPr>
              <w:t>, trial</w:t>
            </w:r>
            <w:r>
              <w:rPr>
                <w:sz w:val="20"/>
                <w:szCs w:val="20"/>
              </w:rPr>
              <w:t>ling</w:t>
            </w:r>
            <w:r w:rsidRPr="00A62731">
              <w:rPr>
                <w:sz w:val="20"/>
                <w:szCs w:val="20"/>
              </w:rPr>
              <w:t xml:space="preserve"> or </w:t>
            </w:r>
            <w:r>
              <w:rPr>
                <w:sz w:val="20"/>
                <w:szCs w:val="20"/>
              </w:rPr>
              <w:t xml:space="preserve">implementation of new technologies </w:t>
            </w:r>
            <w:r w:rsidRPr="000B6412">
              <w:rPr>
                <w:sz w:val="20"/>
                <w:szCs w:val="20"/>
              </w:rPr>
              <w:t>to assist in the detection of potential illegal activities.</w:t>
            </w:r>
          </w:p>
        </w:tc>
        <w:tc>
          <w:tcPr>
            <w:tcW w:w="2414" w:type="dxa"/>
          </w:tcPr>
          <w:p w14:paraId="0FF315E5" w14:textId="77777777" w:rsidR="008E1904" w:rsidRPr="003F11CE" w:rsidRDefault="008E1904" w:rsidP="001C4B65">
            <w:pPr>
              <w:pStyle w:val="ListParagraph"/>
              <w:numPr>
                <w:ilvl w:val="0"/>
                <w:numId w:val="27"/>
              </w:numPr>
              <w:spacing w:before="0" w:after="0"/>
              <w:rPr>
                <w:sz w:val="20"/>
                <w:szCs w:val="20"/>
              </w:rPr>
            </w:pPr>
            <w:r>
              <w:rPr>
                <w:sz w:val="20"/>
                <w:szCs w:val="20"/>
              </w:rPr>
              <w:t>Administrative data/ desktop review.</w:t>
            </w:r>
          </w:p>
        </w:tc>
      </w:tr>
      <w:tr w:rsidR="008E1904" w:rsidRPr="000B6412" w14:paraId="3FECA04E" w14:textId="77777777">
        <w:trPr>
          <w:trHeight w:val="265"/>
        </w:trPr>
        <w:tc>
          <w:tcPr>
            <w:tcW w:w="1413" w:type="dxa"/>
            <w:vMerge/>
            <w:shd w:val="clear" w:color="auto" w:fill="C5E3E2" w:themeFill="accent4" w:themeFillTint="99"/>
          </w:tcPr>
          <w:p w14:paraId="1BF05127" w14:textId="77777777" w:rsidR="008E1904" w:rsidRPr="000B6412" w:rsidRDefault="008E1904">
            <w:pPr>
              <w:rPr>
                <w:rFonts w:eastAsia="Calibri Light" w:cs="Calibri Light"/>
                <w:color w:val="000000"/>
                <w:sz w:val="20"/>
                <w:szCs w:val="20"/>
              </w:rPr>
            </w:pPr>
          </w:p>
        </w:tc>
        <w:tc>
          <w:tcPr>
            <w:tcW w:w="4394" w:type="dxa"/>
            <w:shd w:val="clear" w:color="auto" w:fill="EBF5F5" w:themeFill="accent4" w:themeFillTint="33"/>
          </w:tcPr>
          <w:p w14:paraId="6D65F558" w14:textId="77777777" w:rsidR="008E1904" w:rsidRPr="0048434D" w:rsidRDefault="008E1904">
            <w:pPr>
              <w:rPr>
                <w:rFonts w:eastAsia="Calibri Light" w:cs="Calibri Light"/>
                <w:color w:val="000000"/>
                <w:sz w:val="20"/>
                <w:szCs w:val="20"/>
              </w:rPr>
            </w:pPr>
            <w:r>
              <w:rPr>
                <w:sz w:val="20"/>
                <w:szCs w:val="20"/>
              </w:rPr>
              <w:t xml:space="preserve">A57. </w:t>
            </w:r>
            <w:r w:rsidRPr="0048434D">
              <w:rPr>
                <w:sz w:val="20"/>
                <w:szCs w:val="20"/>
              </w:rPr>
              <w:t>Work with marine park users to promote understanding of the rules for activities and how to comply</w:t>
            </w:r>
          </w:p>
        </w:tc>
        <w:tc>
          <w:tcPr>
            <w:tcW w:w="2474" w:type="dxa"/>
          </w:tcPr>
          <w:p w14:paraId="7B82294D" w14:textId="77777777" w:rsidR="008E1904" w:rsidRPr="0048434D" w:rsidRDefault="008E1904" w:rsidP="001C4B65">
            <w:pPr>
              <w:pStyle w:val="ListParagraph"/>
              <w:numPr>
                <w:ilvl w:val="0"/>
                <w:numId w:val="27"/>
              </w:numPr>
              <w:spacing w:before="0" w:after="0"/>
              <w:rPr>
                <w:sz w:val="20"/>
                <w:szCs w:val="20"/>
              </w:rPr>
            </w:pPr>
            <w:r w:rsidRPr="0048434D">
              <w:rPr>
                <w:sz w:val="20"/>
                <w:szCs w:val="20"/>
              </w:rPr>
              <w:t>Promotion of rules and activities relating to how to comply</w:t>
            </w:r>
            <w:r>
              <w:rPr>
                <w:sz w:val="20"/>
                <w:szCs w:val="20"/>
              </w:rPr>
              <w:t>.</w:t>
            </w:r>
            <w:r w:rsidRPr="0048434D">
              <w:rPr>
                <w:sz w:val="20"/>
                <w:szCs w:val="20"/>
              </w:rPr>
              <w:br/>
            </w:r>
          </w:p>
        </w:tc>
        <w:tc>
          <w:tcPr>
            <w:tcW w:w="2380" w:type="dxa"/>
          </w:tcPr>
          <w:p w14:paraId="4B776463" w14:textId="77777777" w:rsidR="008E1904" w:rsidRDefault="008E1904" w:rsidP="001C4B65">
            <w:pPr>
              <w:pStyle w:val="ListParagraph"/>
              <w:numPr>
                <w:ilvl w:val="0"/>
                <w:numId w:val="27"/>
              </w:numPr>
              <w:spacing w:before="0" w:after="0"/>
              <w:rPr>
                <w:sz w:val="20"/>
                <w:szCs w:val="20"/>
              </w:rPr>
            </w:pPr>
            <w:r>
              <w:rPr>
                <w:sz w:val="20"/>
                <w:szCs w:val="20"/>
              </w:rPr>
              <w:t>Outputs delivered consistently.</w:t>
            </w:r>
          </w:p>
          <w:p w14:paraId="3E52F5B8" w14:textId="77777777" w:rsidR="008E1904" w:rsidRPr="0048434D" w:rsidRDefault="008E1904" w:rsidP="001C4B65">
            <w:pPr>
              <w:pStyle w:val="ListParagraph"/>
              <w:numPr>
                <w:ilvl w:val="0"/>
                <w:numId w:val="27"/>
              </w:numPr>
              <w:spacing w:before="0" w:after="0"/>
              <w:rPr>
                <w:sz w:val="20"/>
                <w:szCs w:val="20"/>
              </w:rPr>
            </w:pPr>
            <w:r>
              <w:rPr>
                <w:sz w:val="20"/>
                <w:szCs w:val="20"/>
              </w:rPr>
              <w:t xml:space="preserve">Most relevant stakeholders feel they have been adequately engaged regarding </w:t>
            </w:r>
            <w:r>
              <w:rPr>
                <w:sz w:val="20"/>
                <w:szCs w:val="20"/>
              </w:rPr>
              <w:lastRenderedPageBreak/>
              <w:t>marine park</w:t>
            </w:r>
            <w:r w:rsidRPr="0048434D">
              <w:rPr>
                <w:sz w:val="20"/>
                <w:szCs w:val="20"/>
              </w:rPr>
              <w:t xml:space="preserve"> rules and how to comply</w:t>
            </w:r>
            <w:r>
              <w:rPr>
                <w:sz w:val="20"/>
                <w:szCs w:val="20"/>
              </w:rPr>
              <w:t>.</w:t>
            </w:r>
          </w:p>
        </w:tc>
        <w:tc>
          <w:tcPr>
            <w:tcW w:w="2371" w:type="dxa"/>
          </w:tcPr>
          <w:p w14:paraId="0FA95FD3" w14:textId="77777777" w:rsidR="008E1904" w:rsidRPr="0048434D" w:rsidRDefault="008E1904" w:rsidP="001C4B65">
            <w:pPr>
              <w:pStyle w:val="ListParagraph"/>
              <w:numPr>
                <w:ilvl w:val="0"/>
                <w:numId w:val="27"/>
              </w:numPr>
              <w:spacing w:before="0" w:after="0"/>
              <w:rPr>
                <w:sz w:val="20"/>
                <w:szCs w:val="20"/>
              </w:rPr>
            </w:pPr>
            <w:r>
              <w:rPr>
                <w:sz w:val="20"/>
                <w:szCs w:val="20"/>
              </w:rPr>
              <w:lastRenderedPageBreak/>
              <w:t xml:space="preserve">Documentary evidence of efforts to </w:t>
            </w:r>
            <w:r w:rsidRPr="0048434D">
              <w:rPr>
                <w:sz w:val="20"/>
                <w:szCs w:val="20"/>
              </w:rPr>
              <w:t xml:space="preserve">work with marine park users to promote understanding of the </w:t>
            </w:r>
            <w:r w:rsidRPr="0048434D">
              <w:rPr>
                <w:sz w:val="20"/>
                <w:szCs w:val="20"/>
              </w:rPr>
              <w:lastRenderedPageBreak/>
              <w:t>rules for activities and how to comply.</w:t>
            </w:r>
            <w:r>
              <w:rPr>
                <w:sz w:val="20"/>
                <w:szCs w:val="20"/>
              </w:rPr>
              <w:t xml:space="preserve"> </w:t>
            </w:r>
          </w:p>
          <w:p w14:paraId="6FCDDC2B" w14:textId="77777777" w:rsidR="008E1904" w:rsidRPr="0048434D" w:rsidRDefault="008E1904" w:rsidP="001C4B65">
            <w:pPr>
              <w:pStyle w:val="ListParagraph"/>
              <w:numPr>
                <w:ilvl w:val="0"/>
                <w:numId w:val="27"/>
              </w:numPr>
              <w:spacing w:before="0" w:after="0"/>
              <w:rPr>
                <w:sz w:val="20"/>
                <w:szCs w:val="20"/>
              </w:rPr>
            </w:pPr>
            <w:r>
              <w:rPr>
                <w:sz w:val="20"/>
                <w:szCs w:val="20"/>
              </w:rPr>
              <w:t>Stakeholder feedback.</w:t>
            </w:r>
          </w:p>
        </w:tc>
        <w:tc>
          <w:tcPr>
            <w:tcW w:w="2414" w:type="dxa"/>
          </w:tcPr>
          <w:p w14:paraId="47845881" w14:textId="77777777" w:rsidR="008E1904" w:rsidRPr="0048434D" w:rsidRDefault="008E1904" w:rsidP="001C4B65">
            <w:pPr>
              <w:pStyle w:val="ListParagraph"/>
              <w:numPr>
                <w:ilvl w:val="0"/>
                <w:numId w:val="27"/>
              </w:numPr>
              <w:spacing w:before="0" w:after="0"/>
              <w:rPr>
                <w:sz w:val="20"/>
                <w:szCs w:val="20"/>
              </w:rPr>
            </w:pPr>
            <w:r w:rsidRPr="0048434D">
              <w:rPr>
                <w:sz w:val="20"/>
                <w:szCs w:val="20"/>
              </w:rPr>
              <w:lastRenderedPageBreak/>
              <w:t>Administrative data/ desktop review</w:t>
            </w:r>
            <w:r>
              <w:rPr>
                <w:sz w:val="20"/>
                <w:szCs w:val="20"/>
              </w:rPr>
              <w:t>.</w:t>
            </w:r>
          </w:p>
          <w:p w14:paraId="3B442282" w14:textId="77777777" w:rsidR="008E1904" w:rsidRPr="0048434D" w:rsidRDefault="008E1904" w:rsidP="001C4B65">
            <w:pPr>
              <w:pStyle w:val="ListParagraph"/>
              <w:numPr>
                <w:ilvl w:val="0"/>
                <w:numId w:val="27"/>
              </w:numPr>
              <w:spacing w:before="0" w:after="0"/>
              <w:rPr>
                <w:sz w:val="20"/>
                <w:szCs w:val="20"/>
              </w:rPr>
            </w:pPr>
            <w:r w:rsidRPr="0048434D">
              <w:rPr>
                <w:sz w:val="20"/>
                <w:szCs w:val="20"/>
              </w:rPr>
              <w:t>Stakeholder engagement conducted by ORIMA</w:t>
            </w:r>
            <w:r>
              <w:rPr>
                <w:sz w:val="20"/>
                <w:szCs w:val="20"/>
              </w:rPr>
              <w:t>.</w:t>
            </w:r>
          </w:p>
        </w:tc>
      </w:tr>
      <w:tr w:rsidR="008E1904" w:rsidRPr="000B6412" w14:paraId="0BDB36FE" w14:textId="77777777">
        <w:trPr>
          <w:trHeight w:val="265"/>
        </w:trPr>
        <w:tc>
          <w:tcPr>
            <w:tcW w:w="1413" w:type="dxa"/>
            <w:vMerge/>
            <w:shd w:val="clear" w:color="auto" w:fill="C5E3E2" w:themeFill="accent4" w:themeFillTint="99"/>
          </w:tcPr>
          <w:p w14:paraId="73CEAA52" w14:textId="77777777" w:rsidR="008E1904" w:rsidRPr="000B6412" w:rsidRDefault="008E1904">
            <w:pPr>
              <w:rPr>
                <w:rFonts w:eastAsia="Calibri Light" w:cs="Calibri Light"/>
                <w:color w:val="000000"/>
                <w:sz w:val="20"/>
                <w:szCs w:val="20"/>
              </w:rPr>
            </w:pPr>
          </w:p>
        </w:tc>
        <w:tc>
          <w:tcPr>
            <w:tcW w:w="14033" w:type="dxa"/>
            <w:gridSpan w:val="5"/>
          </w:tcPr>
          <w:p w14:paraId="5A6911C2" w14:textId="77777777" w:rsidR="008E1904" w:rsidRPr="00F42B77" w:rsidRDefault="008E1904">
            <w:pPr>
              <w:rPr>
                <w:sz w:val="20"/>
                <w:szCs w:val="20"/>
                <w:highlight w:val="cyan"/>
              </w:rPr>
            </w:pPr>
            <w:r w:rsidRPr="00F42B77">
              <w:rPr>
                <w:b/>
                <w:bCs/>
                <w:i/>
                <w:iCs/>
                <w:sz w:val="20"/>
                <w:szCs w:val="20"/>
              </w:rPr>
              <w:t xml:space="preserve">Actions specific to the </w:t>
            </w:r>
            <w:r>
              <w:rPr>
                <w:b/>
                <w:bCs/>
                <w:i/>
                <w:iCs/>
                <w:sz w:val="20"/>
                <w:szCs w:val="20"/>
              </w:rPr>
              <w:t xml:space="preserve">Temperate East </w:t>
            </w:r>
          </w:p>
        </w:tc>
      </w:tr>
      <w:tr w:rsidR="008E1904" w:rsidRPr="000B6412" w14:paraId="25320C7B" w14:textId="77777777" w:rsidTr="00423EEA">
        <w:trPr>
          <w:trHeight w:val="5953"/>
        </w:trPr>
        <w:tc>
          <w:tcPr>
            <w:tcW w:w="1413" w:type="dxa"/>
            <w:vMerge/>
            <w:shd w:val="clear" w:color="auto" w:fill="C5E3E2" w:themeFill="accent4" w:themeFillTint="99"/>
          </w:tcPr>
          <w:p w14:paraId="73D956E2" w14:textId="77777777" w:rsidR="008E1904" w:rsidRPr="000B6412" w:rsidRDefault="008E1904">
            <w:pPr>
              <w:rPr>
                <w:rFonts w:eastAsia="Calibri Light" w:cs="Calibri Light"/>
                <w:color w:val="000000"/>
                <w:sz w:val="20"/>
                <w:szCs w:val="20"/>
              </w:rPr>
            </w:pPr>
          </w:p>
        </w:tc>
        <w:tc>
          <w:tcPr>
            <w:tcW w:w="4394" w:type="dxa"/>
          </w:tcPr>
          <w:p w14:paraId="73E7072C" w14:textId="77777777" w:rsidR="008E1904" w:rsidRPr="00F42B77" w:rsidRDefault="008E1904">
            <w:pPr>
              <w:rPr>
                <w:rFonts w:eastAsia="Calibri Light" w:cs="Calibri Light"/>
                <w:color w:val="000000"/>
                <w:sz w:val="20"/>
                <w:szCs w:val="20"/>
              </w:rPr>
            </w:pPr>
            <w:r>
              <w:rPr>
                <w:rFonts w:eastAsia="Calibri Light" w:cs="Calibri Light"/>
                <w:color w:val="000000"/>
                <w:sz w:val="20"/>
                <w:szCs w:val="20"/>
              </w:rPr>
              <w:t xml:space="preserve">A58. </w:t>
            </w:r>
            <w:r w:rsidRPr="000D0D11">
              <w:rPr>
                <w:rFonts w:eastAsia="Calibri Light" w:cs="Calibri Light"/>
                <w:color w:val="000000"/>
                <w:sz w:val="20"/>
                <w:szCs w:val="20"/>
              </w:rPr>
              <w:t>work with other Commonwealth and state government agencies, the Norfolk Island Regional Council, and Lord Howe Island Board, particularly where marine parks adjoin state marine parks, in compliance planning, including implementing actions to deter illegal activities and encourage voluntary compliance</w:t>
            </w:r>
          </w:p>
        </w:tc>
        <w:tc>
          <w:tcPr>
            <w:tcW w:w="2474" w:type="dxa"/>
          </w:tcPr>
          <w:p w14:paraId="010B128F" w14:textId="77777777" w:rsidR="008E1904" w:rsidRPr="006B7B42" w:rsidRDefault="008E1904" w:rsidP="001C4B65">
            <w:pPr>
              <w:pStyle w:val="ListParagraph"/>
              <w:numPr>
                <w:ilvl w:val="0"/>
                <w:numId w:val="27"/>
              </w:numPr>
              <w:spacing w:before="0" w:after="0"/>
              <w:rPr>
                <w:sz w:val="20"/>
                <w:szCs w:val="20"/>
              </w:rPr>
            </w:pPr>
            <w:r w:rsidRPr="006B7B42">
              <w:rPr>
                <w:sz w:val="20"/>
                <w:szCs w:val="20"/>
              </w:rPr>
              <w:t>Joint compliance planning undertaken</w:t>
            </w:r>
            <w:r w:rsidRPr="006B7B42">
              <w:rPr>
                <w:sz w:val="20"/>
                <w:szCs w:val="20"/>
              </w:rPr>
              <w:br/>
              <w:t>with focus on deterring illegal activities and encouraging voluntary compliance.</w:t>
            </w:r>
          </w:p>
          <w:p w14:paraId="20D396E6" w14:textId="77777777" w:rsidR="008E1904" w:rsidRPr="006B7B42" w:rsidRDefault="008E1904" w:rsidP="001C4B65">
            <w:pPr>
              <w:pStyle w:val="ListParagraph"/>
              <w:numPr>
                <w:ilvl w:val="0"/>
                <w:numId w:val="27"/>
              </w:numPr>
              <w:spacing w:before="0" w:after="0"/>
              <w:rPr>
                <w:sz w:val="20"/>
                <w:szCs w:val="20"/>
              </w:rPr>
            </w:pPr>
            <w:r w:rsidRPr="006B7B42">
              <w:rPr>
                <w:sz w:val="20"/>
                <w:szCs w:val="20"/>
              </w:rPr>
              <w:t>Actions Implemented towards this end.</w:t>
            </w:r>
          </w:p>
        </w:tc>
        <w:tc>
          <w:tcPr>
            <w:tcW w:w="2380" w:type="dxa"/>
          </w:tcPr>
          <w:p w14:paraId="7050A9B4" w14:textId="77777777" w:rsidR="008E1904" w:rsidRPr="006B7B42" w:rsidRDefault="008E1904" w:rsidP="001C4B65">
            <w:pPr>
              <w:pStyle w:val="ListParagraph"/>
              <w:numPr>
                <w:ilvl w:val="0"/>
                <w:numId w:val="27"/>
              </w:numPr>
              <w:spacing w:before="0" w:after="0"/>
              <w:rPr>
                <w:sz w:val="20"/>
                <w:szCs w:val="20"/>
              </w:rPr>
            </w:pPr>
            <w:r w:rsidRPr="006B7B42">
              <w:rPr>
                <w:sz w:val="20"/>
                <w:szCs w:val="20"/>
              </w:rPr>
              <w:t>Outputs delivered in a timely and consistent manner.</w:t>
            </w:r>
          </w:p>
          <w:p w14:paraId="618B53EA" w14:textId="77777777" w:rsidR="008E1904" w:rsidRPr="006B7B42" w:rsidRDefault="008E1904" w:rsidP="001C4B65">
            <w:pPr>
              <w:pStyle w:val="ListParagraph"/>
              <w:numPr>
                <w:ilvl w:val="0"/>
                <w:numId w:val="27"/>
              </w:numPr>
              <w:spacing w:before="0" w:after="0"/>
              <w:rPr>
                <w:sz w:val="20"/>
                <w:szCs w:val="20"/>
              </w:rPr>
            </w:pPr>
            <w:r w:rsidRPr="006B7B42">
              <w:rPr>
                <w:sz w:val="20"/>
                <w:szCs w:val="20"/>
              </w:rPr>
              <w:t xml:space="preserve">Most stakeholders consider joint compliance planning to be effective. </w:t>
            </w:r>
          </w:p>
        </w:tc>
        <w:tc>
          <w:tcPr>
            <w:tcW w:w="2371" w:type="dxa"/>
          </w:tcPr>
          <w:p w14:paraId="391F216F" w14:textId="77777777" w:rsidR="008E1904" w:rsidRPr="006B7B42" w:rsidRDefault="008E1904" w:rsidP="001C4B65">
            <w:pPr>
              <w:pStyle w:val="ListParagraph"/>
              <w:numPr>
                <w:ilvl w:val="0"/>
                <w:numId w:val="27"/>
              </w:numPr>
              <w:spacing w:before="0" w:after="0"/>
              <w:rPr>
                <w:sz w:val="20"/>
                <w:szCs w:val="20"/>
              </w:rPr>
            </w:pPr>
            <w:r w:rsidRPr="006B7B42">
              <w:rPr>
                <w:sz w:val="20"/>
                <w:szCs w:val="20"/>
              </w:rPr>
              <w:t>Documentary evidence of shared compliance planning.</w:t>
            </w:r>
          </w:p>
          <w:p w14:paraId="7A52689A" w14:textId="77777777" w:rsidR="008E1904" w:rsidRPr="006B7B42" w:rsidRDefault="008E1904" w:rsidP="001C4B65">
            <w:pPr>
              <w:pStyle w:val="ListParagraph"/>
              <w:numPr>
                <w:ilvl w:val="0"/>
                <w:numId w:val="27"/>
              </w:numPr>
              <w:spacing w:before="0" w:after="0"/>
              <w:rPr>
                <w:sz w:val="20"/>
                <w:szCs w:val="20"/>
              </w:rPr>
            </w:pPr>
            <w:r w:rsidRPr="006B7B42">
              <w:rPr>
                <w:sz w:val="20"/>
                <w:szCs w:val="20"/>
              </w:rPr>
              <w:t>Stakeholder feedback.</w:t>
            </w:r>
          </w:p>
        </w:tc>
        <w:tc>
          <w:tcPr>
            <w:tcW w:w="2414" w:type="dxa"/>
          </w:tcPr>
          <w:p w14:paraId="4683CE83" w14:textId="77777777" w:rsidR="008E1904" w:rsidRPr="006B7B42" w:rsidRDefault="008E1904" w:rsidP="001C4B65">
            <w:pPr>
              <w:pStyle w:val="ListParagraph"/>
              <w:numPr>
                <w:ilvl w:val="0"/>
                <w:numId w:val="27"/>
              </w:numPr>
              <w:spacing w:before="0" w:after="0"/>
              <w:rPr>
                <w:sz w:val="20"/>
                <w:szCs w:val="20"/>
              </w:rPr>
            </w:pPr>
            <w:r w:rsidRPr="006B7B42">
              <w:rPr>
                <w:sz w:val="20"/>
                <w:szCs w:val="20"/>
              </w:rPr>
              <w:t>Administrative data/ desktop review.</w:t>
            </w:r>
          </w:p>
          <w:p w14:paraId="49964717" w14:textId="77777777" w:rsidR="008E1904" w:rsidRPr="006B7B42" w:rsidRDefault="008E1904" w:rsidP="001C4B65">
            <w:pPr>
              <w:pStyle w:val="ListParagraph"/>
              <w:numPr>
                <w:ilvl w:val="0"/>
                <w:numId w:val="27"/>
              </w:numPr>
              <w:spacing w:before="0" w:after="0"/>
              <w:rPr>
                <w:sz w:val="20"/>
                <w:szCs w:val="20"/>
              </w:rPr>
            </w:pPr>
            <w:r w:rsidRPr="006B7B42">
              <w:rPr>
                <w:sz w:val="20"/>
                <w:szCs w:val="20"/>
              </w:rPr>
              <w:t xml:space="preserve">Stakeholder </w:t>
            </w:r>
            <w:r w:rsidRPr="0034209A">
              <w:rPr>
                <w:sz w:val="20"/>
                <w:szCs w:val="20"/>
              </w:rPr>
              <w:t>engagement (with</w:t>
            </w:r>
            <w:r w:rsidRPr="0034209A">
              <w:rPr>
                <w:rFonts w:eastAsia="Calibri Light" w:cs="Calibri Light"/>
                <w:color w:val="000000"/>
                <w:sz w:val="20"/>
                <w:szCs w:val="20"/>
              </w:rPr>
              <w:t xml:space="preserve"> the Norfolk Island Regional Council, Lord Howe Island Board and other Commonwealth and state government agencies)</w:t>
            </w:r>
            <w:r w:rsidRPr="006B7B42">
              <w:rPr>
                <w:rFonts w:eastAsia="Calibri Light" w:cs="Calibri Light"/>
                <w:color w:val="000000"/>
                <w:sz w:val="20"/>
                <w:szCs w:val="20"/>
              </w:rPr>
              <w:t xml:space="preserve"> </w:t>
            </w:r>
            <w:r w:rsidRPr="006B7B42">
              <w:rPr>
                <w:sz w:val="20"/>
                <w:szCs w:val="20"/>
              </w:rPr>
              <w:t>conducted by ORIMA.</w:t>
            </w:r>
          </w:p>
        </w:tc>
      </w:tr>
      <w:tr w:rsidR="008E1904" w:rsidRPr="000B6412" w14:paraId="48348C77" w14:textId="77777777">
        <w:trPr>
          <w:trHeight w:val="815"/>
        </w:trPr>
        <w:tc>
          <w:tcPr>
            <w:tcW w:w="1413" w:type="dxa"/>
            <w:vMerge/>
            <w:shd w:val="clear" w:color="auto" w:fill="C5E3E2" w:themeFill="accent4" w:themeFillTint="99"/>
          </w:tcPr>
          <w:p w14:paraId="0C159D55" w14:textId="77777777" w:rsidR="008E1904" w:rsidRPr="000B6412" w:rsidRDefault="008E1904">
            <w:pPr>
              <w:rPr>
                <w:rFonts w:eastAsia="Calibri Light" w:cs="Calibri Light"/>
                <w:color w:val="000000"/>
                <w:sz w:val="20"/>
                <w:szCs w:val="20"/>
              </w:rPr>
            </w:pPr>
          </w:p>
        </w:tc>
        <w:tc>
          <w:tcPr>
            <w:tcW w:w="4394" w:type="dxa"/>
          </w:tcPr>
          <w:p w14:paraId="344186C5" w14:textId="77777777" w:rsidR="008E1904" w:rsidRPr="00F42B77" w:rsidRDefault="008E1904" w:rsidP="00423EEA">
            <w:pPr>
              <w:keepNext/>
              <w:rPr>
                <w:rFonts w:eastAsia="Calibri Light" w:cs="Calibri Light"/>
                <w:color w:val="000000"/>
                <w:sz w:val="20"/>
                <w:szCs w:val="20"/>
              </w:rPr>
            </w:pPr>
            <w:r>
              <w:rPr>
                <w:rFonts w:eastAsia="Calibri Light" w:cs="Calibri Light"/>
                <w:color w:val="000000"/>
                <w:sz w:val="20"/>
                <w:szCs w:val="20"/>
              </w:rPr>
              <w:t>A59. C</w:t>
            </w:r>
            <w:r w:rsidRPr="000D0D11">
              <w:rPr>
                <w:rFonts w:eastAsia="Calibri Light" w:cs="Calibri Light"/>
                <w:color w:val="000000"/>
                <w:sz w:val="20"/>
                <w:szCs w:val="20"/>
              </w:rPr>
              <w:t>ollaborate with Commonwealth and state government agencies, the Norfolk Island Regional Council, and Lord Howe Island Board, in surveillance, including water and aerial patrols</w:t>
            </w:r>
          </w:p>
        </w:tc>
        <w:tc>
          <w:tcPr>
            <w:tcW w:w="2474" w:type="dxa"/>
          </w:tcPr>
          <w:p w14:paraId="50DBF295" w14:textId="77777777" w:rsidR="008E1904" w:rsidRPr="006B7B42" w:rsidRDefault="008E1904" w:rsidP="001C4B65">
            <w:pPr>
              <w:pStyle w:val="ListParagraph"/>
              <w:numPr>
                <w:ilvl w:val="0"/>
                <w:numId w:val="27"/>
              </w:numPr>
              <w:spacing w:before="0" w:after="0"/>
              <w:rPr>
                <w:sz w:val="20"/>
                <w:szCs w:val="20"/>
              </w:rPr>
            </w:pPr>
            <w:r w:rsidRPr="006B7B42">
              <w:rPr>
                <w:sz w:val="20"/>
                <w:szCs w:val="20"/>
              </w:rPr>
              <w:t>Joint surveillance actions, including water and aerial patrols.</w:t>
            </w:r>
          </w:p>
        </w:tc>
        <w:tc>
          <w:tcPr>
            <w:tcW w:w="2380" w:type="dxa"/>
          </w:tcPr>
          <w:p w14:paraId="20F60EC1" w14:textId="77777777" w:rsidR="008E1904" w:rsidRPr="006B7B42" w:rsidRDefault="008E1904" w:rsidP="001C4B65">
            <w:pPr>
              <w:pStyle w:val="ListParagraph"/>
              <w:numPr>
                <w:ilvl w:val="0"/>
                <w:numId w:val="27"/>
              </w:numPr>
              <w:spacing w:before="0" w:after="0"/>
              <w:rPr>
                <w:sz w:val="20"/>
                <w:szCs w:val="20"/>
              </w:rPr>
            </w:pPr>
            <w:r w:rsidRPr="006B7B42">
              <w:rPr>
                <w:sz w:val="20"/>
                <w:szCs w:val="20"/>
              </w:rPr>
              <w:t>Outputs delivered in a timely and consistent manner.</w:t>
            </w:r>
          </w:p>
          <w:p w14:paraId="1AA0C6AD" w14:textId="77777777" w:rsidR="008E1904" w:rsidRPr="006B7B42" w:rsidRDefault="008E1904" w:rsidP="001C4B65">
            <w:pPr>
              <w:pStyle w:val="ListParagraph"/>
              <w:numPr>
                <w:ilvl w:val="0"/>
                <w:numId w:val="27"/>
              </w:numPr>
              <w:spacing w:before="0" w:after="0"/>
              <w:rPr>
                <w:sz w:val="20"/>
                <w:szCs w:val="20"/>
              </w:rPr>
            </w:pPr>
            <w:r w:rsidRPr="006B7B42">
              <w:rPr>
                <w:sz w:val="20"/>
                <w:szCs w:val="20"/>
              </w:rPr>
              <w:t>Most stakeholders consider joint surveillance actions to be effective.</w:t>
            </w:r>
          </w:p>
        </w:tc>
        <w:tc>
          <w:tcPr>
            <w:tcW w:w="2371" w:type="dxa"/>
          </w:tcPr>
          <w:p w14:paraId="24F2960B" w14:textId="77777777" w:rsidR="008E1904" w:rsidRPr="006B7B42" w:rsidRDefault="008E1904" w:rsidP="001C4B65">
            <w:pPr>
              <w:pStyle w:val="ListParagraph"/>
              <w:numPr>
                <w:ilvl w:val="0"/>
                <w:numId w:val="27"/>
              </w:numPr>
              <w:spacing w:before="0" w:after="0"/>
              <w:rPr>
                <w:sz w:val="20"/>
                <w:szCs w:val="20"/>
              </w:rPr>
            </w:pPr>
            <w:r w:rsidRPr="006B7B42">
              <w:rPr>
                <w:sz w:val="20"/>
                <w:szCs w:val="20"/>
              </w:rPr>
              <w:t>Documentary evidence of joint surveillance actions, including water and aerial patrols.</w:t>
            </w:r>
          </w:p>
          <w:p w14:paraId="0972EA82" w14:textId="77777777" w:rsidR="008E1904" w:rsidRPr="006B7B42" w:rsidRDefault="008E1904">
            <w:pPr>
              <w:pStyle w:val="ListParagraph"/>
              <w:ind w:left="360"/>
              <w:rPr>
                <w:sz w:val="20"/>
                <w:szCs w:val="20"/>
              </w:rPr>
            </w:pPr>
          </w:p>
        </w:tc>
        <w:tc>
          <w:tcPr>
            <w:tcW w:w="2414" w:type="dxa"/>
          </w:tcPr>
          <w:p w14:paraId="189B2DC8" w14:textId="77777777" w:rsidR="008E1904" w:rsidRPr="006B7B42" w:rsidRDefault="008E1904" w:rsidP="001C4B65">
            <w:pPr>
              <w:pStyle w:val="ListParagraph"/>
              <w:numPr>
                <w:ilvl w:val="0"/>
                <w:numId w:val="27"/>
              </w:numPr>
              <w:spacing w:before="0" w:after="0"/>
              <w:rPr>
                <w:sz w:val="20"/>
                <w:szCs w:val="20"/>
              </w:rPr>
            </w:pPr>
            <w:r w:rsidRPr="006B7B42">
              <w:rPr>
                <w:sz w:val="20"/>
                <w:szCs w:val="20"/>
              </w:rPr>
              <w:t>Administrative data/ desktop review (e.g. patrol logs</w:t>
            </w:r>
            <w:r>
              <w:rPr>
                <w:sz w:val="20"/>
                <w:szCs w:val="20"/>
              </w:rPr>
              <w:t>, s</w:t>
            </w:r>
            <w:r w:rsidRPr="006B7B42">
              <w:rPr>
                <w:sz w:val="20"/>
                <w:szCs w:val="20"/>
              </w:rPr>
              <w:t>urveillance collaboration actions/ reports/ evidence).</w:t>
            </w:r>
          </w:p>
          <w:p w14:paraId="1438201C" w14:textId="77777777" w:rsidR="008E1904" w:rsidRPr="00735479" w:rsidRDefault="008E1904" w:rsidP="001C4B65">
            <w:pPr>
              <w:pStyle w:val="ListParagraph"/>
              <w:numPr>
                <w:ilvl w:val="0"/>
                <w:numId w:val="27"/>
              </w:numPr>
              <w:spacing w:before="0" w:after="0"/>
              <w:rPr>
                <w:sz w:val="20"/>
                <w:szCs w:val="20"/>
              </w:rPr>
            </w:pPr>
            <w:r w:rsidRPr="006B7B42">
              <w:rPr>
                <w:sz w:val="20"/>
                <w:szCs w:val="20"/>
              </w:rPr>
              <w:t xml:space="preserve">Stakeholder engagement </w:t>
            </w:r>
            <w:r w:rsidRPr="0034209A">
              <w:rPr>
                <w:sz w:val="20"/>
                <w:szCs w:val="20"/>
              </w:rPr>
              <w:t>(with</w:t>
            </w:r>
            <w:r w:rsidRPr="0034209A">
              <w:rPr>
                <w:rFonts w:eastAsia="Calibri Light" w:cs="Calibri Light"/>
                <w:color w:val="000000"/>
                <w:sz w:val="20"/>
                <w:szCs w:val="20"/>
              </w:rPr>
              <w:t xml:space="preserve"> the Norfolk Island Regional Council, Lord Howe Island Board and other Commonwealth and state government agencies)</w:t>
            </w:r>
            <w:r w:rsidRPr="006B7B42">
              <w:rPr>
                <w:rFonts w:eastAsia="Calibri Light" w:cs="Calibri Light"/>
                <w:color w:val="000000"/>
                <w:sz w:val="20"/>
                <w:szCs w:val="20"/>
              </w:rPr>
              <w:t xml:space="preserve"> </w:t>
            </w:r>
            <w:r w:rsidRPr="006B7B42">
              <w:rPr>
                <w:sz w:val="20"/>
                <w:szCs w:val="20"/>
              </w:rPr>
              <w:t>conducted by ORIMA.</w:t>
            </w:r>
          </w:p>
        </w:tc>
      </w:tr>
    </w:tbl>
    <w:p w14:paraId="22FD9736" w14:textId="77777777" w:rsidR="008E1904" w:rsidRDefault="008E1904" w:rsidP="008E1904"/>
    <w:tbl>
      <w:tblPr>
        <w:tblStyle w:val="TableGrid"/>
        <w:tblpPr w:leftFromText="180" w:rightFromText="180" w:vertAnchor="text" w:tblpX="-445" w:tblpY="1"/>
        <w:tblOverlap w:val="never"/>
        <w:tblW w:w="15446" w:type="dxa"/>
        <w:tblBorders>
          <w:top w:val="double" w:sz="4" w:space="0" w:color="auto"/>
          <w:left w:val="double" w:sz="4" w:space="0" w:color="auto"/>
          <w:bottom w:val="double" w:sz="4" w:space="0" w:color="auto"/>
          <w:right w:val="double" w:sz="4" w:space="0" w:color="auto"/>
          <w:insideH w:val="double" w:sz="6" w:space="0" w:color="FFFFFF" w:themeColor="background1"/>
          <w:insideV w:val="double" w:sz="6" w:space="0" w:color="FFFFFF" w:themeColor="background1"/>
        </w:tblBorders>
        <w:tblLayout w:type="fixed"/>
        <w:tblLook w:val="04A0" w:firstRow="1" w:lastRow="0" w:firstColumn="1" w:lastColumn="0" w:noHBand="0" w:noVBand="1"/>
      </w:tblPr>
      <w:tblGrid>
        <w:gridCol w:w="1413"/>
        <w:gridCol w:w="4394"/>
        <w:gridCol w:w="2474"/>
        <w:gridCol w:w="2380"/>
        <w:gridCol w:w="2371"/>
        <w:gridCol w:w="2414"/>
      </w:tblGrid>
      <w:tr w:rsidR="008E1904" w:rsidRPr="000B6412" w14:paraId="37F8B59B" w14:textId="77777777">
        <w:trPr>
          <w:trHeight w:val="265"/>
        </w:trPr>
        <w:tc>
          <w:tcPr>
            <w:tcW w:w="1413" w:type="dxa"/>
            <w:vMerge w:val="restart"/>
            <w:shd w:val="clear" w:color="auto" w:fill="A5C8EC" w:themeFill="accent2" w:themeFillTint="99"/>
          </w:tcPr>
          <w:p w14:paraId="759EAE42" w14:textId="77777777" w:rsidR="008E1904" w:rsidRPr="006E6082" w:rsidRDefault="008E1904">
            <w:pPr>
              <w:rPr>
                <w:rFonts w:eastAsia="Calibri Light" w:cs="Calibri Light"/>
                <w:b/>
                <w:bCs/>
                <w:color w:val="000000"/>
                <w:sz w:val="20"/>
                <w:szCs w:val="20"/>
              </w:rPr>
            </w:pPr>
            <w:r w:rsidRPr="006E6082">
              <w:rPr>
                <w:rFonts w:eastAsia="Calibri Light" w:cs="Calibri Light"/>
                <w:b/>
                <w:bCs/>
                <w:color w:val="002060"/>
                <w:sz w:val="20"/>
                <w:szCs w:val="20"/>
              </w:rPr>
              <w:t>Management Plan Outcomes</w:t>
            </w:r>
          </w:p>
        </w:tc>
        <w:tc>
          <w:tcPr>
            <w:tcW w:w="4394" w:type="dxa"/>
            <w:shd w:val="clear" w:color="auto" w:fill="E1ECF8" w:themeFill="accent2" w:themeFillTint="33"/>
          </w:tcPr>
          <w:p w14:paraId="63900A4B"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 xml:space="preserve">O12. </w:t>
            </w:r>
            <w:r w:rsidRPr="00F42B77">
              <w:rPr>
                <w:rFonts w:eastAsia="Calibri Light" w:cs="Calibri Light"/>
                <w:color w:val="000000"/>
                <w:sz w:val="20"/>
                <w:szCs w:val="20"/>
              </w:rPr>
              <w:t>Improved user awareness of marine park rules</w:t>
            </w:r>
          </w:p>
        </w:tc>
        <w:tc>
          <w:tcPr>
            <w:tcW w:w="2474" w:type="dxa"/>
            <w:shd w:val="clear" w:color="auto" w:fill="E1ECF8" w:themeFill="accent2" w:themeFillTint="33"/>
          </w:tcPr>
          <w:p w14:paraId="27E7C3E0" w14:textId="77777777" w:rsidR="008E1904" w:rsidRPr="000B6412" w:rsidRDefault="008E1904" w:rsidP="001C4B65">
            <w:pPr>
              <w:pStyle w:val="ListParagraph"/>
              <w:numPr>
                <w:ilvl w:val="0"/>
                <w:numId w:val="27"/>
              </w:numPr>
              <w:spacing w:before="0" w:after="0"/>
              <w:rPr>
                <w:sz w:val="20"/>
                <w:szCs w:val="20"/>
              </w:rPr>
            </w:pPr>
            <w:r w:rsidRPr="00F42B77">
              <w:rPr>
                <w:sz w:val="20"/>
                <w:szCs w:val="20"/>
              </w:rPr>
              <w:t>N/A</w:t>
            </w:r>
          </w:p>
        </w:tc>
        <w:tc>
          <w:tcPr>
            <w:tcW w:w="2380" w:type="dxa"/>
            <w:shd w:val="clear" w:color="auto" w:fill="E1ECF8" w:themeFill="accent2" w:themeFillTint="33"/>
          </w:tcPr>
          <w:p w14:paraId="0152400C" w14:textId="77777777" w:rsidR="008E1904" w:rsidRDefault="008E1904" w:rsidP="001C4B65">
            <w:pPr>
              <w:pStyle w:val="BulletMultiLevelList"/>
              <w:numPr>
                <w:ilvl w:val="0"/>
                <w:numId w:val="27"/>
              </w:numPr>
              <w:spacing w:after="0"/>
              <w:rPr>
                <w:sz w:val="20"/>
                <w:szCs w:val="20"/>
              </w:rPr>
            </w:pPr>
            <w:r>
              <w:rPr>
                <w:sz w:val="20"/>
                <w:szCs w:val="20"/>
              </w:rPr>
              <w:t xml:space="preserve">Survey-based metrics show an increase in awareness of marine park rules. </w:t>
            </w:r>
          </w:p>
          <w:p w14:paraId="4B6FAD67" w14:textId="77777777" w:rsidR="008E1904" w:rsidRPr="000B6412" w:rsidRDefault="008E1904" w:rsidP="001C4B65">
            <w:pPr>
              <w:pStyle w:val="BulletMultiLevelList"/>
              <w:numPr>
                <w:ilvl w:val="0"/>
                <w:numId w:val="27"/>
              </w:numPr>
              <w:spacing w:after="0"/>
              <w:rPr>
                <w:sz w:val="20"/>
                <w:szCs w:val="20"/>
              </w:rPr>
            </w:pPr>
            <w:r>
              <w:rPr>
                <w:sz w:val="20"/>
                <w:szCs w:val="20"/>
              </w:rPr>
              <w:t xml:space="preserve">Most </w:t>
            </w:r>
            <w:r w:rsidRPr="000B6412">
              <w:rPr>
                <w:sz w:val="20"/>
                <w:szCs w:val="20"/>
              </w:rPr>
              <w:t xml:space="preserve">stakeholders </w:t>
            </w:r>
            <w:r>
              <w:rPr>
                <w:sz w:val="20"/>
                <w:szCs w:val="20"/>
              </w:rPr>
              <w:t>report that</w:t>
            </w:r>
            <w:r w:rsidRPr="000B6412">
              <w:rPr>
                <w:sz w:val="20"/>
                <w:szCs w:val="20"/>
              </w:rPr>
              <w:t xml:space="preserve"> </w:t>
            </w:r>
            <w:r w:rsidRPr="000B6412">
              <w:rPr>
                <w:rFonts w:eastAsia="Calibri Light" w:cs="Calibri Light"/>
                <w:color w:val="000000"/>
                <w:sz w:val="20"/>
                <w:szCs w:val="20"/>
              </w:rPr>
              <w:t>awareness</w:t>
            </w:r>
            <w:r>
              <w:rPr>
                <w:rFonts w:eastAsia="Calibri Light" w:cs="Calibri Light"/>
                <w:color w:val="000000"/>
                <w:sz w:val="20"/>
                <w:szCs w:val="20"/>
              </w:rPr>
              <w:t xml:space="preserve"> of marine park rules has improved.</w:t>
            </w:r>
          </w:p>
          <w:p w14:paraId="165C263B" w14:textId="77777777" w:rsidR="008E1904" w:rsidRPr="00AD0D25" w:rsidRDefault="008E1904" w:rsidP="001C4B65">
            <w:pPr>
              <w:pStyle w:val="ListParagraph"/>
              <w:numPr>
                <w:ilvl w:val="0"/>
                <w:numId w:val="27"/>
              </w:numPr>
              <w:spacing w:before="0" w:after="0"/>
              <w:rPr>
                <w:sz w:val="20"/>
                <w:szCs w:val="20"/>
              </w:rPr>
            </w:pPr>
          </w:p>
        </w:tc>
        <w:tc>
          <w:tcPr>
            <w:tcW w:w="2371" w:type="dxa"/>
            <w:shd w:val="clear" w:color="auto" w:fill="E1ECF8" w:themeFill="accent2" w:themeFillTint="33"/>
          </w:tcPr>
          <w:p w14:paraId="68337442" w14:textId="77777777" w:rsidR="008E1904" w:rsidRDefault="008E1904" w:rsidP="001C4B65">
            <w:pPr>
              <w:pStyle w:val="BulletMultiLevelList"/>
              <w:numPr>
                <w:ilvl w:val="0"/>
                <w:numId w:val="27"/>
              </w:numPr>
              <w:spacing w:after="0"/>
              <w:rPr>
                <w:sz w:val="20"/>
                <w:szCs w:val="20"/>
              </w:rPr>
            </w:pPr>
            <w:r>
              <w:rPr>
                <w:sz w:val="20"/>
                <w:szCs w:val="20"/>
              </w:rPr>
              <w:t>Relevant survey responses addressing awareness of marine park rules.</w:t>
            </w:r>
          </w:p>
          <w:p w14:paraId="18FFE51D" w14:textId="77777777" w:rsidR="008E1904" w:rsidRPr="000B6412" w:rsidRDefault="008E1904" w:rsidP="001C4B65">
            <w:pPr>
              <w:pStyle w:val="ListParagraph"/>
              <w:numPr>
                <w:ilvl w:val="0"/>
                <w:numId w:val="27"/>
              </w:numPr>
              <w:spacing w:before="0" w:after="0"/>
              <w:rPr>
                <w:sz w:val="20"/>
                <w:szCs w:val="20"/>
              </w:rPr>
            </w:pPr>
            <w:r>
              <w:rPr>
                <w:sz w:val="20"/>
                <w:szCs w:val="20"/>
              </w:rPr>
              <w:t>Stakeholder feedback.</w:t>
            </w:r>
          </w:p>
        </w:tc>
        <w:tc>
          <w:tcPr>
            <w:tcW w:w="2414" w:type="dxa"/>
            <w:shd w:val="clear" w:color="auto" w:fill="E1ECF8" w:themeFill="accent2" w:themeFillTint="33"/>
          </w:tcPr>
          <w:p w14:paraId="2C055AE9" w14:textId="77777777" w:rsidR="008E1904" w:rsidRPr="007B3DA6" w:rsidRDefault="008E1904" w:rsidP="001C4B65">
            <w:pPr>
              <w:numPr>
                <w:ilvl w:val="0"/>
                <w:numId w:val="27"/>
              </w:numPr>
              <w:spacing w:before="0" w:after="0"/>
              <w:rPr>
                <w:sz w:val="20"/>
                <w:szCs w:val="20"/>
              </w:rPr>
            </w:pPr>
            <w:r>
              <w:rPr>
                <w:sz w:val="20"/>
                <w:szCs w:val="20"/>
              </w:rPr>
              <w:t xml:space="preserve">Park user surveys - </w:t>
            </w:r>
            <w:r w:rsidRPr="00046EFC">
              <w:rPr>
                <w:sz w:val="20"/>
                <w:szCs w:val="20"/>
              </w:rPr>
              <w:t xml:space="preserve">National Environmental Science Program (NESP) </w:t>
            </w:r>
            <w:r w:rsidRPr="000B6412">
              <w:rPr>
                <w:sz w:val="20"/>
                <w:szCs w:val="20"/>
              </w:rPr>
              <w:t xml:space="preserve">2021 boat ramp surveys </w:t>
            </w:r>
            <w:r>
              <w:rPr>
                <w:sz w:val="20"/>
                <w:szCs w:val="20"/>
              </w:rPr>
              <w:t xml:space="preserve">and more recent surveys (repeat survey currently in field). </w:t>
            </w:r>
          </w:p>
          <w:p w14:paraId="647D5A29" w14:textId="77777777" w:rsidR="008E1904" w:rsidRPr="000B6412" w:rsidRDefault="008E1904" w:rsidP="001C4B65">
            <w:pPr>
              <w:pStyle w:val="ListParagraph"/>
              <w:numPr>
                <w:ilvl w:val="0"/>
                <w:numId w:val="27"/>
              </w:numPr>
              <w:spacing w:before="0" w:after="0"/>
              <w:rPr>
                <w:sz w:val="20"/>
                <w:szCs w:val="20"/>
              </w:rPr>
            </w:pPr>
            <w:r w:rsidRPr="0081028A">
              <w:rPr>
                <w:sz w:val="20"/>
                <w:szCs w:val="20"/>
              </w:rPr>
              <w:t>Stakeholder engagement conducted by ORIMA</w:t>
            </w:r>
            <w:r>
              <w:rPr>
                <w:sz w:val="20"/>
                <w:szCs w:val="20"/>
              </w:rPr>
              <w:t>.</w:t>
            </w:r>
          </w:p>
        </w:tc>
      </w:tr>
      <w:tr w:rsidR="008E1904" w:rsidRPr="000B6412" w14:paraId="2BA601DA" w14:textId="77777777">
        <w:trPr>
          <w:trHeight w:val="265"/>
        </w:trPr>
        <w:tc>
          <w:tcPr>
            <w:tcW w:w="1413" w:type="dxa"/>
            <w:vMerge/>
            <w:shd w:val="clear" w:color="auto" w:fill="A5C8EC" w:themeFill="accent2" w:themeFillTint="99"/>
          </w:tcPr>
          <w:p w14:paraId="5B5BC590" w14:textId="77777777" w:rsidR="008E1904" w:rsidRPr="000B6412" w:rsidRDefault="008E1904">
            <w:pPr>
              <w:rPr>
                <w:rFonts w:eastAsia="Calibri Light" w:cs="Calibri Light"/>
                <w:color w:val="000000"/>
                <w:sz w:val="20"/>
                <w:szCs w:val="20"/>
              </w:rPr>
            </w:pPr>
          </w:p>
        </w:tc>
        <w:tc>
          <w:tcPr>
            <w:tcW w:w="4394" w:type="dxa"/>
            <w:shd w:val="clear" w:color="auto" w:fill="E1ECF8" w:themeFill="accent2" w:themeFillTint="33"/>
          </w:tcPr>
          <w:p w14:paraId="6AB6FF60"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 xml:space="preserve">O13. </w:t>
            </w:r>
            <w:r w:rsidRPr="00767F76">
              <w:rPr>
                <w:rFonts w:eastAsia="Calibri Light" w:cs="Calibri Light"/>
                <w:color w:val="000000"/>
                <w:sz w:val="20"/>
                <w:szCs w:val="20"/>
              </w:rPr>
              <w:t>Increased levels of voluntary compliance and self-regulation by marine park users</w:t>
            </w:r>
          </w:p>
        </w:tc>
        <w:tc>
          <w:tcPr>
            <w:tcW w:w="2474" w:type="dxa"/>
            <w:shd w:val="clear" w:color="auto" w:fill="E1ECF8" w:themeFill="accent2" w:themeFillTint="33"/>
          </w:tcPr>
          <w:p w14:paraId="096FEC75" w14:textId="77777777" w:rsidR="008E1904" w:rsidRPr="000B6412" w:rsidRDefault="008E1904" w:rsidP="001C4B65">
            <w:pPr>
              <w:pStyle w:val="ListParagraph"/>
              <w:numPr>
                <w:ilvl w:val="0"/>
                <w:numId w:val="27"/>
              </w:numPr>
              <w:spacing w:before="0" w:after="0"/>
              <w:rPr>
                <w:sz w:val="20"/>
                <w:szCs w:val="20"/>
              </w:rPr>
            </w:pPr>
            <w:r w:rsidRPr="00767F76">
              <w:rPr>
                <w:sz w:val="20"/>
                <w:szCs w:val="20"/>
              </w:rPr>
              <w:t>N/A</w:t>
            </w:r>
          </w:p>
        </w:tc>
        <w:tc>
          <w:tcPr>
            <w:tcW w:w="2380" w:type="dxa"/>
            <w:shd w:val="clear" w:color="auto" w:fill="E1ECF8" w:themeFill="accent2" w:themeFillTint="33"/>
          </w:tcPr>
          <w:p w14:paraId="25CEEB2B" w14:textId="77777777" w:rsidR="008E1904" w:rsidRDefault="008E1904" w:rsidP="001C4B65">
            <w:pPr>
              <w:pStyle w:val="ListParagraph"/>
              <w:numPr>
                <w:ilvl w:val="0"/>
                <w:numId w:val="27"/>
              </w:numPr>
              <w:spacing w:before="0" w:after="0"/>
              <w:rPr>
                <w:sz w:val="20"/>
                <w:szCs w:val="20"/>
              </w:rPr>
            </w:pPr>
            <w:r>
              <w:rPr>
                <w:sz w:val="20"/>
                <w:szCs w:val="20"/>
              </w:rPr>
              <w:t>Evidence of i</w:t>
            </w:r>
            <w:r w:rsidRPr="00767F76">
              <w:rPr>
                <w:sz w:val="20"/>
                <w:szCs w:val="20"/>
              </w:rPr>
              <w:t>ncreas</w:t>
            </w:r>
            <w:r>
              <w:rPr>
                <w:sz w:val="20"/>
                <w:szCs w:val="20"/>
              </w:rPr>
              <w:t>ed</w:t>
            </w:r>
            <w:r w:rsidRPr="00767F76">
              <w:rPr>
                <w:sz w:val="20"/>
                <w:szCs w:val="20"/>
              </w:rPr>
              <w:t xml:space="preserve"> voluntary compliance</w:t>
            </w:r>
            <w:r>
              <w:rPr>
                <w:sz w:val="20"/>
                <w:szCs w:val="20"/>
              </w:rPr>
              <w:t xml:space="preserve"> </w:t>
            </w:r>
            <w:r>
              <w:rPr>
                <w:sz w:val="20"/>
                <w:szCs w:val="20"/>
              </w:rPr>
              <w:lastRenderedPageBreak/>
              <w:t>and self-regulation by users of marine parks</w:t>
            </w:r>
            <w:r w:rsidRPr="00767F76">
              <w:rPr>
                <w:sz w:val="20"/>
                <w:szCs w:val="20"/>
              </w:rPr>
              <w:t>.</w:t>
            </w:r>
          </w:p>
          <w:p w14:paraId="0E209FF9" w14:textId="77777777" w:rsidR="008E1904" w:rsidRPr="000B6412" w:rsidRDefault="008E1904" w:rsidP="001C4B65">
            <w:pPr>
              <w:pStyle w:val="ListParagraph"/>
              <w:numPr>
                <w:ilvl w:val="0"/>
                <w:numId w:val="27"/>
              </w:numPr>
              <w:spacing w:before="0" w:after="0"/>
              <w:rPr>
                <w:sz w:val="20"/>
                <w:szCs w:val="20"/>
              </w:rPr>
            </w:pPr>
            <w:r>
              <w:rPr>
                <w:sz w:val="20"/>
                <w:szCs w:val="20"/>
              </w:rPr>
              <w:t>Most stakeholders perceive voluntary compliance to have increased.</w:t>
            </w:r>
          </w:p>
        </w:tc>
        <w:tc>
          <w:tcPr>
            <w:tcW w:w="2371" w:type="dxa"/>
            <w:shd w:val="clear" w:color="auto" w:fill="E1ECF8" w:themeFill="accent2" w:themeFillTint="33"/>
          </w:tcPr>
          <w:p w14:paraId="14A5D4A6" w14:textId="77777777" w:rsidR="008E1904" w:rsidRDefault="008E1904" w:rsidP="001C4B65">
            <w:pPr>
              <w:pStyle w:val="ListParagraph"/>
              <w:numPr>
                <w:ilvl w:val="0"/>
                <w:numId w:val="27"/>
              </w:numPr>
              <w:spacing w:before="0" w:after="0"/>
              <w:rPr>
                <w:sz w:val="20"/>
                <w:szCs w:val="20"/>
              </w:rPr>
            </w:pPr>
            <w:r>
              <w:rPr>
                <w:sz w:val="20"/>
                <w:szCs w:val="20"/>
              </w:rPr>
              <w:lastRenderedPageBreak/>
              <w:t xml:space="preserve">Survey based metrics of voluntary compliance attitudes </w:t>
            </w:r>
            <w:r>
              <w:rPr>
                <w:sz w:val="20"/>
                <w:szCs w:val="20"/>
              </w:rPr>
              <w:lastRenderedPageBreak/>
              <w:t>and behaviours (including self-regulation).</w:t>
            </w:r>
          </w:p>
          <w:p w14:paraId="38DB98D5" w14:textId="77777777" w:rsidR="008E1904" w:rsidRDefault="008E1904" w:rsidP="001C4B65">
            <w:pPr>
              <w:pStyle w:val="ListParagraph"/>
              <w:numPr>
                <w:ilvl w:val="0"/>
                <w:numId w:val="27"/>
              </w:numPr>
              <w:spacing w:before="0" w:after="0"/>
              <w:rPr>
                <w:sz w:val="20"/>
                <w:szCs w:val="20"/>
              </w:rPr>
            </w:pPr>
            <w:r>
              <w:rPr>
                <w:sz w:val="20"/>
                <w:szCs w:val="20"/>
              </w:rPr>
              <w:t xml:space="preserve">Documentary evidence </w:t>
            </w:r>
            <w:r w:rsidRPr="00767F76">
              <w:rPr>
                <w:sz w:val="20"/>
                <w:szCs w:val="20"/>
              </w:rPr>
              <w:t xml:space="preserve">of </w:t>
            </w:r>
            <w:r>
              <w:rPr>
                <w:sz w:val="20"/>
                <w:szCs w:val="20"/>
              </w:rPr>
              <w:t>self-regulation.</w:t>
            </w:r>
          </w:p>
          <w:p w14:paraId="5B82E384" w14:textId="77777777" w:rsidR="008E1904" w:rsidRPr="000B6412" w:rsidRDefault="008E1904" w:rsidP="001C4B65">
            <w:pPr>
              <w:pStyle w:val="ListParagraph"/>
              <w:numPr>
                <w:ilvl w:val="0"/>
                <w:numId w:val="27"/>
              </w:numPr>
              <w:spacing w:before="0" w:after="0"/>
              <w:rPr>
                <w:sz w:val="20"/>
                <w:szCs w:val="20"/>
              </w:rPr>
            </w:pPr>
            <w:r>
              <w:rPr>
                <w:sz w:val="20"/>
                <w:szCs w:val="20"/>
              </w:rPr>
              <w:t xml:space="preserve">Stakeholder feedback. </w:t>
            </w:r>
          </w:p>
        </w:tc>
        <w:tc>
          <w:tcPr>
            <w:tcW w:w="2414" w:type="dxa"/>
            <w:shd w:val="clear" w:color="auto" w:fill="E1ECF8" w:themeFill="accent2" w:themeFillTint="33"/>
          </w:tcPr>
          <w:p w14:paraId="475F2B60" w14:textId="77777777" w:rsidR="008E1904" w:rsidRDefault="008E1904" w:rsidP="001C4B65">
            <w:pPr>
              <w:pStyle w:val="ListParagraph"/>
              <w:numPr>
                <w:ilvl w:val="0"/>
                <w:numId w:val="27"/>
              </w:numPr>
              <w:spacing w:before="0" w:after="0"/>
              <w:rPr>
                <w:sz w:val="20"/>
                <w:szCs w:val="20"/>
              </w:rPr>
            </w:pPr>
            <w:r>
              <w:rPr>
                <w:sz w:val="20"/>
                <w:szCs w:val="20"/>
              </w:rPr>
              <w:lastRenderedPageBreak/>
              <w:t>Park user surveys.</w:t>
            </w:r>
          </w:p>
          <w:p w14:paraId="290FD559" w14:textId="77777777" w:rsidR="008E1904" w:rsidRDefault="008E1904" w:rsidP="001C4B65">
            <w:pPr>
              <w:pStyle w:val="ListParagraph"/>
              <w:numPr>
                <w:ilvl w:val="0"/>
                <w:numId w:val="27"/>
              </w:numPr>
              <w:spacing w:before="0" w:after="0"/>
              <w:rPr>
                <w:sz w:val="20"/>
                <w:szCs w:val="20"/>
              </w:rPr>
            </w:pPr>
            <w:r w:rsidRPr="0048434D">
              <w:rPr>
                <w:sz w:val="20"/>
                <w:szCs w:val="20"/>
              </w:rPr>
              <w:t>Administrative data/ desktop review</w:t>
            </w:r>
            <w:r>
              <w:rPr>
                <w:sz w:val="20"/>
                <w:szCs w:val="20"/>
              </w:rPr>
              <w:t xml:space="preserve"> (e.g. </w:t>
            </w:r>
            <w:r>
              <w:rPr>
                <w:sz w:val="20"/>
                <w:szCs w:val="20"/>
              </w:rPr>
              <w:lastRenderedPageBreak/>
              <w:t>c</w:t>
            </w:r>
            <w:r w:rsidRPr="00767F76">
              <w:rPr>
                <w:sz w:val="20"/>
                <w:szCs w:val="20"/>
              </w:rPr>
              <w:t>ompliance monitoring records/audits</w:t>
            </w:r>
            <w:r>
              <w:rPr>
                <w:sz w:val="20"/>
                <w:szCs w:val="20"/>
              </w:rPr>
              <w:t>).</w:t>
            </w:r>
          </w:p>
          <w:p w14:paraId="5F787825" w14:textId="77777777" w:rsidR="008E1904" w:rsidRPr="00FE187F" w:rsidRDefault="008E1904" w:rsidP="001C4B65">
            <w:pPr>
              <w:pStyle w:val="ListParagraph"/>
              <w:numPr>
                <w:ilvl w:val="0"/>
                <w:numId w:val="27"/>
              </w:numPr>
              <w:spacing w:before="0" w:after="0"/>
              <w:rPr>
                <w:sz w:val="20"/>
                <w:szCs w:val="20"/>
              </w:rPr>
            </w:pPr>
            <w:r w:rsidRPr="0081028A">
              <w:rPr>
                <w:sz w:val="20"/>
                <w:szCs w:val="20"/>
              </w:rPr>
              <w:t>Stakeholder engagement conducted by ORIMA</w:t>
            </w:r>
            <w:r>
              <w:rPr>
                <w:sz w:val="20"/>
                <w:szCs w:val="20"/>
              </w:rPr>
              <w:t>.</w:t>
            </w:r>
          </w:p>
        </w:tc>
      </w:tr>
      <w:tr w:rsidR="008E1904" w:rsidRPr="000B6412" w14:paraId="5763583E" w14:textId="77777777">
        <w:trPr>
          <w:trHeight w:val="730"/>
        </w:trPr>
        <w:tc>
          <w:tcPr>
            <w:tcW w:w="1413" w:type="dxa"/>
            <w:vMerge/>
            <w:shd w:val="clear" w:color="auto" w:fill="A5C8EC" w:themeFill="accent2" w:themeFillTint="99"/>
          </w:tcPr>
          <w:p w14:paraId="1AA1DCF1" w14:textId="77777777" w:rsidR="008E1904" w:rsidRPr="000B6412" w:rsidRDefault="008E1904">
            <w:pPr>
              <w:rPr>
                <w:rFonts w:eastAsia="Calibri Light" w:cs="Calibri Light"/>
                <w:color w:val="000000"/>
                <w:sz w:val="20"/>
                <w:szCs w:val="20"/>
              </w:rPr>
            </w:pPr>
          </w:p>
        </w:tc>
        <w:tc>
          <w:tcPr>
            <w:tcW w:w="4394" w:type="dxa"/>
            <w:shd w:val="clear" w:color="auto" w:fill="E1ECF8" w:themeFill="accent2" w:themeFillTint="33"/>
          </w:tcPr>
          <w:p w14:paraId="4EA5CDBC"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 xml:space="preserve">O14. </w:t>
            </w:r>
            <w:r w:rsidRPr="00767F76">
              <w:rPr>
                <w:rFonts w:eastAsia="Calibri Light" w:cs="Calibri Light"/>
                <w:color w:val="000000"/>
                <w:sz w:val="20"/>
                <w:szCs w:val="20"/>
              </w:rPr>
              <w:t>High overall levels of compliance with the rules by marine park users</w:t>
            </w:r>
          </w:p>
        </w:tc>
        <w:tc>
          <w:tcPr>
            <w:tcW w:w="2474" w:type="dxa"/>
            <w:shd w:val="clear" w:color="auto" w:fill="E1ECF8" w:themeFill="accent2" w:themeFillTint="33"/>
          </w:tcPr>
          <w:p w14:paraId="49D28A60" w14:textId="77777777" w:rsidR="008E1904" w:rsidRPr="000B6412" w:rsidRDefault="008E1904" w:rsidP="001C4B65">
            <w:pPr>
              <w:pStyle w:val="ListParagraph"/>
              <w:numPr>
                <w:ilvl w:val="0"/>
                <w:numId w:val="27"/>
              </w:numPr>
              <w:spacing w:before="0" w:after="0"/>
              <w:rPr>
                <w:sz w:val="20"/>
                <w:szCs w:val="20"/>
              </w:rPr>
            </w:pPr>
            <w:r w:rsidRPr="00767F76">
              <w:rPr>
                <w:sz w:val="20"/>
                <w:szCs w:val="20"/>
              </w:rPr>
              <w:t>N/A</w:t>
            </w:r>
          </w:p>
        </w:tc>
        <w:tc>
          <w:tcPr>
            <w:tcW w:w="2380" w:type="dxa"/>
            <w:shd w:val="clear" w:color="auto" w:fill="E1ECF8" w:themeFill="accent2" w:themeFillTint="33"/>
          </w:tcPr>
          <w:p w14:paraId="2D135FFD" w14:textId="77777777" w:rsidR="008E1904" w:rsidRDefault="008E1904" w:rsidP="001C4B65">
            <w:pPr>
              <w:pStyle w:val="ListParagraph"/>
              <w:numPr>
                <w:ilvl w:val="0"/>
                <w:numId w:val="27"/>
              </w:numPr>
              <w:spacing w:before="0" w:after="0"/>
              <w:rPr>
                <w:sz w:val="20"/>
                <w:szCs w:val="20"/>
              </w:rPr>
            </w:pPr>
            <w:r w:rsidRPr="00767F76">
              <w:rPr>
                <w:sz w:val="20"/>
                <w:szCs w:val="20"/>
              </w:rPr>
              <w:t>High levels of compliance over course of plan.</w:t>
            </w:r>
          </w:p>
          <w:p w14:paraId="5B5641F4" w14:textId="77777777" w:rsidR="008E1904" w:rsidRPr="000B6412" w:rsidRDefault="008E1904" w:rsidP="001C4B65">
            <w:pPr>
              <w:pStyle w:val="ListParagraph"/>
              <w:numPr>
                <w:ilvl w:val="0"/>
                <w:numId w:val="27"/>
              </w:numPr>
              <w:spacing w:before="0" w:after="0"/>
            </w:pPr>
            <w:r>
              <w:rPr>
                <w:sz w:val="20"/>
                <w:szCs w:val="20"/>
              </w:rPr>
              <w:t>Most stakeholders perceive compliance with the rules to be high.</w:t>
            </w:r>
          </w:p>
        </w:tc>
        <w:tc>
          <w:tcPr>
            <w:tcW w:w="2371" w:type="dxa"/>
            <w:shd w:val="clear" w:color="auto" w:fill="E1ECF8" w:themeFill="accent2" w:themeFillTint="33"/>
          </w:tcPr>
          <w:p w14:paraId="172D0DB4" w14:textId="77777777" w:rsidR="008E1904" w:rsidRDefault="008E1904" w:rsidP="001C4B65">
            <w:pPr>
              <w:pStyle w:val="ListParagraph"/>
              <w:numPr>
                <w:ilvl w:val="0"/>
                <w:numId w:val="27"/>
              </w:numPr>
              <w:spacing w:before="0" w:after="0"/>
              <w:rPr>
                <w:sz w:val="20"/>
                <w:szCs w:val="20"/>
              </w:rPr>
            </w:pPr>
            <w:r>
              <w:rPr>
                <w:sz w:val="20"/>
                <w:szCs w:val="20"/>
              </w:rPr>
              <w:t xml:space="preserve">Survey based metrics of compliance attitudes and behaviours. </w:t>
            </w:r>
          </w:p>
          <w:p w14:paraId="3673609F" w14:textId="77777777" w:rsidR="008E1904" w:rsidRDefault="008E1904" w:rsidP="001C4B65">
            <w:pPr>
              <w:pStyle w:val="ListParagraph"/>
              <w:numPr>
                <w:ilvl w:val="0"/>
                <w:numId w:val="27"/>
              </w:numPr>
              <w:spacing w:before="0" w:after="0"/>
              <w:rPr>
                <w:sz w:val="20"/>
                <w:szCs w:val="20"/>
              </w:rPr>
            </w:pPr>
            <w:r>
              <w:rPr>
                <w:sz w:val="20"/>
                <w:szCs w:val="20"/>
              </w:rPr>
              <w:t xml:space="preserve">Documentary records </w:t>
            </w:r>
            <w:r w:rsidRPr="00767F76">
              <w:rPr>
                <w:sz w:val="20"/>
                <w:szCs w:val="20"/>
              </w:rPr>
              <w:t xml:space="preserve">of </w:t>
            </w:r>
            <w:r>
              <w:rPr>
                <w:sz w:val="20"/>
                <w:szCs w:val="20"/>
              </w:rPr>
              <w:t>rates of compliance/ non-compliance (e.g. investigations)</w:t>
            </w:r>
            <w:r w:rsidRPr="00767F76">
              <w:rPr>
                <w:sz w:val="20"/>
                <w:szCs w:val="20"/>
              </w:rPr>
              <w:t>.</w:t>
            </w:r>
          </w:p>
          <w:p w14:paraId="034E9061" w14:textId="77777777" w:rsidR="008E1904" w:rsidRPr="000B6412" w:rsidRDefault="008E1904" w:rsidP="001C4B65">
            <w:pPr>
              <w:pStyle w:val="ListParagraph"/>
              <w:numPr>
                <w:ilvl w:val="0"/>
                <w:numId w:val="27"/>
              </w:numPr>
              <w:spacing w:before="0" w:after="0"/>
              <w:rPr>
                <w:sz w:val="20"/>
                <w:szCs w:val="20"/>
              </w:rPr>
            </w:pPr>
            <w:r>
              <w:rPr>
                <w:sz w:val="20"/>
                <w:szCs w:val="20"/>
              </w:rPr>
              <w:t xml:space="preserve">Stakeholder feedback. </w:t>
            </w:r>
          </w:p>
        </w:tc>
        <w:tc>
          <w:tcPr>
            <w:tcW w:w="2414" w:type="dxa"/>
            <w:shd w:val="clear" w:color="auto" w:fill="E1ECF8" w:themeFill="accent2" w:themeFillTint="33"/>
          </w:tcPr>
          <w:p w14:paraId="780579D4" w14:textId="77777777" w:rsidR="008E1904" w:rsidRDefault="008E1904" w:rsidP="001C4B65">
            <w:pPr>
              <w:pStyle w:val="ListParagraph"/>
              <w:numPr>
                <w:ilvl w:val="0"/>
                <w:numId w:val="27"/>
              </w:numPr>
              <w:spacing w:before="0" w:after="0"/>
              <w:rPr>
                <w:sz w:val="20"/>
                <w:szCs w:val="20"/>
              </w:rPr>
            </w:pPr>
            <w:r>
              <w:rPr>
                <w:sz w:val="20"/>
                <w:szCs w:val="20"/>
              </w:rPr>
              <w:t>Park user surveys.</w:t>
            </w:r>
          </w:p>
          <w:p w14:paraId="051FBAC0" w14:textId="77777777" w:rsidR="008E1904" w:rsidRDefault="008E1904" w:rsidP="001C4B65">
            <w:pPr>
              <w:pStyle w:val="ListParagraph"/>
              <w:numPr>
                <w:ilvl w:val="0"/>
                <w:numId w:val="27"/>
              </w:numPr>
              <w:spacing w:before="0" w:after="0"/>
              <w:rPr>
                <w:sz w:val="20"/>
                <w:szCs w:val="20"/>
              </w:rPr>
            </w:pPr>
            <w:r w:rsidRPr="0048434D">
              <w:rPr>
                <w:sz w:val="20"/>
                <w:szCs w:val="20"/>
              </w:rPr>
              <w:t>Administrative data/ desktop review</w:t>
            </w:r>
            <w:r>
              <w:rPr>
                <w:sz w:val="20"/>
                <w:szCs w:val="20"/>
              </w:rPr>
              <w:t xml:space="preserve"> (e.g. c</w:t>
            </w:r>
            <w:r w:rsidRPr="00767F76">
              <w:rPr>
                <w:sz w:val="20"/>
                <w:szCs w:val="20"/>
              </w:rPr>
              <w:t>ompliance monitoring records/audits</w:t>
            </w:r>
            <w:r>
              <w:rPr>
                <w:sz w:val="20"/>
                <w:szCs w:val="20"/>
              </w:rPr>
              <w:t>).</w:t>
            </w:r>
          </w:p>
          <w:p w14:paraId="2D4BFE31" w14:textId="77777777" w:rsidR="008E1904" w:rsidRPr="000B6412" w:rsidRDefault="008E1904">
            <w:pPr>
              <w:pStyle w:val="Style1"/>
              <w:jc w:val="center"/>
              <w:rPr>
                <w:sz w:val="20"/>
                <w:szCs w:val="20"/>
              </w:rPr>
            </w:pPr>
            <w:r w:rsidRPr="0081028A">
              <w:rPr>
                <w:sz w:val="20"/>
                <w:szCs w:val="20"/>
              </w:rPr>
              <w:t>Stakeholder engagement conducted by ORIMA</w:t>
            </w:r>
            <w:r>
              <w:rPr>
                <w:sz w:val="20"/>
                <w:szCs w:val="20"/>
              </w:rPr>
              <w:t>.</w:t>
            </w:r>
          </w:p>
        </w:tc>
      </w:tr>
      <w:tr w:rsidR="008E1904" w:rsidRPr="000B6412" w14:paraId="299EA54B" w14:textId="77777777">
        <w:trPr>
          <w:trHeight w:val="730"/>
        </w:trPr>
        <w:tc>
          <w:tcPr>
            <w:tcW w:w="1413" w:type="dxa"/>
            <w:vMerge/>
            <w:shd w:val="clear" w:color="auto" w:fill="A5C8EC" w:themeFill="accent2" w:themeFillTint="99"/>
          </w:tcPr>
          <w:p w14:paraId="193D3671" w14:textId="77777777" w:rsidR="008E1904" w:rsidRPr="000B6412" w:rsidRDefault="008E1904">
            <w:pPr>
              <w:rPr>
                <w:rFonts w:eastAsia="Calibri Light" w:cs="Calibri Light"/>
                <w:color w:val="000000"/>
                <w:sz w:val="20"/>
                <w:szCs w:val="20"/>
              </w:rPr>
            </w:pPr>
          </w:p>
        </w:tc>
        <w:tc>
          <w:tcPr>
            <w:tcW w:w="4394" w:type="dxa"/>
            <w:shd w:val="clear" w:color="auto" w:fill="E1ECF8" w:themeFill="accent2" w:themeFillTint="33"/>
          </w:tcPr>
          <w:p w14:paraId="5C5E4073" w14:textId="77777777" w:rsidR="008E1904" w:rsidRDefault="008E1904">
            <w:pPr>
              <w:rPr>
                <w:rFonts w:eastAsia="Calibri Light" w:cs="Calibri Light"/>
                <w:color w:val="000000"/>
                <w:sz w:val="20"/>
                <w:szCs w:val="20"/>
              </w:rPr>
            </w:pPr>
            <w:r>
              <w:rPr>
                <w:rFonts w:eastAsia="Calibri Light" w:cs="Calibri Light"/>
                <w:color w:val="000000"/>
                <w:sz w:val="20"/>
                <w:szCs w:val="20"/>
              </w:rPr>
              <w:t xml:space="preserve">O15. </w:t>
            </w:r>
            <w:r w:rsidRPr="00767F76">
              <w:rPr>
                <w:rFonts w:eastAsia="Calibri Light" w:cs="Calibri Light"/>
                <w:color w:val="000000"/>
                <w:sz w:val="20"/>
                <w:szCs w:val="20"/>
              </w:rPr>
              <w:t>A decrease in the number of non-compliance</w:t>
            </w:r>
            <w:r>
              <w:rPr>
                <w:rFonts w:eastAsia="Calibri Light" w:cs="Calibri Light"/>
                <w:color w:val="000000"/>
                <w:sz w:val="20"/>
                <w:szCs w:val="20"/>
              </w:rPr>
              <w:t>s</w:t>
            </w:r>
          </w:p>
        </w:tc>
        <w:tc>
          <w:tcPr>
            <w:tcW w:w="2474" w:type="dxa"/>
            <w:shd w:val="clear" w:color="auto" w:fill="E1ECF8" w:themeFill="accent2" w:themeFillTint="33"/>
          </w:tcPr>
          <w:p w14:paraId="26DB6CD9" w14:textId="77777777" w:rsidR="008E1904" w:rsidRPr="000B6412" w:rsidRDefault="008E1904" w:rsidP="001C4B65">
            <w:pPr>
              <w:pStyle w:val="ListParagraph"/>
              <w:numPr>
                <w:ilvl w:val="0"/>
                <w:numId w:val="27"/>
              </w:numPr>
              <w:spacing w:before="0" w:after="0"/>
              <w:rPr>
                <w:sz w:val="20"/>
                <w:szCs w:val="20"/>
              </w:rPr>
            </w:pPr>
            <w:r w:rsidRPr="00767F76">
              <w:rPr>
                <w:sz w:val="20"/>
                <w:szCs w:val="20"/>
              </w:rPr>
              <w:t>N/A</w:t>
            </w:r>
          </w:p>
        </w:tc>
        <w:tc>
          <w:tcPr>
            <w:tcW w:w="2380" w:type="dxa"/>
            <w:shd w:val="clear" w:color="auto" w:fill="E1ECF8" w:themeFill="accent2" w:themeFillTint="33"/>
          </w:tcPr>
          <w:p w14:paraId="4AEB77FB" w14:textId="77777777" w:rsidR="008E1904" w:rsidRDefault="008E1904" w:rsidP="001C4B65">
            <w:pPr>
              <w:pStyle w:val="ListParagraph"/>
              <w:numPr>
                <w:ilvl w:val="0"/>
                <w:numId w:val="27"/>
              </w:numPr>
              <w:spacing w:before="0" w:after="0"/>
              <w:rPr>
                <w:sz w:val="20"/>
                <w:szCs w:val="20"/>
              </w:rPr>
            </w:pPr>
            <w:r w:rsidRPr="00767F76">
              <w:rPr>
                <w:sz w:val="20"/>
                <w:szCs w:val="20"/>
              </w:rPr>
              <w:t>Decreasing trend in non-compliance incidents</w:t>
            </w:r>
            <w:r>
              <w:rPr>
                <w:sz w:val="20"/>
                <w:szCs w:val="20"/>
              </w:rPr>
              <w:t xml:space="preserve"> over the course of the plan.</w:t>
            </w:r>
          </w:p>
          <w:p w14:paraId="4666A609" w14:textId="77777777" w:rsidR="008E1904" w:rsidRDefault="008E1904" w:rsidP="001C4B65">
            <w:pPr>
              <w:pStyle w:val="ListParagraph"/>
              <w:numPr>
                <w:ilvl w:val="0"/>
                <w:numId w:val="27"/>
              </w:numPr>
              <w:spacing w:before="0" w:after="0"/>
              <w:rPr>
                <w:sz w:val="20"/>
                <w:szCs w:val="20"/>
              </w:rPr>
            </w:pPr>
            <w:r>
              <w:rPr>
                <w:sz w:val="20"/>
                <w:szCs w:val="20"/>
              </w:rPr>
              <w:t>Most stakeholders consider non-compliance to be decreasing.</w:t>
            </w:r>
          </w:p>
        </w:tc>
        <w:tc>
          <w:tcPr>
            <w:tcW w:w="2371" w:type="dxa"/>
            <w:shd w:val="clear" w:color="auto" w:fill="E1ECF8" w:themeFill="accent2" w:themeFillTint="33"/>
          </w:tcPr>
          <w:p w14:paraId="6AFC768B" w14:textId="77777777" w:rsidR="008E1904" w:rsidRDefault="008E1904" w:rsidP="001C4B65">
            <w:pPr>
              <w:pStyle w:val="ListParagraph"/>
              <w:numPr>
                <w:ilvl w:val="0"/>
                <w:numId w:val="27"/>
              </w:numPr>
              <w:spacing w:before="0" w:after="0"/>
              <w:rPr>
                <w:sz w:val="20"/>
                <w:szCs w:val="20"/>
              </w:rPr>
            </w:pPr>
            <w:r>
              <w:rPr>
                <w:sz w:val="20"/>
                <w:szCs w:val="20"/>
              </w:rPr>
              <w:t xml:space="preserve">Documentary records </w:t>
            </w:r>
            <w:r w:rsidRPr="00767F76">
              <w:rPr>
                <w:sz w:val="20"/>
                <w:szCs w:val="20"/>
              </w:rPr>
              <w:t xml:space="preserve">of </w:t>
            </w:r>
            <w:r>
              <w:rPr>
                <w:sz w:val="20"/>
                <w:szCs w:val="20"/>
              </w:rPr>
              <w:t xml:space="preserve">number of non-compliances throughout the life of the plan. </w:t>
            </w:r>
          </w:p>
          <w:p w14:paraId="725C9313" w14:textId="77777777" w:rsidR="008E1904" w:rsidRDefault="008E1904" w:rsidP="001C4B65">
            <w:pPr>
              <w:pStyle w:val="ListParagraph"/>
              <w:numPr>
                <w:ilvl w:val="0"/>
                <w:numId w:val="27"/>
              </w:numPr>
              <w:spacing w:before="0" w:after="0"/>
              <w:rPr>
                <w:sz w:val="20"/>
                <w:szCs w:val="20"/>
              </w:rPr>
            </w:pPr>
            <w:r>
              <w:rPr>
                <w:sz w:val="20"/>
                <w:szCs w:val="20"/>
              </w:rPr>
              <w:t xml:space="preserve">Stakeholder feedback. </w:t>
            </w:r>
          </w:p>
        </w:tc>
        <w:tc>
          <w:tcPr>
            <w:tcW w:w="2414" w:type="dxa"/>
            <w:shd w:val="clear" w:color="auto" w:fill="E1ECF8" w:themeFill="accent2" w:themeFillTint="33"/>
          </w:tcPr>
          <w:p w14:paraId="64834559" w14:textId="77777777" w:rsidR="008E1904" w:rsidRDefault="008E1904" w:rsidP="001C4B65">
            <w:pPr>
              <w:pStyle w:val="ListParagraph"/>
              <w:numPr>
                <w:ilvl w:val="0"/>
                <w:numId w:val="27"/>
              </w:numPr>
              <w:spacing w:before="0" w:after="0"/>
              <w:rPr>
                <w:sz w:val="20"/>
                <w:szCs w:val="20"/>
              </w:rPr>
            </w:pPr>
            <w:r w:rsidRPr="0048434D">
              <w:rPr>
                <w:sz w:val="20"/>
                <w:szCs w:val="20"/>
              </w:rPr>
              <w:t>Administrative data/ desktop review</w:t>
            </w:r>
            <w:r>
              <w:rPr>
                <w:sz w:val="20"/>
                <w:szCs w:val="20"/>
              </w:rPr>
              <w:t xml:space="preserve"> (e.g. c</w:t>
            </w:r>
            <w:r w:rsidRPr="00767F76">
              <w:rPr>
                <w:sz w:val="20"/>
                <w:szCs w:val="20"/>
              </w:rPr>
              <w:t>ompliance monitoring records/audits</w:t>
            </w:r>
            <w:r>
              <w:rPr>
                <w:sz w:val="20"/>
                <w:szCs w:val="20"/>
              </w:rPr>
              <w:t>).</w:t>
            </w:r>
          </w:p>
          <w:p w14:paraId="1B085481" w14:textId="77777777" w:rsidR="008E1904" w:rsidRPr="000B6412" w:rsidRDefault="008E1904" w:rsidP="001C4B65">
            <w:pPr>
              <w:pStyle w:val="ListParagraph"/>
              <w:numPr>
                <w:ilvl w:val="0"/>
                <w:numId w:val="27"/>
              </w:numPr>
              <w:spacing w:before="0" w:after="0"/>
              <w:rPr>
                <w:sz w:val="20"/>
                <w:szCs w:val="20"/>
              </w:rPr>
            </w:pPr>
            <w:r w:rsidRPr="0081028A">
              <w:rPr>
                <w:sz w:val="20"/>
                <w:szCs w:val="20"/>
              </w:rPr>
              <w:t>Stakeholder engagement conducted by ORIMA</w:t>
            </w:r>
            <w:r>
              <w:rPr>
                <w:sz w:val="20"/>
                <w:szCs w:val="20"/>
              </w:rPr>
              <w:t>.</w:t>
            </w:r>
          </w:p>
        </w:tc>
      </w:tr>
    </w:tbl>
    <w:p w14:paraId="2851F944" w14:textId="77777777" w:rsidR="00C82B64" w:rsidRDefault="00C82B64">
      <w:pPr>
        <w:spacing w:before="0" w:after="200" w:line="276" w:lineRule="auto"/>
      </w:pPr>
    </w:p>
    <w:sectPr w:rsidR="00C82B64" w:rsidSect="00216B64">
      <w:headerReference w:type="default" r:id="rId68"/>
      <w:footerReference w:type="default" r:id="rId69"/>
      <w:pgSz w:w="16838" w:h="11906" w:orient="landscape"/>
      <w:pgMar w:top="1440" w:right="1702" w:bottom="1440" w:left="1134"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F6B75" w14:textId="77777777" w:rsidR="00B05B91" w:rsidRDefault="00B05B91" w:rsidP="00105CD2">
      <w:r>
        <w:separator/>
      </w:r>
    </w:p>
  </w:endnote>
  <w:endnote w:type="continuationSeparator" w:id="0">
    <w:p w14:paraId="21DB85C1" w14:textId="77777777" w:rsidR="00B05B91" w:rsidRDefault="00B05B91" w:rsidP="00105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venir Next LT Pro Demi">
    <w:charset w:val="00"/>
    <w:family w:val="swiss"/>
    <w:pitch w:val="variable"/>
    <w:sig w:usb0="800000EF" w:usb1="5000204A"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venir Next LT Pro">
    <w:charset w:val="00"/>
    <w:family w:val="swiss"/>
    <w:pitch w:val="variable"/>
    <w:sig w:usb0="800000EF" w:usb1="5000204A"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6DB2E" w14:textId="740E17B9" w:rsidR="0033077A" w:rsidRDefault="0033077A" w:rsidP="00E015BD">
    <w:pPr>
      <w:pStyle w:val="Footer"/>
      <w:tabs>
        <w:tab w:val="clear" w:pos="4536"/>
      </w:tabs>
      <w:spacing w:before="360"/>
    </w:pPr>
    <w:r>
      <w:t xml:space="preserve">Our ref: </w:t>
    </w:r>
    <w:r w:rsidR="00F52126">
      <w:t>6058</w:t>
    </w:r>
    <w:r>
      <w:tab/>
      <w:t xml:space="preserve">Page | </w:t>
    </w:r>
    <w:r>
      <w:fldChar w:fldCharType="begin"/>
    </w:r>
    <w:r>
      <w:instrText xml:space="preserve"> PAGE   \* MERGEFORMAT </w:instrText>
    </w:r>
    <w:r>
      <w:fldChar w:fldCharType="separate"/>
    </w:r>
    <w: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D3982" w14:textId="77777777" w:rsidR="00A068C7" w:rsidRDefault="00A068C7" w:rsidP="00E015BD">
    <w:pPr>
      <w:pStyle w:val="Footer"/>
      <w:tabs>
        <w:tab w:val="clear" w:pos="4536"/>
      </w:tabs>
      <w:spacing w:before="360"/>
    </w:pPr>
    <w:r>
      <w:t>Our ref: 6058</w:t>
    </w:r>
    <w:r>
      <w:tab/>
      <w:t xml:space="preserve">Page | </w:t>
    </w:r>
    <w:r>
      <w:fldChar w:fldCharType="begin"/>
    </w:r>
    <w:r>
      <w:instrText xml:space="preserve"> PAGE   \* MERGEFORMAT </w:instrText>
    </w:r>
    <w:r>
      <w:fldChar w:fldCharType="separate"/>
    </w:r>
    <w: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9479A" w14:textId="77777777" w:rsidR="00C82B64" w:rsidRDefault="00C82B64" w:rsidP="00E015BD">
    <w:pPr>
      <w:pStyle w:val="Footer"/>
      <w:tabs>
        <w:tab w:val="clear" w:pos="4536"/>
      </w:tabs>
      <w:spacing w:before="360"/>
    </w:pPr>
    <w:r>
      <w:t>Our ref: 6058</w:t>
    </w:r>
    <w:r>
      <w:tab/>
      <w:t xml:space="preserve">Page | </w:t>
    </w:r>
    <w:r>
      <w:fldChar w:fldCharType="begin"/>
    </w:r>
    <w:r>
      <w:instrText xml:space="preserve"> PAGE   \* MERGEFORMAT </w:instrText>
    </w:r>
    <w:r>
      <w:fldChar w:fldCharType="separate"/>
    </w:r>
    <w:r>
      <w:t>1</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A1259" w14:textId="77777777" w:rsidR="00C82B64" w:rsidRDefault="00C82B64" w:rsidP="00E015BD">
    <w:pPr>
      <w:pStyle w:val="Footer"/>
      <w:tabs>
        <w:tab w:val="clear" w:pos="4536"/>
      </w:tabs>
      <w:spacing w:before="360"/>
    </w:pPr>
    <w:r>
      <w:t xml:space="preserve">Our </w:t>
    </w:r>
    <w:r w:rsidRPr="002A1AE8">
      <w:t>ref: 6058</w:t>
    </w:r>
    <w:r>
      <w:tab/>
      <w:t xml:space="preserve">Page | </w:t>
    </w:r>
    <w:r>
      <w:fldChar w:fldCharType="begin"/>
    </w:r>
    <w:r>
      <w:instrText xml:space="preserve"> PAGE   \* MERGEFORMAT </w:instrText>
    </w:r>
    <w:r>
      <w:fldChar w:fldCharType="separate"/>
    </w:r>
    <w:r>
      <w:t>1</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AA400" w14:textId="77777777" w:rsidR="00B44E8B" w:rsidRDefault="00B44E8B" w:rsidP="00E015BD">
    <w:pPr>
      <w:pStyle w:val="Footer"/>
      <w:tabs>
        <w:tab w:val="clear" w:pos="4536"/>
      </w:tabs>
      <w:spacing w:before="360"/>
    </w:pPr>
    <w:r>
      <w:t>Our ref: 6058</w:t>
    </w:r>
    <w:r>
      <w:tab/>
      <w:t xml:space="preserve">Page | </w:t>
    </w:r>
    <w:r>
      <w:fldChar w:fldCharType="begin"/>
    </w:r>
    <w:r>
      <w:instrText xml:space="preserve"> PAGE   \* MERGEFORMAT </w:instrText>
    </w:r>
    <w:r>
      <w:fldChar w:fldCharType="separate"/>
    </w:r>
    <w:r>
      <w:t>1</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71279" w14:textId="0F76FB20" w:rsidR="00663805" w:rsidRDefault="00663805" w:rsidP="00E015BD">
    <w:pPr>
      <w:pStyle w:val="Footer"/>
      <w:tabs>
        <w:tab w:val="clear" w:pos="4536"/>
      </w:tabs>
      <w:spacing w:before="360"/>
    </w:pPr>
    <w:r>
      <w:t xml:space="preserve">Our </w:t>
    </w:r>
    <w:r w:rsidRPr="002A1AE8">
      <w:t>ref: 6058</w:t>
    </w:r>
    <w:r>
      <w:tab/>
    </w:r>
    <w:r w:rsidR="00A0686A">
      <w:tab/>
    </w:r>
    <w:r w:rsidR="00A0686A">
      <w:tab/>
    </w:r>
    <w:r w:rsidR="00A0686A">
      <w:tab/>
    </w:r>
    <w:r w:rsidR="00A0686A">
      <w:tab/>
    </w:r>
    <w:r w:rsidR="00A0686A">
      <w:tab/>
    </w:r>
    <w:r w:rsidR="00A0686A">
      <w:tab/>
    </w:r>
    <w:r>
      <w:t xml:space="preserve">Page | </w:t>
    </w:r>
    <w:r>
      <w:fldChar w:fldCharType="begin"/>
    </w:r>
    <w:r>
      <w:instrText xml:space="preserve"> PAGE   \* MERGEFORMAT </w:instrText>
    </w:r>
    <w:r>
      <w:fldChar w:fldCharType="separate"/>
    </w:r>
    <w: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1BAC0" w14:textId="77777777" w:rsidR="00B05B91" w:rsidRDefault="00B05B91" w:rsidP="00105CD2">
      <w:r>
        <w:separator/>
      </w:r>
    </w:p>
  </w:footnote>
  <w:footnote w:type="continuationSeparator" w:id="0">
    <w:p w14:paraId="38B9D29D" w14:textId="77777777" w:rsidR="00B05B91" w:rsidRDefault="00B05B91" w:rsidP="00105CD2">
      <w:r>
        <w:continuationSeparator/>
      </w:r>
    </w:p>
  </w:footnote>
  <w:footnote w:id="1">
    <w:p w14:paraId="3C239A46" w14:textId="77777777" w:rsidR="00605ACA" w:rsidRPr="00073BCB" w:rsidRDefault="00605ACA" w:rsidP="00605ACA">
      <w:pPr>
        <w:pStyle w:val="FootnoteText"/>
        <w:rPr>
          <w:i/>
          <w:iCs/>
          <w:szCs w:val="18"/>
        </w:rPr>
      </w:pPr>
      <w:r w:rsidRPr="006A373D">
        <w:rPr>
          <w:rStyle w:val="FootnoteReference"/>
          <w:sz w:val="18"/>
          <w:szCs w:val="18"/>
        </w:rPr>
        <w:footnoteRef/>
      </w:r>
      <w:r w:rsidRPr="00073BCB">
        <w:rPr>
          <w:szCs w:val="18"/>
        </w:rPr>
        <w:t xml:space="preserve"> </w:t>
      </w:r>
      <w:r w:rsidRPr="00073BCB">
        <w:rPr>
          <w:i/>
          <w:iCs/>
          <w:szCs w:val="18"/>
        </w:rPr>
        <w:t>Review of the 2018 Australian Marine Park management plans: https://australianmarineparks.gov.au/management/consultations-reviews/review-2018-australian-marine-park-management-plans/</w:t>
      </w:r>
    </w:p>
  </w:footnote>
  <w:footnote w:id="2">
    <w:p w14:paraId="7E7ABA2E" w14:textId="77777777" w:rsidR="0047061C" w:rsidRPr="00947EED" w:rsidRDefault="0047061C" w:rsidP="00947EED">
      <w:pPr>
        <w:pStyle w:val="FootnoteText"/>
        <w:spacing w:before="0" w:after="0"/>
        <w:rPr>
          <w:i/>
          <w:iCs/>
          <w:szCs w:val="18"/>
        </w:rPr>
      </w:pPr>
      <w:r w:rsidRPr="00947EED">
        <w:rPr>
          <w:rStyle w:val="FootnoteReference"/>
          <w:i/>
          <w:iCs/>
          <w:sz w:val="18"/>
          <w:szCs w:val="18"/>
        </w:rPr>
        <w:footnoteRef/>
      </w:r>
      <w:r w:rsidRPr="00947EED">
        <w:rPr>
          <w:i/>
          <w:iCs/>
          <w:szCs w:val="18"/>
        </w:rPr>
        <w:t xml:space="preserve"> AMPAC and First Nations Refence Group members were also consulted during the project establishment and evaluation framework development stages as advisory groups for the project.</w:t>
      </w:r>
    </w:p>
  </w:footnote>
  <w:footnote w:id="3">
    <w:p w14:paraId="6D93EFE4" w14:textId="3D9C3DFC" w:rsidR="00CA1CC6" w:rsidRPr="00947EED" w:rsidRDefault="00CA1CC6" w:rsidP="00947EED">
      <w:pPr>
        <w:pStyle w:val="FootnoteText"/>
        <w:spacing w:before="0" w:after="0"/>
        <w:rPr>
          <w:i/>
          <w:iCs/>
        </w:rPr>
      </w:pPr>
      <w:r w:rsidRPr="00947EED">
        <w:rPr>
          <w:rStyle w:val="FootnoteReference"/>
          <w:i/>
          <w:iCs/>
        </w:rPr>
        <w:footnoteRef/>
      </w:r>
      <w:r w:rsidRPr="00947EED">
        <w:rPr>
          <w:i/>
          <w:iCs/>
        </w:rPr>
        <w:t xml:space="preserve"> In a small number of cases, stakeholders elected to complete their interview by providing feedback in writing. </w:t>
      </w:r>
    </w:p>
  </w:footnote>
  <w:footnote w:id="4">
    <w:p w14:paraId="262F8FAE" w14:textId="71B0E242" w:rsidR="003D108B" w:rsidRPr="00216B64" w:rsidRDefault="003D108B" w:rsidP="00216B64">
      <w:pPr>
        <w:spacing w:before="0" w:after="0" w:line="259" w:lineRule="auto"/>
        <w:rPr>
          <w:rFonts w:ascii="Calibri" w:eastAsia="Calibri" w:hAnsi="Calibri" w:cs="Calibri"/>
          <w:b/>
          <w:i/>
          <w:iCs/>
          <w:color w:val="FFFFFF"/>
          <w:sz w:val="18"/>
          <w:szCs w:val="18"/>
        </w:rPr>
      </w:pPr>
      <w:r w:rsidRPr="00947EED">
        <w:rPr>
          <w:rStyle w:val="FootnoteReference"/>
          <w:i/>
          <w:iCs/>
          <w:sz w:val="18"/>
          <w:szCs w:val="18"/>
        </w:rPr>
        <w:footnoteRef/>
      </w:r>
      <w:r w:rsidRPr="00947EED">
        <w:rPr>
          <w:i/>
          <w:iCs/>
          <w:sz w:val="18"/>
          <w:szCs w:val="18"/>
        </w:rPr>
        <w:t xml:space="preserve"> </w:t>
      </w:r>
      <w:r w:rsidRPr="00F56303">
        <w:rPr>
          <w:i/>
          <w:iCs/>
          <w:sz w:val="18"/>
          <w:szCs w:val="18"/>
        </w:rPr>
        <w:t xml:space="preserve">Workshop (WS), n=up to 10 people; In-depth interview (IDI), n=up to </w:t>
      </w:r>
      <w:r w:rsidR="002E02E8">
        <w:rPr>
          <w:i/>
          <w:iCs/>
          <w:sz w:val="18"/>
          <w:szCs w:val="18"/>
        </w:rPr>
        <w:t>3</w:t>
      </w:r>
      <w:r w:rsidRPr="00F56303">
        <w:rPr>
          <w:i/>
          <w:iCs/>
          <w:sz w:val="18"/>
          <w:szCs w:val="18"/>
        </w:rPr>
        <w:t xml:space="preserve"> participants</w:t>
      </w:r>
    </w:p>
  </w:footnote>
  <w:footnote w:id="5">
    <w:p w14:paraId="43D752F0" w14:textId="65E0873B" w:rsidR="006B39CC" w:rsidRPr="00160DCB" w:rsidRDefault="006B39CC" w:rsidP="006B39CC">
      <w:pPr>
        <w:pStyle w:val="FootnoteText"/>
        <w:rPr>
          <w:szCs w:val="18"/>
        </w:rPr>
      </w:pPr>
      <w:r w:rsidRPr="00160DCB">
        <w:rPr>
          <w:rStyle w:val="FootnoteReference"/>
          <w:sz w:val="18"/>
          <w:szCs w:val="18"/>
        </w:rPr>
        <w:footnoteRef/>
      </w:r>
      <w:r w:rsidRPr="00160DCB">
        <w:rPr>
          <w:szCs w:val="18"/>
        </w:rPr>
        <w:t xml:space="preserve"> </w:t>
      </w:r>
      <w:r w:rsidRPr="00216B64">
        <w:rPr>
          <w:i/>
          <w:iCs/>
          <w:szCs w:val="18"/>
        </w:rPr>
        <w:t>Director of National Parks. (2018). Temperate East Marine Parks Network Management Plan 2018. Australian Marine Parks. https://australianmarineparks.gov.au/static/9b2c9381d231f410bf662f01b9a096d8/amp-document-temperate-east-management-plan-2018.pdf</w:t>
      </w:r>
    </w:p>
    <w:p w14:paraId="3695A66B" w14:textId="77777777" w:rsidR="006B39CC" w:rsidRPr="00EA0EED" w:rsidRDefault="006B39CC" w:rsidP="006B39CC">
      <w:pPr>
        <w:pStyle w:val="FootnoteText"/>
        <w:rPr>
          <w:szCs w:val="18"/>
        </w:rPr>
      </w:pPr>
    </w:p>
  </w:footnote>
  <w:footnote w:id="6">
    <w:p w14:paraId="5FB7AD43" w14:textId="619B30DC" w:rsidR="0044174A" w:rsidRPr="007C09AD" w:rsidRDefault="0044174A" w:rsidP="00947EED">
      <w:pPr>
        <w:pStyle w:val="Default"/>
      </w:pPr>
      <w:r>
        <w:rPr>
          <w:rStyle w:val="FootnoteReference"/>
        </w:rPr>
        <w:footnoteRef/>
      </w:r>
      <w:r>
        <w:t xml:space="preserve"> </w:t>
      </w:r>
      <w:r>
        <w:rPr>
          <w:i/>
          <w:iCs/>
          <w:sz w:val="18"/>
          <w:szCs w:val="18"/>
        </w:rPr>
        <w:t xml:space="preserve">NESP Social and Economic Benchmarks of the Australian Marine Parks Report: https://api.research-repository.uwa.edu.au/ws/portalfiles/portal/363774544/Navarro_et_al_D6_M12_M13_M17_Social_and_Economic_benchmarks_of_the_AMPs_FINAL.pdf </w:t>
      </w:r>
    </w:p>
  </w:footnote>
  <w:footnote w:id="7">
    <w:p w14:paraId="2D8DC29A" w14:textId="77777777" w:rsidR="000430CA" w:rsidRPr="003E6BF9" w:rsidRDefault="000430CA" w:rsidP="000430CA">
      <w:pPr>
        <w:pStyle w:val="FootnoteText"/>
        <w:rPr>
          <w:lang w:val="en-US"/>
        </w:rPr>
      </w:pPr>
      <w:r>
        <w:rPr>
          <w:rStyle w:val="FootnoteReference"/>
        </w:rPr>
        <w:footnoteRef/>
      </w:r>
      <w:r>
        <w:t xml:space="preserve"> </w:t>
      </w:r>
      <w:r w:rsidRPr="00CD5347">
        <w:rPr>
          <w:i/>
          <w:iCs/>
        </w:rPr>
        <w:t>A Communication, Education and Awareness Strategy (2021-26):</w:t>
      </w:r>
      <w:r w:rsidRPr="00D65E64">
        <w:rPr>
          <w:i/>
        </w:rPr>
        <w:t xml:space="preserve"> Internal document</w:t>
      </w:r>
    </w:p>
  </w:footnote>
  <w:footnote w:id="8">
    <w:p w14:paraId="326F531B" w14:textId="5F9F1F9A" w:rsidR="000430CA" w:rsidRPr="00D47E1F" w:rsidRDefault="000430CA" w:rsidP="000430CA">
      <w:pPr>
        <w:pStyle w:val="FootnoteText"/>
        <w:spacing w:before="0" w:after="0"/>
        <w:rPr>
          <w:i/>
          <w:iCs/>
          <w:szCs w:val="18"/>
        </w:rPr>
      </w:pPr>
      <w:r w:rsidRPr="008F5D9F">
        <w:rPr>
          <w:rStyle w:val="FootnoteReference"/>
          <w:sz w:val="18"/>
          <w:szCs w:val="18"/>
        </w:rPr>
        <w:footnoteRef/>
      </w:r>
      <w:r w:rsidRPr="008F5D9F">
        <w:rPr>
          <w:szCs w:val="18"/>
        </w:rPr>
        <w:t xml:space="preserve"> </w:t>
      </w:r>
      <w:r w:rsidRPr="00252451">
        <w:rPr>
          <w:i/>
          <w:iCs/>
          <w:szCs w:val="18"/>
        </w:rPr>
        <w:t xml:space="preserve">The Temperate East Marine Parks Network Management Plan Chapter 2.3: </w:t>
      </w:r>
      <w:r w:rsidR="00252451" w:rsidRPr="00947EED">
        <w:rPr>
          <w:i/>
          <w:iCs/>
        </w:rPr>
        <w:t>https://australianmarineparks.gov.au/static/5797254b49ade6c0ea62ff8785ca9958/amp-document-south-west-management-plan-2018.pdf</w:t>
      </w:r>
    </w:p>
  </w:footnote>
  <w:footnote w:id="9">
    <w:p w14:paraId="73D3FF62" w14:textId="768C5353" w:rsidR="000430CA" w:rsidRPr="008F5D9F" w:rsidRDefault="000430CA" w:rsidP="00F13B00">
      <w:pPr>
        <w:pStyle w:val="FootnoteText"/>
        <w:spacing w:before="0" w:after="0"/>
        <w:rPr>
          <w:szCs w:val="18"/>
        </w:rPr>
      </w:pPr>
      <w:r w:rsidRPr="00947EED">
        <w:rPr>
          <w:rStyle w:val="FootnoteReference"/>
          <w:i/>
          <w:iCs/>
          <w:sz w:val="18"/>
          <w:szCs w:val="18"/>
        </w:rPr>
        <w:footnoteRef/>
      </w:r>
      <w:r w:rsidRPr="00947EED">
        <w:rPr>
          <w:i/>
          <w:iCs/>
          <w:szCs w:val="18"/>
        </w:rPr>
        <w:t xml:space="preserve"> </w:t>
      </w:r>
      <w:r w:rsidRPr="00252451">
        <w:rPr>
          <w:i/>
          <w:iCs/>
          <w:szCs w:val="18"/>
        </w:rPr>
        <w:t>Temperate East Network values webpage:</w:t>
      </w:r>
      <w:r w:rsidRPr="00947EED">
        <w:rPr>
          <w:i/>
          <w:iCs/>
          <w:szCs w:val="18"/>
        </w:rPr>
        <w:t xml:space="preserve"> </w:t>
      </w:r>
      <w:r w:rsidR="00252451" w:rsidRPr="00947EED">
        <w:rPr>
          <w:i/>
          <w:iCs/>
        </w:rPr>
        <w:t>https://australianmarineparks.gov.au/management/values/values-south-west-marine-parks-network/</w:t>
      </w:r>
    </w:p>
  </w:footnote>
  <w:footnote w:id="10">
    <w:p w14:paraId="38866D4E" w14:textId="77777777" w:rsidR="00F13B00" w:rsidRPr="007549A7" w:rsidRDefault="00F13B00" w:rsidP="00947EED">
      <w:pPr>
        <w:pStyle w:val="FootnoteText"/>
        <w:spacing w:before="0" w:after="0"/>
        <w:rPr>
          <w:i/>
          <w:szCs w:val="18"/>
        </w:rPr>
      </w:pPr>
      <w:r w:rsidRPr="007549A7">
        <w:rPr>
          <w:rStyle w:val="FootnoteReference"/>
          <w:i/>
          <w:sz w:val="18"/>
          <w:szCs w:val="18"/>
        </w:rPr>
        <w:footnoteRef/>
      </w:r>
      <w:r w:rsidRPr="007549A7">
        <w:rPr>
          <w:i/>
          <w:iCs/>
          <w:szCs w:val="18"/>
        </w:rPr>
        <w:t xml:space="preserve"> The ‘Five that thrive in our marine parks’ website: https://storymaps.arcgis.com/collections/61ca6f9be4354e808146e47e0a59a7d0?item=1</w:t>
      </w:r>
    </w:p>
  </w:footnote>
  <w:footnote w:id="11">
    <w:p w14:paraId="26F944DE" w14:textId="6E198F65" w:rsidR="000430CA" w:rsidRPr="008F5D9F" w:rsidRDefault="000430CA" w:rsidP="00F13B00">
      <w:pPr>
        <w:pStyle w:val="FootnoteText"/>
        <w:spacing w:before="0" w:after="0"/>
        <w:rPr>
          <w:szCs w:val="18"/>
        </w:rPr>
      </w:pPr>
      <w:r w:rsidRPr="008F5D9F">
        <w:rPr>
          <w:rStyle w:val="FootnoteReference"/>
          <w:sz w:val="18"/>
          <w:szCs w:val="18"/>
        </w:rPr>
        <w:footnoteRef/>
      </w:r>
      <w:r w:rsidRPr="008F5D9F">
        <w:rPr>
          <w:szCs w:val="18"/>
        </w:rPr>
        <w:t xml:space="preserve"> </w:t>
      </w:r>
      <w:r w:rsidRPr="000F18E8">
        <w:rPr>
          <w:i/>
          <w:iCs/>
          <w:szCs w:val="18"/>
        </w:rPr>
        <w:t>Mapping and characterising seabed features and benthic habitats of the Solitary Islands Marine Park in the Temperate East Marine Parks Network</w:t>
      </w:r>
      <w:r w:rsidR="00712C3F">
        <w:rPr>
          <w:i/>
          <w:iCs/>
          <w:szCs w:val="18"/>
        </w:rPr>
        <w:t xml:space="preserve"> </w:t>
      </w:r>
      <w:r w:rsidR="00247B7C">
        <w:rPr>
          <w:i/>
          <w:iCs/>
          <w:szCs w:val="18"/>
        </w:rPr>
        <w:t>(2024)</w:t>
      </w:r>
      <w:r w:rsidRPr="000F18E8">
        <w:rPr>
          <w:i/>
          <w:iCs/>
          <w:szCs w:val="18"/>
        </w:rPr>
        <w:t>:</w:t>
      </w:r>
      <w:r w:rsidRPr="008F5D9F">
        <w:rPr>
          <w:szCs w:val="18"/>
        </w:rPr>
        <w:t xml:space="preserve"> https://australianmarineparks.gov.au/static/734c97e56886d93a15c611222d227b33/amp-simp2024-report.pdf</w:t>
      </w:r>
    </w:p>
  </w:footnote>
  <w:footnote w:id="12">
    <w:p w14:paraId="43D3D2A3" w14:textId="00658514" w:rsidR="000430CA" w:rsidRPr="00DD10BA" w:rsidRDefault="000430CA" w:rsidP="00F13B00">
      <w:pPr>
        <w:pStyle w:val="FootnoteText"/>
        <w:spacing w:before="0" w:after="0"/>
        <w:rPr>
          <w:i/>
          <w:szCs w:val="18"/>
        </w:rPr>
      </w:pPr>
      <w:r w:rsidRPr="008F5D9F">
        <w:rPr>
          <w:rStyle w:val="FootnoteReference"/>
          <w:sz w:val="18"/>
          <w:szCs w:val="18"/>
        </w:rPr>
        <w:footnoteRef/>
      </w:r>
      <w:r w:rsidRPr="008F5D9F">
        <w:rPr>
          <w:szCs w:val="18"/>
        </w:rPr>
        <w:t xml:space="preserve"> </w:t>
      </w:r>
      <w:r w:rsidRPr="00CD5347">
        <w:rPr>
          <w:i/>
          <w:iCs/>
          <w:szCs w:val="18"/>
        </w:rPr>
        <w:t>The Temperate East Marine Parks Network Management Plan Chapter 2.3</w:t>
      </w:r>
      <w:r w:rsidR="00BD3BEC" w:rsidRPr="00CD5347">
        <w:rPr>
          <w:i/>
          <w:iCs/>
          <w:szCs w:val="18"/>
        </w:rPr>
        <w:t xml:space="preserve"> (2018)</w:t>
      </w:r>
      <w:r w:rsidRPr="00CD5347">
        <w:rPr>
          <w:i/>
          <w:iCs/>
          <w:szCs w:val="18"/>
        </w:rPr>
        <w:t xml:space="preserve">: </w:t>
      </w:r>
      <w:r w:rsidR="00252451" w:rsidRPr="00947EED">
        <w:t>https://australianmarineparks.gov.au/static/5797254b49ade6c0ea62ff8785ca9958/amp-document-south-west-management-plan-2018.pdf</w:t>
      </w:r>
    </w:p>
  </w:footnote>
  <w:footnote w:id="13">
    <w:p w14:paraId="304496D3" w14:textId="51AEEF5C" w:rsidR="000430CA" w:rsidRPr="00DD10BA" w:rsidRDefault="000430CA" w:rsidP="00F13B00">
      <w:pPr>
        <w:pStyle w:val="FootnoteText"/>
        <w:spacing w:before="0" w:after="0"/>
        <w:rPr>
          <w:i/>
          <w:szCs w:val="18"/>
        </w:rPr>
      </w:pPr>
      <w:r w:rsidRPr="00DD10BA">
        <w:rPr>
          <w:rStyle w:val="FootnoteReference"/>
          <w:i/>
          <w:sz w:val="18"/>
          <w:szCs w:val="18"/>
        </w:rPr>
        <w:footnoteRef/>
      </w:r>
      <w:r w:rsidRPr="00DD10BA">
        <w:rPr>
          <w:i/>
          <w:szCs w:val="18"/>
        </w:rPr>
        <w:t xml:space="preserve"> </w:t>
      </w:r>
      <w:r w:rsidRPr="00CD5347">
        <w:rPr>
          <w:i/>
          <w:iCs/>
          <w:szCs w:val="18"/>
        </w:rPr>
        <w:t>The Temperate East Marine Parks Network zoning and rules factsheet</w:t>
      </w:r>
      <w:r w:rsidR="00247B7C" w:rsidRPr="00CD5347">
        <w:rPr>
          <w:i/>
          <w:iCs/>
          <w:szCs w:val="18"/>
        </w:rPr>
        <w:t xml:space="preserve"> (year of publication unknown)</w:t>
      </w:r>
      <w:r w:rsidRPr="00CD5347">
        <w:rPr>
          <w:i/>
          <w:iCs/>
          <w:szCs w:val="18"/>
        </w:rPr>
        <w:t xml:space="preserve">: </w:t>
      </w:r>
      <w:r w:rsidR="00252451" w:rsidRPr="00947EED">
        <w:t>https://australianmarineparks.gov.au/static/8b6971a7bd97ef028a59634e94b579cc/amp-document-factsheet-south-west-management-plan.pdf</w:t>
      </w:r>
    </w:p>
  </w:footnote>
  <w:footnote w:id="14">
    <w:p w14:paraId="525AEDCD" w14:textId="35F467BA" w:rsidR="000430CA" w:rsidRPr="00DD10BA" w:rsidRDefault="000430CA" w:rsidP="00F13B00">
      <w:pPr>
        <w:pStyle w:val="FootnoteText"/>
        <w:spacing w:before="0" w:after="0"/>
        <w:rPr>
          <w:i/>
          <w:szCs w:val="18"/>
        </w:rPr>
      </w:pPr>
      <w:r w:rsidRPr="00DD10BA">
        <w:rPr>
          <w:rStyle w:val="FootnoteReference"/>
          <w:i/>
          <w:sz w:val="18"/>
          <w:szCs w:val="18"/>
        </w:rPr>
        <w:footnoteRef/>
      </w:r>
      <w:r w:rsidRPr="00DD10BA">
        <w:rPr>
          <w:i/>
          <w:szCs w:val="18"/>
        </w:rPr>
        <w:t xml:space="preserve"> </w:t>
      </w:r>
      <w:r w:rsidRPr="00CD5347">
        <w:rPr>
          <w:rFonts w:ascii="Calibri" w:eastAsia="Calibri" w:hAnsi="Calibri"/>
          <w:i/>
          <w:iCs/>
          <w:kern w:val="2"/>
          <w:szCs w:val="18"/>
          <w14:ligatures w14:val="standardContextual"/>
        </w:rPr>
        <w:t>Elizabeth and Middleton Reefs protection zone map</w:t>
      </w:r>
      <w:r w:rsidR="00247B7C" w:rsidRPr="00CD5347">
        <w:rPr>
          <w:rFonts w:ascii="Calibri" w:eastAsia="Calibri" w:hAnsi="Calibri"/>
          <w:i/>
          <w:iCs/>
          <w:kern w:val="2"/>
          <w:szCs w:val="18"/>
          <w14:ligatures w14:val="standardContextual"/>
        </w:rPr>
        <w:t xml:space="preserve"> (year of publication unknown)</w:t>
      </w:r>
      <w:r w:rsidRPr="00CD5347">
        <w:rPr>
          <w:rFonts w:ascii="Calibri" w:eastAsia="Calibri" w:hAnsi="Calibri"/>
          <w:i/>
          <w:iCs/>
          <w:kern w:val="2"/>
          <w:szCs w:val="18"/>
          <w14:ligatures w14:val="standardContextual"/>
        </w:rPr>
        <w:t>:</w:t>
      </w:r>
      <w:r w:rsidRPr="00DD10BA">
        <w:rPr>
          <w:rFonts w:ascii="Calibri" w:eastAsia="Calibri" w:hAnsi="Calibri"/>
          <w:i/>
          <w:kern w:val="2"/>
          <w:szCs w:val="18"/>
          <w14:ligatures w14:val="standardContextual"/>
        </w:rPr>
        <w:t xml:space="preserve"> https://australianmarineparks.gov.au/static/e5dff5ed5ef823e5c7df5091fcce613b/te_eliz_middleton_brochure_w_prohibition_area.pdf</w:t>
      </w:r>
    </w:p>
  </w:footnote>
  <w:footnote w:id="15">
    <w:p w14:paraId="0561A073" w14:textId="3F2184E0" w:rsidR="000430CA" w:rsidRPr="00DD10BA" w:rsidRDefault="000430CA" w:rsidP="00F13B00">
      <w:pPr>
        <w:pStyle w:val="FootnoteText"/>
        <w:spacing w:before="0" w:after="0"/>
        <w:rPr>
          <w:i/>
        </w:rPr>
      </w:pPr>
      <w:r w:rsidRPr="00DD10BA">
        <w:rPr>
          <w:rStyle w:val="FootnoteReference"/>
          <w:i/>
        </w:rPr>
        <w:footnoteRef/>
      </w:r>
      <w:r w:rsidRPr="00DD10BA">
        <w:rPr>
          <w:i/>
        </w:rPr>
        <w:t xml:space="preserve"> </w:t>
      </w:r>
      <w:r w:rsidRPr="00CD5347">
        <w:rPr>
          <w:i/>
          <w:iCs/>
        </w:rPr>
        <w:t>Our</w:t>
      </w:r>
      <w:r w:rsidRPr="00CD5347">
        <w:rPr>
          <w:rFonts w:eastAsiaTheme="minorHAnsi" w:cstheme="minorBidi"/>
          <w:i/>
          <w:iCs/>
          <w:sz w:val="22"/>
          <w:szCs w:val="22"/>
        </w:rPr>
        <w:t xml:space="preserve"> </w:t>
      </w:r>
      <w:r w:rsidRPr="00CD5347">
        <w:rPr>
          <w:i/>
          <w:iCs/>
        </w:rPr>
        <w:t>Marine Park Grant program – Round 2 (2020)</w:t>
      </w:r>
      <w:r w:rsidRPr="00DD10BA">
        <w:rPr>
          <w:i/>
        </w:rPr>
        <w:t xml:space="preserve">: </w:t>
      </w:r>
      <w:r w:rsidR="00252451" w:rsidRPr="00947EED">
        <w:t>our-marine-park-grants-round-two-projects.pdf</w:t>
      </w:r>
    </w:p>
  </w:footnote>
  <w:footnote w:id="16">
    <w:p w14:paraId="0D55207D" w14:textId="5CAA88CC" w:rsidR="000430CA" w:rsidRPr="00DD10BA" w:rsidRDefault="000430CA" w:rsidP="00F13B00">
      <w:pPr>
        <w:pStyle w:val="FootnoteText"/>
        <w:spacing w:before="0" w:after="0"/>
        <w:rPr>
          <w:i/>
          <w:szCs w:val="18"/>
        </w:rPr>
      </w:pPr>
      <w:r w:rsidRPr="00DD10BA">
        <w:rPr>
          <w:rStyle w:val="FootnoteReference"/>
          <w:i/>
          <w:sz w:val="18"/>
          <w:szCs w:val="18"/>
        </w:rPr>
        <w:footnoteRef/>
      </w:r>
      <w:r w:rsidRPr="00DD10BA">
        <w:rPr>
          <w:i/>
          <w:szCs w:val="18"/>
        </w:rPr>
        <w:t xml:space="preserve"> </w:t>
      </w:r>
      <w:r w:rsidRPr="00CD5347">
        <w:rPr>
          <w:i/>
          <w:iCs/>
          <w:szCs w:val="18"/>
        </w:rPr>
        <w:t>Elizabeth and Middleton Reefs Guide</w:t>
      </w:r>
      <w:r w:rsidR="00BD3BEC" w:rsidRPr="00CD5347">
        <w:rPr>
          <w:i/>
          <w:iCs/>
          <w:szCs w:val="18"/>
        </w:rPr>
        <w:t xml:space="preserve"> (2023)</w:t>
      </w:r>
      <w:r w:rsidRPr="00CD5347">
        <w:rPr>
          <w:i/>
          <w:iCs/>
          <w:szCs w:val="18"/>
        </w:rPr>
        <w:t>:</w:t>
      </w:r>
      <w:r w:rsidRPr="00DD10BA">
        <w:rPr>
          <w:i/>
          <w:szCs w:val="18"/>
        </w:rPr>
        <w:t xml:space="preserve"> https://australianmarineparks.gov.au/static/6ecf5cc80f1292820defeeb533603f0f/16389-elizabethmiddletonreef.pdf</w:t>
      </w:r>
    </w:p>
  </w:footnote>
  <w:footnote w:id="17">
    <w:p w14:paraId="15CC248B" w14:textId="32D055F5" w:rsidR="000430CA" w:rsidRPr="00DD10BA" w:rsidRDefault="000430CA" w:rsidP="00F13B00">
      <w:pPr>
        <w:pStyle w:val="FootnoteText"/>
        <w:spacing w:before="0" w:after="0"/>
        <w:rPr>
          <w:i/>
          <w:szCs w:val="18"/>
        </w:rPr>
      </w:pPr>
      <w:r w:rsidRPr="00DD10BA">
        <w:rPr>
          <w:rStyle w:val="FootnoteReference"/>
          <w:i/>
          <w:sz w:val="18"/>
          <w:szCs w:val="18"/>
        </w:rPr>
        <w:footnoteRef/>
      </w:r>
      <w:r w:rsidRPr="00DD10BA">
        <w:rPr>
          <w:i/>
          <w:szCs w:val="18"/>
        </w:rPr>
        <w:t xml:space="preserve"> </w:t>
      </w:r>
      <w:r w:rsidRPr="00CD5347">
        <w:rPr>
          <w:i/>
          <w:iCs/>
          <w:szCs w:val="18"/>
        </w:rPr>
        <w:t>Galapagos Sharks Lord Howe Island Marine Parks</w:t>
      </w:r>
      <w:r w:rsidR="00BD3BEC" w:rsidRPr="00CD5347">
        <w:rPr>
          <w:i/>
          <w:iCs/>
          <w:szCs w:val="18"/>
        </w:rPr>
        <w:t xml:space="preserve"> (year of publication unknown</w:t>
      </w:r>
      <w:r w:rsidR="00BD3BEC" w:rsidRPr="00CD5347">
        <w:rPr>
          <w:i/>
          <w:iCs/>
          <w:szCs w:val="18"/>
        </w:rPr>
        <w:t>):</w:t>
      </w:r>
      <w:r w:rsidRPr="00CD5347">
        <w:rPr>
          <w:i/>
          <w:iCs/>
          <w:szCs w:val="18"/>
        </w:rPr>
        <w:t>:</w:t>
      </w:r>
      <w:r w:rsidRPr="00DD10BA">
        <w:rPr>
          <w:i/>
          <w:szCs w:val="18"/>
        </w:rPr>
        <w:t xml:space="preserve"> https://australianmarineparks.gov.au/static/57682249d600e2657bb145a0e36f1c67/galapagos-sharks.pdf</w:t>
      </w:r>
    </w:p>
  </w:footnote>
  <w:footnote w:id="18">
    <w:p w14:paraId="53A2A6C3" w14:textId="77777777" w:rsidR="000430CA" w:rsidRPr="00CD5347" w:rsidRDefault="000430CA" w:rsidP="00F13B00">
      <w:pPr>
        <w:pStyle w:val="FootnoteText"/>
        <w:spacing w:before="0" w:after="0"/>
        <w:rPr>
          <w:i/>
          <w:iCs/>
          <w:szCs w:val="18"/>
        </w:rPr>
      </w:pPr>
      <w:r w:rsidRPr="00CD5347">
        <w:rPr>
          <w:rStyle w:val="FootnoteReference"/>
          <w:i/>
          <w:iCs/>
          <w:sz w:val="18"/>
          <w:szCs w:val="18"/>
        </w:rPr>
        <w:footnoteRef/>
      </w:r>
      <w:r w:rsidRPr="00CD5347">
        <w:rPr>
          <w:i/>
          <w:iCs/>
          <w:szCs w:val="18"/>
        </w:rPr>
        <w:t xml:space="preserve"> Pimpernel Rock National Park Zone Factsheet: https://australianmarineparks.gov.au/static/c4c3e66278ffb5f5a12a6d30167d28e5/amp-document-solitary-islands-pimpernel-rock-2020.pdf</w:t>
      </w:r>
    </w:p>
  </w:footnote>
  <w:footnote w:id="19">
    <w:p w14:paraId="21E45E82" w14:textId="479EE6EC" w:rsidR="000430CA" w:rsidRPr="00CD5347" w:rsidRDefault="000430CA" w:rsidP="000430CA">
      <w:pPr>
        <w:pStyle w:val="FootnoteText"/>
        <w:spacing w:before="0" w:after="0"/>
        <w:rPr>
          <w:i/>
          <w:iCs/>
          <w:szCs w:val="18"/>
        </w:rPr>
      </w:pPr>
      <w:r w:rsidRPr="00CD5347">
        <w:rPr>
          <w:rStyle w:val="FootnoteReference"/>
          <w:i/>
          <w:iCs/>
          <w:sz w:val="18"/>
          <w:szCs w:val="18"/>
        </w:rPr>
        <w:footnoteRef/>
      </w:r>
      <w:r w:rsidRPr="00CD5347">
        <w:rPr>
          <w:i/>
          <w:iCs/>
          <w:szCs w:val="18"/>
        </w:rPr>
        <w:t xml:space="preserve"> Solitary Islands User guide brochure</w:t>
      </w:r>
      <w:r w:rsidR="002266F0" w:rsidRPr="00CD5347">
        <w:rPr>
          <w:i/>
          <w:iCs/>
          <w:szCs w:val="18"/>
        </w:rPr>
        <w:t xml:space="preserve"> (2018)</w:t>
      </w:r>
      <w:r w:rsidRPr="00CD5347">
        <w:rPr>
          <w:i/>
          <w:iCs/>
          <w:szCs w:val="18"/>
        </w:rPr>
        <w:t>: https://www.dpi.nsw.gov.au/__data/assets/pdf_file/0006/656304/simp-user-guide-without-zoning-map.pdf#:~:text=For%20information%20on%20Solitary%20Islands,guide%20or%20contact%20Parks</w:t>
      </w:r>
    </w:p>
  </w:footnote>
  <w:footnote w:id="20">
    <w:p w14:paraId="510A68A2" w14:textId="03F34F2F" w:rsidR="000430CA" w:rsidRPr="00DD10BA" w:rsidRDefault="000430CA" w:rsidP="000430CA">
      <w:pPr>
        <w:pStyle w:val="FootnoteText"/>
        <w:spacing w:before="0" w:after="0"/>
        <w:rPr>
          <w:i/>
        </w:rPr>
      </w:pPr>
      <w:r w:rsidRPr="00DD10BA">
        <w:rPr>
          <w:rStyle w:val="FootnoteReference"/>
          <w:i/>
        </w:rPr>
        <w:footnoteRef/>
      </w:r>
      <w:r w:rsidRPr="00DD10BA">
        <w:rPr>
          <w:i/>
        </w:rPr>
        <w:t xml:space="preserve"> </w:t>
      </w:r>
      <w:r w:rsidRPr="00CD5347">
        <w:rPr>
          <w:i/>
          <w:iCs/>
        </w:rPr>
        <w:t>Discover Norfolk Island Marine Park (2021)</w:t>
      </w:r>
      <w:r w:rsidRPr="00DD10BA">
        <w:rPr>
          <w:i/>
        </w:rPr>
        <w:t xml:space="preserve">: </w:t>
      </w:r>
      <w:r w:rsidR="00252451" w:rsidRPr="00947EED">
        <w:t>Discover Norfolk Marine Park | Discover Norfolk Island</w:t>
      </w:r>
    </w:p>
  </w:footnote>
  <w:footnote w:id="21">
    <w:p w14:paraId="175CECAA" w14:textId="28316E54" w:rsidR="000430CA" w:rsidRDefault="000430CA" w:rsidP="000430CA">
      <w:pPr>
        <w:pStyle w:val="FootnoteText"/>
        <w:spacing w:before="0" w:after="0"/>
      </w:pPr>
      <w:r w:rsidRPr="00DD10BA">
        <w:rPr>
          <w:rStyle w:val="FootnoteReference"/>
          <w:i/>
        </w:rPr>
        <w:footnoteRef/>
      </w:r>
      <w:r w:rsidRPr="00DD10BA">
        <w:rPr>
          <w:i/>
        </w:rPr>
        <w:t xml:space="preserve"> </w:t>
      </w:r>
      <w:r w:rsidRPr="00CD5347">
        <w:rPr>
          <w:i/>
          <w:iCs/>
        </w:rPr>
        <w:t>A Delicate Balance – Parks Australia (2024)</w:t>
      </w:r>
      <w:r w:rsidRPr="00DD10BA">
        <w:rPr>
          <w:i/>
        </w:rPr>
        <w:t xml:space="preserve">: </w:t>
      </w:r>
      <w:r w:rsidR="00252451" w:rsidRPr="00947EED">
        <w:t>A Delicate Balance - Parks Australia | Discover Norfolk Island</w:t>
      </w:r>
    </w:p>
  </w:footnote>
  <w:footnote w:id="22">
    <w:p w14:paraId="62EFF91E" w14:textId="77777777" w:rsidR="000430CA" w:rsidRPr="00947EED" w:rsidRDefault="000430CA" w:rsidP="0078100B">
      <w:pPr>
        <w:pStyle w:val="BulletMultiLevelList"/>
        <w:numPr>
          <w:ilvl w:val="0"/>
          <w:numId w:val="0"/>
        </w:numPr>
        <w:spacing w:after="0"/>
        <w:ind w:left="360" w:hanging="360"/>
        <w:rPr>
          <w:i/>
          <w:iCs/>
          <w:sz w:val="18"/>
          <w:szCs w:val="18"/>
          <w:lang w:eastAsia="en-AU"/>
        </w:rPr>
      </w:pPr>
      <w:r w:rsidRPr="00F77226">
        <w:rPr>
          <w:rStyle w:val="FootnoteReference"/>
          <w:i/>
          <w:iCs/>
          <w:sz w:val="18"/>
          <w:szCs w:val="18"/>
        </w:rPr>
        <w:footnoteRef/>
      </w:r>
      <w:r w:rsidRPr="0078100B">
        <w:rPr>
          <w:sz w:val="18"/>
          <w:szCs w:val="18"/>
        </w:rPr>
        <w:t xml:space="preserve"> </w:t>
      </w:r>
      <w:r w:rsidRPr="00947EED">
        <w:rPr>
          <w:i/>
          <w:iCs/>
          <w:sz w:val="18"/>
          <w:szCs w:val="18"/>
          <w:lang w:eastAsia="en-AU"/>
        </w:rPr>
        <w:t>Sea Country cultural values educational program: https://www.dpi.nsw.gov.au/education-and-training/school-resources/sea-country</w:t>
      </w:r>
    </w:p>
  </w:footnote>
  <w:footnote w:id="23">
    <w:p w14:paraId="2B34D90E" w14:textId="77777777" w:rsidR="000430CA" w:rsidRPr="00865AB4" w:rsidRDefault="000430CA" w:rsidP="0078100B">
      <w:pPr>
        <w:pStyle w:val="BulletMultiLevelList"/>
        <w:numPr>
          <w:ilvl w:val="0"/>
          <w:numId w:val="0"/>
        </w:numPr>
        <w:spacing w:after="0"/>
        <w:ind w:left="360" w:hanging="360"/>
        <w:rPr>
          <w:lang w:eastAsia="en-AU"/>
        </w:rPr>
      </w:pPr>
      <w:r w:rsidRPr="00252451">
        <w:rPr>
          <w:rStyle w:val="FootnoteReference"/>
          <w:i/>
          <w:iCs/>
          <w:sz w:val="18"/>
          <w:szCs w:val="18"/>
        </w:rPr>
        <w:footnoteRef/>
      </w:r>
      <w:r w:rsidRPr="00947EED">
        <w:rPr>
          <w:i/>
          <w:iCs/>
          <w:sz w:val="18"/>
          <w:szCs w:val="18"/>
        </w:rPr>
        <w:t xml:space="preserve"> </w:t>
      </w:r>
      <w:r w:rsidRPr="00947EED">
        <w:rPr>
          <w:i/>
          <w:iCs/>
          <w:sz w:val="18"/>
          <w:szCs w:val="18"/>
          <w:lang w:eastAsia="en-AU"/>
        </w:rPr>
        <w:t>Collaboration with the Australian Museum: https://www.miragenews.com/australian-museum-launches-first-in-depth-880246/#:~:text=In%20addition%20to%20the%20scientific,to%20learn%20about%20the%20expedition</w:t>
      </w:r>
    </w:p>
  </w:footnote>
  <w:footnote w:id="24">
    <w:p w14:paraId="2577A9CE" w14:textId="77777777" w:rsidR="000430CA" w:rsidRPr="00947EED" w:rsidRDefault="000430CA" w:rsidP="00F77226">
      <w:pPr>
        <w:pStyle w:val="FootnoteText"/>
        <w:spacing w:before="0" w:after="0"/>
        <w:rPr>
          <w:i/>
          <w:iCs/>
        </w:rPr>
      </w:pPr>
      <w:r w:rsidRPr="00252451">
        <w:rPr>
          <w:rStyle w:val="FootnoteReference"/>
          <w:i/>
          <w:iCs/>
          <w:sz w:val="18"/>
          <w:szCs w:val="18"/>
        </w:rPr>
        <w:footnoteRef/>
      </w:r>
      <w:r w:rsidRPr="00252451">
        <w:rPr>
          <w:i/>
          <w:iCs/>
          <w:szCs w:val="18"/>
        </w:rPr>
        <w:t xml:space="preserve"> </w:t>
      </w:r>
      <w:r w:rsidRPr="00252451">
        <w:rPr>
          <w:i/>
          <w:iCs/>
          <w:szCs w:val="18"/>
          <w:lang w:eastAsia="en-AU"/>
        </w:rPr>
        <w:t>Norfolk Island Central School</w:t>
      </w:r>
      <w:r w:rsidRPr="00252451">
        <w:rPr>
          <w:i/>
          <w:iCs/>
          <w:szCs w:val="18"/>
        </w:rPr>
        <w:t xml:space="preserve"> outreach: https://australianmarineparks.gov.au/static/661d707bd330655b18d537fc80cb87bf/final-reef-health-report-2024.pdf#:~:text=Community%20Outreach%20and%20Engagement%20Activities,Associate%20Professor%20Gaston%20and%20Associate</w:t>
      </w:r>
    </w:p>
  </w:footnote>
  <w:footnote w:id="25">
    <w:p w14:paraId="7ABA14C1" w14:textId="0B626576" w:rsidR="000430CA" w:rsidRPr="00947EED" w:rsidRDefault="000430CA" w:rsidP="000430CA">
      <w:pPr>
        <w:pStyle w:val="FootnoteText"/>
        <w:spacing w:before="0" w:after="0"/>
        <w:rPr>
          <w:i/>
          <w:iCs/>
        </w:rPr>
      </w:pPr>
      <w:r w:rsidRPr="00947EED">
        <w:rPr>
          <w:rStyle w:val="FootnoteReference"/>
          <w:i/>
          <w:iCs/>
        </w:rPr>
        <w:footnoteRef/>
      </w:r>
      <w:r w:rsidRPr="00947EED">
        <w:rPr>
          <w:i/>
          <w:iCs/>
        </w:rPr>
        <w:t xml:space="preserve"> </w:t>
      </w:r>
      <w:r w:rsidRPr="00252451">
        <w:rPr>
          <w:i/>
          <w:iCs/>
        </w:rPr>
        <w:t>NORFOLK MARINE PARK MULTIMEDIA PROJECT</w:t>
      </w:r>
      <w:r w:rsidRPr="00947EED">
        <w:rPr>
          <w:i/>
          <w:iCs/>
        </w:rPr>
        <w:t xml:space="preserve">: </w:t>
      </w:r>
      <w:r w:rsidR="00252451" w:rsidRPr="00947EED">
        <w:rPr>
          <w:i/>
          <w:iCs/>
        </w:rPr>
        <w:t>2021-09-24-mr-the-norfolk-wave-campaign.pdf</w:t>
      </w:r>
    </w:p>
  </w:footnote>
  <w:footnote w:id="26">
    <w:p w14:paraId="4FBB36E9" w14:textId="58DB0448" w:rsidR="000430CA" w:rsidRPr="00947EED" w:rsidRDefault="000430CA" w:rsidP="000430CA">
      <w:pPr>
        <w:pStyle w:val="FootnoteText"/>
        <w:spacing w:before="0" w:after="0"/>
        <w:rPr>
          <w:i/>
          <w:iCs/>
        </w:rPr>
      </w:pPr>
      <w:r w:rsidRPr="00947EED">
        <w:rPr>
          <w:rStyle w:val="FootnoteReference"/>
          <w:i/>
          <w:iCs/>
        </w:rPr>
        <w:footnoteRef/>
      </w:r>
      <w:r w:rsidRPr="00947EED">
        <w:rPr>
          <w:i/>
          <w:iCs/>
        </w:rPr>
        <w:t xml:space="preserve"> </w:t>
      </w:r>
      <w:r w:rsidRPr="00252451">
        <w:rPr>
          <w:i/>
          <w:iCs/>
        </w:rPr>
        <w:t>Discover Norfolk Island Marine Park (2021)</w:t>
      </w:r>
      <w:r w:rsidRPr="00947EED">
        <w:rPr>
          <w:i/>
          <w:iCs/>
        </w:rPr>
        <w:t xml:space="preserve">: </w:t>
      </w:r>
      <w:r w:rsidR="00252451" w:rsidRPr="00947EED">
        <w:rPr>
          <w:i/>
          <w:iCs/>
        </w:rPr>
        <w:t>Discover Norfolk Marine Park | Discover Norfolk Island</w:t>
      </w:r>
    </w:p>
  </w:footnote>
  <w:footnote w:id="27">
    <w:p w14:paraId="5C3659CA" w14:textId="654022A2" w:rsidR="000430CA" w:rsidRDefault="000430CA" w:rsidP="000430CA">
      <w:pPr>
        <w:pStyle w:val="FootnoteText"/>
        <w:spacing w:before="0" w:after="0"/>
      </w:pPr>
      <w:r w:rsidRPr="00947EED">
        <w:rPr>
          <w:rStyle w:val="FootnoteReference"/>
          <w:i/>
          <w:iCs/>
        </w:rPr>
        <w:footnoteRef/>
      </w:r>
      <w:r w:rsidRPr="00947EED">
        <w:rPr>
          <w:i/>
          <w:iCs/>
        </w:rPr>
        <w:t xml:space="preserve"> </w:t>
      </w:r>
      <w:r w:rsidRPr="00252451">
        <w:rPr>
          <w:i/>
          <w:iCs/>
        </w:rPr>
        <w:t>A Delicate Balance – Parks Australia (2024)</w:t>
      </w:r>
      <w:r w:rsidRPr="00947EED">
        <w:rPr>
          <w:i/>
          <w:iCs/>
        </w:rPr>
        <w:t xml:space="preserve">: </w:t>
      </w:r>
      <w:r w:rsidR="00252451" w:rsidRPr="00947EED">
        <w:rPr>
          <w:i/>
          <w:iCs/>
        </w:rPr>
        <w:t>A Delicate Balance - Parks Australia | Discover Norfolk Island</w:t>
      </w:r>
    </w:p>
  </w:footnote>
  <w:footnote w:id="28">
    <w:p w14:paraId="3988329D" w14:textId="77777777" w:rsidR="00A004F5" w:rsidRPr="00252451" w:rsidRDefault="00A004F5" w:rsidP="0078100B">
      <w:pPr>
        <w:pStyle w:val="FootnoteText"/>
        <w:spacing w:before="0" w:after="0"/>
        <w:rPr>
          <w:i/>
        </w:rPr>
      </w:pPr>
      <w:r w:rsidRPr="00252451">
        <w:rPr>
          <w:rStyle w:val="FootnoteReference"/>
          <w:i/>
        </w:rPr>
        <w:footnoteRef/>
      </w:r>
      <w:r w:rsidRPr="00252451">
        <w:rPr>
          <w:i/>
        </w:rPr>
        <w:t xml:space="preserve"> Temperate East </w:t>
      </w:r>
      <w:r w:rsidRPr="00947EED">
        <w:rPr>
          <w:bCs/>
          <w:i/>
        </w:rPr>
        <w:t>Marine</w:t>
      </w:r>
      <w:r w:rsidRPr="00252451">
        <w:rPr>
          <w:bCs/>
          <w:i/>
        </w:rPr>
        <w:t xml:space="preserve"> </w:t>
      </w:r>
      <w:r w:rsidRPr="00252451">
        <w:rPr>
          <w:i/>
        </w:rPr>
        <w:t>Parks Advisory Committee: https://australianmarineparks.gov.au/management/partnerships/advisory-committees/temperate-east-marine-parks-advisory-committee/</w:t>
      </w:r>
    </w:p>
  </w:footnote>
  <w:footnote w:id="29">
    <w:p w14:paraId="6CB01DCD" w14:textId="77777777" w:rsidR="00AA3B7F" w:rsidRDefault="00AA3B7F" w:rsidP="0078100B">
      <w:pPr>
        <w:pStyle w:val="FootnoteText"/>
        <w:spacing w:before="0" w:after="0"/>
      </w:pPr>
      <w:r w:rsidRPr="00252451">
        <w:rPr>
          <w:rStyle w:val="FootnoteReference"/>
          <w:i/>
        </w:rPr>
        <w:footnoteRef/>
      </w:r>
      <w:r w:rsidRPr="00252451">
        <w:rPr>
          <w:i/>
        </w:rPr>
        <w:t xml:space="preserve"> Temperate East Marine Parks Advisory Committee: https://australianmarineparks.gov.au/management/partnerships/advisory-committees/temperate-east-marine-parks-advisory-committee/</w:t>
      </w:r>
    </w:p>
  </w:footnote>
  <w:footnote w:id="30">
    <w:p w14:paraId="3B743DC8" w14:textId="77777777" w:rsidR="00AA3B7F" w:rsidRPr="00252451" w:rsidRDefault="00AA3B7F" w:rsidP="00AA3B7F">
      <w:pPr>
        <w:pStyle w:val="FootnoteText"/>
        <w:spacing w:before="0" w:after="0"/>
        <w:rPr>
          <w:i/>
          <w:iCs/>
        </w:rPr>
      </w:pPr>
      <w:r w:rsidRPr="00252451">
        <w:rPr>
          <w:rStyle w:val="FootnoteReference"/>
          <w:i/>
          <w:iCs/>
        </w:rPr>
        <w:footnoteRef/>
      </w:r>
      <w:r w:rsidRPr="00252451">
        <w:rPr>
          <w:i/>
          <w:iCs/>
        </w:rPr>
        <w:t xml:space="preserve">Temperate East Marine Parks Advisory Committee: </w:t>
      </w:r>
      <w:r w:rsidRPr="00947EED">
        <w:rPr>
          <w:i/>
          <w:iCs/>
        </w:rPr>
        <w:t>https://australianmarineparks.gov.au/static/726d1b254d717f114945bbd7b185047b/amp-document-tempac-meeting-two-communique.pdf</w:t>
      </w:r>
    </w:p>
  </w:footnote>
  <w:footnote w:id="31">
    <w:p w14:paraId="2F31AD71" w14:textId="77777777" w:rsidR="00A11AA0" w:rsidRDefault="00A11AA0" w:rsidP="00252451">
      <w:pPr>
        <w:pStyle w:val="FootnoteText"/>
        <w:spacing w:before="0" w:after="0"/>
      </w:pPr>
      <w:r>
        <w:rPr>
          <w:rStyle w:val="FootnoteReference"/>
        </w:rPr>
        <w:footnoteRef/>
      </w:r>
      <w:r>
        <w:t xml:space="preserve"> </w:t>
      </w:r>
      <w:r w:rsidRPr="00EC748B">
        <w:rPr>
          <w:i/>
          <w:iCs/>
        </w:rPr>
        <w:t>TEMPAC Meeting 10 – Management report</w:t>
      </w:r>
      <w:r>
        <w:rPr>
          <w:i/>
          <w:iCs/>
        </w:rPr>
        <w:t xml:space="preserve"> (2022)</w:t>
      </w:r>
      <w:r>
        <w:t>: Internal document</w:t>
      </w:r>
    </w:p>
  </w:footnote>
  <w:footnote w:id="32">
    <w:p w14:paraId="53613443" w14:textId="77777777" w:rsidR="00A11AA0" w:rsidRPr="00882251" w:rsidRDefault="00A11AA0" w:rsidP="00252451">
      <w:pPr>
        <w:pStyle w:val="FootnoteText"/>
        <w:spacing w:before="0" w:after="0"/>
        <w:rPr>
          <w:i/>
          <w:iCs/>
        </w:rPr>
      </w:pPr>
      <w:r w:rsidRPr="00882251">
        <w:rPr>
          <w:rStyle w:val="FootnoteReference"/>
          <w:i/>
          <w:iCs/>
        </w:rPr>
        <w:footnoteRef/>
      </w:r>
      <w:r w:rsidRPr="00882251">
        <w:rPr>
          <w:i/>
          <w:iCs/>
        </w:rPr>
        <w:t xml:space="preserve"> Norfolk Marine Parks, Restrictions on Kingston Lagoon Signs: https://www.norfolkonlinenews.com/article/norfolk-marine-parks-restrictions-on-kingston-lagoon-signs#:~:text=During%20the%20past%20weeks%20I,to%20the%20Kingston%20Lagoon%20areas</w:t>
      </w:r>
    </w:p>
  </w:footnote>
  <w:footnote w:id="33">
    <w:p w14:paraId="531ECB7A" w14:textId="77777777" w:rsidR="00A11AA0" w:rsidRPr="00882251" w:rsidRDefault="00A11AA0" w:rsidP="00252451">
      <w:pPr>
        <w:pStyle w:val="FootnoteText"/>
        <w:spacing w:before="0" w:after="0"/>
        <w:rPr>
          <w:i/>
          <w:iCs/>
        </w:rPr>
      </w:pPr>
      <w:r w:rsidRPr="00882251">
        <w:rPr>
          <w:rStyle w:val="FootnoteReference"/>
          <w:i/>
          <w:iCs/>
        </w:rPr>
        <w:footnoteRef/>
      </w:r>
      <w:r w:rsidRPr="00882251">
        <w:rPr>
          <w:i/>
          <w:iCs/>
        </w:rPr>
        <w:t xml:space="preserve"> Commercial fishing in Commonwealth waters – Temperate East Marine Parks: Internal document</w:t>
      </w:r>
    </w:p>
  </w:footnote>
  <w:footnote w:id="34">
    <w:p w14:paraId="0735E22F" w14:textId="77777777" w:rsidR="00342822" w:rsidRDefault="00342822" w:rsidP="00947EED">
      <w:pPr>
        <w:pStyle w:val="FootnoteText"/>
        <w:spacing w:before="0" w:after="0"/>
      </w:pPr>
      <w:r w:rsidRPr="00882251">
        <w:rPr>
          <w:rStyle w:val="FootnoteReference"/>
          <w:i/>
          <w:iCs/>
        </w:rPr>
        <w:footnoteRef/>
      </w:r>
      <w:r w:rsidRPr="00882251">
        <w:rPr>
          <w:i/>
          <w:iCs/>
        </w:rPr>
        <w:t xml:space="preserve"> </w:t>
      </w:r>
      <w:r w:rsidRPr="00882251">
        <w:rPr>
          <w:i/>
          <w:iCs/>
          <w:lang w:val="en-US"/>
        </w:rPr>
        <w:t>TEMPAC Meeting 4 – Year 1 and 2 Progress Report: Internal document</w:t>
      </w:r>
    </w:p>
  </w:footnote>
  <w:footnote w:id="35">
    <w:p w14:paraId="5D6172F9" w14:textId="77777777" w:rsidR="009259A5" w:rsidRPr="00E768F0" w:rsidRDefault="009259A5" w:rsidP="009259A5">
      <w:pPr>
        <w:pStyle w:val="FootnoteText"/>
        <w:spacing w:before="0" w:after="0"/>
        <w:rPr>
          <w:i/>
          <w:iCs/>
          <w:lang w:val="en-US"/>
        </w:rPr>
      </w:pPr>
      <w:r>
        <w:rPr>
          <w:rStyle w:val="FootnoteReference"/>
        </w:rPr>
        <w:footnoteRef/>
      </w:r>
      <w:r>
        <w:t xml:space="preserve"> </w:t>
      </w:r>
      <w:r w:rsidRPr="00E768F0">
        <w:rPr>
          <w:i/>
          <w:iCs/>
        </w:rPr>
        <w:t>Lord Howe Island Marine Park Advisory Committee: https://www.marine.nsw.gov.au/advisory-bodies/marine-park-advisory-committees/lord-howe-island-marine-park-advisory-committee</w:t>
      </w:r>
    </w:p>
  </w:footnote>
  <w:footnote w:id="36">
    <w:p w14:paraId="3F903567" w14:textId="2EE29BB8" w:rsidR="009259A5" w:rsidRPr="0078100B" w:rsidRDefault="009259A5" w:rsidP="009259A5">
      <w:pPr>
        <w:pStyle w:val="FootnoteText"/>
        <w:spacing w:before="0" w:after="0"/>
        <w:rPr>
          <w:lang w:val="en-US"/>
        </w:rPr>
      </w:pPr>
      <w:r w:rsidRPr="00511EAF">
        <w:rPr>
          <w:rStyle w:val="FootnoteReference"/>
        </w:rPr>
        <w:footnoteRef/>
      </w:r>
      <w:r w:rsidRPr="00511EAF">
        <w:t xml:space="preserve"> </w:t>
      </w:r>
      <w:r w:rsidR="00511EAF" w:rsidRPr="00511EAF">
        <w:rPr>
          <w:i/>
          <w:iCs/>
        </w:rPr>
        <w:t>Temperate East Internal self-assessment</w:t>
      </w:r>
      <w:r w:rsidR="00511EAF" w:rsidRPr="00511EAF">
        <w:t xml:space="preserve">: </w:t>
      </w:r>
      <w:r w:rsidR="00511EAF" w:rsidRPr="00511EAF">
        <w:rPr>
          <w:i/>
          <w:iCs/>
        </w:rPr>
        <w:t>Internal document</w:t>
      </w:r>
    </w:p>
  </w:footnote>
  <w:footnote w:id="37">
    <w:p w14:paraId="77AB76E0" w14:textId="77777777" w:rsidR="002A5583" w:rsidRPr="0031631F" w:rsidRDefault="002A5583" w:rsidP="002A5583">
      <w:pPr>
        <w:pStyle w:val="FootnoteText"/>
        <w:spacing w:before="0" w:after="0"/>
        <w:rPr>
          <w:lang w:val="en-US"/>
        </w:rPr>
      </w:pPr>
      <w:r w:rsidRPr="00E768F0">
        <w:rPr>
          <w:rStyle w:val="FootnoteReference"/>
          <w:i/>
          <w:iCs/>
        </w:rPr>
        <w:footnoteRef/>
      </w:r>
      <w:r w:rsidRPr="00E768F0">
        <w:rPr>
          <w:i/>
          <w:iCs/>
        </w:rPr>
        <w:t xml:space="preserve"> Temperate East Marine Parks Advisory Committee Meeting 7 Communique: https://australianmarineparks.gov.au/static/f856118fe409fe898d80ec4040c2dc6a/amp-document-Meeting-record---Communique-meeting-7.docx</w:t>
      </w:r>
    </w:p>
  </w:footnote>
  <w:footnote w:id="38">
    <w:p w14:paraId="3729E3BD" w14:textId="18A26C03" w:rsidR="00211BEC" w:rsidRPr="00211BEC" w:rsidRDefault="00211BEC">
      <w:pPr>
        <w:pStyle w:val="FootnoteText"/>
        <w:rPr>
          <w:lang w:val="en-US"/>
        </w:rPr>
      </w:pPr>
      <w:r>
        <w:rPr>
          <w:rStyle w:val="FootnoteReference"/>
        </w:rPr>
        <w:footnoteRef/>
      </w:r>
      <w:r>
        <w:t xml:space="preserve"> </w:t>
      </w:r>
      <w:r w:rsidRPr="00CA0E4D">
        <w:rPr>
          <w:i/>
          <w:iCs/>
          <w:lang w:val="en-US"/>
        </w:rPr>
        <w:t>Temperate East Internal self-assessment</w:t>
      </w:r>
      <w:r>
        <w:rPr>
          <w:lang w:val="en-US"/>
        </w:rPr>
        <w:t xml:space="preserve">: </w:t>
      </w:r>
      <w:r w:rsidRPr="00216B64">
        <w:rPr>
          <w:i/>
          <w:iCs/>
          <w:lang w:val="en-US"/>
        </w:rPr>
        <w:t>Internal document</w:t>
      </w:r>
    </w:p>
  </w:footnote>
  <w:footnote w:id="39">
    <w:p w14:paraId="0F8D059A" w14:textId="05DC3647" w:rsidR="00567F4D" w:rsidRPr="00947EED" w:rsidRDefault="00567F4D" w:rsidP="00567F4D">
      <w:pPr>
        <w:pStyle w:val="FootnoteText"/>
        <w:spacing w:before="0" w:after="0"/>
        <w:rPr>
          <w:i/>
          <w:iCs/>
          <w:lang w:val="en-US"/>
        </w:rPr>
      </w:pPr>
      <w:r>
        <w:rPr>
          <w:rStyle w:val="FootnoteReference"/>
        </w:rPr>
        <w:footnoteRef/>
      </w:r>
      <w:r>
        <w:t xml:space="preserve"> </w:t>
      </w:r>
      <w:r w:rsidRPr="000F41C5">
        <w:rPr>
          <w:i/>
          <w:iCs/>
        </w:rPr>
        <w:t>Temperate East Internal self-assessment:</w:t>
      </w:r>
      <w:r w:rsidRPr="00947EED">
        <w:rPr>
          <w:i/>
          <w:iCs/>
        </w:rPr>
        <w:t xml:space="preserve"> Internal document</w:t>
      </w:r>
    </w:p>
  </w:footnote>
  <w:footnote w:id="40">
    <w:p w14:paraId="31406798" w14:textId="77777777" w:rsidR="000235B3" w:rsidRPr="00947EED" w:rsidRDefault="000235B3" w:rsidP="000235B3">
      <w:pPr>
        <w:pStyle w:val="FootnoteText"/>
        <w:spacing w:before="0" w:after="0"/>
        <w:rPr>
          <w:i/>
          <w:iCs/>
          <w:lang w:val="en-US"/>
        </w:rPr>
      </w:pPr>
      <w:r w:rsidRPr="00947EED">
        <w:rPr>
          <w:rStyle w:val="FootnoteReference"/>
          <w:i/>
          <w:iCs/>
        </w:rPr>
        <w:footnoteRef/>
      </w:r>
      <w:r w:rsidRPr="00947EED">
        <w:rPr>
          <w:i/>
          <w:iCs/>
        </w:rPr>
        <w:t xml:space="preserve"> </w:t>
      </w:r>
      <w:r w:rsidRPr="000F41C5">
        <w:rPr>
          <w:i/>
          <w:iCs/>
        </w:rPr>
        <w:t xml:space="preserve">Literature review of social, economic and cultural information for Lord Howel Island Marine Park: </w:t>
      </w:r>
      <w:r w:rsidRPr="00947EED">
        <w:rPr>
          <w:i/>
          <w:iCs/>
        </w:rPr>
        <w:t>https://www.marine.nsw.gov.au/__data/assets/pdf_file/0005/1562207/Literature-review-of-social,-economic-and-cultural-information-for-Lord-Howe-Island-Marine-Park-2023.PDF</w:t>
      </w:r>
    </w:p>
  </w:footnote>
  <w:footnote w:id="41">
    <w:p w14:paraId="3B7F75A6" w14:textId="22363EF1" w:rsidR="00CA0E4D" w:rsidRPr="00CA0E4D" w:rsidRDefault="00CA0E4D" w:rsidP="00567F4D">
      <w:pPr>
        <w:pStyle w:val="FootnoteText"/>
        <w:spacing w:before="0" w:after="0"/>
        <w:rPr>
          <w:lang w:val="en-US"/>
        </w:rPr>
      </w:pPr>
      <w:r w:rsidRPr="00947EED">
        <w:rPr>
          <w:rStyle w:val="FootnoteReference"/>
          <w:i/>
          <w:iCs/>
        </w:rPr>
        <w:footnoteRef/>
      </w:r>
      <w:r w:rsidRPr="00947EED">
        <w:rPr>
          <w:i/>
          <w:iCs/>
        </w:rPr>
        <w:t xml:space="preserve"> </w:t>
      </w:r>
      <w:r w:rsidRPr="000F41C5">
        <w:rPr>
          <w:i/>
          <w:iCs/>
          <w:lang w:val="en-US"/>
        </w:rPr>
        <w:t>Temperate East Internal self-assessment</w:t>
      </w:r>
      <w:r w:rsidRPr="00947EED">
        <w:rPr>
          <w:i/>
          <w:iCs/>
          <w:lang w:val="en-US"/>
        </w:rPr>
        <w:t>: Internal document</w:t>
      </w:r>
    </w:p>
  </w:footnote>
  <w:footnote w:id="42">
    <w:p w14:paraId="7082083F" w14:textId="7D08B345" w:rsidR="00D03305" w:rsidRPr="000F41C5" w:rsidRDefault="00D03305" w:rsidP="003B178D">
      <w:pPr>
        <w:pStyle w:val="FootnoteText"/>
        <w:spacing w:before="0" w:after="0"/>
        <w:rPr>
          <w:i/>
          <w:iCs/>
        </w:rPr>
      </w:pPr>
      <w:r w:rsidRPr="00947EED">
        <w:rPr>
          <w:rStyle w:val="FootnoteReference"/>
          <w:i/>
          <w:iCs/>
        </w:rPr>
        <w:footnoteRef/>
      </w:r>
      <w:r w:rsidRPr="00947EED">
        <w:rPr>
          <w:i/>
          <w:iCs/>
        </w:rPr>
        <w:t xml:space="preserve"> </w:t>
      </w:r>
      <w:r w:rsidRPr="000F41C5">
        <w:rPr>
          <w:i/>
          <w:iCs/>
        </w:rPr>
        <w:t>Australian Marine Parks Tourism Strategy 2021-26</w:t>
      </w:r>
      <w:r w:rsidR="00F338ED" w:rsidRPr="000F41C5">
        <w:rPr>
          <w:i/>
          <w:iCs/>
        </w:rPr>
        <w:t xml:space="preserve"> (published 2021)</w:t>
      </w:r>
      <w:r w:rsidR="00AB4192" w:rsidRPr="00947EED">
        <w:rPr>
          <w:i/>
          <w:iCs/>
        </w:rPr>
        <w:t>: Internal document</w:t>
      </w:r>
    </w:p>
  </w:footnote>
  <w:footnote w:id="43">
    <w:p w14:paraId="681C1F20" w14:textId="0130469A" w:rsidR="001F455C" w:rsidRPr="00947EED" w:rsidRDefault="001F455C" w:rsidP="003B178D">
      <w:pPr>
        <w:pStyle w:val="FootnoteText"/>
        <w:spacing w:before="0" w:after="0"/>
        <w:rPr>
          <w:i/>
          <w:iCs/>
        </w:rPr>
      </w:pPr>
      <w:r w:rsidRPr="00947EED">
        <w:rPr>
          <w:rStyle w:val="FootnoteReference"/>
          <w:i/>
          <w:iCs/>
        </w:rPr>
        <w:footnoteRef/>
      </w:r>
      <w:r w:rsidRPr="00947EED">
        <w:rPr>
          <w:i/>
          <w:iCs/>
        </w:rPr>
        <w:t xml:space="preserve"> </w:t>
      </w:r>
      <w:r w:rsidRPr="000F41C5">
        <w:rPr>
          <w:i/>
          <w:iCs/>
        </w:rPr>
        <w:t>Draft Tourism Strategy presentation deck</w:t>
      </w:r>
      <w:r w:rsidR="00F338ED" w:rsidRPr="000F41C5">
        <w:rPr>
          <w:i/>
          <w:iCs/>
        </w:rPr>
        <w:t xml:space="preserve"> (2021)</w:t>
      </w:r>
      <w:r w:rsidRPr="00947EED">
        <w:rPr>
          <w:i/>
          <w:iCs/>
        </w:rPr>
        <w:t xml:space="preserve">: Internal document </w:t>
      </w:r>
    </w:p>
  </w:footnote>
  <w:footnote w:id="44">
    <w:p w14:paraId="7581105A" w14:textId="333318A6" w:rsidR="00CF32B6" w:rsidRPr="00CF32B6" w:rsidRDefault="00CF32B6" w:rsidP="00CF32B6">
      <w:pPr>
        <w:pStyle w:val="FootnoteText"/>
        <w:spacing w:before="0" w:after="0"/>
        <w:rPr>
          <w:lang w:val="en-US"/>
        </w:rPr>
      </w:pPr>
      <w:r w:rsidRPr="00947EED">
        <w:rPr>
          <w:rStyle w:val="FootnoteReference"/>
          <w:i/>
          <w:iCs/>
        </w:rPr>
        <w:footnoteRef/>
      </w:r>
      <w:r w:rsidRPr="00947EED">
        <w:rPr>
          <w:i/>
          <w:iCs/>
        </w:rPr>
        <w:t xml:space="preserve"> </w:t>
      </w:r>
      <w:r w:rsidR="00572089" w:rsidRPr="00947EED">
        <w:rPr>
          <w:i/>
          <w:iCs/>
        </w:rPr>
        <w:t>Temperate East Internal self-assessment: Internal document</w:t>
      </w:r>
      <w:r w:rsidR="00572089" w:rsidRPr="00572089" w:rsidDel="00572089">
        <w:t xml:space="preserve"> </w:t>
      </w:r>
    </w:p>
  </w:footnote>
  <w:footnote w:id="45">
    <w:p w14:paraId="176F32FB" w14:textId="739523A0" w:rsidR="00194C4B" w:rsidRPr="00A37BC9" w:rsidRDefault="00194C4B" w:rsidP="00A37BC9">
      <w:pPr>
        <w:pStyle w:val="FootnoteText"/>
        <w:spacing w:before="0" w:after="0"/>
        <w:rPr>
          <w:lang w:val="en-US"/>
        </w:rPr>
      </w:pPr>
      <w:r>
        <w:rPr>
          <w:rStyle w:val="FootnoteReference"/>
        </w:rPr>
        <w:footnoteRef/>
      </w:r>
      <w:r>
        <w:t xml:space="preserve"> </w:t>
      </w:r>
      <w:r w:rsidRPr="00A37BC9">
        <w:rPr>
          <w:i/>
          <w:iCs/>
        </w:rPr>
        <w:t>Temperate East Internal self-assessment: Internal document</w:t>
      </w:r>
    </w:p>
  </w:footnote>
  <w:footnote w:id="46">
    <w:p w14:paraId="19E2EE03" w14:textId="77777777" w:rsidR="001F455C" w:rsidRPr="00B83BF8" w:rsidRDefault="001F455C" w:rsidP="00194C4B">
      <w:pPr>
        <w:pStyle w:val="FootnoteText"/>
        <w:spacing w:before="0" w:after="0"/>
        <w:rPr>
          <w:i/>
          <w:iCs/>
        </w:rPr>
      </w:pPr>
      <w:r w:rsidRPr="00B83BF8">
        <w:rPr>
          <w:rStyle w:val="FootnoteReference"/>
          <w:i/>
          <w:iCs/>
        </w:rPr>
        <w:footnoteRef/>
      </w:r>
      <w:r w:rsidRPr="00B83BF8">
        <w:rPr>
          <w:i/>
          <w:iCs/>
        </w:rPr>
        <w:t xml:space="preserve"> </w:t>
      </w:r>
      <w:r w:rsidRPr="00B83BF8">
        <w:rPr>
          <w:i/>
          <w:iCs/>
        </w:rPr>
        <w:t>Ngurraa Ngiyambandigay gaagal final report 22-25: Internal document</w:t>
      </w:r>
    </w:p>
  </w:footnote>
  <w:footnote w:id="47">
    <w:p w14:paraId="35BD25C8" w14:textId="5483F01A" w:rsidR="00572089" w:rsidRPr="00947EED" w:rsidRDefault="00572089" w:rsidP="00A37BC9">
      <w:pPr>
        <w:pStyle w:val="FootnoteText"/>
        <w:spacing w:before="0" w:after="0"/>
        <w:rPr>
          <w:i/>
          <w:iCs/>
          <w:lang w:val="en-US"/>
        </w:rPr>
      </w:pPr>
      <w:r>
        <w:rPr>
          <w:rStyle w:val="FootnoteReference"/>
        </w:rPr>
        <w:footnoteRef/>
      </w:r>
      <w:r>
        <w:t xml:space="preserve"> </w:t>
      </w:r>
      <w:r w:rsidRPr="00947EED">
        <w:rPr>
          <w:i/>
          <w:iCs/>
        </w:rPr>
        <w:t>Temperate East Internal self-assessment: Internal document</w:t>
      </w:r>
    </w:p>
  </w:footnote>
  <w:footnote w:id="48">
    <w:p w14:paraId="52C08937" w14:textId="687D90F1" w:rsidR="001F455C" w:rsidRPr="00A01586" w:rsidRDefault="001F455C" w:rsidP="00194C4B">
      <w:pPr>
        <w:pStyle w:val="FootnoteText"/>
        <w:spacing w:before="0" w:after="0"/>
        <w:rPr>
          <w:i/>
          <w:iCs/>
        </w:rPr>
      </w:pPr>
      <w:r w:rsidRPr="00A01586">
        <w:rPr>
          <w:rStyle w:val="FootnoteReference"/>
          <w:i/>
          <w:iCs/>
        </w:rPr>
        <w:footnoteRef/>
      </w:r>
      <w:r w:rsidRPr="00A01586">
        <w:rPr>
          <w:i/>
          <w:iCs/>
        </w:rPr>
        <w:t xml:space="preserve"> Discover Norfolk Island Marine Park (20</w:t>
      </w:r>
      <w:r w:rsidR="007B4167" w:rsidRPr="00A01586">
        <w:rPr>
          <w:i/>
          <w:iCs/>
        </w:rPr>
        <w:t>19</w:t>
      </w:r>
      <w:r w:rsidRPr="00A01586">
        <w:rPr>
          <w:i/>
          <w:iCs/>
        </w:rPr>
        <w:t xml:space="preserve">): </w:t>
      </w:r>
      <w:r w:rsidR="000F41C5" w:rsidRPr="00947EED">
        <w:t>Discover Norfolk Marine Park | Discover Norfolk Island</w:t>
      </w:r>
    </w:p>
  </w:footnote>
  <w:footnote w:id="49">
    <w:p w14:paraId="3F5CECEE" w14:textId="342E6390" w:rsidR="001F455C" w:rsidRPr="00A01586" w:rsidRDefault="001F455C" w:rsidP="00194C4B">
      <w:pPr>
        <w:pStyle w:val="FootnoteText"/>
        <w:spacing w:before="0" w:after="0"/>
        <w:rPr>
          <w:i/>
          <w:iCs/>
        </w:rPr>
      </w:pPr>
      <w:r w:rsidRPr="00A01586">
        <w:rPr>
          <w:rStyle w:val="FootnoteReference"/>
          <w:i/>
          <w:iCs/>
        </w:rPr>
        <w:footnoteRef/>
      </w:r>
      <w:r w:rsidRPr="00A01586">
        <w:rPr>
          <w:i/>
          <w:iCs/>
        </w:rPr>
        <w:t xml:space="preserve"> A Delicate Balance – Parks Australia (2024): </w:t>
      </w:r>
      <w:r w:rsidR="000F41C5" w:rsidRPr="00947EED">
        <w:t>A Delicate Balance - Parks Australia | Discover Norfolk Island</w:t>
      </w:r>
    </w:p>
  </w:footnote>
  <w:footnote w:id="50">
    <w:p w14:paraId="52FEA858" w14:textId="72AE685F" w:rsidR="00230BFF" w:rsidRPr="00947EED" w:rsidRDefault="00230BFF" w:rsidP="00194C4B">
      <w:pPr>
        <w:pStyle w:val="FootnoteText"/>
        <w:spacing w:before="0" w:after="0"/>
        <w:rPr>
          <w:i/>
          <w:iCs/>
        </w:rPr>
      </w:pPr>
      <w:r w:rsidRPr="00A01586">
        <w:rPr>
          <w:rStyle w:val="FootnoteReference"/>
          <w:i/>
          <w:iCs/>
        </w:rPr>
        <w:footnoteRef/>
      </w:r>
      <w:r w:rsidRPr="00A01586">
        <w:rPr>
          <w:i/>
          <w:iCs/>
        </w:rPr>
        <w:t xml:space="preserve"> Australian Marine Parks - Permit and licence applications</w:t>
      </w:r>
      <w:r w:rsidR="00D36934" w:rsidRPr="00A01586">
        <w:rPr>
          <w:i/>
          <w:iCs/>
        </w:rPr>
        <w:t xml:space="preserve"> (publication date unknown)</w:t>
      </w:r>
      <w:r w:rsidRPr="00A01586">
        <w:rPr>
          <w:i/>
          <w:iCs/>
        </w:rPr>
        <w:t xml:space="preserve">: </w:t>
      </w:r>
      <w:r w:rsidR="000F41C5" w:rsidRPr="00947EED">
        <w:t>Australian Marine Parks - Permit and licence applications | Online Services - Department of Climate Change, Energy, the Environment and Water</w:t>
      </w:r>
    </w:p>
  </w:footnote>
  <w:footnote w:id="51">
    <w:p w14:paraId="213A4B4E" w14:textId="764ABC26" w:rsidR="000D148A" w:rsidRPr="0017575C" w:rsidRDefault="000D148A" w:rsidP="00A03CA1">
      <w:pPr>
        <w:pStyle w:val="FootnoteText"/>
        <w:spacing w:before="0" w:after="0"/>
        <w:rPr>
          <w:highlight w:val="yellow"/>
        </w:rPr>
      </w:pPr>
      <w:r w:rsidRPr="00FC154B">
        <w:rPr>
          <w:rStyle w:val="FootnoteReference"/>
        </w:rPr>
        <w:footnoteRef/>
      </w:r>
      <w:r w:rsidRPr="00FC154B">
        <w:t xml:space="preserve"> </w:t>
      </w:r>
      <w:r w:rsidRPr="00FC154B">
        <w:rPr>
          <w:i/>
          <w:iCs/>
        </w:rPr>
        <w:t>Commercial fishing in Commonwealth waters – Temperate East Marine Parks</w:t>
      </w:r>
      <w:r w:rsidR="00FC154B" w:rsidRPr="00FC154B">
        <w:rPr>
          <w:i/>
          <w:iCs/>
        </w:rPr>
        <w:t xml:space="preserve"> (publication date unknown)</w:t>
      </w:r>
      <w:r w:rsidRPr="00FC154B">
        <w:t>: Internal document</w:t>
      </w:r>
    </w:p>
  </w:footnote>
  <w:footnote w:id="52">
    <w:p w14:paraId="5467C414" w14:textId="27E6F548" w:rsidR="000D148A" w:rsidRPr="007D256A" w:rsidRDefault="000D148A" w:rsidP="00A03CA1">
      <w:pPr>
        <w:pStyle w:val="FootnoteText"/>
        <w:spacing w:before="0" w:after="0"/>
      </w:pPr>
      <w:r w:rsidRPr="007D256A">
        <w:rPr>
          <w:rStyle w:val="FootnoteReference"/>
        </w:rPr>
        <w:footnoteRef/>
      </w:r>
      <w:r w:rsidRPr="007D256A">
        <w:t xml:space="preserve"> </w:t>
      </w:r>
      <w:r w:rsidRPr="007D256A">
        <w:rPr>
          <w:i/>
          <w:iCs/>
        </w:rPr>
        <w:t>Discover Norfolk Island Marine Park (2021)</w:t>
      </w:r>
      <w:r w:rsidRPr="007D256A">
        <w:t xml:space="preserve">: </w:t>
      </w:r>
      <w:r w:rsidR="000F41C5" w:rsidRPr="00947EED">
        <w:t>Discover Norfolk Marine Park | Discover Norfolk Island</w:t>
      </w:r>
    </w:p>
  </w:footnote>
  <w:footnote w:id="53">
    <w:p w14:paraId="2BDA1DD1" w14:textId="625C8CDE" w:rsidR="000D148A" w:rsidRPr="007D256A" w:rsidRDefault="000D148A" w:rsidP="00A03CA1">
      <w:pPr>
        <w:pStyle w:val="FootnoteText"/>
        <w:spacing w:before="0" w:after="0"/>
      </w:pPr>
      <w:r w:rsidRPr="007D256A">
        <w:rPr>
          <w:rStyle w:val="FootnoteReference"/>
        </w:rPr>
        <w:footnoteRef/>
      </w:r>
      <w:r w:rsidRPr="007D256A">
        <w:t xml:space="preserve"> </w:t>
      </w:r>
      <w:r w:rsidRPr="007D256A">
        <w:rPr>
          <w:i/>
          <w:iCs/>
        </w:rPr>
        <w:t>Our Marine Park Grants Round One Projects</w:t>
      </w:r>
      <w:r w:rsidRPr="007D256A">
        <w:t xml:space="preserve">: </w:t>
      </w:r>
      <w:r w:rsidR="000F41C5" w:rsidRPr="00947EED">
        <w:t>Our Marine Park Grants Round One</w:t>
      </w:r>
    </w:p>
  </w:footnote>
  <w:footnote w:id="54">
    <w:p w14:paraId="135D74F6" w14:textId="77777777" w:rsidR="00F51D28" w:rsidRPr="00947EED" w:rsidRDefault="00F51D28" w:rsidP="0063677A">
      <w:pPr>
        <w:pStyle w:val="FootnoteText"/>
        <w:spacing w:before="0" w:after="0"/>
        <w:rPr>
          <w:i/>
          <w:iCs/>
        </w:rPr>
      </w:pPr>
      <w:r w:rsidRPr="00947EED">
        <w:rPr>
          <w:rStyle w:val="FootnoteReference"/>
          <w:i/>
          <w:iCs/>
        </w:rPr>
        <w:footnoteRef/>
      </w:r>
      <w:r w:rsidRPr="00947EED">
        <w:rPr>
          <w:i/>
          <w:iCs/>
        </w:rPr>
        <w:t xml:space="preserve"> </w:t>
      </w:r>
      <w:r w:rsidRPr="000F41C5">
        <w:rPr>
          <w:i/>
          <w:iCs/>
        </w:rPr>
        <w:t>TEMPAC Meeting 7 – Management report (2021)</w:t>
      </w:r>
      <w:r w:rsidRPr="00947EED">
        <w:rPr>
          <w:i/>
          <w:iCs/>
        </w:rPr>
        <w:t>: Internal document</w:t>
      </w:r>
    </w:p>
  </w:footnote>
  <w:footnote w:id="55">
    <w:p w14:paraId="035CC854" w14:textId="77777777" w:rsidR="00F51D28" w:rsidRPr="00947EED" w:rsidRDefault="00F51D28" w:rsidP="0063677A">
      <w:pPr>
        <w:pStyle w:val="FootnoteText"/>
        <w:spacing w:before="0" w:after="0"/>
        <w:rPr>
          <w:i/>
          <w:iCs/>
        </w:rPr>
      </w:pPr>
      <w:r w:rsidRPr="00947EED">
        <w:rPr>
          <w:rStyle w:val="FootnoteReference"/>
          <w:i/>
          <w:iCs/>
        </w:rPr>
        <w:footnoteRef/>
      </w:r>
      <w:r w:rsidRPr="00947EED">
        <w:rPr>
          <w:i/>
          <w:iCs/>
        </w:rPr>
        <w:t xml:space="preserve"> </w:t>
      </w:r>
      <w:r w:rsidRPr="000F41C5">
        <w:rPr>
          <w:i/>
          <w:iCs/>
        </w:rPr>
        <w:t xml:space="preserve">TE Network Internal </w:t>
      </w:r>
      <w:r w:rsidRPr="000F41C5">
        <w:rPr>
          <w:i/>
          <w:iCs/>
        </w:rPr>
        <w:t>Self Assessment</w:t>
      </w:r>
      <w:r w:rsidRPr="00947EED">
        <w:rPr>
          <w:i/>
          <w:iCs/>
        </w:rPr>
        <w:t>: Internal document</w:t>
      </w:r>
    </w:p>
  </w:footnote>
  <w:footnote w:id="56">
    <w:p w14:paraId="0FCD8E0B" w14:textId="77777777" w:rsidR="00F51D28" w:rsidRDefault="00F51D28" w:rsidP="0063677A">
      <w:pPr>
        <w:pStyle w:val="FootnoteText"/>
        <w:spacing w:before="0" w:after="0"/>
      </w:pPr>
      <w:r w:rsidRPr="00947EED">
        <w:rPr>
          <w:rStyle w:val="FootnoteReference"/>
          <w:i/>
          <w:iCs/>
        </w:rPr>
        <w:footnoteRef/>
      </w:r>
      <w:r w:rsidRPr="00947EED">
        <w:rPr>
          <w:i/>
          <w:iCs/>
        </w:rPr>
        <w:t xml:space="preserve"> </w:t>
      </w:r>
      <w:r w:rsidRPr="000F41C5">
        <w:rPr>
          <w:i/>
          <w:iCs/>
        </w:rPr>
        <w:t>TEMPAC Meeting 7 – Management report (2021)</w:t>
      </w:r>
      <w:r w:rsidRPr="00947EED">
        <w:rPr>
          <w:i/>
          <w:iCs/>
        </w:rPr>
        <w:t>: Internal document</w:t>
      </w:r>
    </w:p>
  </w:footnote>
  <w:footnote w:id="57">
    <w:p w14:paraId="4020F414" w14:textId="77777777" w:rsidR="00C30EA4" w:rsidRDefault="00C30EA4" w:rsidP="005B6411">
      <w:pPr>
        <w:pStyle w:val="FootnoteText"/>
        <w:spacing w:before="0" w:after="0"/>
      </w:pPr>
      <w:r>
        <w:rPr>
          <w:rStyle w:val="FootnoteReference"/>
        </w:rPr>
        <w:footnoteRef/>
      </w:r>
      <w:r>
        <w:t xml:space="preserve"> </w:t>
      </w:r>
      <w:r w:rsidRPr="00311CDA">
        <w:rPr>
          <w:i/>
          <w:iCs/>
        </w:rPr>
        <w:t>Ngurraa Ngiyambandigay gaagal final report 22-25</w:t>
      </w:r>
      <w:r w:rsidRPr="00947EED">
        <w:rPr>
          <w:i/>
          <w:iCs/>
        </w:rPr>
        <w:t>: Internal document</w:t>
      </w:r>
    </w:p>
  </w:footnote>
  <w:footnote w:id="58">
    <w:p w14:paraId="5C9C9A3D" w14:textId="04E2F5D1" w:rsidR="000D148A" w:rsidRPr="00D47E1F" w:rsidRDefault="000D148A" w:rsidP="005B6411">
      <w:pPr>
        <w:pStyle w:val="FootnoteText"/>
        <w:spacing w:before="0" w:after="0"/>
        <w:rPr>
          <w:i/>
          <w:iCs/>
        </w:rPr>
      </w:pPr>
      <w:r>
        <w:rPr>
          <w:rStyle w:val="FootnoteReference"/>
        </w:rPr>
        <w:footnoteRef/>
      </w:r>
      <w:r>
        <w:t xml:space="preserve"> </w:t>
      </w:r>
      <w:r w:rsidRPr="000F41C5">
        <w:rPr>
          <w:i/>
          <w:iCs/>
        </w:rPr>
        <w:t>Temperate East Marine Parks Network website</w:t>
      </w:r>
      <w:r w:rsidRPr="00D47E1F">
        <w:rPr>
          <w:i/>
          <w:iCs/>
        </w:rPr>
        <w:t xml:space="preserve">: </w:t>
      </w:r>
      <w:r w:rsidR="000F41C5" w:rsidRPr="00D47E1F">
        <w:rPr>
          <w:i/>
          <w:iCs/>
        </w:rPr>
        <w:t>Temperate East Marine Parks Network | Australian Marine Parks | Parks Australia</w:t>
      </w:r>
    </w:p>
  </w:footnote>
  <w:footnote w:id="59">
    <w:p w14:paraId="7ED60799" w14:textId="77777777" w:rsidR="000D148A" w:rsidRPr="00D47E1F" w:rsidRDefault="000D148A" w:rsidP="005B6411">
      <w:pPr>
        <w:pStyle w:val="FootnoteText"/>
        <w:spacing w:before="0" w:after="0"/>
        <w:rPr>
          <w:i/>
          <w:iCs/>
        </w:rPr>
      </w:pPr>
      <w:r w:rsidRPr="00D47E1F">
        <w:rPr>
          <w:rStyle w:val="FootnoteReference"/>
          <w:i/>
          <w:iCs/>
        </w:rPr>
        <w:footnoteRef/>
      </w:r>
      <w:r w:rsidRPr="00D47E1F">
        <w:rPr>
          <w:i/>
          <w:iCs/>
        </w:rPr>
        <w:t xml:space="preserve"> </w:t>
      </w:r>
      <w:r w:rsidRPr="000F41C5">
        <w:rPr>
          <w:i/>
          <w:iCs/>
        </w:rPr>
        <w:t>TEMPAC Meeting 10 – Management report (2022)</w:t>
      </w:r>
      <w:r w:rsidRPr="00D47E1F">
        <w:rPr>
          <w:i/>
          <w:iCs/>
        </w:rPr>
        <w:t>: Internal document</w:t>
      </w:r>
    </w:p>
  </w:footnote>
  <w:footnote w:id="60">
    <w:p w14:paraId="73EE78EE" w14:textId="11FCF47F" w:rsidR="000D148A" w:rsidRPr="00D47E1F" w:rsidRDefault="000D148A" w:rsidP="005B6411">
      <w:pPr>
        <w:pStyle w:val="FootnoteText"/>
        <w:spacing w:before="0" w:after="0"/>
        <w:rPr>
          <w:i/>
          <w:iCs/>
        </w:rPr>
      </w:pPr>
      <w:r w:rsidRPr="00D47E1F">
        <w:rPr>
          <w:rStyle w:val="FootnoteReference"/>
          <w:i/>
          <w:iCs/>
        </w:rPr>
        <w:footnoteRef/>
      </w:r>
      <w:r w:rsidRPr="00D47E1F">
        <w:rPr>
          <w:i/>
          <w:iCs/>
        </w:rPr>
        <w:t xml:space="preserve"> </w:t>
      </w:r>
      <w:r w:rsidRPr="000F41C5">
        <w:rPr>
          <w:i/>
          <w:iCs/>
        </w:rPr>
        <w:t>A Delicate Balance – Parks Australia (2024)</w:t>
      </w:r>
      <w:r w:rsidRPr="00D47E1F">
        <w:rPr>
          <w:i/>
          <w:iCs/>
        </w:rPr>
        <w:t xml:space="preserve">: </w:t>
      </w:r>
      <w:r w:rsidR="000F41C5" w:rsidRPr="00D47E1F">
        <w:rPr>
          <w:i/>
          <w:iCs/>
        </w:rPr>
        <w:t>A Delicate Balance - Parks Australia | Discover Norfolk Island</w:t>
      </w:r>
    </w:p>
  </w:footnote>
  <w:footnote w:id="61">
    <w:p w14:paraId="1EA24883" w14:textId="303C6E00" w:rsidR="000D148A" w:rsidRPr="00D47E1F" w:rsidRDefault="000D148A" w:rsidP="005B6411">
      <w:pPr>
        <w:pStyle w:val="FootnoteText"/>
        <w:spacing w:before="0" w:after="0"/>
        <w:rPr>
          <w:i/>
          <w:iCs/>
        </w:rPr>
      </w:pPr>
      <w:r w:rsidRPr="00D47E1F">
        <w:rPr>
          <w:rStyle w:val="FootnoteReference"/>
          <w:i/>
          <w:iCs/>
        </w:rPr>
        <w:footnoteRef/>
      </w:r>
      <w:r w:rsidRPr="00D47E1F">
        <w:rPr>
          <w:i/>
          <w:iCs/>
        </w:rPr>
        <w:t xml:space="preserve"> </w:t>
      </w:r>
      <w:r w:rsidRPr="000F41C5">
        <w:rPr>
          <w:i/>
          <w:iCs/>
        </w:rPr>
        <w:t>NORFOLK MARINE PARK MULTIMEDIA PROJECT</w:t>
      </w:r>
      <w:r w:rsidRPr="00D47E1F">
        <w:rPr>
          <w:i/>
          <w:iCs/>
        </w:rPr>
        <w:t xml:space="preserve">: </w:t>
      </w:r>
      <w:r w:rsidR="000F41C5" w:rsidRPr="00D47E1F">
        <w:rPr>
          <w:i/>
          <w:iCs/>
        </w:rPr>
        <w:t>2021-09-24-mr-the-norfolk-wave-campaign.pdf</w:t>
      </w:r>
    </w:p>
  </w:footnote>
  <w:footnote w:id="62">
    <w:p w14:paraId="52C47B6B" w14:textId="1954C2E1" w:rsidR="000D148A" w:rsidRPr="00D47E1F" w:rsidRDefault="000D148A" w:rsidP="005B6411">
      <w:pPr>
        <w:pStyle w:val="FootnoteText"/>
        <w:spacing w:before="0" w:after="0"/>
        <w:rPr>
          <w:i/>
          <w:iCs/>
        </w:rPr>
      </w:pPr>
      <w:r w:rsidRPr="00D47E1F">
        <w:rPr>
          <w:rStyle w:val="FootnoteReference"/>
          <w:i/>
          <w:iCs/>
        </w:rPr>
        <w:footnoteRef/>
      </w:r>
      <w:r w:rsidRPr="00D47E1F">
        <w:rPr>
          <w:i/>
          <w:iCs/>
        </w:rPr>
        <w:t xml:space="preserve"> </w:t>
      </w:r>
      <w:r w:rsidRPr="000F41C5">
        <w:rPr>
          <w:i/>
          <w:iCs/>
        </w:rPr>
        <w:t>Discover Norfolk Island Marine Park (2021)</w:t>
      </w:r>
      <w:r w:rsidRPr="00D47E1F">
        <w:rPr>
          <w:i/>
          <w:iCs/>
        </w:rPr>
        <w:t xml:space="preserve">: </w:t>
      </w:r>
      <w:r w:rsidR="000F41C5" w:rsidRPr="00D47E1F">
        <w:rPr>
          <w:i/>
          <w:iCs/>
        </w:rPr>
        <w:t>Discover Norfolk Marine Park | Discover Norfolk Island</w:t>
      </w:r>
    </w:p>
  </w:footnote>
  <w:footnote w:id="63">
    <w:p w14:paraId="56BF89B1" w14:textId="63C4F326" w:rsidR="000D148A" w:rsidRPr="00D47E1F" w:rsidRDefault="000D148A" w:rsidP="005B6411">
      <w:pPr>
        <w:pStyle w:val="FootnoteText"/>
        <w:spacing w:before="0" w:after="0"/>
        <w:rPr>
          <w:i/>
          <w:iCs/>
        </w:rPr>
      </w:pPr>
      <w:r w:rsidRPr="00D47E1F">
        <w:rPr>
          <w:rStyle w:val="FootnoteReference"/>
          <w:i/>
          <w:iCs/>
        </w:rPr>
        <w:footnoteRef/>
      </w:r>
      <w:r w:rsidRPr="00D47E1F">
        <w:rPr>
          <w:i/>
          <w:iCs/>
        </w:rPr>
        <w:t xml:space="preserve"> </w:t>
      </w:r>
      <w:r w:rsidRPr="000F41C5">
        <w:rPr>
          <w:i/>
          <w:iCs/>
        </w:rPr>
        <w:t>A Delicate Balance – Parks Australia (2024)</w:t>
      </w:r>
      <w:r w:rsidRPr="00D47E1F">
        <w:rPr>
          <w:i/>
          <w:iCs/>
        </w:rPr>
        <w:t xml:space="preserve">: </w:t>
      </w:r>
      <w:r w:rsidR="000F41C5" w:rsidRPr="00D47E1F">
        <w:rPr>
          <w:i/>
          <w:iCs/>
        </w:rPr>
        <w:t>A Delicate Balance - Parks Australia | Discover Norfolk Island</w:t>
      </w:r>
    </w:p>
  </w:footnote>
  <w:footnote w:id="64">
    <w:p w14:paraId="0D1232A1" w14:textId="77777777" w:rsidR="000D148A" w:rsidRPr="00D47E1F" w:rsidRDefault="000D148A" w:rsidP="005B6411">
      <w:pPr>
        <w:pStyle w:val="FootnoteText"/>
        <w:spacing w:before="0" w:after="0"/>
        <w:rPr>
          <w:i/>
          <w:iCs/>
        </w:rPr>
      </w:pPr>
      <w:r w:rsidRPr="00D47E1F">
        <w:rPr>
          <w:rStyle w:val="FootnoteReference"/>
          <w:i/>
          <w:iCs/>
        </w:rPr>
        <w:footnoteRef/>
      </w:r>
      <w:r w:rsidRPr="00D47E1F">
        <w:rPr>
          <w:i/>
          <w:iCs/>
        </w:rPr>
        <w:t xml:space="preserve"> </w:t>
      </w:r>
      <w:r w:rsidRPr="000F41C5">
        <w:rPr>
          <w:i/>
          <w:iCs/>
        </w:rPr>
        <w:t>TEMPAC Meeting 10 – Management report (2022)</w:t>
      </w:r>
      <w:r w:rsidRPr="00D47E1F">
        <w:rPr>
          <w:i/>
          <w:iCs/>
        </w:rPr>
        <w:t>: Internal document</w:t>
      </w:r>
    </w:p>
  </w:footnote>
  <w:footnote w:id="65">
    <w:p w14:paraId="0E2D107A" w14:textId="77777777" w:rsidR="000D148A" w:rsidRDefault="000D148A" w:rsidP="005B6411">
      <w:pPr>
        <w:pStyle w:val="FootnoteText"/>
        <w:spacing w:before="0" w:after="0"/>
      </w:pPr>
      <w:r w:rsidRPr="00D47E1F">
        <w:rPr>
          <w:rStyle w:val="FootnoteReference"/>
          <w:i/>
          <w:iCs/>
        </w:rPr>
        <w:footnoteRef/>
      </w:r>
      <w:r w:rsidRPr="00D47E1F">
        <w:rPr>
          <w:i/>
          <w:iCs/>
        </w:rPr>
        <w:t xml:space="preserve"> </w:t>
      </w:r>
      <w:r w:rsidRPr="000F41C5">
        <w:rPr>
          <w:i/>
          <w:iCs/>
        </w:rPr>
        <w:t>TEMPAC Meeting 13 – Management report (2025)</w:t>
      </w:r>
      <w:r w:rsidRPr="00D47E1F">
        <w:rPr>
          <w:i/>
          <w:iCs/>
        </w:rPr>
        <w:t>: Internal document</w:t>
      </w:r>
    </w:p>
  </w:footnote>
  <w:footnote w:id="66">
    <w:p w14:paraId="72919612" w14:textId="77777777" w:rsidR="00C90206" w:rsidRPr="00D47E1F" w:rsidRDefault="00C90206" w:rsidP="005B6411">
      <w:pPr>
        <w:pStyle w:val="FootnoteText"/>
        <w:spacing w:before="0" w:after="0"/>
        <w:rPr>
          <w:i/>
          <w:iCs/>
        </w:rPr>
      </w:pPr>
      <w:r>
        <w:rPr>
          <w:rStyle w:val="FootnoteReference"/>
        </w:rPr>
        <w:footnoteRef/>
      </w:r>
      <w:r>
        <w:t xml:space="preserve"> </w:t>
      </w:r>
      <w:r w:rsidRPr="000F41C5">
        <w:rPr>
          <w:i/>
          <w:iCs/>
        </w:rPr>
        <w:t>TEMPAC Meeting 10 – Management report</w:t>
      </w:r>
      <w:r w:rsidRPr="00D47E1F">
        <w:rPr>
          <w:i/>
          <w:iCs/>
        </w:rPr>
        <w:t>: Internal document</w:t>
      </w:r>
    </w:p>
  </w:footnote>
  <w:footnote w:id="67">
    <w:p w14:paraId="563728DF" w14:textId="77777777" w:rsidR="00C90206" w:rsidRPr="00D47E1F" w:rsidRDefault="00C90206" w:rsidP="005B6411">
      <w:pPr>
        <w:pStyle w:val="FootnoteText"/>
        <w:spacing w:before="0" w:after="0"/>
        <w:rPr>
          <w:i/>
          <w:iCs/>
        </w:rPr>
      </w:pPr>
      <w:r w:rsidRPr="00D47E1F">
        <w:rPr>
          <w:rStyle w:val="FootnoteReference"/>
          <w:i/>
          <w:iCs/>
        </w:rPr>
        <w:footnoteRef/>
      </w:r>
      <w:r w:rsidRPr="00D47E1F">
        <w:rPr>
          <w:i/>
          <w:iCs/>
        </w:rPr>
        <w:t xml:space="preserve"> </w:t>
      </w:r>
      <w:r w:rsidRPr="000F41C5">
        <w:rPr>
          <w:i/>
          <w:iCs/>
        </w:rPr>
        <w:t>TEMPAC Meeting 13 – Management report (2025)</w:t>
      </w:r>
      <w:r w:rsidRPr="00D47E1F">
        <w:rPr>
          <w:i/>
          <w:iCs/>
        </w:rPr>
        <w:t>: Internal document</w:t>
      </w:r>
    </w:p>
  </w:footnote>
  <w:footnote w:id="68">
    <w:p w14:paraId="1D27E86D" w14:textId="77777777" w:rsidR="00C90206" w:rsidRDefault="00C90206" w:rsidP="005B6411">
      <w:pPr>
        <w:pStyle w:val="FootnoteText"/>
        <w:spacing w:before="0" w:after="0"/>
      </w:pPr>
      <w:r w:rsidRPr="00D47E1F">
        <w:rPr>
          <w:rStyle w:val="FootnoteReference"/>
          <w:i/>
          <w:iCs/>
        </w:rPr>
        <w:footnoteRef/>
      </w:r>
      <w:r w:rsidRPr="00D47E1F">
        <w:rPr>
          <w:i/>
          <w:iCs/>
        </w:rPr>
        <w:t xml:space="preserve"> </w:t>
      </w:r>
      <w:r w:rsidRPr="000F41C5">
        <w:rPr>
          <w:i/>
          <w:iCs/>
          <w:lang w:val="en-US"/>
        </w:rPr>
        <w:t>TEMPAC Meeting 4 paper – Year 1 and 2 Progress Report</w:t>
      </w:r>
      <w:r w:rsidRPr="00D47E1F">
        <w:rPr>
          <w:i/>
          <w:iCs/>
          <w:lang w:val="en-US"/>
        </w:rPr>
        <w:t>: Internal document</w:t>
      </w:r>
    </w:p>
  </w:footnote>
  <w:footnote w:id="69">
    <w:p w14:paraId="06A2BF7F" w14:textId="77777777" w:rsidR="00EC759A" w:rsidRPr="00D47E1F" w:rsidRDefault="00EC759A" w:rsidP="00EC759A">
      <w:pPr>
        <w:pStyle w:val="FootnoteText"/>
        <w:spacing w:before="0" w:after="0"/>
        <w:rPr>
          <w:i/>
          <w:iCs/>
          <w:lang w:val="en-US"/>
        </w:rPr>
      </w:pPr>
      <w:r w:rsidRPr="00D47E1F">
        <w:rPr>
          <w:rStyle w:val="FootnoteReference"/>
          <w:i/>
          <w:iCs/>
        </w:rPr>
        <w:footnoteRef/>
      </w:r>
      <w:r w:rsidRPr="00D47E1F">
        <w:rPr>
          <w:i/>
          <w:iCs/>
        </w:rPr>
        <w:t xml:space="preserve"> </w:t>
      </w:r>
      <w:r w:rsidRPr="000F41C5">
        <w:rPr>
          <w:i/>
          <w:iCs/>
          <w:lang w:val="en-US"/>
        </w:rPr>
        <w:t xml:space="preserve">TEMPAC Meeting 2 paper: </w:t>
      </w:r>
      <w:r w:rsidRPr="00D47E1F">
        <w:rPr>
          <w:i/>
          <w:iCs/>
          <w:lang w:val="en-US"/>
        </w:rPr>
        <w:t>Internal document</w:t>
      </w:r>
    </w:p>
  </w:footnote>
  <w:footnote w:id="70">
    <w:p w14:paraId="2C991373" w14:textId="77777777" w:rsidR="00EC759A" w:rsidRPr="00D47E1F" w:rsidRDefault="00EC759A" w:rsidP="00EC759A">
      <w:pPr>
        <w:pStyle w:val="FootnoteText"/>
        <w:spacing w:before="0" w:after="0"/>
        <w:rPr>
          <w:i/>
          <w:iCs/>
          <w:lang w:val="en-US"/>
        </w:rPr>
      </w:pPr>
      <w:r w:rsidRPr="00D47E1F">
        <w:rPr>
          <w:rStyle w:val="FootnoteReference"/>
          <w:i/>
          <w:iCs/>
        </w:rPr>
        <w:footnoteRef/>
      </w:r>
      <w:r w:rsidRPr="00D47E1F">
        <w:rPr>
          <w:i/>
          <w:iCs/>
        </w:rPr>
        <w:t xml:space="preserve"> </w:t>
      </w:r>
      <w:r w:rsidRPr="000F41C5">
        <w:rPr>
          <w:i/>
          <w:iCs/>
          <w:lang w:val="en-US"/>
        </w:rPr>
        <w:t>Our Marine Park Grants Round 3 projects:</w:t>
      </w:r>
      <w:r w:rsidRPr="00D47E1F">
        <w:rPr>
          <w:i/>
          <w:iCs/>
          <w:lang w:val="en-US"/>
        </w:rPr>
        <w:t xml:space="preserve"> https://australianmarineparks.gov.au/static/34e05cdfb4b82c5919f6d4d7779b57b0/our-marine-park-grants-round-three-projects-v2.pdf</w:t>
      </w:r>
    </w:p>
  </w:footnote>
  <w:footnote w:id="71">
    <w:p w14:paraId="078BF1FB" w14:textId="77777777" w:rsidR="00EC759A" w:rsidRPr="00CF6467" w:rsidRDefault="00EC759A" w:rsidP="00EC759A">
      <w:pPr>
        <w:pStyle w:val="FootnoteText"/>
        <w:spacing w:before="0" w:after="0"/>
        <w:rPr>
          <w:lang w:val="en-US"/>
        </w:rPr>
      </w:pPr>
      <w:r w:rsidRPr="00D47E1F">
        <w:rPr>
          <w:rStyle w:val="FootnoteReference"/>
          <w:i/>
          <w:iCs/>
        </w:rPr>
        <w:footnoteRef/>
      </w:r>
      <w:r w:rsidRPr="00D47E1F">
        <w:rPr>
          <w:i/>
          <w:iCs/>
        </w:rPr>
        <w:t xml:space="preserve"> </w:t>
      </w:r>
      <w:r w:rsidRPr="000F41C5">
        <w:rPr>
          <w:i/>
          <w:iCs/>
          <w:lang w:val="en-US"/>
        </w:rPr>
        <w:t xml:space="preserve">TEMPAC Meeting 4 paper: </w:t>
      </w:r>
      <w:r w:rsidRPr="00D47E1F">
        <w:rPr>
          <w:i/>
          <w:iCs/>
          <w:lang w:val="en-US"/>
        </w:rPr>
        <w:t>Internal document</w:t>
      </w:r>
    </w:p>
  </w:footnote>
  <w:footnote w:id="72">
    <w:p w14:paraId="5147AF59" w14:textId="0880F4E0" w:rsidR="00A37BC9" w:rsidRDefault="00A37BC9" w:rsidP="00A37BC9">
      <w:pPr>
        <w:pStyle w:val="FootnoteText"/>
        <w:spacing w:before="0" w:after="0"/>
      </w:pPr>
      <w:r>
        <w:rPr>
          <w:rStyle w:val="FootnoteReference"/>
        </w:rPr>
        <w:footnoteRef/>
      </w:r>
      <w:r>
        <w:t xml:space="preserve"> </w:t>
      </w:r>
      <w:r w:rsidRPr="00A37BC9">
        <w:rPr>
          <w:i/>
          <w:iCs/>
        </w:rPr>
        <w:t>Our Marine Park Grant Round 3</w:t>
      </w:r>
      <w:r>
        <w:rPr>
          <w:i/>
          <w:iCs/>
        </w:rPr>
        <w:t>:</w:t>
      </w:r>
      <w:r w:rsidRPr="00A37BC9">
        <w:rPr>
          <w:i/>
          <w:iCs/>
        </w:rPr>
        <w:t xml:space="preserve"> https://australianmarineparks.gov.au/static/34e05cdfb4b82c5919f6d4d7779b57b0/our-marine-park-grants-round-three-projects-v2.pdf</w:t>
      </w:r>
    </w:p>
  </w:footnote>
  <w:footnote w:id="73">
    <w:p w14:paraId="0111CE75" w14:textId="77777777" w:rsidR="00EC759A" w:rsidRPr="00594208" w:rsidRDefault="00EC759A" w:rsidP="00EC759A">
      <w:pPr>
        <w:pStyle w:val="FootnoteText"/>
        <w:spacing w:before="0" w:after="0"/>
        <w:rPr>
          <w:i/>
          <w:iCs/>
          <w:lang w:val="en-US"/>
        </w:rPr>
      </w:pPr>
      <w:r w:rsidRPr="00594208">
        <w:rPr>
          <w:rStyle w:val="FootnoteReference"/>
          <w:i/>
          <w:iCs/>
        </w:rPr>
        <w:footnoteRef/>
      </w:r>
      <w:r w:rsidRPr="00594208">
        <w:rPr>
          <w:i/>
          <w:iCs/>
        </w:rPr>
        <w:t xml:space="preserve"> </w:t>
      </w:r>
      <w:r w:rsidRPr="00594208">
        <w:rPr>
          <w:i/>
          <w:iCs/>
          <w:lang w:val="en-US"/>
        </w:rPr>
        <w:t>Temperate East Management Meeting 11 report: Internal document.</w:t>
      </w:r>
    </w:p>
  </w:footnote>
  <w:footnote w:id="74">
    <w:p w14:paraId="232A1DE5" w14:textId="77777777" w:rsidR="00EC759A" w:rsidRPr="00594208" w:rsidRDefault="00EC759A" w:rsidP="00EC759A">
      <w:pPr>
        <w:pStyle w:val="FootnoteText"/>
        <w:spacing w:before="0" w:after="0"/>
        <w:rPr>
          <w:i/>
          <w:iCs/>
          <w:lang w:val="en-US"/>
        </w:rPr>
      </w:pPr>
      <w:r w:rsidRPr="00594208">
        <w:rPr>
          <w:rStyle w:val="FootnoteReference"/>
          <w:i/>
          <w:iCs/>
        </w:rPr>
        <w:footnoteRef/>
      </w:r>
      <w:r w:rsidRPr="00594208">
        <w:rPr>
          <w:i/>
          <w:iCs/>
        </w:rPr>
        <w:t xml:space="preserve"> </w:t>
      </w:r>
      <w:r w:rsidRPr="00594208">
        <w:rPr>
          <w:i/>
          <w:iCs/>
          <w:lang w:val="en-US"/>
        </w:rPr>
        <w:t xml:space="preserve">Temperate East </w:t>
      </w:r>
      <w:r w:rsidRPr="00594208">
        <w:rPr>
          <w:i/>
          <w:iCs/>
          <w:lang w:val="en-US"/>
        </w:rPr>
        <w:t>Self Assessment: Internal document.</w:t>
      </w:r>
    </w:p>
  </w:footnote>
  <w:footnote w:id="75">
    <w:p w14:paraId="21C9A74C" w14:textId="77777777" w:rsidR="00EC759A" w:rsidRPr="00594208" w:rsidRDefault="00EC759A" w:rsidP="00EC759A">
      <w:pPr>
        <w:pStyle w:val="FootnoteText"/>
        <w:spacing w:before="0" w:after="0"/>
        <w:rPr>
          <w:i/>
          <w:iCs/>
          <w:lang w:val="en-US"/>
        </w:rPr>
      </w:pPr>
      <w:r w:rsidRPr="00594208">
        <w:rPr>
          <w:rStyle w:val="FootnoteReference"/>
          <w:i/>
          <w:iCs/>
        </w:rPr>
        <w:footnoteRef/>
      </w:r>
      <w:r w:rsidRPr="00594208">
        <w:rPr>
          <w:i/>
          <w:iCs/>
        </w:rPr>
        <w:t xml:space="preserve"> </w:t>
      </w:r>
      <w:r w:rsidRPr="00594208">
        <w:rPr>
          <w:i/>
          <w:iCs/>
          <w:lang w:val="en-US"/>
        </w:rPr>
        <w:t>TEMPAC Meeting 4 paper. Internal document – date the South Coast Sea Education Program was launched is unknown</w:t>
      </w:r>
    </w:p>
  </w:footnote>
  <w:footnote w:id="76">
    <w:p w14:paraId="44E73B8A" w14:textId="77777777" w:rsidR="00EC759A" w:rsidRPr="00865955" w:rsidRDefault="00EC759A" w:rsidP="00EC759A">
      <w:pPr>
        <w:pStyle w:val="FootnoteText"/>
        <w:spacing w:before="0" w:after="0"/>
        <w:rPr>
          <w:lang w:val="en-US"/>
        </w:rPr>
      </w:pPr>
      <w:r w:rsidRPr="00594208">
        <w:rPr>
          <w:rStyle w:val="FootnoteReference"/>
          <w:i/>
          <w:iCs/>
        </w:rPr>
        <w:footnoteRef/>
      </w:r>
      <w:r w:rsidRPr="00594208">
        <w:rPr>
          <w:i/>
          <w:iCs/>
        </w:rPr>
        <w:t xml:space="preserve"> TEMPAC Meeting 10 paper: Internal document</w:t>
      </w:r>
    </w:p>
  </w:footnote>
  <w:footnote w:id="77">
    <w:p w14:paraId="3B2C783A" w14:textId="5C455A47" w:rsidR="00252451" w:rsidRPr="00D47E1F" w:rsidRDefault="00252451" w:rsidP="00D47E1F">
      <w:pPr>
        <w:pStyle w:val="Default"/>
        <w:rPr>
          <w:i/>
          <w:iCs/>
        </w:rPr>
      </w:pPr>
      <w:r w:rsidRPr="00D47E1F">
        <w:rPr>
          <w:rStyle w:val="FootnoteReference"/>
          <w:i/>
          <w:iCs/>
        </w:rPr>
        <w:footnoteRef/>
      </w:r>
      <w:r w:rsidRPr="00D47E1F">
        <w:rPr>
          <w:i/>
          <w:iCs/>
        </w:rPr>
        <w:t xml:space="preserve"> </w:t>
      </w:r>
      <w:r w:rsidRPr="00D47E1F">
        <w:rPr>
          <w:i/>
          <w:iCs/>
          <w:sz w:val="18"/>
          <w:szCs w:val="18"/>
        </w:rPr>
        <w:t xml:space="preserve">Mapping and characterizing seabed features and benthic habitats of the Solitary Islands Marine Park in the Temperature East Marine Parks Network: https://australianmarineparks.gov.au/static/734c97e56886d93a15c611222d227b33/amp-simp2024-report.pdf </w:t>
      </w:r>
    </w:p>
  </w:footnote>
  <w:footnote w:id="78">
    <w:p w14:paraId="17B4E2CF" w14:textId="2C5D06EC" w:rsidR="00252451" w:rsidRPr="00D47E1F" w:rsidRDefault="00252451" w:rsidP="00D47E1F">
      <w:pPr>
        <w:pStyle w:val="Default"/>
        <w:rPr>
          <w:i/>
          <w:iCs/>
        </w:rPr>
      </w:pPr>
      <w:r w:rsidRPr="00D47E1F">
        <w:rPr>
          <w:rStyle w:val="FootnoteReference"/>
          <w:i/>
          <w:iCs/>
        </w:rPr>
        <w:footnoteRef/>
      </w:r>
      <w:r w:rsidRPr="00D47E1F">
        <w:rPr>
          <w:i/>
          <w:iCs/>
        </w:rPr>
        <w:t xml:space="preserve"> </w:t>
      </w:r>
      <w:r w:rsidRPr="00D47E1F">
        <w:rPr>
          <w:i/>
          <w:iCs/>
          <w:sz w:val="18"/>
          <w:szCs w:val="18"/>
        </w:rPr>
        <w:t xml:space="preserve">Our Marine Park Grants Round Four Projects: https://australianmarineparks.gov.au/static/e1332c53cb5a0ea7099e14e8d6a616f0/amp-round-4-grant-recipients.pdf </w:t>
      </w:r>
    </w:p>
  </w:footnote>
  <w:footnote w:id="79">
    <w:p w14:paraId="0B1EF96C" w14:textId="4DFF92D9" w:rsidR="00252451" w:rsidRPr="00D47E1F" w:rsidRDefault="00252451" w:rsidP="00D47E1F">
      <w:pPr>
        <w:pStyle w:val="Default"/>
        <w:rPr>
          <w:i/>
          <w:iCs/>
        </w:rPr>
      </w:pPr>
      <w:r w:rsidRPr="00D47E1F">
        <w:rPr>
          <w:rStyle w:val="FootnoteReference"/>
          <w:i/>
          <w:iCs/>
        </w:rPr>
        <w:footnoteRef/>
      </w:r>
      <w:r w:rsidRPr="00D47E1F">
        <w:rPr>
          <w:i/>
          <w:iCs/>
        </w:rPr>
        <w:t xml:space="preserve"> </w:t>
      </w:r>
      <w:r w:rsidRPr="00D47E1F">
        <w:rPr>
          <w:i/>
          <w:iCs/>
          <w:sz w:val="18"/>
          <w:szCs w:val="18"/>
        </w:rPr>
        <w:t xml:space="preserve">TEMPAC Meeting 10 paper: Internal document. </w:t>
      </w:r>
    </w:p>
  </w:footnote>
  <w:footnote w:id="80">
    <w:p w14:paraId="06F010AD" w14:textId="1A15AE6A" w:rsidR="00252451" w:rsidRPr="00405F6E" w:rsidRDefault="00252451" w:rsidP="00D47E1F">
      <w:pPr>
        <w:pStyle w:val="Default"/>
      </w:pPr>
      <w:r w:rsidRPr="00D47E1F">
        <w:rPr>
          <w:rStyle w:val="FootnoteReference"/>
          <w:i/>
          <w:iCs/>
        </w:rPr>
        <w:footnoteRef/>
      </w:r>
      <w:r w:rsidRPr="00D47E1F">
        <w:rPr>
          <w:i/>
          <w:iCs/>
        </w:rPr>
        <w:t xml:space="preserve"> </w:t>
      </w:r>
      <w:r w:rsidRPr="00D47E1F">
        <w:rPr>
          <w:i/>
          <w:iCs/>
          <w:sz w:val="18"/>
          <w:szCs w:val="18"/>
        </w:rPr>
        <w:t>RV Investigator Voyage IN2024_V04 End of Voyage (EOV) Archive: https://data.csiro.au/collection/csiro:63321</w:t>
      </w:r>
      <w:r>
        <w:rPr>
          <w:sz w:val="18"/>
          <w:szCs w:val="18"/>
        </w:rPr>
        <w:t xml:space="preserve"> </w:t>
      </w:r>
    </w:p>
  </w:footnote>
  <w:footnote w:id="81">
    <w:p w14:paraId="018948C2" w14:textId="77777777" w:rsidR="00774D4A" w:rsidRPr="00795A7A" w:rsidRDefault="00774D4A" w:rsidP="00EC759A">
      <w:pPr>
        <w:pStyle w:val="FootnoteText"/>
        <w:spacing w:before="0" w:after="0"/>
        <w:rPr>
          <w:i/>
          <w:iCs/>
          <w:lang w:val="en-US"/>
        </w:rPr>
      </w:pPr>
      <w:r w:rsidRPr="00795A7A">
        <w:rPr>
          <w:rStyle w:val="FootnoteReference"/>
          <w:i/>
          <w:iCs/>
        </w:rPr>
        <w:footnoteRef/>
      </w:r>
      <w:r w:rsidRPr="00795A7A">
        <w:rPr>
          <w:i/>
          <w:iCs/>
        </w:rPr>
        <w:t xml:space="preserve"> Progress reports Years 1 &amp; 2: Internal document</w:t>
      </w:r>
    </w:p>
  </w:footnote>
  <w:footnote w:id="82">
    <w:p w14:paraId="0AB8FE37" w14:textId="77777777" w:rsidR="00774D4A" w:rsidRPr="00795A7A" w:rsidRDefault="00774D4A" w:rsidP="00EC759A">
      <w:pPr>
        <w:pStyle w:val="FootnoteText"/>
        <w:spacing w:before="0" w:after="0"/>
        <w:rPr>
          <w:i/>
          <w:iCs/>
          <w:lang w:val="en-US"/>
        </w:rPr>
      </w:pPr>
      <w:r w:rsidRPr="00795A7A">
        <w:rPr>
          <w:rStyle w:val="FootnoteReference"/>
          <w:i/>
          <w:iCs/>
        </w:rPr>
        <w:footnoteRef/>
      </w:r>
      <w:r w:rsidRPr="00795A7A">
        <w:rPr>
          <w:i/>
          <w:iCs/>
        </w:rPr>
        <w:t xml:space="preserve"> </w:t>
      </w:r>
      <w:r w:rsidRPr="00795A7A">
        <w:rPr>
          <w:i/>
          <w:iCs/>
          <w:lang w:val="en-US"/>
        </w:rPr>
        <w:t>Foundational Phase Review Report: Internal document</w:t>
      </w:r>
    </w:p>
  </w:footnote>
  <w:footnote w:id="83">
    <w:p w14:paraId="75FD3F3F" w14:textId="77777777" w:rsidR="00EC759A" w:rsidRPr="00795A7A" w:rsidRDefault="00EC759A" w:rsidP="00EC759A">
      <w:pPr>
        <w:pStyle w:val="FootnoteText"/>
        <w:spacing w:before="0" w:after="0"/>
        <w:rPr>
          <w:i/>
          <w:iCs/>
          <w:lang w:val="en-US"/>
        </w:rPr>
      </w:pPr>
      <w:r w:rsidRPr="00795A7A">
        <w:rPr>
          <w:rStyle w:val="FootnoteReference"/>
          <w:i/>
          <w:iCs/>
        </w:rPr>
        <w:footnoteRef/>
      </w:r>
      <w:r w:rsidRPr="00795A7A">
        <w:rPr>
          <w:i/>
          <w:iCs/>
        </w:rPr>
        <w:t xml:space="preserve"> </w:t>
      </w:r>
      <w:r w:rsidRPr="00795A7A">
        <w:rPr>
          <w:i/>
          <w:iCs/>
          <w:lang w:val="en-US"/>
        </w:rPr>
        <w:t>TEMPAC Meeting 7 report (2021) – date ICIP protocols were developed are unknown. Internal document</w:t>
      </w:r>
    </w:p>
  </w:footnote>
  <w:footnote w:id="84">
    <w:p w14:paraId="0F70533B" w14:textId="77777777" w:rsidR="00EC759A" w:rsidRPr="00795A7A" w:rsidRDefault="00EC759A" w:rsidP="00EC759A">
      <w:pPr>
        <w:pStyle w:val="FootnoteText"/>
        <w:spacing w:before="0" w:after="0"/>
        <w:rPr>
          <w:i/>
          <w:iCs/>
          <w:lang w:val="en-US"/>
        </w:rPr>
      </w:pPr>
      <w:r w:rsidRPr="00795A7A">
        <w:rPr>
          <w:rStyle w:val="FootnoteReference"/>
          <w:i/>
          <w:iCs/>
        </w:rPr>
        <w:footnoteRef/>
      </w:r>
      <w:r w:rsidRPr="00795A7A">
        <w:rPr>
          <w:i/>
          <w:iCs/>
        </w:rPr>
        <w:t xml:space="preserve"> </w:t>
      </w:r>
      <w:r w:rsidRPr="00795A7A">
        <w:rPr>
          <w:i/>
          <w:iCs/>
          <w:lang w:val="en-US"/>
        </w:rPr>
        <w:t>Ibid.</w:t>
      </w:r>
    </w:p>
  </w:footnote>
  <w:footnote w:id="85">
    <w:p w14:paraId="6335B98D" w14:textId="77777777" w:rsidR="00EC759A" w:rsidRPr="00F74AC0" w:rsidRDefault="00EC759A" w:rsidP="00EC759A">
      <w:pPr>
        <w:pStyle w:val="FootnoteText"/>
        <w:spacing w:before="0" w:after="0"/>
        <w:rPr>
          <w:lang w:val="en-US"/>
        </w:rPr>
      </w:pPr>
      <w:r w:rsidRPr="00795A7A">
        <w:rPr>
          <w:rStyle w:val="FootnoteReference"/>
          <w:i/>
          <w:iCs/>
        </w:rPr>
        <w:footnoteRef/>
      </w:r>
      <w:r w:rsidRPr="00795A7A">
        <w:rPr>
          <w:i/>
          <w:iCs/>
        </w:rPr>
        <w:t xml:space="preserve"> </w:t>
      </w:r>
      <w:r w:rsidRPr="00795A7A">
        <w:rPr>
          <w:i/>
          <w:iCs/>
          <w:lang w:val="en-US"/>
        </w:rPr>
        <w:t>TEMPAC Meeting 10 report (2023): Internal document</w:t>
      </w:r>
    </w:p>
  </w:footnote>
  <w:footnote w:id="86">
    <w:p w14:paraId="180F24D8" w14:textId="77777777" w:rsidR="006C7772" w:rsidRPr="00343D2F" w:rsidRDefault="006C7772" w:rsidP="007330DD">
      <w:pPr>
        <w:pStyle w:val="FootnoteText"/>
        <w:spacing w:before="0" w:after="0"/>
        <w:rPr>
          <w:lang w:val="en-US"/>
        </w:rPr>
      </w:pPr>
      <w:r w:rsidRPr="00DF7CC5">
        <w:rPr>
          <w:rStyle w:val="FootnoteReference"/>
          <w:i/>
          <w:iCs/>
        </w:rPr>
        <w:footnoteRef/>
      </w:r>
      <w:r w:rsidRPr="00DF7CC5">
        <w:rPr>
          <w:i/>
          <w:iCs/>
        </w:rPr>
        <w:t xml:space="preserve"> </w:t>
      </w:r>
      <w:r w:rsidRPr="000F41C5">
        <w:rPr>
          <w:i/>
          <w:iCs/>
          <w:lang w:val="en-US"/>
        </w:rPr>
        <w:t xml:space="preserve">TEMPAC Meeting 11 paper: </w:t>
      </w:r>
      <w:r w:rsidRPr="00DF7CC5">
        <w:rPr>
          <w:i/>
          <w:iCs/>
          <w:lang w:val="en-US"/>
        </w:rPr>
        <w:t>Internal document</w:t>
      </w:r>
    </w:p>
  </w:footnote>
  <w:footnote w:id="87">
    <w:p w14:paraId="755E76E1" w14:textId="77777777" w:rsidR="006C7772" w:rsidRPr="00153B18" w:rsidRDefault="006C7772" w:rsidP="007330DD">
      <w:pPr>
        <w:pStyle w:val="FootnoteText"/>
        <w:spacing w:before="0" w:after="0"/>
        <w:rPr>
          <w:i/>
          <w:iCs/>
          <w:lang w:val="en-US"/>
        </w:rPr>
      </w:pPr>
      <w:r w:rsidRPr="00153B18">
        <w:rPr>
          <w:rStyle w:val="FootnoteReference"/>
          <w:i/>
          <w:iCs/>
        </w:rPr>
        <w:footnoteRef/>
      </w:r>
      <w:r w:rsidRPr="00153B18">
        <w:rPr>
          <w:i/>
          <w:iCs/>
        </w:rPr>
        <w:t xml:space="preserve"> </w:t>
      </w:r>
      <w:r w:rsidRPr="000F41C5">
        <w:rPr>
          <w:i/>
          <w:iCs/>
          <w:lang w:val="en-US"/>
        </w:rPr>
        <w:t>Temperate East Communique meeting 9:</w:t>
      </w:r>
      <w:r w:rsidRPr="00153B18">
        <w:rPr>
          <w:i/>
          <w:iCs/>
          <w:lang w:val="en-US"/>
        </w:rPr>
        <w:t xml:space="preserve"> https://australianmarineparks.gov.au/static/1acda7ad7df74202202873e5f1241b53/temp-communique-meeting-9.pdf</w:t>
      </w:r>
    </w:p>
  </w:footnote>
  <w:footnote w:id="88">
    <w:p w14:paraId="27DEDEE4" w14:textId="77777777" w:rsidR="007330DD" w:rsidRPr="00C114BC" w:rsidRDefault="007330DD" w:rsidP="007330DD">
      <w:pPr>
        <w:pStyle w:val="FootnoteText"/>
        <w:spacing w:before="0" w:after="0"/>
        <w:rPr>
          <w:i/>
          <w:iCs/>
          <w:szCs w:val="18"/>
          <w:lang w:val="en-US"/>
        </w:rPr>
      </w:pPr>
      <w:r w:rsidRPr="00C114BC">
        <w:rPr>
          <w:rStyle w:val="FootnoteReference"/>
          <w:i/>
          <w:iCs/>
          <w:sz w:val="18"/>
          <w:szCs w:val="18"/>
        </w:rPr>
        <w:footnoteRef/>
      </w:r>
      <w:r w:rsidRPr="00C114BC">
        <w:rPr>
          <w:i/>
          <w:iCs/>
          <w:szCs w:val="18"/>
        </w:rPr>
        <w:t xml:space="preserve"> </w:t>
      </w:r>
      <w:r w:rsidRPr="000F41C5">
        <w:rPr>
          <w:i/>
          <w:iCs/>
          <w:szCs w:val="18"/>
          <w:lang w:val="en-US"/>
        </w:rPr>
        <w:t xml:space="preserve">Indigenous engagement principles: </w:t>
      </w:r>
      <w:r w:rsidRPr="00C114BC">
        <w:rPr>
          <w:i/>
          <w:iCs/>
          <w:szCs w:val="18"/>
          <w:lang w:val="en-US"/>
        </w:rPr>
        <w:t>https://australianmarineparks.gov.au/management/programs/indigenous-engagement-program/indigenous-engagement-principles/</w:t>
      </w:r>
    </w:p>
  </w:footnote>
  <w:footnote w:id="89">
    <w:p w14:paraId="21E4C390" w14:textId="77777777" w:rsidR="007330DD" w:rsidRPr="00E37D55" w:rsidRDefault="007330DD" w:rsidP="007330DD">
      <w:pPr>
        <w:pStyle w:val="FootnoteText"/>
        <w:spacing w:before="0" w:after="0"/>
        <w:rPr>
          <w:i/>
          <w:iCs/>
          <w:lang w:val="en-US"/>
        </w:rPr>
      </w:pPr>
      <w:r w:rsidRPr="00E37D55">
        <w:rPr>
          <w:rStyle w:val="FootnoteReference"/>
          <w:i/>
          <w:iCs/>
        </w:rPr>
        <w:footnoteRef/>
      </w:r>
      <w:r w:rsidRPr="00E37D55">
        <w:rPr>
          <w:i/>
          <w:iCs/>
        </w:rPr>
        <w:t xml:space="preserve"> </w:t>
      </w:r>
      <w:r w:rsidRPr="000F41C5">
        <w:rPr>
          <w:i/>
          <w:iCs/>
          <w:lang w:val="en-US"/>
        </w:rPr>
        <w:t xml:space="preserve">TEMPAC Meeting 7 Parks Management Report: </w:t>
      </w:r>
      <w:r w:rsidRPr="00E37D55">
        <w:rPr>
          <w:i/>
          <w:iCs/>
          <w:lang w:val="en-US"/>
        </w:rPr>
        <w:t>Internal document</w:t>
      </w:r>
    </w:p>
  </w:footnote>
  <w:footnote w:id="90">
    <w:p w14:paraId="6E7D54A9" w14:textId="77777777" w:rsidR="007330DD" w:rsidRPr="00A44098" w:rsidRDefault="007330DD" w:rsidP="007330DD">
      <w:pPr>
        <w:pStyle w:val="FootnoteText"/>
        <w:spacing w:before="0" w:after="0"/>
        <w:rPr>
          <w:i/>
          <w:iCs/>
          <w:szCs w:val="18"/>
          <w:lang w:val="en-US"/>
        </w:rPr>
      </w:pPr>
      <w:r w:rsidRPr="00A44098">
        <w:rPr>
          <w:rStyle w:val="FootnoteReference"/>
          <w:i/>
          <w:iCs/>
          <w:sz w:val="18"/>
          <w:szCs w:val="18"/>
        </w:rPr>
        <w:footnoteRef/>
      </w:r>
      <w:r w:rsidRPr="00A44098">
        <w:rPr>
          <w:i/>
          <w:iCs/>
          <w:szCs w:val="18"/>
        </w:rPr>
        <w:t xml:space="preserve"> </w:t>
      </w:r>
      <w:r w:rsidRPr="00A44098">
        <w:rPr>
          <w:i/>
          <w:iCs/>
          <w:szCs w:val="18"/>
          <w:lang w:val="en-US"/>
        </w:rPr>
        <w:t>Six month management report: Internal document</w:t>
      </w:r>
    </w:p>
  </w:footnote>
  <w:footnote w:id="91">
    <w:p w14:paraId="1D2FD631" w14:textId="77777777" w:rsidR="007330DD" w:rsidRPr="00781DEF" w:rsidRDefault="007330DD" w:rsidP="007330DD">
      <w:pPr>
        <w:pStyle w:val="FootnoteText"/>
        <w:spacing w:before="0" w:after="0"/>
        <w:rPr>
          <w:lang w:val="en-US"/>
        </w:rPr>
      </w:pPr>
      <w:r>
        <w:rPr>
          <w:rStyle w:val="FootnoteReference"/>
        </w:rPr>
        <w:footnoteRef/>
      </w:r>
      <w:r>
        <w:t xml:space="preserve"> </w:t>
      </w:r>
      <w:r w:rsidRPr="00781DEF">
        <w:rPr>
          <w:i/>
          <w:iCs/>
        </w:rPr>
        <w:t>AMSA Conference 2023 – Science in Sea Country webpage: https://www.amsa.asn.au/amsa-home/amsa-annual-conferences/2023-gold-coast/</w:t>
      </w:r>
    </w:p>
  </w:footnote>
  <w:footnote w:id="92">
    <w:p w14:paraId="3F6FFDFA" w14:textId="77777777" w:rsidR="006C7772" w:rsidRPr="009B3194" w:rsidRDefault="006C7772" w:rsidP="007330DD">
      <w:pPr>
        <w:pStyle w:val="FootnoteText"/>
        <w:spacing w:before="0" w:after="0"/>
        <w:rPr>
          <w:i/>
          <w:iCs/>
          <w:lang w:val="en-US"/>
        </w:rPr>
      </w:pPr>
      <w:r w:rsidRPr="009B3194">
        <w:rPr>
          <w:rStyle w:val="FootnoteReference"/>
          <w:i/>
          <w:iCs/>
        </w:rPr>
        <w:footnoteRef/>
      </w:r>
      <w:r w:rsidRPr="009B3194">
        <w:rPr>
          <w:i/>
          <w:iCs/>
        </w:rPr>
        <w:t xml:space="preserve"> </w:t>
      </w:r>
      <w:r w:rsidRPr="000F41C5">
        <w:rPr>
          <w:i/>
          <w:iCs/>
          <w:lang w:val="en-US"/>
        </w:rPr>
        <w:t>TEMPAC Meeting 11 paper:</w:t>
      </w:r>
      <w:r w:rsidRPr="009B3194">
        <w:rPr>
          <w:i/>
          <w:iCs/>
          <w:lang w:val="en-US"/>
        </w:rPr>
        <w:t xml:space="preserve"> Internal document</w:t>
      </w:r>
    </w:p>
  </w:footnote>
  <w:footnote w:id="93">
    <w:p w14:paraId="1F1C3C21" w14:textId="77777777" w:rsidR="00EC759A" w:rsidRPr="00947EED" w:rsidRDefault="00EC759A" w:rsidP="007330DD">
      <w:pPr>
        <w:pStyle w:val="FootnoteText"/>
        <w:spacing w:before="0" w:after="0"/>
        <w:rPr>
          <w:i/>
          <w:iCs/>
          <w:lang w:val="en-US"/>
        </w:rPr>
      </w:pPr>
      <w:r>
        <w:rPr>
          <w:rStyle w:val="FootnoteReference"/>
        </w:rPr>
        <w:footnoteRef/>
      </w:r>
      <w:r>
        <w:t xml:space="preserve"> </w:t>
      </w:r>
      <w:r w:rsidRPr="000F41C5">
        <w:rPr>
          <w:i/>
          <w:iCs/>
          <w:lang w:val="en-US"/>
        </w:rPr>
        <w:t>Our Marine Park Grants:</w:t>
      </w:r>
      <w:r w:rsidRPr="00947EED">
        <w:rPr>
          <w:i/>
          <w:iCs/>
          <w:lang w:val="en-US"/>
        </w:rPr>
        <w:t xml:space="preserve"> https://australianmarineparks.gov.au/management/partnerships/our-marine-parks-grants/</w:t>
      </w:r>
    </w:p>
  </w:footnote>
  <w:footnote w:id="94">
    <w:p w14:paraId="3CFD92AD" w14:textId="3A6D03BD" w:rsidR="00EC759A" w:rsidRPr="00760E0A" w:rsidRDefault="00EC759A" w:rsidP="00EC759A">
      <w:pPr>
        <w:pStyle w:val="FootnoteText"/>
        <w:spacing w:before="0" w:after="0"/>
        <w:rPr>
          <w:lang w:val="en-US"/>
        </w:rPr>
      </w:pPr>
      <w:r>
        <w:rPr>
          <w:rStyle w:val="FootnoteReference"/>
        </w:rPr>
        <w:footnoteRef/>
      </w:r>
      <w:r>
        <w:t xml:space="preserve"> </w:t>
      </w:r>
      <w:r>
        <w:rPr>
          <w:i/>
          <w:iCs/>
          <w:lang w:val="en-US"/>
        </w:rPr>
        <w:t xml:space="preserve">The University of Tasmania OMPG3 Milestone report: </w:t>
      </w:r>
      <w:r>
        <w:rPr>
          <w:lang w:val="en-US"/>
        </w:rPr>
        <w:t>Internal document</w:t>
      </w:r>
    </w:p>
  </w:footnote>
  <w:footnote w:id="95">
    <w:p w14:paraId="66F0CF56" w14:textId="77777777" w:rsidR="00EC759A" w:rsidRPr="00760E0A" w:rsidRDefault="00EC759A" w:rsidP="00EC759A">
      <w:pPr>
        <w:pStyle w:val="FootnoteText"/>
        <w:spacing w:before="0" w:after="0"/>
        <w:rPr>
          <w:lang w:val="en-US"/>
        </w:rPr>
      </w:pPr>
      <w:r>
        <w:rPr>
          <w:rStyle w:val="FootnoteReference"/>
        </w:rPr>
        <w:footnoteRef/>
      </w:r>
      <w:r>
        <w:t xml:space="preserve"> </w:t>
      </w:r>
      <w:r w:rsidRPr="00405F6E">
        <w:rPr>
          <w:i/>
          <w:iCs/>
          <w:lang w:val="en-US"/>
        </w:rPr>
        <w:t>Temperate East self-assessment:</w:t>
      </w:r>
      <w:r w:rsidRPr="00947EED">
        <w:rPr>
          <w:i/>
          <w:iCs/>
          <w:lang w:val="en-US"/>
        </w:rPr>
        <w:t xml:space="preserve"> Internal document</w:t>
      </w:r>
    </w:p>
  </w:footnote>
  <w:footnote w:id="96">
    <w:p w14:paraId="6B78DC28" w14:textId="77777777" w:rsidR="00EC759A" w:rsidRPr="00947EED" w:rsidRDefault="00EC759A" w:rsidP="00EC759A">
      <w:pPr>
        <w:pStyle w:val="FootnoteText"/>
        <w:spacing w:before="0" w:after="0"/>
        <w:rPr>
          <w:i/>
          <w:iCs/>
        </w:rPr>
      </w:pPr>
      <w:r>
        <w:rPr>
          <w:rStyle w:val="FootnoteReference"/>
        </w:rPr>
        <w:footnoteRef/>
      </w:r>
      <w:r>
        <w:t xml:space="preserve"> </w:t>
      </w:r>
      <w:r w:rsidRPr="00405F6E">
        <w:rPr>
          <w:i/>
          <w:iCs/>
        </w:rPr>
        <w:t>AODN Bathymetry Mapping of Gifford Marine Park 2026</w:t>
      </w:r>
      <w:r w:rsidRPr="00947EED">
        <w:rPr>
          <w:i/>
          <w:iCs/>
        </w:rPr>
        <w:t>: https://www.data.gov.au/data/dataset/gifford-marine-park-bathymetry-30m-resolution-grid8</w:t>
      </w:r>
    </w:p>
  </w:footnote>
  <w:footnote w:id="97">
    <w:p w14:paraId="16A2ED95" w14:textId="77777777" w:rsidR="00EC759A" w:rsidRPr="00947EED" w:rsidRDefault="00EC759A" w:rsidP="00EC759A">
      <w:pPr>
        <w:pStyle w:val="FootnoteText"/>
        <w:spacing w:before="0" w:after="0"/>
        <w:rPr>
          <w:i/>
          <w:iCs/>
        </w:rPr>
      </w:pPr>
      <w:r w:rsidRPr="00947EED">
        <w:rPr>
          <w:rStyle w:val="FootnoteReference"/>
          <w:i/>
          <w:iCs/>
        </w:rPr>
        <w:footnoteRef/>
      </w:r>
      <w:r w:rsidRPr="00947EED">
        <w:rPr>
          <w:i/>
          <w:iCs/>
        </w:rPr>
        <w:t xml:space="preserve"> </w:t>
      </w:r>
      <w:r w:rsidRPr="00405F6E">
        <w:rPr>
          <w:i/>
          <w:iCs/>
        </w:rPr>
        <w:t>Parks Australia News Article with project description 2021</w:t>
      </w:r>
      <w:r w:rsidRPr="00947EED">
        <w:rPr>
          <w:i/>
          <w:iCs/>
        </w:rPr>
        <w:t>: https://parksaustralia.gov.au/news/norfolk-island-seafloor-mapping-reveals-deep-reefs-and-diverse-habitat/</w:t>
      </w:r>
    </w:p>
  </w:footnote>
  <w:footnote w:id="98">
    <w:p w14:paraId="03813B22" w14:textId="77777777" w:rsidR="00EC759A" w:rsidRPr="00947EED" w:rsidRDefault="00EC759A" w:rsidP="00EC759A">
      <w:pPr>
        <w:pStyle w:val="FootnoteText"/>
        <w:spacing w:before="0" w:after="0"/>
        <w:rPr>
          <w:i/>
          <w:iCs/>
        </w:rPr>
      </w:pPr>
      <w:r w:rsidRPr="00947EED">
        <w:rPr>
          <w:rStyle w:val="FootnoteReference"/>
          <w:i/>
          <w:iCs/>
          <w:sz w:val="18"/>
          <w:vertAlign w:val="baseline"/>
        </w:rPr>
        <w:footnoteRef/>
      </w:r>
      <w:r w:rsidRPr="00947EED">
        <w:rPr>
          <w:i/>
          <w:iCs/>
        </w:rPr>
        <w:t xml:space="preserve"> </w:t>
      </w:r>
      <w:r w:rsidRPr="00405F6E">
        <w:rPr>
          <w:i/>
          <w:iCs/>
        </w:rPr>
        <w:t>NESP</w:t>
      </w:r>
      <w:r w:rsidRPr="00947EED">
        <w:rPr>
          <w:rStyle w:val="FootnoteReference"/>
          <w:i/>
          <w:iCs/>
          <w:sz w:val="18"/>
          <w:vertAlign w:val="baseline"/>
        </w:rPr>
        <w:t xml:space="preserve"> </w:t>
      </w:r>
      <w:r w:rsidRPr="00405F6E">
        <w:rPr>
          <w:rStyle w:val="FootnoteReference"/>
          <w:i/>
          <w:iCs/>
          <w:sz w:val="18"/>
          <w:vertAlign w:val="baseline"/>
        </w:rPr>
        <w:t>Middleton and Elizabeth Reefs Post Survey Report 2021</w:t>
      </w:r>
      <w:r w:rsidRPr="00947EED">
        <w:rPr>
          <w:rStyle w:val="FootnoteReference"/>
          <w:i/>
          <w:iCs/>
          <w:sz w:val="18"/>
          <w:vertAlign w:val="baseline"/>
        </w:rPr>
        <w:t>: https://www.nespmarine.edu.au/system/files/Nichol%20et%20al_2021_%20D3_M18%20Elizabeth%20and%20Middleton%20Reefs%20Post%20Survey%20Report_FINAL.pdf Nichol et al_2021_ D3_M18 Elizabeth and Middleton Reefs Post Survey Report_FINAL.pdf</w:t>
      </w:r>
    </w:p>
  </w:footnote>
  <w:footnote w:id="99">
    <w:p w14:paraId="0FC63E34" w14:textId="77777777" w:rsidR="00EC759A" w:rsidRPr="00947EED" w:rsidRDefault="00EC759A" w:rsidP="00EC759A">
      <w:pPr>
        <w:pStyle w:val="FootnoteText"/>
        <w:spacing w:before="0" w:after="0"/>
        <w:rPr>
          <w:i/>
          <w:iCs/>
        </w:rPr>
      </w:pPr>
      <w:r w:rsidRPr="00947EED">
        <w:rPr>
          <w:rStyle w:val="FootnoteReference"/>
          <w:i/>
          <w:iCs/>
          <w:sz w:val="18"/>
          <w:vertAlign w:val="baseline"/>
        </w:rPr>
        <w:footnoteRef/>
      </w:r>
      <w:r w:rsidRPr="00947EED">
        <w:rPr>
          <w:i/>
          <w:iCs/>
        </w:rPr>
        <w:t xml:space="preserve"> </w:t>
      </w:r>
      <w:r w:rsidRPr="00405F6E">
        <w:rPr>
          <w:i/>
          <w:iCs/>
        </w:rPr>
        <w:t>Australian Marine Parks Galapagos Shark Movement Patterns and Interactions with Fishing Vessels in the Marine Parks Surrounding Lord Howe Island Report 2021</w:t>
      </w:r>
      <w:r w:rsidRPr="00947EED">
        <w:rPr>
          <w:i/>
          <w:iCs/>
        </w:rPr>
        <w:t xml:space="preserve">: https://australianmarineparks.gov.au/static/5601dc73324ea7657d20ebc996d05735/howe-island-galapagos-shark-report-for-parks-australia.pdf </w:t>
      </w:r>
    </w:p>
  </w:footnote>
  <w:footnote w:id="100">
    <w:p w14:paraId="434D02DE" w14:textId="77777777" w:rsidR="00EC759A" w:rsidRPr="00AF118D" w:rsidRDefault="00EC759A" w:rsidP="00EC759A">
      <w:pPr>
        <w:pStyle w:val="FootnoteText"/>
        <w:spacing w:before="0" w:after="0"/>
        <w:rPr>
          <w:i/>
          <w:iCs/>
        </w:rPr>
      </w:pPr>
      <w:r w:rsidRPr="00405F6E">
        <w:rPr>
          <w:rStyle w:val="FootnoteReference"/>
          <w:i/>
          <w:iCs/>
        </w:rPr>
        <w:footnoteRef/>
      </w:r>
      <w:r w:rsidRPr="00405F6E">
        <w:rPr>
          <w:i/>
          <w:iCs/>
        </w:rPr>
        <w:t xml:space="preserve"> Australian Marine Parks Mapping and Characterising Seabed Features and Benthic Habitats of the Solitary Islands Marine Park in the Temperate East Marine Parks Network Report 2024: </w:t>
      </w:r>
      <w:r w:rsidRPr="00947EED">
        <w:rPr>
          <w:i/>
          <w:iCs/>
        </w:rPr>
        <w:t>https://australianmarineparks.gov.au/static/734c97e56886d93a15c611222d227b33/amp-simp2024-report.pdf</w:t>
      </w:r>
    </w:p>
  </w:footnote>
  <w:footnote w:id="101">
    <w:p w14:paraId="7C73DE67" w14:textId="77777777" w:rsidR="00EC759A" w:rsidRPr="00405F6E" w:rsidRDefault="00EC759A" w:rsidP="00EC759A">
      <w:pPr>
        <w:pStyle w:val="FootnoteText"/>
        <w:spacing w:before="0" w:after="0"/>
        <w:rPr>
          <w:i/>
          <w:iCs/>
        </w:rPr>
      </w:pPr>
      <w:r w:rsidRPr="00405F6E">
        <w:rPr>
          <w:rStyle w:val="FootnoteReference"/>
          <w:i/>
          <w:iCs/>
        </w:rPr>
        <w:footnoteRef/>
      </w:r>
      <w:r w:rsidRPr="00405F6E">
        <w:rPr>
          <w:i/>
          <w:iCs/>
        </w:rPr>
        <w:t xml:space="preserve"> Reef Life Survey News Article Trip to Cod Grounds 2023</w:t>
      </w:r>
      <w:r w:rsidRPr="00947EED">
        <w:rPr>
          <w:i/>
          <w:iCs/>
        </w:rPr>
        <w:t>: https://reeflifesurvey.com/rls-trip-to-cod-grounds-nsw-may-2023/</w:t>
      </w:r>
    </w:p>
  </w:footnote>
  <w:footnote w:id="102">
    <w:p w14:paraId="04281ADF" w14:textId="77777777" w:rsidR="00EC759A" w:rsidRPr="00947EED" w:rsidRDefault="00EC759A" w:rsidP="00EC759A">
      <w:pPr>
        <w:pStyle w:val="FootnoteText"/>
        <w:spacing w:before="0" w:after="0"/>
        <w:rPr>
          <w:i/>
          <w:iCs/>
        </w:rPr>
      </w:pPr>
      <w:r w:rsidRPr="00405F6E">
        <w:rPr>
          <w:rStyle w:val="FootnoteReference"/>
          <w:i/>
          <w:iCs/>
        </w:rPr>
        <w:footnoteRef/>
      </w:r>
      <w:r w:rsidRPr="00405F6E">
        <w:rPr>
          <w:i/>
          <w:iCs/>
        </w:rPr>
        <w:t xml:space="preserve"> NESP Mapping and Characterising Reef Habitat and Fish Assemblages of the Hunter Marine Park 2024: </w:t>
      </w:r>
      <w:r w:rsidRPr="00947EED">
        <w:rPr>
          <w:i/>
          <w:iCs/>
        </w:rPr>
        <w:t>https://www.nespmarinecoastal.edu.au/wp-content/uploads/2024/01/Williams-et-al_D3_M10_Hunter-Marine-Park-Post-Survey-Report_FINAL.pdf</w:t>
      </w:r>
    </w:p>
  </w:footnote>
  <w:footnote w:id="103">
    <w:p w14:paraId="119B7D75" w14:textId="77777777" w:rsidR="00EC759A" w:rsidRPr="00947EED" w:rsidRDefault="00EC759A" w:rsidP="00EC759A">
      <w:pPr>
        <w:pStyle w:val="FootnoteText"/>
        <w:spacing w:before="0" w:after="0"/>
        <w:rPr>
          <w:i/>
          <w:iCs/>
        </w:rPr>
      </w:pPr>
      <w:r w:rsidRPr="00947EED">
        <w:rPr>
          <w:rStyle w:val="FootnoteReference"/>
          <w:i/>
          <w:iCs/>
        </w:rPr>
        <w:footnoteRef/>
      </w:r>
      <w:r w:rsidRPr="00947EED">
        <w:rPr>
          <w:i/>
          <w:iCs/>
        </w:rPr>
        <w:t xml:space="preserve"> CSIRO </w:t>
      </w:r>
      <w:r w:rsidRPr="00405F6E">
        <w:rPr>
          <w:i/>
          <w:iCs/>
        </w:rPr>
        <w:t>East Australian Current Canyons Survey 2024</w:t>
      </w:r>
      <w:r w:rsidRPr="00947EED">
        <w:rPr>
          <w:i/>
          <w:iCs/>
        </w:rPr>
        <w:t>: https://www.csiro.au/en/about/facilities-collections/MNF/Voyages-schedules/Voyages/2024/June/IN2024_V04</w:t>
      </w:r>
    </w:p>
  </w:footnote>
  <w:footnote w:id="104">
    <w:p w14:paraId="1528BDEF" w14:textId="77777777" w:rsidR="00EC759A" w:rsidRPr="00D30E53" w:rsidRDefault="00EC759A" w:rsidP="00EC759A">
      <w:pPr>
        <w:pStyle w:val="FootnoteText"/>
        <w:spacing w:before="0" w:after="0"/>
        <w:rPr>
          <w:i/>
          <w:iCs/>
        </w:rPr>
      </w:pPr>
      <w:r w:rsidRPr="00405F6E">
        <w:rPr>
          <w:rStyle w:val="FootnoteReference"/>
          <w:i/>
          <w:iCs/>
        </w:rPr>
        <w:footnoteRef/>
      </w:r>
      <w:r w:rsidRPr="00405F6E">
        <w:rPr>
          <w:i/>
          <w:iCs/>
        </w:rPr>
        <w:t xml:space="preserve"> NESP Social and Economic Benchmarks of the Australian Marine Parks 2021: </w:t>
      </w:r>
      <w:r w:rsidRPr="00947EED">
        <w:rPr>
          <w:i/>
          <w:iCs/>
        </w:rPr>
        <w:t>https://api.research-repository.uwa.edu.au/ws/portalfiles/portal/363774544/Navarro_et_al_D6_M12_M13_M17_Social_and_Economic_benchmarks_of_the_AMPs_FINAL.pdf</w:t>
      </w:r>
    </w:p>
  </w:footnote>
  <w:footnote w:id="105">
    <w:p w14:paraId="570B37CA" w14:textId="139505F4" w:rsidR="00EC759A" w:rsidRPr="00947EED" w:rsidRDefault="00EC759A" w:rsidP="00EC759A">
      <w:pPr>
        <w:pStyle w:val="FootnoteText"/>
        <w:spacing w:before="0" w:after="0"/>
        <w:rPr>
          <w:i/>
          <w:iCs/>
        </w:rPr>
      </w:pPr>
      <w:r>
        <w:rPr>
          <w:rStyle w:val="FootnoteReference"/>
        </w:rPr>
        <w:footnoteRef/>
      </w:r>
      <w:r>
        <w:t xml:space="preserve"> </w:t>
      </w:r>
      <w:r w:rsidRPr="00405F6E">
        <w:rPr>
          <w:i/>
          <w:iCs/>
        </w:rPr>
        <w:t>Parks Australia Project Initiative Document</w:t>
      </w:r>
      <w:r w:rsidRPr="00947EED">
        <w:rPr>
          <w:i/>
          <w:iCs/>
        </w:rPr>
        <w:t xml:space="preserve">: </w:t>
      </w:r>
      <w:r w:rsidR="00405F6E">
        <w:rPr>
          <w:i/>
          <w:iCs/>
        </w:rPr>
        <w:t>c</w:t>
      </w:r>
      <w:r w:rsidRPr="00947EED">
        <w:rPr>
          <w:i/>
          <w:iCs/>
        </w:rPr>
        <w:t>ited internal document</w:t>
      </w:r>
    </w:p>
  </w:footnote>
  <w:footnote w:id="106">
    <w:p w14:paraId="64682289" w14:textId="77777777" w:rsidR="00EC759A" w:rsidRDefault="00EC759A" w:rsidP="00EC759A">
      <w:pPr>
        <w:pStyle w:val="FootnoteText"/>
        <w:spacing w:before="0" w:after="0"/>
      </w:pPr>
      <w:r w:rsidRPr="00947EED">
        <w:rPr>
          <w:rStyle w:val="FootnoteReference"/>
          <w:i/>
          <w:iCs/>
        </w:rPr>
        <w:footnoteRef/>
      </w:r>
      <w:r w:rsidRPr="00947EED">
        <w:rPr>
          <w:i/>
          <w:iCs/>
        </w:rPr>
        <w:t xml:space="preserve"> </w:t>
      </w:r>
      <w:r w:rsidRPr="00405F6E">
        <w:rPr>
          <w:i/>
          <w:iCs/>
        </w:rPr>
        <w:t>Parks Australia Science Strategy 2025</w:t>
      </w:r>
      <w:r w:rsidRPr="00947EED">
        <w:rPr>
          <w:i/>
          <w:iCs/>
        </w:rPr>
        <w:t>: https://www.dcceew.gov.au/sites/default/files/documents/parks-australia-science-strategy.pdf</w:t>
      </w:r>
    </w:p>
  </w:footnote>
  <w:footnote w:id="107">
    <w:p w14:paraId="0A01E007" w14:textId="77777777" w:rsidR="00EC759A" w:rsidRPr="00947EED" w:rsidRDefault="00EC759A" w:rsidP="00EC759A">
      <w:pPr>
        <w:pStyle w:val="FootnoteText"/>
        <w:spacing w:before="0" w:after="0"/>
        <w:rPr>
          <w:i/>
          <w:iCs/>
        </w:rPr>
      </w:pPr>
      <w:r w:rsidRPr="00947EED">
        <w:rPr>
          <w:rStyle w:val="FootnoteReference"/>
          <w:i/>
          <w:iCs/>
        </w:rPr>
        <w:footnoteRef/>
      </w:r>
      <w:r w:rsidRPr="00947EED">
        <w:rPr>
          <w:i/>
          <w:iCs/>
        </w:rPr>
        <w:t xml:space="preserve"> </w:t>
      </w:r>
      <w:r w:rsidRPr="00405F6E">
        <w:rPr>
          <w:i/>
          <w:iCs/>
        </w:rPr>
        <w:t>Temperate East Marine Parks Advisory Committee:</w:t>
      </w:r>
      <w:r w:rsidRPr="00947EED">
        <w:rPr>
          <w:i/>
          <w:iCs/>
        </w:rPr>
        <w:t xml:space="preserve"> https://australianmarineparks.gov.au/management/partnerships/advisory-committees/temperate-east-marine-parks-advisory-committee/</w:t>
      </w:r>
    </w:p>
  </w:footnote>
  <w:footnote w:id="108">
    <w:p w14:paraId="04FC227F" w14:textId="77777777" w:rsidR="00EC759A" w:rsidRDefault="00EC759A" w:rsidP="00EC759A">
      <w:pPr>
        <w:pStyle w:val="FootnoteText"/>
        <w:spacing w:before="0" w:after="0"/>
      </w:pPr>
      <w:r w:rsidRPr="00947EED">
        <w:rPr>
          <w:rStyle w:val="FootnoteReference"/>
          <w:i/>
          <w:iCs/>
        </w:rPr>
        <w:footnoteRef/>
      </w:r>
      <w:r w:rsidRPr="00947EED">
        <w:rPr>
          <w:i/>
          <w:iCs/>
        </w:rPr>
        <w:t xml:space="preserve"> </w:t>
      </w:r>
      <w:r w:rsidRPr="00405F6E">
        <w:rPr>
          <w:i/>
          <w:iCs/>
        </w:rPr>
        <w:t>Memorandum of Understanding</w:t>
      </w:r>
      <w:r w:rsidRPr="00947EED">
        <w:rPr>
          <w:i/>
          <w:iCs/>
        </w:rPr>
        <w:t>: Cited internal documents.</w:t>
      </w:r>
    </w:p>
  </w:footnote>
  <w:footnote w:id="109">
    <w:p w14:paraId="57C40D38" w14:textId="77777777" w:rsidR="00EC759A" w:rsidRPr="000957D0" w:rsidRDefault="00EC759A" w:rsidP="00EC759A">
      <w:pPr>
        <w:pStyle w:val="FootnoteText"/>
        <w:spacing w:before="0" w:after="0"/>
        <w:rPr>
          <w:lang w:val="en-US"/>
        </w:rPr>
      </w:pPr>
      <w:r>
        <w:rPr>
          <w:rStyle w:val="FootnoteReference"/>
        </w:rPr>
        <w:footnoteRef/>
      </w:r>
      <w:r>
        <w:t xml:space="preserve"> Australia Marine park permits: </w:t>
      </w:r>
      <w:r w:rsidRPr="000957D0">
        <w:t>https://onlineservices.environment.gov.au/parks/australian-marine-parks/permits</w:t>
      </w:r>
    </w:p>
  </w:footnote>
  <w:footnote w:id="110">
    <w:p w14:paraId="173C0832" w14:textId="77777777" w:rsidR="00EC759A" w:rsidRDefault="00EC759A" w:rsidP="00EC759A">
      <w:pPr>
        <w:pStyle w:val="FootnoteText"/>
        <w:spacing w:before="0" w:after="0"/>
      </w:pPr>
      <w:r>
        <w:rPr>
          <w:rStyle w:val="FootnoteReference"/>
        </w:rPr>
        <w:footnoteRef/>
      </w:r>
      <w:r>
        <w:t xml:space="preserve"> </w:t>
      </w:r>
      <w:r w:rsidRPr="009133F6">
        <w:rPr>
          <w:i/>
          <w:iCs/>
        </w:rPr>
        <w:t>Australian Marine Parks Scientific Publications</w:t>
      </w:r>
      <w:r>
        <w:t xml:space="preserve">: </w:t>
      </w:r>
      <w:r w:rsidRPr="009133F6">
        <w:t>https://australianmarineparks.gov.au/science/scientific-publications/</w:t>
      </w:r>
    </w:p>
  </w:footnote>
  <w:footnote w:id="111">
    <w:p w14:paraId="75131A63" w14:textId="77777777" w:rsidR="00EC759A" w:rsidRDefault="00EC759A" w:rsidP="00EC759A">
      <w:pPr>
        <w:pStyle w:val="FootnoteText"/>
        <w:spacing w:before="0" w:after="0"/>
      </w:pPr>
      <w:r>
        <w:rPr>
          <w:rStyle w:val="FootnoteReference"/>
        </w:rPr>
        <w:footnoteRef/>
      </w:r>
      <w:r>
        <w:t xml:space="preserve"> </w:t>
      </w:r>
      <w:r w:rsidRPr="002A4DA8">
        <w:rPr>
          <w:i/>
          <w:iCs/>
        </w:rPr>
        <w:t>Seamap Australia Temperate East Network webpage:</w:t>
      </w:r>
      <w:r>
        <w:t xml:space="preserve"> </w:t>
      </w:r>
      <w:r w:rsidRPr="002A4DA8">
        <w:t>https://seamapaustralia.org/region-reports/temperate-east/</w:t>
      </w:r>
    </w:p>
  </w:footnote>
  <w:footnote w:id="112">
    <w:p w14:paraId="7598DDEA" w14:textId="2871284D" w:rsidR="008A0987" w:rsidRDefault="008A0987" w:rsidP="00947EED">
      <w:pPr>
        <w:pStyle w:val="FootnoteText"/>
        <w:spacing w:before="0" w:after="0"/>
      </w:pPr>
      <w:r>
        <w:rPr>
          <w:rStyle w:val="FootnoteReference"/>
        </w:rPr>
        <w:footnoteRef/>
      </w:r>
      <w:r>
        <w:t xml:space="preserve"> </w:t>
      </w:r>
      <w:r w:rsidRPr="00C02D80">
        <w:rPr>
          <w:i/>
          <w:lang w:val="en-US"/>
        </w:rPr>
        <w:t>National Marine Science Committee – About page: https://www.marinescience.net.au/aboutnmsc/</w:t>
      </w:r>
    </w:p>
  </w:footnote>
  <w:footnote w:id="113">
    <w:p w14:paraId="34B6C22A" w14:textId="16C2C236" w:rsidR="002B532B" w:rsidRDefault="002B532B" w:rsidP="00947EED">
      <w:pPr>
        <w:pStyle w:val="FootnoteText"/>
        <w:spacing w:before="0" w:after="0"/>
      </w:pPr>
      <w:r>
        <w:rPr>
          <w:rStyle w:val="FootnoteReference"/>
        </w:rPr>
        <w:footnoteRef/>
      </w:r>
      <w:r>
        <w:t xml:space="preserve"> </w:t>
      </w:r>
      <w:r w:rsidRPr="00C02D80">
        <w:rPr>
          <w:i/>
          <w:lang w:val="en-US"/>
        </w:rPr>
        <w:t>Parks Australia science partnerships page – National Environmental Science Program: https://australianmarineparks.gov.au/science/science-marine-parks/national-environmental-science-program-nesp/</w:t>
      </w:r>
    </w:p>
  </w:footnote>
  <w:footnote w:id="114">
    <w:p w14:paraId="017C7B8D" w14:textId="77777777" w:rsidR="00817CDA" w:rsidRPr="00C02D80" w:rsidRDefault="00817CDA" w:rsidP="00947EED">
      <w:pPr>
        <w:pStyle w:val="FootnoteText"/>
        <w:spacing w:before="0" w:after="0"/>
        <w:rPr>
          <w:i/>
          <w:lang w:val="en-US"/>
        </w:rPr>
      </w:pPr>
      <w:r>
        <w:rPr>
          <w:rStyle w:val="FootnoteReference"/>
        </w:rPr>
        <w:footnoteRef/>
      </w:r>
      <w:r>
        <w:t xml:space="preserve"> </w:t>
      </w:r>
      <w:r w:rsidRPr="00C02D80">
        <w:rPr>
          <w:i/>
        </w:rPr>
        <w:t>Parks Australia website</w:t>
      </w:r>
      <w:r w:rsidRPr="00C02D80">
        <w:rPr>
          <w:i/>
          <w:lang w:val="en-US"/>
        </w:rPr>
        <w:t xml:space="preserve"> science partnerships page</w:t>
      </w:r>
      <w:r w:rsidRPr="00C02D80">
        <w:rPr>
          <w:i/>
        </w:rPr>
        <w:t xml:space="preserve"> – Integrated Marine Observing System: https://australianmarineparks.gov.au/science/science-marine-parks/integrated-marine-observing-system-imos/</w:t>
      </w:r>
    </w:p>
    <w:p w14:paraId="186EA655" w14:textId="1F9C9037" w:rsidR="00817CDA" w:rsidRDefault="00817CDA">
      <w:pPr>
        <w:pStyle w:val="FootnoteText"/>
      </w:pPr>
    </w:p>
  </w:footnote>
  <w:footnote w:id="115">
    <w:p w14:paraId="78E838F4" w14:textId="77777777" w:rsidR="00EC759A" w:rsidRPr="00947EED" w:rsidRDefault="00EC759A" w:rsidP="00DC7A65">
      <w:pPr>
        <w:pStyle w:val="FootnoteText"/>
        <w:spacing w:before="0" w:after="0"/>
        <w:rPr>
          <w:i/>
          <w:iCs/>
        </w:rPr>
      </w:pPr>
      <w:r w:rsidRPr="00F459B0">
        <w:rPr>
          <w:rStyle w:val="FootnoteReference"/>
          <w:i/>
          <w:iCs/>
        </w:rPr>
        <w:footnoteRef/>
      </w:r>
      <w:r w:rsidRPr="00F459B0">
        <w:rPr>
          <w:i/>
          <w:iCs/>
        </w:rPr>
        <w:t xml:space="preserve"> Australian Marine Parks Grants</w:t>
      </w:r>
      <w:r w:rsidRPr="00947EED">
        <w:rPr>
          <w:i/>
          <w:iCs/>
        </w:rPr>
        <w:t>: https://australianmarineparks.gov.au/management/partnerships/our-marine-parks-grants/</w:t>
      </w:r>
    </w:p>
  </w:footnote>
  <w:footnote w:id="116">
    <w:p w14:paraId="7FDDE58B" w14:textId="77777777" w:rsidR="00EC759A" w:rsidRPr="00C56B23" w:rsidRDefault="00EC759A" w:rsidP="00DC7A65">
      <w:pPr>
        <w:pStyle w:val="FootnoteText"/>
        <w:spacing w:before="0" w:after="0"/>
        <w:rPr>
          <w:i/>
          <w:iCs/>
        </w:rPr>
      </w:pPr>
      <w:r w:rsidRPr="00947EED">
        <w:rPr>
          <w:rStyle w:val="FootnoteReference"/>
          <w:i/>
          <w:iCs/>
        </w:rPr>
        <w:footnoteRef/>
      </w:r>
      <w:r w:rsidRPr="00947EED">
        <w:rPr>
          <w:i/>
          <w:iCs/>
        </w:rPr>
        <w:t xml:space="preserve"> </w:t>
      </w:r>
      <w:r w:rsidRPr="00F459B0">
        <w:rPr>
          <w:i/>
          <w:iCs/>
        </w:rPr>
        <w:t>Parks Australia News Article with project description 2021</w:t>
      </w:r>
      <w:r w:rsidRPr="00947EED">
        <w:rPr>
          <w:i/>
          <w:iCs/>
        </w:rPr>
        <w:t>: https://parksaustralia.gov.au/news/norfolk-island-seafloor-m</w:t>
      </w:r>
      <w:r w:rsidRPr="00C56B23">
        <w:rPr>
          <w:i/>
          <w:iCs/>
        </w:rPr>
        <w:t>apping-reveals-deep-reefs-and-diverse-habitat/</w:t>
      </w:r>
    </w:p>
  </w:footnote>
  <w:footnote w:id="117">
    <w:p w14:paraId="4F9F74AF" w14:textId="7AFA5471" w:rsidR="00F459B0" w:rsidRPr="00C56B23" w:rsidRDefault="00F459B0" w:rsidP="00C56B23">
      <w:pPr>
        <w:pStyle w:val="FootnoteText"/>
        <w:spacing w:before="0" w:after="0"/>
        <w:rPr>
          <w:i/>
          <w:iCs/>
        </w:rPr>
      </w:pPr>
      <w:r w:rsidRPr="00C56B23">
        <w:rPr>
          <w:rStyle w:val="FootnoteReference"/>
          <w:i/>
          <w:iCs/>
        </w:rPr>
        <w:footnoteRef/>
      </w:r>
      <w:r w:rsidRPr="00C56B23">
        <w:rPr>
          <w:i/>
          <w:iCs/>
        </w:rPr>
        <w:t xml:space="preserve"> Norfolk Island Regional Council media release with project description 2021:</w:t>
      </w:r>
      <w:r>
        <w:rPr>
          <w:i/>
          <w:iCs/>
        </w:rPr>
        <w:t xml:space="preserve"> </w:t>
      </w:r>
      <w:r w:rsidRPr="00C56B23">
        <w:rPr>
          <w:i/>
          <w:iCs/>
        </w:rPr>
        <w:t>https://www.nirc.gov.au/files/assets/public/v/1/your-council/documents/nirc-media-releases/2021-02-26-media-release-marine-park-survey.pdf</w:t>
      </w:r>
    </w:p>
  </w:footnote>
  <w:footnote w:id="118">
    <w:p w14:paraId="5875DB4E" w14:textId="2068F9F3" w:rsidR="00F459B0" w:rsidRPr="00C56B23" w:rsidRDefault="00F459B0" w:rsidP="00C56B23">
      <w:pPr>
        <w:pStyle w:val="FootnoteText"/>
        <w:spacing w:before="0" w:after="0"/>
        <w:rPr>
          <w:i/>
          <w:iCs/>
        </w:rPr>
      </w:pPr>
      <w:r w:rsidRPr="00C56B23">
        <w:rPr>
          <w:rStyle w:val="FootnoteReference"/>
          <w:i/>
          <w:iCs/>
        </w:rPr>
        <w:footnoteRef/>
      </w:r>
      <w:r w:rsidRPr="00C56B23">
        <w:rPr>
          <w:i/>
          <w:iCs/>
        </w:rPr>
        <w:t xml:space="preserve"> Australian Marine Parks news article with project description 2021: https://australianmarineparks.gov.au/news/norfolk-marine-park-habitat-mapping-projects/</w:t>
      </w:r>
    </w:p>
  </w:footnote>
  <w:footnote w:id="119">
    <w:p w14:paraId="2C9591DD" w14:textId="6F6EED85" w:rsidR="00F459B0" w:rsidRPr="00C56B23" w:rsidRDefault="00F459B0" w:rsidP="00C56B23">
      <w:pPr>
        <w:pStyle w:val="FootnoteText"/>
        <w:spacing w:before="0" w:after="0"/>
        <w:rPr>
          <w:i/>
          <w:iCs/>
        </w:rPr>
      </w:pPr>
      <w:r w:rsidRPr="00C56B23">
        <w:rPr>
          <w:rStyle w:val="FootnoteReference"/>
          <w:i/>
          <w:iCs/>
        </w:rPr>
        <w:footnoteRef/>
      </w:r>
      <w:r w:rsidRPr="00C56B23">
        <w:rPr>
          <w:i/>
          <w:iCs/>
        </w:rPr>
        <w:t xml:space="preserve"> Surf or turf? Behavioural associations between tiger sharks and butcher’s waste at Norfolk Island dataset 2025: https://open.flinders.edu.au/articles/dataset/Surf_or_turf_Behavioural_associations_between_tiger_sharks_and_butcher_s_waste_at_Norfolk_Island/30643232?file=59642633</w:t>
      </w:r>
    </w:p>
  </w:footnote>
  <w:footnote w:id="120">
    <w:p w14:paraId="15A6284F" w14:textId="6948A5E9" w:rsidR="00DC7A65" w:rsidRPr="00C56B23" w:rsidRDefault="00DC7A65" w:rsidP="00C56B23">
      <w:pPr>
        <w:pStyle w:val="FootnoteText"/>
        <w:spacing w:before="0" w:after="0"/>
        <w:rPr>
          <w:i/>
          <w:iCs/>
        </w:rPr>
      </w:pPr>
      <w:r w:rsidRPr="00C56B23">
        <w:rPr>
          <w:rStyle w:val="FootnoteReference"/>
          <w:i/>
          <w:iCs/>
        </w:rPr>
        <w:footnoteRef/>
      </w:r>
      <w:r w:rsidRPr="00C56B23">
        <w:rPr>
          <w:i/>
          <w:iCs/>
        </w:rPr>
        <w:t xml:space="preserve"> Australian Marine Parks Grants round three: https://australianmarineparks.gov.au/management/partnerships/our-marine-parks-grants/grants-round-three/</w:t>
      </w:r>
    </w:p>
  </w:footnote>
  <w:footnote w:id="121">
    <w:p w14:paraId="6E2A288A" w14:textId="76714B09" w:rsidR="00DC7A65" w:rsidRDefault="00DC7A65" w:rsidP="00C56B23">
      <w:pPr>
        <w:pStyle w:val="FootnoteText"/>
        <w:spacing w:before="0" w:after="0"/>
      </w:pPr>
      <w:r>
        <w:rPr>
          <w:rStyle w:val="FootnoteReference"/>
        </w:rPr>
        <w:footnoteRef/>
      </w:r>
      <w:r>
        <w:t xml:space="preserve"> </w:t>
      </w:r>
      <w:r>
        <w:rPr>
          <w:i/>
          <w:iCs/>
        </w:rPr>
        <w:t>Ibid.</w:t>
      </w:r>
    </w:p>
  </w:footnote>
  <w:footnote w:id="122">
    <w:p w14:paraId="3B307C7F" w14:textId="1E3993F8" w:rsidR="00DC7A65" w:rsidRPr="00947EED" w:rsidRDefault="00DC7A65" w:rsidP="00C56B23">
      <w:pPr>
        <w:pStyle w:val="FootnoteText"/>
        <w:spacing w:before="0" w:after="0"/>
        <w:rPr>
          <w:i/>
          <w:iCs/>
        </w:rPr>
      </w:pPr>
      <w:r w:rsidRPr="00C56B23">
        <w:rPr>
          <w:rStyle w:val="FootnoteReference"/>
          <w:i/>
          <w:iCs/>
        </w:rPr>
        <w:footnoteRef/>
      </w:r>
      <w:r w:rsidRPr="00C56B23">
        <w:rPr>
          <w:i/>
          <w:iCs/>
        </w:rPr>
        <w:t xml:space="preserve"> Australian Marine Parks Grants round four: https://australianmarineparks.gov.au/management/partnerships/our-marine-parks-grants/grants-round-four/</w:t>
      </w:r>
    </w:p>
  </w:footnote>
  <w:footnote w:id="123">
    <w:p w14:paraId="2BCFB9CE" w14:textId="227DAE2A" w:rsidR="00DC7A65" w:rsidRPr="00947EED" w:rsidRDefault="00DC7A65">
      <w:pPr>
        <w:pStyle w:val="FootnoteText"/>
        <w:rPr>
          <w:i/>
          <w:iCs/>
        </w:rPr>
      </w:pPr>
      <w:r w:rsidRPr="00947EED">
        <w:rPr>
          <w:rStyle w:val="FootnoteReference"/>
          <w:i/>
          <w:iCs/>
        </w:rPr>
        <w:footnoteRef/>
      </w:r>
      <w:r w:rsidRPr="00947EED">
        <w:rPr>
          <w:i/>
          <w:iCs/>
        </w:rPr>
        <w:t xml:space="preserve"> Australian Marine Parks Grants round two: https://australianmarineparks.gov.au/static/2b7aff986015d07009d5d04fd9b13d48/our-marine-park-grants-round-two-projects.pdf</w:t>
      </w:r>
    </w:p>
  </w:footnote>
  <w:footnote w:id="124">
    <w:p w14:paraId="4F2F9698" w14:textId="7321A712" w:rsidR="00DC7A65" w:rsidRPr="00947EED" w:rsidRDefault="00DC7A65">
      <w:pPr>
        <w:pStyle w:val="FootnoteText"/>
        <w:rPr>
          <w:i/>
          <w:iCs/>
        </w:rPr>
      </w:pPr>
      <w:r w:rsidRPr="00947EED">
        <w:rPr>
          <w:rStyle w:val="FootnoteReference"/>
          <w:i/>
          <w:iCs/>
        </w:rPr>
        <w:footnoteRef/>
      </w:r>
      <w:r w:rsidRPr="00947EED">
        <w:rPr>
          <w:i/>
          <w:iCs/>
        </w:rPr>
        <w:t xml:space="preserve"> Ibid.</w:t>
      </w:r>
    </w:p>
  </w:footnote>
  <w:footnote w:id="125">
    <w:p w14:paraId="7EBBFDE7" w14:textId="77777777" w:rsidR="00EC759A" w:rsidRPr="00947EED" w:rsidRDefault="00EC759A" w:rsidP="00EC759A">
      <w:pPr>
        <w:pStyle w:val="FootnoteText"/>
        <w:spacing w:before="0" w:after="0"/>
        <w:rPr>
          <w:i/>
          <w:iCs/>
        </w:rPr>
      </w:pPr>
      <w:r w:rsidRPr="00947EED">
        <w:rPr>
          <w:rStyle w:val="FootnoteReference"/>
          <w:i/>
          <w:iCs/>
        </w:rPr>
        <w:footnoteRef/>
      </w:r>
      <w:r w:rsidRPr="00947EED">
        <w:rPr>
          <w:i/>
          <w:iCs/>
        </w:rPr>
        <w:t xml:space="preserve"> </w:t>
      </w:r>
      <w:r w:rsidRPr="00F56303">
        <w:rPr>
          <w:i/>
          <w:iCs/>
        </w:rPr>
        <w:t>Parks Australia News Article with project description 2021</w:t>
      </w:r>
      <w:r w:rsidRPr="00947EED">
        <w:rPr>
          <w:i/>
          <w:iCs/>
        </w:rPr>
        <w:t>: https://parksaustralia.gov.au/news/norfolk-island-seafloor-mapping-reveals-deep-reefs-and-diverse-habitat/</w:t>
      </w:r>
    </w:p>
  </w:footnote>
  <w:footnote w:id="126">
    <w:p w14:paraId="0D08833A" w14:textId="77777777" w:rsidR="00EC759A" w:rsidRDefault="00EC759A" w:rsidP="00EC759A">
      <w:pPr>
        <w:pStyle w:val="FootnoteText"/>
        <w:spacing w:before="0" w:after="0"/>
      </w:pPr>
      <w:r w:rsidRPr="00947EED">
        <w:rPr>
          <w:rStyle w:val="FootnoteReference"/>
          <w:i/>
          <w:iCs/>
        </w:rPr>
        <w:footnoteRef/>
      </w:r>
      <w:r w:rsidRPr="00947EED">
        <w:rPr>
          <w:i/>
          <w:iCs/>
        </w:rPr>
        <w:t xml:space="preserve"> </w:t>
      </w:r>
      <w:r w:rsidRPr="00F56303">
        <w:rPr>
          <w:i/>
          <w:iCs/>
        </w:rPr>
        <w:t>Surveying Life in Hunter Marine Park</w:t>
      </w:r>
      <w:r w:rsidRPr="00947EED">
        <w:rPr>
          <w:i/>
          <w:iCs/>
        </w:rPr>
        <w:t>: https://www.nespmarinecoastal.edu.au/story/lights-cameras-pilchards-and-whales-surveying-life-in-hunter-marine-park/</w:t>
      </w:r>
    </w:p>
  </w:footnote>
  <w:footnote w:id="127">
    <w:p w14:paraId="67F58BB8" w14:textId="60639D31" w:rsidR="00993808" w:rsidRPr="00947EED" w:rsidRDefault="00993808">
      <w:pPr>
        <w:pStyle w:val="FootnoteText"/>
        <w:rPr>
          <w:i/>
          <w:iCs/>
        </w:rPr>
      </w:pPr>
      <w:r w:rsidRPr="00947EED">
        <w:rPr>
          <w:rStyle w:val="FootnoteReference"/>
          <w:i/>
          <w:iCs/>
        </w:rPr>
        <w:footnoteRef/>
      </w:r>
      <w:r w:rsidRPr="00947EED">
        <w:rPr>
          <w:i/>
          <w:iCs/>
        </w:rPr>
        <w:t xml:space="preserve"> </w:t>
      </w:r>
      <w:r w:rsidRPr="00F56303">
        <w:rPr>
          <w:i/>
          <w:iCs/>
        </w:rPr>
        <w:t xml:space="preserve">NESP Social and Economic Benchmarks of the Australian Marine Parks 2021: </w:t>
      </w:r>
      <w:r w:rsidRPr="00947EED">
        <w:rPr>
          <w:i/>
          <w:iCs/>
        </w:rPr>
        <w:t>https://api.research-repository.uwa.edu.au/ws/portalfiles/portal/363774544/Navarro_et_al_D6_M12_M13_M17_Social_and_Economic_benchmarks_of_the_AMPs_FINAL.pdf</w:t>
      </w:r>
    </w:p>
  </w:footnote>
  <w:footnote w:id="128">
    <w:p w14:paraId="1A9F08BC" w14:textId="77777777" w:rsidR="00EC759A" w:rsidRPr="00947EED" w:rsidRDefault="00EC759A" w:rsidP="00947EED">
      <w:pPr>
        <w:pStyle w:val="FootnoteText"/>
        <w:spacing w:before="0" w:after="0"/>
        <w:rPr>
          <w:i/>
          <w:iCs/>
        </w:rPr>
      </w:pPr>
      <w:r w:rsidRPr="00947EED">
        <w:rPr>
          <w:rStyle w:val="FootnoteReference"/>
          <w:i/>
          <w:iCs/>
        </w:rPr>
        <w:footnoteRef/>
      </w:r>
      <w:r w:rsidRPr="00947EED">
        <w:rPr>
          <w:i/>
          <w:iCs/>
        </w:rPr>
        <w:t xml:space="preserve"> </w:t>
      </w:r>
      <w:r w:rsidRPr="00F56303">
        <w:rPr>
          <w:i/>
          <w:iCs/>
        </w:rPr>
        <w:t>Australian Marine Parks Norfolk Island Lagoonal Reef Ecosystem Health Publications:</w:t>
      </w:r>
      <w:r w:rsidRPr="00947EED">
        <w:rPr>
          <w:i/>
          <w:iCs/>
        </w:rPr>
        <w:t xml:space="preserve"> https://australianmarineparks.gov.au/science/scientific-publications/norfolk-island-lagoonal-reef-ecosystem-health/</w:t>
      </w:r>
    </w:p>
  </w:footnote>
  <w:footnote w:id="129">
    <w:p w14:paraId="621EE4C5" w14:textId="77777777" w:rsidR="00EC759A" w:rsidRPr="00947EED" w:rsidRDefault="00EC759A" w:rsidP="00947EED">
      <w:pPr>
        <w:pStyle w:val="FootnoteText"/>
        <w:spacing w:before="0" w:after="0"/>
        <w:rPr>
          <w:i/>
          <w:iCs/>
        </w:rPr>
      </w:pPr>
      <w:r w:rsidRPr="00947EED">
        <w:rPr>
          <w:rStyle w:val="FootnoteReference"/>
          <w:i/>
          <w:iCs/>
        </w:rPr>
        <w:footnoteRef/>
      </w:r>
      <w:r w:rsidRPr="00947EED">
        <w:rPr>
          <w:i/>
          <w:iCs/>
        </w:rPr>
        <w:t xml:space="preserve"> </w:t>
      </w:r>
      <w:r w:rsidRPr="00F56303">
        <w:rPr>
          <w:i/>
          <w:iCs/>
        </w:rPr>
        <w:t>Assessing the effects of climate change and marine heatwaves on deep reef ecosystems across the Temperate East Marine Parks Network: https://figshare.utas.edu.au/articles/conference_contribution/Assessing_the_effects_of_climate_change_and_marine_heatwaves_on_deep_reef_ecosystems_across_the_Temperate_East_Marine_Parks_Network_for_improved_management/27906954?file=50804064</w:t>
      </w:r>
    </w:p>
  </w:footnote>
  <w:footnote w:id="130">
    <w:p w14:paraId="38A8A906" w14:textId="77777777" w:rsidR="00EC759A" w:rsidRPr="00947EED" w:rsidRDefault="00EC759A" w:rsidP="00F56303">
      <w:pPr>
        <w:pStyle w:val="FootnoteText"/>
        <w:spacing w:before="0" w:after="0"/>
        <w:rPr>
          <w:i/>
          <w:iCs/>
        </w:rPr>
      </w:pPr>
      <w:r w:rsidRPr="00947EED">
        <w:rPr>
          <w:rStyle w:val="FootnoteReference"/>
          <w:i/>
          <w:iCs/>
        </w:rPr>
        <w:footnoteRef/>
      </w:r>
      <w:r w:rsidRPr="00947EED">
        <w:rPr>
          <w:i/>
          <w:iCs/>
        </w:rPr>
        <w:t xml:space="preserve"> </w:t>
      </w:r>
      <w:r w:rsidRPr="00F56303">
        <w:rPr>
          <w:i/>
          <w:iCs/>
        </w:rPr>
        <w:t>East Australian Current canyons survey 2024</w:t>
      </w:r>
      <w:r w:rsidRPr="00947EED">
        <w:rPr>
          <w:i/>
          <w:iCs/>
        </w:rPr>
        <w:t>: https://www.csiro.au/en/about/facilities-collections/MNF/Voyages-schedules/Voyages/2024/June/IN2024_V04</w:t>
      </w:r>
    </w:p>
  </w:footnote>
  <w:footnote w:id="131">
    <w:p w14:paraId="396910F0" w14:textId="77777777" w:rsidR="00EC759A" w:rsidRDefault="00EC759A" w:rsidP="00F56303">
      <w:pPr>
        <w:pStyle w:val="FootnoteText"/>
        <w:spacing w:before="0" w:after="0"/>
      </w:pPr>
      <w:r w:rsidRPr="00947EED">
        <w:rPr>
          <w:rStyle w:val="FootnoteReference"/>
          <w:i/>
          <w:iCs/>
        </w:rPr>
        <w:footnoteRef/>
      </w:r>
      <w:r w:rsidRPr="00947EED">
        <w:rPr>
          <w:i/>
          <w:iCs/>
        </w:rPr>
        <w:t xml:space="preserve"> </w:t>
      </w:r>
      <w:r w:rsidRPr="00F56303">
        <w:rPr>
          <w:i/>
          <w:iCs/>
        </w:rPr>
        <w:t>Norfolk Marine Park Invasive Species Report 2022</w:t>
      </w:r>
      <w:r w:rsidRPr="00947EED">
        <w:rPr>
          <w:i/>
          <w:iCs/>
        </w:rPr>
        <w:t>: https://www.infrastructure.gov.au/sites/default/files/documents/final-report-norfolk-marine-park-invasive-marine-species-ims-survey-june2022.pdf</w:t>
      </w:r>
    </w:p>
  </w:footnote>
  <w:footnote w:id="132">
    <w:p w14:paraId="0EBBA527" w14:textId="77777777" w:rsidR="00EC759A" w:rsidRPr="00947EED" w:rsidRDefault="00EC759A" w:rsidP="00EC759A">
      <w:pPr>
        <w:pStyle w:val="FootnoteText"/>
        <w:spacing w:before="0" w:after="0"/>
        <w:rPr>
          <w:i/>
          <w:iCs/>
        </w:rPr>
      </w:pPr>
      <w:r w:rsidRPr="00947EED">
        <w:rPr>
          <w:rStyle w:val="FootnoteReference"/>
          <w:i/>
          <w:iCs/>
        </w:rPr>
        <w:footnoteRef/>
      </w:r>
      <w:r w:rsidRPr="00947EED">
        <w:rPr>
          <w:i/>
          <w:iCs/>
        </w:rPr>
        <w:t xml:space="preserve"> </w:t>
      </w:r>
      <w:r w:rsidRPr="00F56303">
        <w:rPr>
          <w:i/>
          <w:iCs/>
        </w:rPr>
        <w:t>TEMPAC Out of Session meeting 1</w:t>
      </w:r>
      <w:r w:rsidRPr="00947EED">
        <w:rPr>
          <w:i/>
          <w:iCs/>
        </w:rPr>
        <w:t xml:space="preserve">: Internally cited document. </w:t>
      </w:r>
    </w:p>
  </w:footnote>
  <w:footnote w:id="133">
    <w:p w14:paraId="4FBB741A" w14:textId="77777777" w:rsidR="00EC759A" w:rsidRDefault="00EC759A" w:rsidP="00EC759A">
      <w:pPr>
        <w:pStyle w:val="FootnoteText"/>
        <w:spacing w:before="0" w:after="0"/>
      </w:pPr>
      <w:r w:rsidRPr="00947EED">
        <w:rPr>
          <w:rStyle w:val="FootnoteReference"/>
          <w:i/>
          <w:iCs/>
        </w:rPr>
        <w:footnoteRef/>
      </w:r>
      <w:r w:rsidRPr="00947EED">
        <w:rPr>
          <w:i/>
          <w:iCs/>
        </w:rPr>
        <w:t xml:space="preserve"> </w:t>
      </w:r>
      <w:r w:rsidRPr="00F56303">
        <w:rPr>
          <w:i/>
          <w:iCs/>
        </w:rPr>
        <w:t>Junior Ranger Program Operational Plan</w:t>
      </w:r>
      <w:r w:rsidRPr="00947EED">
        <w:rPr>
          <w:i/>
          <w:iCs/>
        </w:rPr>
        <w:t xml:space="preserve"> </w:t>
      </w:r>
      <w:r w:rsidRPr="00F56303">
        <w:rPr>
          <w:i/>
          <w:iCs/>
        </w:rPr>
        <w:t>Norfolk Island National Park and Norfolk Marine Park</w:t>
      </w:r>
      <w:r w:rsidRPr="00947EED">
        <w:rPr>
          <w:i/>
          <w:iCs/>
        </w:rPr>
        <w:t>: Internally cited document.</w:t>
      </w:r>
      <w:r>
        <w:t xml:space="preserve"> </w:t>
      </w:r>
    </w:p>
  </w:footnote>
  <w:footnote w:id="134">
    <w:p w14:paraId="64392011" w14:textId="77777777" w:rsidR="0063672F" w:rsidRPr="00947EED" w:rsidRDefault="0063672F" w:rsidP="00947EED">
      <w:pPr>
        <w:pStyle w:val="FootnoteText"/>
        <w:spacing w:before="0" w:after="0"/>
        <w:rPr>
          <w:i/>
          <w:iCs/>
        </w:rPr>
      </w:pPr>
      <w:r w:rsidRPr="00947EED">
        <w:rPr>
          <w:rStyle w:val="FootnoteReference"/>
          <w:i/>
          <w:iCs/>
        </w:rPr>
        <w:footnoteRef/>
      </w:r>
      <w:r w:rsidRPr="00947EED">
        <w:rPr>
          <w:i/>
          <w:iCs/>
        </w:rPr>
        <w:t xml:space="preserve"> </w:t>
      </w:r>
      <w:r w:rsidRPr="00F56303">
        <w:rPr>
          <w:i/>
          <w:iCs/>
          <w:szCs w:val="18"/>
        </w:rPr>
        <w:t xml:space="preserve">Australian Marine Parks Assessment and Authorisations Policy. </w:t>
      </w:r>
      <w:r w:rsidRPr="00947EED">
        <w:rPr>
          <w:i/>
          <w:iCs/>
          <w:szCs w:val="18"/>
        </w:rPr>
        <w:t>https://australianmarineparks.gov.au/static/6f5d83193c7046f4d03dff87df2dcefd/amp-document-dnp-policy-authorisations-and-assessments.pdf</w:t>
      </w:r>
    </w:p>
  </w:footnote>
  <w:footnote w:id="135">
    <w:p w14:paraId="7E902B40" w14:textId="77777777" w:rsidR="0063672F" w:rsidRPr="00947EED" w:rsidRDefault="0063672F" w:rsidP="00947EED">
      <w:pPr>
        <w:pStyle w:val="FootnoteText"/>
        <w:spacing w:before="0" w:after="0"/>
        <w:rPr>
          <w:i/>
          <w:iCs/>
        </w:rPr>
      </w:pPr>
      <w:r w:rsidRPr="00947EED">
        <w:rPr>
          <w:rStyle w:val="FootnoteReference"/>
          <w:i/>
          <w:iCs/>
        </w:rPr>
        <w:footnoteRef/>
      </w:r>
      <w:r w:rsidRPr="00947EED">
        <w:rPr>
          <w:i/>
          <w:iCs/>
          <w:szCs w:val="18"/>
        </w:rPr>
        <w:t xml:space="preserve"> </w:t>
      </w:r>
      <w:r w:rsidRPr="00F56303">
        <w:rPr>
          <w:i/>
          <w:iCs/>
          <w:szCs w:val="18"/>
        </w:rPr>
        <w:t>24 - 0.1 - Checklist:</w:t>
      </w:r>
      <w:r w:rsidRPr="00947EED">
        <w:rPr>
          <w:i/>
          <w:iCs/>
          <w:szCs w:val="18"/>
        </w:rPr>
        <w:t xml:space="preserve"> Internal document</w:t>
      </w:r>
    </w:p>
  </w:footnote>
  <w:footnote w:id="136">
    <w:p w14:paraId="7BD838D9" w14:textId="77777777" w:rsidR="0063672F" w:rsidRPr="00947EED" w:rsidRDefault="0063672F" w:rsidP="00947EED">
      <w:pPr>
        <w:pStyle w:val="FootnoteText"/>
        <w:spacing w:before="0" w:after="0"/>
        <w:rPr>
          <w:i/>
          <w:iCs/>
        </w:rPr>
      </w:pPr>
      <w:r w:rsidRPr="00947EED">
        <w:rPr>
          <w:rStyle w:val="FootnoteReference"/>
          <w:i/>
          <w:iCs/>
        </w:rPr>
        <w:footnoteRef/>
      </w:r>
      <w:r w:rsidRPr="00947EED">
        <w:rPr>
          <w:i/>
          <w:iCs/>
          <w:szCs w:val="18"/>
        </w:rPr>
        <w:t xml:space="preserve"> </w:t>
      </w:r>
      <w:r w:rsidRPr="00F56303">
        <w:rPr>
          <w:i/>
          <w:iCs/>
          <w:szCs w:val="18"/>
        </w:rPr>
        <w:t>25 - 0.5 - Peer Review Permit review checklist:</w:t>
      </w:r>
      <w:r w:rsidRPr="00947EED">
        <w:rPr>
          <w:i/>
          <w:iCs/>
          <w:szCs w:val="18"/>
        </w:rPr>
        <w:t xml:space="preserve"> Internal document</w:t>
      </w:r>
    </w:p>
  </w:footnote>
  <w:footnote w:id="137">
    <w:p w14:paraId="3109CDC0" w14:textId="77777777" w:rsidR="0063672F" w:rsidRDefault="0063672F" w:rsidP="00947EED">
      <w:pPr>
        <w:pStyle w:val="FootnoteText"/>
        <w:spacing w:before="0" w:after="0"/>
      </w:pPr>
      <w:r w:rsidRPr="00947EED">
        <w:rPr>
          <w:rStyle w:val="FootnoteReference"/>
          <w:i/>
          <w:iCs/>
        </w:rPr>
        <w:footnoteRef/>
      </w:r>
      <w:r w:rsidRPr="00947EED">
        <w:rPr>
          <w:i/>
          <w:iCs/>
          <w:szCs w:val="18"/>
        </w:rPr>
        <w:t xml:space="preserve"> 19 - 0.4 MP Assessments and Authorisations - CRM Procedure 02 - Data Quality Checks: </w:t>
      </w:r>
      <w:r w:rsidRPr="00F56303">
        <w:rPr>
          <w:i/>
          <w:iCs/>
          <w:szCs w:val="18"/>
        </w:rPr>
        <w:t>Internal document</w:t>
      </w:r>
    </w:p>
  </w:footnote>
  <w:footnote w:id="138">
    <w:p w14:paraId="60270E66" w14:textId="77777777" w:rsidR="0063672F" w:rsidRPr="00947EED" w:rsidRDefault="0063672F" w:rsidP="00947EED">
      <w:pPr>
        <w:pStyle w:val="FootnoteText"/>
        <w:spacing w:before="0" w:after="0"/>
        <w:rPr>
          <w:i/>
          <w:iCs/>
        </w:rPr>
      </w:pPr>
      <w:r w:rsidRPr="00947EED">
        <w:rPr>
          <w:rStyle w:val="FootnoteReference"/>
          <w:i/>
          <w:iCs/>
        </w:rPr>
        <w:footnoteRef/>
      </w:r>
      <w:r w:rsidRPr="00947EED">
        <w:rPr>
          <w:i/>
          <w:iCs/>
          <w:szCs w:val="18"/>
        </w:rPr>
        <w:t xml:space="preserve"> </w:t>
      </w:r>
      <w:r w:rsidRPr="00F56303">
        <w:rPr>
          <w:i/>
          <w:iCs/>
          <w:szCs w:val="18"/>
        </w:rPr>
        <w:t>Assessments and Authorisations - Standard Operating Procedure</w:t>
      </w:r>
      <w:r w:rsidRPr="00947EED">
        <w:rPr>
          <w:i/>
          <w:iCs/>
          <w:szCs w:val="18"/>
        </w:rPr>
        <w:t>: Internal document</w:t>
      </w:r>
    </w:p>
  </w:footnote>
  <w:footnote w:id="139">
    <w:p w14:paraId="55603C1D" w14:textId="77777777" w:rsidR="0063672F" w:rsidRPr="00947EED" w:rsidRDefault="0063672F" w:rsidP="00947EED">
      <w:pPr>
        <w:pStyle w:val="FootnoteText"/>
        <w:spacing w:before="0" w:after="0"/>
        <w:rPr>
          <w:i/>
          <w:iCs/>
        </w:rPr>
      </w:pPr>
      <w:r w:rsidRPr="00947EED">
        <w:rPr>
          <w:rStyle w:val="FootnoteReference"/>
          <w:i/>
          <w:iCs/>
        </w:rPr>
        <w:footnoteRef/>
      </w:r>
      <w:r w:rsidRPr="00947EED">
        <w:rPr>
          <w:i/>
          <w:iCs/>
          <w:szCs w:val="18"/>
        </w:rPr>
        <w:t xml:space="preserve"> </w:t>
      </w:r>
      <w:r w:rsidRPr="00F56303">
        <w:rPr>
          <w:i/>
          <w:iCs/>
          <w:szCs w:val="18"/>
        </w:rPr>
        <w:t>Assessment process - flowchart:</w:t>
      </w:r>
      <w:r w:rsidRPr="00947EED">
        <w:rPr>
          <w:i/>
          <w:iCs/>
          <w:szCs w:val="18"/>
        </w:rPr>
        <w:t xml:space="preserve"> Internal document</w:t>
      </w:r>
    </w:p>
  </w:footnote>
  <w:footnote w:id="140">
    <w:p w14:paraId="67EF154D" w14:textId="77777777" w:rsidR="0063672F" w:rsidRPr="00947EED" w:rsidRDefault="0063672F" w:rsidP="00947EED">
      <w:pPr>
        <w:pStyle w:val="FootnoteText"/>
        <w:spacing w:before="0" w:after="0"/>
        <w:rPr>
          <w:i/>
          <w:iCs/>
        </w:rPr>
      </w:pPr>
      <w:r w:rsidRPr="00947EED">
        <w:rPr>
          <w:rStyle w:val="FootnoteReference"/>
          <w:i/>
          <w:iCs/>
        </w:rPr>
        <w:footnoteRef/>
      </w:r>
      <w:r w:rsidRPr="00947EED">
        <w:rPr>
          <w:i/>
          <w:iCs/>
        </w:rPr>
        <w:t xml:space="preserve"> </w:t>
      </w:r>
      <w:r w:rsidRPr="00F56303">
        <w:rPr>
          <w:i/>
          <w:iCs/>
          <w:szCs w:val="18"/>
        </w:rPr>
        <w:t>Guide to assessing commercial tourism operations:</w:t>
      </w:r>
      <w:r w:rsidRPr="00947EED">
        <w:rPr>
          <w:i/>
          <w:iCs/>
          <w:szCs w:val="18"/>
        </w:rPr>
        <w:t xml:space="preserve"> Internal document</w:t>
      </w:r>
    </w:p>
  </w:footnote>
  <w:footnote w:id="141">
    <w:p w14:paraId="5A1112F9" w14:textId="77777777" w:rsidR="0063672F" w:rsidRPr="00947EED" w:rsidRDefault="0063672F" w:rsidP="00947EED">
      <w:pPr>
        <w:pStyle w:val="FootnoteText"/>
        <w:spacing w:before="0" w:after="0"/>
        <w:rPr>
          <w:i/>
          <w:iCs/>
        </w:rPr>
      </w:pPr>
      <w:r w:rsidRPr="00947EED">
        <w:rPr>
          <w:rStyle w:val="FootnoteReference"/>
          <w:i/>
          <w:iCs/>
        </w:rPr>
        <w:footnoteRef/>
      </w:r>
      <w:r w:rsidRPr="00F56303">
        <w:rPr>
          <w:i/>
          <w:iCs/>
          <w:szCs w:val="18"/>
        </w:rPr>
        <w:t xml:space="preserve"> Australian Marine Parks Authorisation Consultation Guideline: </w:t>
      </w:r>
      <w:r w:rsidRPr="00947EED">
        <w:rPr>
          <w:i/>
          <w:iCs/>
          <w:szCs w:val="18"/>
        </w:rPr>
        <w:t>Internal document</w:t>
      </w:r>
    </w:p>
  </w:footnote>
  <w:footnote w:id="142">
    <w:p w14:paraId="5C11B8CA" w14:textId="77777777" w:rsidR="0063672F" w:rsidRPr="00947EED" w:rsidRDefault="0063672F" w:rsidP="00947EED">
      <w:pPr>
        <w:pStyle w:val="FootnoteText"/>
        <w:spacing w:before="0" w:after="0"/>
        <w:rPr>
          <w:i/>
          <w:iCs/>
        </w:rPr>
      </w:pPr>
      <w:r w:rsidRPr="00947EED">
        <w:rPr>
          <w:rStyle w:val="FootnoteReference"/>
          <w:i/>
          <w:iCs/>
        </w:rPr>
        <w:footnoteRef/>
      </w:r>
      <w:r w:rsidRPr="00947EED">
        <w:rPr>
          <w:i/>
          <w:iCs/>
        </w:rPr>
        <w:t xml:space="preserve"> </w:t>
      </w:r>
      <w:r w:rsidRPr="00F56303">
        <w:rPr>
          <w:i/>
          <w:iCs/>
          <w:szCs w:val="18"/>
        </w:rPr>
        <w:t>Assessments and Authorisations - Standard Operating Procedure:</w:t>
      </w:r>
      <w:r w:rsidRPr="00947EED">
        <w:rPr>
          <w:i/>
          <w:iCs/>
        </w:rPr>
        <w:t xml:space="preserve"> </w:t>
      </w:r>
      <w:r w:rsidRPr="00947EED">
        <w:rPr>
          <w:i/>
          <w:iCs/>
          <w:szCs w:val="18"/>
        </w:rPr>
        <w:t>Internal document</w:t>
      </w:r>
    </w:p>
  </w:footnote>
  <w:footnote w:id="143">
    <w:p w14:paraId="2EEB1186" w14:textId="77777777" w:rsidR="0063672F" w:rsidRPr="00F56303" w:rsidRDefault="0063672F" w:rsidP="00947EED">
      <w:pPr>
        <w:pStyle w:val="FootnoteText"/>
        <w:spacing w:before="0" w:after="0"/>
        <w:rPr>
          <w:i/>
          <w:iCs/>
          <w:szCs w:val="18"/>
        </w:rPr>
      </w:pPr>
      <w:r w:rsidRPr="00947EED">
        <w:rPr>
          <w:rStyle w:val="FootnoteReference"/>
          <w:i/>
          <w:iCs/>
        </w:rPr>
        <w:footnoteRef/>
      </w:r>
      <w:r w:rsidRPr="00947EED">
        <w:rPr>
          <w:i/>
          <w:iCs/>
        </w:rPr>
        <w:t xml:space="preserve"> </w:t>
      </w:r>
      <w:r w:rsidRPr="00F56303">
        <w:rPr>
          <w:i/>
          <w:iCs/>
          <w:szCs w:val="18"/>
        </w:rPr>
        <w:t>Authorisations webpage</w:t>
      </w:r>
    </w:p>
    <w:p w14:paraId="0B0C09FD" w14:textId="77777777" w:rsidR="0063672F" w:rsidRPr="00F56303" w:rsidRDefault="0063672F" w:rsidP="00947EED">
      <w:pPr>
        <w:pStyle w:val="FootnoteText"/>
        <w:spacing w:before="0" w:after="0"/>
        <w:rPr>
          <w:i/>
          <w:iCs/>
          <w:szCs w:val="18"/>
        </w:rPr>
      </w:pPr>
      <w:r w:rsidRPr="00947EED">
        <w:rPr>
          <w:i/>
          <w:iCs/>
          <w:szCs w:val="18"/>
        </w:rPr>
        <w:t>https://australianmarineparks.gov.au/access-use/authorisations/</w:t>
      </w:r>
    </w:p>
  </w:footnote>
  <w:footnote w:id="144">
    <w:p w14:paraId="67E7ED40" w14:textId="77777777" w:rsidR="0063672F" w:rsidRPr="00947EED" w:rsidRDefault="0063672F" w:rsidP="00947EED">
      <w:pPr>
        <w:pStyle w:val="FootnoteText"/>
        <w:spacing w:before="0" w:after="0"/>
        <w:rPr>
          <w:i/>
          <w:iCs/>
          <w:szCs w:val="18"/>
        </w:rPr>
      </w:pPr>
      <w:r w:rsidRPr="00947EED">
        <w:rPr>
          <w:rStyle w:val="FootnoteReference"/>
          <w:i/>
          <w:iCs/>
        </w:rPr>
        <w:footnoteRef/>
      </w:r>
      <w:r w:rsidRPr="00947EED">
        <w:rPr>
          <w:i/>
          <w:iCs/>
        </w:rPr>
        <w:t xml:space="preserve"> </w:t>
      </w:r>
      <w:r w:rsidRPr="00F56303">
        <w:rPr>
          <w:i/>
          <w:iCs/>
          <w:szCs w:val="18"/>
        </w:rPr>
        <w:t>Authorisations &amp; assessments program</w:t>
      </w:r>
      <w:r w:rsidRPr="00947EED">
        <w:rPr>
          <w:i/>
          <w:iCs/>
          <w:szCs w:val="18"/>
        </w:rPr>
        <w:t>: web page</w:t>
      </w:r>
    </w:p>
    <w:p w14:paraId="47858EE2" w14:textId="77777777" w:rsidR="0063672F" w:rsidRDefault="0063672F" w:rsidP="00947EED">
      <w:pPr>
        <w:pStyle w:val="FootnoteText"/>
        <w:spacing w:before="0" w:after="0"/>
      </w:pPr>
      <w:r w:rsidRPr="00947EED">
        <w:rPr>
          <w:i/>
          <w:iCs/>
          <w:szCs w:val="18"/>
        </w:rPr>
        <w:t>https://australianmarineparks.gov.au/management/programs/authorisations-assessments-program/</w:t>
      </w:r>
    </w:p>
  </w:footnote>
  <w:footnote w:id="145">
    <w:p w14:paraId="436D0D10" w14:textId="77777777" w:rsidR="003F1700" w:rsidRPr="00947EED" w:rsidRDefault="003F1700" w:rsidP="00947EED">
      <w:pPr>
        <w:pStyle w:val="FootnoteText"/>
        <w:spacing w:before="0" w:after="0"/>
        <w:rPr>
          <w:i/>
          <w:iCs/>
        </w:rPr>
      </w:pPr>
      <w:r w:rsidRPr="00947EED">
        <w:rPr>
          <w:rStyle w:val="FootnoteReference"/>
          <w:i/>
          <w:iCs/>
        </w:rPr>
        <w:footnoteRef/>
      </w:r>
      <w:r w:rsidRPr="00947EED">
        <w:rPr>
          <w:i/>
          <w:iCs/>
        </w:rPr>
        <w:t xml:space="preserve"> </w:t>
      </w:r>
      <w:r w:rsidRPr="00F56303">
        <w:rPr>
          <w:i/>
          <w:iCs/>
          <w:szCs w:val="18"/>
        </w:rPr>
        <w:t>Electronic &amp; vessel monitoring systems assistance program webpage:</w:t>
      </w:r>
    </w:p>
    <w:p w14:paraId="499AE83E" w14:textId="77777777" w:rsidR="003F1700" w:rsidRPr="00947EED" w:rsidRDefault="003F1700" w:rsidP="00947EED">
      <w:pPr>
        <w:pStyle w:val="FootnoteText"/>
        <w:spacing w:before="0" w:after="0"/>
        <w:rPr>
          <w:i/>
          <w:iCs/>
        </w:rPr>
      </w:pPr>
      <w:r w:rsidRPr="00947EED">
        <w:rPr>
          <w:i/>
          <w:iCs/>
          <w:szCs w:val="18"/>
        </w:rPr>
        <w:t>https://australianmarineparks.gov.au/about/fisheries-assistance/electronic-vessel-monitoring-systems-assistance-program/</w:t>
      </w:r>
    </w:p>
  </w:footnote>
  <w:footnote w:id="146">
    <w:p w14:paraId="69C75DC0" w14:textId="77777777" w:rsidR="0063672F" w:rsidRPr="00947EED" w:rsidRDefault="0063672F" w:rsidP="00947EED">
      <w:pPr>
        <w:pStyle w:val="FootnoteText"/>
        <w:spacing w:before="0" w:after="0"/>
        <w:rPr>
          <w:i/>
          <w:iCs/>
        </w:rPr>
      </w:pPr>
      <w:r w:rsidRPr="00947EED">
        <w:rPr>
          <w:rStyle w:val="FootnoteReference"/>
          <w:i/>
          <w:iCs/>
        </w:rPr>
        <w:footnoteRef/>
      </w:r>
      <w:r w:rsidRPr="00947EED">
        <w:rPr>
          <w:i/>
          <w:iCs/>
        </w:rPr>
        <w:t xml:space="preserve"> </w:t>
      </w:r>
      <w:r w:rsidRPr="00F56303">
        <w:rPr>
          <w:i/>
          <w:iCs/>
          <w:szCs w:val="18"/>
        </w:rPr>
        <w:t>Mandatory Vessel Monitoring Systems (VMS) for commercial fishers in Australian Marine Parks webpage:</w:t>
      </w:r>
    </w:p>
    <w:p w14:paraId="20646CF0" w14:textId="77777777" w:rsidR="0063672F" w:rsidRPr="00947EED" w:rsidRDefault="0063672F" w:rsidP="00947EED">
      <w:pPr>
        <w:pStyle w:val="FootnoteText"/>
        <w:spacing w:before="0" w:after="0"/>
        <w:rPr>
          <w:i/>
          <w:iCs/>
        </w:rPr>
      </w:pPr>
      <w:r w:rsidRPr="00947EED">
        <w:rPr>
          <w:i/>
          <w:iCs/>
          <w:szCs w:val="18"/>
        </w:rPr>
        <w:t>https://australianmarineparks.gov.au/access-use/commercial-approvals/commercial-fishing/mandatory-vessel-monitoring-systems-vms-commercial-fishers-australian-marine-parks/</w:t>
      </w:r>
    </w:p>
  </w:footnote>
  <w:footnote w:id="147">
    <w:p w14:paraId="5D7F2417" w14:textId="18405ACB" w:rsidR="0063672F" w:rsidRPr="00025F69" w:rsidRDefault="0063672F" w:rsidP="00947EED">
      <w:pPr>
        <w:pStyle w:val="FootnoteText"/>
        <w:spacing w:before="0" w:after="0"/>
        <w:rPr>
          <w:i/>
          <w:iCs/>
          <w:szCs w:val="18"/>
        </w:rPr>
      </w:pPr>
      <w:r w:rsidRPr="00947EED">
        <w:rPr>
          <w:rStyle w:val="FootnoteReference"/>
          <w:i/>
          <w:iCs/>
        </w:rPr>
        <w:footnoteRef/>
      </w:r>
      <w:r w:rsidRPr="00947EED">
        <w:rPr>
          <w:i/>
          <w:iCs/>
        </w:rPr>
        <w:t xml:space="preserve"> </w:t>
      </w:r>
      <w:r w:rsidRPr="00F56303">
        <w:rPr>
          <w:i/>
          <w:iCs/>
          <w:szCs w:val="18"/>
        </w:rPr>
        <w:t>Australian Marine Parks Compliance Report, Q1 2023</w:t>
      </w:r>
      <w:r w:rsidR="00025F69" w:rsidRPr="00F56303">
        <w:rPr>
          <w:i/>
          <w:iCs/>
          <w:szCs w:val="18"/>
        </w:rPr>
        <w:t xml:space="preserve">: </w:t>
      </w:r>
      <w:r w:rsidR="00025F69" w:rsidRPr="00947EED">
        <w:rPr>
          <w:i/>
          <w:iCs/>
          <w:szCs w:val="18"/>
        </w:rPr>
        <w:t>https://australianmarineparks.gov.au/static/e3c8ac92cec8e2c57dec4ea1cd44c048/amp-compliance-qtr-report-1-julsep-2023.pdf</w:t>
      </w:r>
    </w:p>
  </w:footnote>
  <w:footnote w:id="148">
    <w:p w14:paraId="6BECD572" w14:textId="77777777" w:rsidR="0063672F" w:rsidRPr="00947EED" w:rsidRDefault="0063672F" w:rsidP="00947EED">
      <w:pPr>
        <w:pStyle w:val="FootnoteText"/>
        <w:spacing w:before="0" w:after="0"/>
        <w:rPr>
          <w:i/>
          <w:iCs/>
        </w:rPr>
      </w:pPr>
      <w:r w:rsidRPr="00947EED">
        <w:rPr>
          <w:rStyle w:val="FootnoteReference"/>
          <w:i/>
          <w:iCs/>
        </w:rPr>
        <w:footnoteRef/>
      </w:r>
      <w:r w:rsidRPr="00947EED">
        <w:rPr>
          <w:i/>
          <w:iCs/>
        </w:rPr>
        <w:t xml:space="preserve"> </w:t>
      </w:r>
      <w:r w:rsidRPr="00F56303">
        <w:rPr>
          <w:i/>
          <w:iCs/>
        </w:rPr>
        <w:t>Parks Australia Temperate east self-assessment:</w:t>
      </w:r>
      <w:r w:rsidRPr="00947EED">
        <w:rPr>
          <w:i/>
          <w:iCs/>
        </w:rPr>
        <w:t xml:space="preserve"> Internal document</w:t>
      </w:r>
    </w:p>
  </w:footnote>
  <w:footnote w:id="149">
    <w:p w14:paraId="77C557E5" w14:textId="77777777" w:rsidR="0063672F" w:rsidRPr="00947EED" w:rsidRDefault="0063672F" w:rsidP="00947EED">
      <w:pPr>
        <w:pStyle w:val="FootnoteText"/>
        <w:spacing w:before="0" w:after="0"/>
        <w:rPr>
          <w:i/>
          <w:iCs/>
          <w:szCs w:val="18"/>
          <w:lang w:eastAsia="en-AU"/>
        </w:rPr>
      </w:pPr>
      <w:r w:rsidRPr="00947EED">
        <w:rPr>
          <w:rStyle w:val="FootnoteReference"/>
          <w:i/>
          <w:iCs/>
        </w:rPr>
        <w:footnoteRef/>
      </w:r>
      <w:r w:rsidRPr="00947EED">
        <w:rPr>
          <w:i/>
          <w:iCs/>
        </w:rPr>
        <w:t xml:space="preserve"> </w:t>
      </w:r>
      <w:r w:rsidRPr="00F56303">
        <w:rPr>
          <w:i/>
          <w:iCs/>
          <w:szCs w:val="18"/>
          <w:lang w:eastAsia="en-AU"/>
        </w:rPr>
        <w:t>Australian Marine Parks Assessment and Authorisations Policy</w:t>
      </w:r>
    </w:p>
    <w:p w14:paraId="68C9D22B" w14:textId="77777777" w:rsidR="0063672F" w:rsidRPr="00947EED" w:rsidRDefault="0063672F" w:rsidP="00947EED">
      <w:pPr>
        <w:pStyle w:val="FootnoteText"/>
        <w:spacing w:before="0" w:after="0"/>
        <w:rPr>
          <w:i/>
          <w:iCs/>
        </w:rPr>
      </w:pPr>
      <w:r w:rsidRPr="00947EED">
        <w:rPr>
          <w:i/>
          <w:iCs/>
          <w:szCs w:val="18"/>
          <w:lang w:eastAsia="en-AU"/>
        </w:rPr>
        <w:t>https://australianmarineparks.gov.au/static/6f5d83193c7046f4d03dff87df2dcefd/amp-document-dnp-policy-authorisations-and-assessments.pdf</w:t>
      </w:r>
    </w:p>
  </w:footnote>
  <w:footnote w:id="150">
    <w:p w14:paraId="21909DB4" w14:textId="77777777" w:rsidR="0063672F" w:rsidRPr="00947EED" w:rsidRDefault="0063672F" w:rsidP="00947EED">
      <w:pPr>
        <w:pStyle w:val="FootnoteText"/>
        <w:spacing w:before="0" w:after="0"/>
        <w:rPr>
          <w:i/>
          <w:iCs/>
          <w:szCs w:val="18"/>
        </w:rPr>
      </w:pPr>
      <w:r w:rsidRPr="00947EED">
        <w:rPr>
          <w:rStyle w:val="FootnoteReference"/>
          <w:i/>
          <w:iCs/>
        </w:rPr>
        <w:footnoteRef/>
      </w:r>
      <w:r w:rsidRPr="00947EED">
        <w:rPr>
          <w:i/>
          <w:iCs/>
        </w:rPr>
        <w:t xml:space="preserve"> </w:t>
      </w:r>
      <w:r w:rsidRPr="00F56303">
        <w:rPr>
          <w:i/>
          <w:iCs/>
          <w:szCs w:val="18"/>
          <w:lang w:eastAsia="en-AU"/>
        </w:rPr>
        <w:t>Director of National Parks Corporate Plan 2024-2025</w:t>
      </w:r>
    </w:p>
    <w:p w14:paraId="43FED350" w14:textId="77777777" w:rsidR="0063672F" w:rsidRPr="00947EED" w:rsidRDefault="0063672F" w:rsidP="00947EED">
      <w:pPr>
        <w:pStyle w:val="FootnoteText"/>
        <w:spacing w:before="0" w:after="0"/>
        <w:rPr>
          <w:i/>
          <w:iCs/>
        </w:rPr>
      </w:pPr>
      <w:r w:rsidRPr="00947EED">
        <w:rPr>
          <w:i/>
          <w:iCs/>
          <w:szCs w:val="18"/>
          <w:lang w:eastAsia="en-AU"/>
        </w:rPr>
        <w:t>https://www.dcceew.gov.au/sites/default/files/documents/dnp-corporate-plan-2024-25.pdf</w:t>
      </w:r>
    </w:p>
  </w:footnote>
  <w:footnote w:id="151">
    <w:p w14:paraId="21FD847F" w14:textId="77777777" w:rsidR="0063672F" w:rsidRDefault="0063672F" w:rsidP="00947EED">
      <w:pPr>
        <w:pStyle w:val="FootnoteText"/>
        <w:spacing w:before="0" w:after="0"/>
      </w:pPr>
      <w:r w:rsidRPr="00947EED">
        <w:rPr>
          <w:rStyle w:val="FootnoteReference"/>
          <w:i/>
          <w:iCs/>
        </w:rPr>
        <w:footnoteRef/>
      </w:r>
      <w:r w:rsidRPr="00947EED">
        <w:rPr>
          <w:i/>
          <w:iCs/>
        </w:rPr>
        <w:t xml:space="preserve"> </w:t>
      </w:r>
      <w:r w:rsidRPr="00F56303">
        <w:rPr>
          <w:i/>
          <w:iCs/>
          <w:szCs w:val="18"/>
        </w:rPr>
        <w:t xml:space="preserve">Australian Marine Parks </w:t>
      </w:r>
      <w:r w:rsidRPr="00F56303">
        <w:rPr>
          <w:i/>
          <w:iCs/>
          <w:szCs w:val="18"/>
          <w:lang w:eastAsia="en-AU"/>
        </w:rPr>
        <w:t xml:space="preserve">Indigenous </w:t>
      </w:r>
      <w:r w:rsidRPr="00F56303">
        <w:rPr>
          <w:i/>
          <w:iCs/>
          <w:szCs w:val="18"/>
        </w:rPr>
        <w:t>E</w:t>
      </w:r>
      <w:r w:rsidRPr="00F56303">
        <w:rPr>
          <w:i/>
          <w:iCs/>
          <w:szCs w:val="18"/>
          <w:lang w:eastAsia="en-AU"/>
        </w:rPr>
        <w:t xml:space="preserve">ngagement </w:t>
      </w:r>
      <w:r w:rsidRPr="00F56303">
        <w:rPr>
          <w:i/>
          <w:iCs/>
          <w:szCs w:val="18"/>
        </w:rPr>
        <w:t>P</w:t>
      </w:r>
      <w:r w:rsidRPr="00F56303">
        <w:rPr>
          <w:i/>
          <w:iCs/>
          <w:szCs w:val="18"/>
          <w:lang w:eastAsia="en-AU"/>
        </w:rPr>
        <w:t>rogram webpage</w:t>
      </w:r>
      <w:r w:rsidRPr="00F56303">
        <w:rPr>
          <w:i/>
          <w:iCs/>
          <w:szCs w:val="18"/>
          <w:lang w:eastAsia="en-AU"/>
        </w:rPr>
        <w:br/>
      </w:r>
      <w:r w:rsidRPr="00947EED">
        <w:rPr>
          <w:i/>
          <w:iCs/>
          <w:szCs w:val="18"/>
          <w:lang w:eastAsia="en-AU"/>
        </w:rPr>
        <w:t>https://australianmarineparks.gov.au/management/programs/indigenous-engagement-program/</w:t>
      </w:r>
    </w:p>
  </w:footnote>
  <w:footnote w:id="152">
    <w:p w14:paraId="15D0CD36" w14:textId="77777777" w:rsidR="0063672F" w:rsidRPr="00947EED" w:rsidRDefault="0063672F" w:rsidP="00947EED">
      <w:pPr>
        <w:pStyle w:val="FootnoteText"/>
        <w:spacing w:before="0" w:after="0"/>
        <w:rPr>
          <w:i/>
          <w:iCs/>
          <w:szCs w:val="18"/>
        </w:rPr>
      </w:pPr>
      <w:r w:rsidRPr="00947EED">
        <w:rPr>
          <w:rStyle w:val="FootnoteReference"/>
          <w:i/>
          <w:iCs/>
        </w:rPr>
        <w:footnoteRef/>
      </w:r>
      <w:r w:rsidRPr="00947EED">
        <w:rPr>
          <w:i/>
          <w:iCs/>
        </w:rPr>
        <w:t xml:space="preserve"> </w:t>
      </w:r>
      <w:r w:rsidRPr="00F56303">
        <w:rPr>
          <w:i/>
          <w:iCs/>
          <w:szCs w:val="18"/>
        </w:rPr>
        <w:t>Australian Marine Parks - Permit and license applications</w:t>
      </w:r>
      <w:r w:rsidRPr="00947EED">
        <w:rPr>
          <w:i/>
          <w:iCs/>
          <w:szCs w:val="18"/>
        </w:rPr>
        <w:t>, online portal</w:t>
      </w:r>
    </w:p>
    <w:p w14:paraId="065D58A1" w14:textId="77777777" w:rsidR="0063672F" w:rsidRPr="00947EED" w:rsidRDefault="0063672F" w:rsidP="00947EED">
      <w:pPr>
        <w:pStyle w:val="FootnoteText"/>
        <w:spacing w:before="0" w:after="0"/>
        <w:rPr>
          <w:i/>
          <w:iCs/>
        </w:rPr>
      </w:pPr>
      <w:r w:rsidRPr="00947EED">
        <w:rPr>
          <w:i/>
          <w:iCs/>
          <w:szCs w:val="18"/>
        </w:rPr>
        <w:t>https://onlineservices.environment.gov.au/parks/australian-marine-parks</w:t>
      </w:r>
    </w:p>
  </w:footnote>
  <w:footnote w:id="153">
    <w:p w14:paraId="461DBAF5" w14:textId="77777777" w:rsidR="0063672F" w:rsidRPr="00F56303" w:rsidRDefault="0063672F" w:rsidP="00947EED">
      <w:pPr>
        <w:pStyle w:val="FootnoteText"/>
        <w:spacing w:before="0" w:after="0"/>
        <w:rPr>
          <w:i/>
          <w:iCs/>
          <w:szCs w:val="18"/>
        </w:rPr>
      </w:pPr>
      <w:r w:rsidRPr="00947EED">
        <w:rPr>
          <w:rStyle w:val="FootnoteReference"/>
          <w:i/>
          <w:iCs/>
        </w:rPr>
        <w:footnoteRef/>
      </w:r>
      <w:r w:rsidRPr="00947EED">
        <w:rPr>
          <w:i/>
          <w:iCs/>
        </w:rPr>
        <w:t xml:space="preserve"> </w:t>
      </w:r>
      <w:r w:rsidRPr="00F56303">
        <w:rPr>
          <w:i/>
          <w:iCs/>
          <w:szCs w:val="18"/>
        </w:rPr>
        <w:t>Authorisations webpage</w:t>
      </w:r>
    </w:p>
    <w:p w14:paraId="7D9A11C1" w14:textId="77777777" w:rsidR="0063672F" w:rsidRDefault="0063672F" w:rsidP="00947EED">
      <w:pPr>
        <w:pStyle w:val="FootnoteText"/>
        <w:spacing w:before="0" w:after="0"/>
      </w:pPr>
      <w:r w:rsidRPr="00947EED">
        <w:rPr>
          <w:i/>
          <w:iCs/>
          <w:szCs w:val="18"/>
        </w:rPr>
        <w:t>https://australianmarineparks.gov.au/access-use/authorisations/</w:t>
      </w:r>
    </w:p>
  </w:footnote>
  <w:footnote w:id="154">
    <w:p w14:paraId="1AA827A1" w14:textId="77777777" w:rsidR="0063672F" w:rsidRPr="00947EED" w:rsidRDefault="0063672F" w:rsidP="00947EED">
      <w:pPr>
        <w:pStyle w:val="FootnoteText"/>
        <w:spacing w:before="0" w:after="0"/>
        <w:rPr>
          <w:i/>
          <w:iCs/>
        </w:rPr>
      </w:pPr>
      <w:r w:rsidRPr="00947EED">
        <w:rPr>
          <w:rStyle w:val="FootnoteReference"/>
          <w:i/>
          <w:iCs/>
        </w:rPr>
        <w:footnoteRef/>
      </w:r>
      <w:r w:rsidRPr="00947EED">
        <w:rPr>
          <w:i/>
          <w:iCs/>
        </w:rPr>
        <w:t xml:space="preserve"> </w:t>
      </w:r>
      <w:r w:rsidRPr="00F56303">
        <w:rPr>
          <w:i/>
          <w:iCs/>
          <w:szCs w:val="18"/>
        </w:rPr>
        <w:t>Authorisations webpage</w:t>
      </w:r>
      <w:r w:rsidRPr="00F56303">
        <w:rPr>
          <w:i/>
          <w:iCs/>
          <w:szCs w:val="18"/>
        </w:rPr>
        <w:br/>
      </w:r>
      <w:r w:rsidRPr="00947EED">
        <w:rPr>
          <w:i/>
          <w:iCs/>
          <w:szCs w:val="18"/>
        </w:rPr>
        <w:t>https://australianmarineparks.gov.au/access-use/authorisations/</w:t>
      </w:r>
    </w:p>
  </w:footnote>
  <w:footnote w:id="155">
    <w:p w14:paraId="4005118C" w14:textId="77777777" w:rsidR="0063672F" w:rsidRPr="00947EED" w:rsidRDefault="0063672F" w:rsidP="00947EED">
      <w:pPr>
        <w:pStyle w:val="FootnoteText"/>
        <w:spacing w:before="0" w:after="0"/>
        <w:rPr>
          <w:i/>
          <w:iCs/>
        </w:rPr>
      </w:pPr>
      <w:r w:rsidRPr="00947EED">
        <w:rPr>
          <w:rStyle w:val="FootnoteReference"/>
          <w:i/>
          <w:iCs/>
        </w:rPr>
        <w:footnoteRef/>
      </w:r>
      <w:r w:rsidRPr="00947EED">
        <w:rPr>
          <w:i/>
          <w:iCs/>
        </w:rPr>
        <w:t xml:space="preserve"> </w:t>
      </w:r>
      <w:r w:rsidRPr="00F56303">
        <w:rPr>
          <w:i/>
          <w:iCs/>
          <w:szCs w:val="18"/>
        </w:rPr>
        <w:t>17 - 0.2 MP Assessments and Authorisations - Standard Operating Procedure</w:t>
      </w:r>
      <w:r w:rsidRPr="00947EED">
        <w:rPr>
          <w:i/>
          <w:iCs/>
          <w:szCs w:val="18"/>
        </w:rPr>
        <w:t>: Internal document</w:t>
      </w:r>
    </w:p>
  </w:footnote>
  <w:footnote w:id="156">
    <w:p w14:paraId="1D7EFB55" w14:textId="77777777" w:rsidR="0063672F" w:rsidRPr="00947EED" w:rsidRDefault="0063672F" w:rsidP="00947EED">
      <w:pPr>
        <w:pStyle w:val="FootnoteText"/>
        <w:spacing w:before="0" w:after="0"/>
        <w:rPr>
          <w:i/>
          <w:iCs/>
        </w:rPr>
      </w:pPr>
      <w:r w:rsidRPr="00947EED">
        <w:rPr>
          <w:rStyle w:val="FootnoteReference"/>
          <w:i/>
          <w:iCs/>
        </w:rPr>
        <w:footnoteRef/>
      </w:r>
      <w:r w:rsidRPr="00947EED">
        <w:rPr>
          <w:i/>
          <w:iCs/>
          <w:szCs w:val="18"/>
        </w:rPr>
        <w:t xml:space="preserve"> </w:t>
      </w:r>
      <w:r w:rsidRPr="00F56303">
        <w:rPr>
          <w:i/>
          <w:iCs/>
          <w:szCs w:val="18"/>
        </w:rPr>
        <w:t>21 - Authorisations Manual - flowchart for assessment of approval, permit or licence:</w:t>
      </w:r>
      <w:r w:rsidRPr="00947EED">
        <w:rPr>
          <w:i/>
          <w:iCs/>
          <w:szCs w:val="18"/>
        </w:rPr>
        <w:t xml:space="preserve"> Internal document</w:t>
      </w:r>
    </w:p>
  </w:footnote>
  <w:footnote w:id="157">
    <w:p w14:paraId="2B7CACB2" w14:textId="77777777" w:rsidR="0063672F" w:rsidRPr="00947EED" w:rsidRDefault="0063672F" w:rsidP="00947EED">
      <w:pPr>
        <w:pStyle w:val="FootnoteText"/>
        <w:spacing w:before="0" w:after="0"/>
        <w:rPr>
          <w:i/>
          <w:iCs/>
          <w:szCs w:val="18"/>
        </w:rPr>
      </w:pPr>
      <w:r w:rsidRPr="00947EED">
        <w:rPr>
          <w:rStyle w:val="FootnoteReference"/>
          <w:i/>
          <w:iCs/>
        </w:rPr>
        <w:footnoteRef/>
      </w:r>
      <w:r w:rsidRPr="00947EED">
        <w:rPr>
          <w:i/>
          <w:iCs/>
          <w:szCs w:val="18"/>
        </w:rPr>
        <w:t xml:space="preserve"> </w:t>
      </w:r>
      <w:r w:rsidRPr="00F56303">
        <w:rPr>
          <w:i/>
          <w:iCs/>
          <w:szCs w:val="18"/>
        </w:rPr>
        <w:t>Australian Marine Parks Assessment and Authorisations Policy</w:t>
      </w:r>
    </w:p>
    <w:p w14:paraId="68F9E0B5" w14:textId="77777777" w:rsidR="0063672F" w:rsidRPr="00947EED" w:rsidRDefault="0063672F" w:rsidP="00947EED">
      <w:pPr>
        <w:pStyle w:val="FootnoteText"/>
        <w:spacing w:before="0" w:after="0"/>
        <w:rPr>
          <w:i/>
          <w:iCs/>
        </w:rPr>
      </w:pPr>
      <w:r w:rsidRPr="00947EED">
        <w:rPr>
          <w:i/>
          <w:iCs/>
          <w:szCs w:val="18"/>
        </w:rPr>
        <w:t>https://australianmarineparks.gov.au/static/6f5d83193c7046f4d03dff87df2dcefd/amp-document-dnp-policy-authorisations-and-assessments.pdf</w:t>
      </w:r>
    </w:p>
  </w:footnote>
  <w:footnote w:id="158">
    <w:p w14:paraId="552E7ADC" w14:textId="77777777" w:rsidR="0063672F" w:rsidRDefault="0063672F" w:rsidP="00947EED">
      <w:pPr>
        <w:pStyle w:val="FootnoteText"/>
        <w:spacing w:before="0" w:after="0"/>
      </w:pPr>
      <w:r w:rsidRPr="00947EED">
        <w:rPr>
          <w:rStyle w:val="FootnoteReference"/>
          <w:i/>
          <w:iCs/>
        </w:rPr>
        <w:footnoteRef/>
      </w:r>
      <w:r w:rsidRPr="00947EED">
        <w:rPr>
          <w:i/>
          <w:iCs/>
          <w:szCs w:val="18"/>
        </w:rPr>
        <w:t xml:space="preserve"> </w:t>
      </w:r>
      <w:r w:rsidRPr="00F56303">
        <w:rPr>
          <w:i/>
          <w:iCs/>
          <w:szCs w:val="18"/>
        </w:rPr>
        <w:t>03 - Guidance note - Petroleum Activities and Australian Marine Parks:</w:t>
      </w:r>
      <w:r w:rsidRPr="00947EED">
        <w:rPr>
          <w:i/>
          <w:iCs/>
          <w:szCs w:val="18"/>
        </w:rPr>
        <w:t xml:space="preserve"> Internal document. Refer to p. 8 “Consulting with the Director of National Parks”</w:t>
      </w:r>
    </w:p>
  </w:footnote>
  <w:footnote w:id="159">
    <w:p w14:paraId="73C1DEFB" w14:textId="77777777" w:rsidR="0093239D" w:rsidRPr="00947EED" w:rsidRDefault="0093239D" w:rsidP="005509ED">
      <w:pPr>
        <w:pStyle w:val="FootnoteText"/>
        <w:spacing w:before="0" w:after="0"/>
        <w:rPr>
          <w:i/>
          <w:iCs/>
          <w:lang w:val="en-US"/>
        </w:rPr>
      </w:pPr>
      <w:r w:rsidRPr="00947EED">
        <w:rPr>
          <w:rStyle w:val="FootnoteReference"/>
          <w:i/>
          <w:iCs/>
        </w:rPr>
        <w:footnoteRef/>
      </w:r>
      <w:r w:rsidRPr="00947EED">
        <w:rPr>
          <w:i/>
          <w:iCs/>
        </w:rPr>
        <w:t xml:space="preserve"> </w:t>
      </w:r>
      <w:r w:rsidRPr="00F56303">
        <w:rPr>
          <w:i/>
          <w:iCs/>
          <w:lang w:val="en-US"/>
        </w:rPr>
        <w:t xml:space="preserve">Petroleum activities and Australian Marine Parks: </w:t>
      </w:r>
      <w:r w:rsidRPr="00947EED">
        <w:rPr>
          <w:i/>
          <w:iCs/>
          <w:lang w:val="en-US"/>
        </w:rPr>
        <w:t>Internal document</w:t>
      </w:r>
    </w:p>
  </w:footnote>
  <w:footnote w:id="160">
    <w:p w14:paraId="6F9440FC" w14:textId="77777777" w:rsidR="0093239D" w:rsidRPr="00F56303" w:rsidRDefault="0093239D" w:rsidP="005509ED">
      <w:pPr>
        <w:pStyle w:val="FootnoteText"/>
        <w:spacing w:before="0" w:after="0"/>
        <w:rPr>
          <w:i/>
          <w:iCs/>
          <w:lang w:val="en-US"/>
        </w:rPr>
      </w:pPr>
      <w:r w:rsidRPr="00947EED">
        <w:rPr>
          <w:rStyle w:val="FootnoteReference"/>
          <w:i/>
          <w:iCs/>
        </w:rPr>
        <w:footnoteRef/>
      </w:r>
      <w:r w:rsidRPr="00947EED">
        <w:rPr>
          <w:i/>
          <w:iCs/>
        </w:rPr>
        <w:t xml:space="preserve"> </w:t>
      </w:r>
      <w:r w:rsidRPr="00F56303">
        <w:rPr>
          <w:i/>
          <w:iCs/>
          <w:lang w:eastAsia="en-AU"/>
        </w:rPr>
        <w:t>Information for yachts and small craft visiting Lord Howe Island World Heritage Area and Lord Howe Island Marine Park: https://www.lhib.nsw.gov.au/sites/default/files/2022-09/Information%20Sheet%20-%20Visiting%20Vessels%20-%20FY%202021.PDF</w:t>
      </w:r>
    </w:p>
  </w:footnote>
  <w:footnote w:id="161">
    <w:p w14:paraId="258E02DA" w14:textId="77777777" w:rsidR="0093239D" w:rsidRPr="00F56303" w:rsidRDefault="0093239D" w:rsidP="005509ED">
      <w:pPr>
        <w:pStyle w:val="FootnoteText"/>
        <w:spacing w:before="0" w:after="0"/>
        <w:rPr>
          <w:i/>
          <w:iCs/>
          <w:lang w:val="en-US"/>
        </w:rPr>
      </w:pPr>
      <w:r w:rsidRPr="00F56303">
        <w:rPr>
          <w:rStyle w:val="FootnoteReference"/>
          <w:i/>
          <w:iCs/>
        </w:rPr>
        <w:footnoteRef/>
      </w:r>
      <w:r w:rsidRPr="00F56303">
        <w:rPr>
          <w:i/>
          <w:iCs/>
        </w:rPr>
        <w:t xml:space="preserve"> </w:t>
      </w:r>
      <w:r w:rsidRPr="00F56303">
        <w:rPr>
          <w:i/>
          <w:iCs/>
          <w:lang w:eastAsia="en-AU"/>
        </w:rPr>
        <w:t>Permits: https://norfolkislandnationalpark.gov.au/plan/plan-your-trip/permits/</w:t>
      </w:r>
    </w:p>
  </w:footnote>
  <w:footnote w:id="162">
    <w:p w14:paraId="5410300C" w14:textId="77777777" w:rsidR="0093239D" w:rsidRPr="00F56303" w:rsidRDefault="0093239D" w:rsidP="005509ED">
      <w:pPr>
        <w:pStyle w:val="FootnoteText"/>
        <w:spacing w:before="0" w:after="0"/>
        <w:rPr>
          <w:i/>
          <w:iCs/>
          <w:lang w:val="en-US"/>
        </w:rPr>
      </w:pPr>
      <w:r w:rsidRPr="00F56303">
        <w:rPr>
          <w:rStyle w:val="FootnoteReference"/>
          <w:i/>
          <w:iCs/>
        </w:rPr>
        <w:footnoteRef/>
      </w:r>
      <w:r w:rsidRPr="00F56303">
        <w:rPr>
          <w:i/>
          <w:iCs/>
        </w:rPr>
        <w:t>Permits and approvals: https://www.dpi.nsw.gov.au/fishing/marine-protected-areas/marine-parks/lord-howe-island-marine-park/park-management/permits</w:t>
      </w:r>
    </w:p>
  </w:footnote>
  <w:footnote w:id="163">
    <w:p w14:paraId="0C1027CF" w14:textId="77777777" w:rsidR="0093239D" w:rsidRPr="00F56303" w:rsidRDefault="0093239D" w:rsidP="005509ED">
      <w:pPr>
        <w:pStyle w:val="FootnoteText"/>
        <w:spacing w:before="0" w:after="0"/>
        <w:rPr>
          <w:i/>
          <w:iCs/>
          <w:lang w:val="en-US"/>
        </w:rPr>
      </w:pPr>
      <w:r w:rsidRPr="00F56303">
        <w:rPr>
          <w:rStyle w:val="FootnoteReference"/>
          <w:i/>
          <w:iCs/>
        </w:rPr>
        <w:footnoteRef/>
      </w:r>
      <w:r w:rsidRPr="00F56303">
        <w:rPr>
          <w:i/>
          <w:iCs/>
        </w:rPr>
        <w:t xml:space="preserve"> Permits and licences: https://www.dcceew.gov.au/parks-heritage/national-parks/norfolk-island-national-park/permits-and-licences</w:t>
      </w:r>
    </w:p>
  </w:footnote>
  <w:footnote w:id="164">
    <w:p w14:paraId="62D3F5CE" w14:textId="77777777" w:rsidR="0093239D" w:rsidRDefault="0093239D" w:rsidP="005509ED">
      <w:pPr>
        <w:pStyle w:val="FootnoteText"/>
        <w:spacing w:before="0" w:after="0"/>
      </w:pPr>
      <w:r w:rsidRPr="00F56303">
        <w:rPr>
          <w:rStyle w:val="FootnoteReference"/>
          <w:i/>
          <w:iCs/>
        </w:rPr>
        <w:footnoteRef/>
      </w:r>
      <w:r w:rsidRPr="00F56303">
        <w:rPr>
          <w:i/>
          <w:iCs/>
        </w:rPr>
        <w:t xml:space="preserve"> Internal email chain provided to ORIMA Research.</w:t>
      </w:r>
    </w:p>
  </w:footnote>
  <w:footnote w:id="165">
    <w:p w14:paraId="23E91E07" w14:textId="77777777" w:rsidR="00EC759A" w:rsidRPr="00F56303" w:rsidRDefault="00EC759A" w:rsidP="00EC759A">
      <w:pPr>
        <w:pStyle w:val="FootnoteText"/>
        <w:spacing w:before="0" w:after="0"/>
        <w:rPr>
          <w:i/>
          <w:iCs/>
          <w:lang w:val="en-US"/>
        </w:rPr>
      </w:pPr>
      <w:r w:rsidRPr="00947EED">
        <w:rPr>
          <w:rStyle w:val="FootnoteReference"/>
          <w:i/>
          <w:iCs/>
        </w:rPr>
        <w:footnoteRef/>
      </w:r>
      <w:r w:rsidRPr="00947EED">
        <w:rPr>
          <w:i/>
          <w:iCs/>
        </w:rPr>
        <w:t xml:space="preserve"> </w:t>
      </w:r>
      <w:r w:rsidRPr="00F56303">
        <w:rPr>
          <w:i/>
          <w:iCs/>
          <w:lang w:val="en-US"/>
        </w:rPr>
        <w:t xml:space="preserve">Lord Howe Island Shark Research Program Final Report: </w:t>
      </w:r>
      <w:r w:rsidRPr="00947EED">
        <w:rPr>
          <w:i/>
          <w:iCs/>
          <w:lang w:val="en-US"/>
        </w:rPr>
        <w:t>https://australianmarineparks.gov.au/static/f0f4d008c5b1ac321a9d312bfe307982/final-report-for-pa-by-uwa_lhi-shark-research-progam.pdf</w:t>
      </w:r>
    </w:p>
  </w:footnote>
  <w:footnote w:id="166">
    <w:p w14:paraId="4131BC59" w14:textId="77777777" w:rsidR="00EC759A" w:rsidRPr="00947EED" w:rsidRDefault="00EC759A" w:rsidP="00EC759A">
      <w:pPr>
        <w:pStyle w:val="FootnoteText"/>
        <w:spacing w:before="0" w:after="0"/>
        <w:rPr>
          <w:i/>
          <w:iCs/>
          <w:lang w:val="en-US"/>
        </w:rPr>
      </w:pPr>
      <w:r w:rsidRPr="00947EED">
        <w:rPr>
          <w:rStyle w:val="FootnoteReference"/>
          <w:i/>
          <w:iCs/>
        </w:rPr>
        <w:footnoteRef/>
      </w:r>
      <w:r w:rsidRPr="00947EED">
        <w:rPr>
          <w:i/>
          <w:iCs/>
        </w:rPr>
        <w:t xml:space="preserve"> </w:t>
      </w:r>
      <w:r w:rsidRPr="00F56303">
        <w:rPr>
          <w:i/>
          <w:iCs/>
        </w:rPr>
        <w:t xml:space="preserve">Parks Australia Marine Park Grants Round Three Projects: </w:t>
      </w:r>
      <w:r w:rsidRPr="00947EED">
        <w:rPr>
          <w:i/>
          <w:iCs/>
        </w:rPr>
        <w:t>https://australianmarineparks.gov.au/static/34e05cdfb4b82c5919f6d4d7779b57b0/our-marine-park-grants-round-three-projects-v2.pdf</w:t>
      </w:r>
    </w:p>
  </w:footnote>
  <w:footnote w:id="167">
    <w:p w14:paraId="2C1378F3" w14:textId="77777777" w:rsidR="00EC759A" w:rsidRPr="006C35B3" w:rsidRDefault="00EC759A" w:rsidP="00EC759A">
      <w:pPr>
        <w:pStyle w:val="FootnoteText"/>
        <w:spacing w:before="0" w:after="0"/>
        <w:rPr>
          <w:lang w:val="en-US"/>
        </w:rPr>
      </w:pPr>
      <w:r w:rsidRPr="00947EED">
        <w:rPr>
          <w:rStyle w:val="FootnoteReference"/>
          <w:i/>
          <w:iCs/>
        </w:rPr>
        <w:footnoteRef/>
      </w:r>
      <w:r w:rsidRPr="00947EED">
        <w:rPr>
          <w:i/>
          <w:iCs/>
        </w:rPr>
        <w:t xml:space="preserve"> </w:t>
      </w:r>
      <w:r w:rsidRPr="00F56303">
        <w:rPr>
          <w:i/>
          <w:iCs/>
          <w:lang w:val="en-US"/>
        </w:rPr>
        <w:t>Norfolk Island Lagoonal Reef Ecosystem Health Assessment 2023-2024:</w:t>
      </w:r>
      <w:r w:rsidRPr="00947EED">
        <w:rPr>
          <w:i/>
          <w:iCs/>
          <w:lang w:val="en-US"/>
        </w:rPr>
        <w:t xml:space="preserve"> https://australianmarineparks.gov.au/static/661d707bd330655b18d537fc80cb87bf/final-reef-health-report-2024.pdf</w:t>
      </w:r>
    </w:p>
  </w:footnote>
  <w:footnote w:id="168">
    <w:p w14:paraId="0213DB39" w14:textId="77777777" w:rsidR="00EC759A" w:rsidRPr="00947EED" w:rsidRDefault="00EC759A" w:rsidP="00EC759A">
      <w:pPr>
        <w:pStyle w:val="FootnoteText"/>
        <w:spacing w:before="0" w:after="0"/>
        <w:rPr>
          <w:i/>
          <w:iCs/>
          <w:lang w:val="en-US"/>
        </w:rPr>
      </w:pPr>
      <w:r w:rsidRPr="00947EED">
        <w:rPr>
          <w:rStyle w:val="FootnoteReference"/>
          <w:i/>
          <w:iCs/>
        </w:rPr>
        <w:footnoteRef/>
      </w:r>
      <w:r w:rsidRPr="00947EED">
        <w:rPr>
          <w:i/>
          <w:iCs/>
        </w:rPr>
        <w:t xml:space="preserve"> </w:t>
      </w:r>
      <w:r w:rsidRPr="00F56303">
        <w:rPr>
          <w:i/>
          <w:iCs/>
        </w:rPr>
        <w:t xml:space="preserve">Australian Marine Parks Authorisation and Assessments Policy: </w:t>
      </w:r>
      <w:r w:rsidRPr="00947EED">
        <w:rPr>
          <w:i/>
          <w:iCs/>
        </w:rPr>
        <w:t>https://australianmarineparks.gov.au/static/6f5d83193c7046f4d03dff87df2dcefd/amp-document-dnp-policy-authorisations-and-assessments.pdf</w:t>
      </w:r>
    </w:p>
  </w:footnote>
  <w:footnote w:id="169">
    <w:p w14:paraId="4ECDBE1F" w14:textId="77777777" w:rsidR="00EC759A" w:rsidRPr="00947EED" w:rsidRDefault="00EC759A" w:rsidP="00EC759A">
      <w:pPr>
        <w:pStyle w:val="FootnoteText"/>
        <w:spacing w:before="0" w:after="0"/>
        <w:rPr>
          <w:i/>
          <w:iCs/>
          <w:lang w:val="en-US"/>
        </w:rPr>
      </w:pPr>
      <w:r w:rsidRPr="00947EED">
        <w:rPr>
          <w:rStyle w:val="FootnoteReference"/>
          <w:i/>
          <w:iCs/>
        </w:rPr>
        <w:footnoteRef/>
      </w:r>
      <w:r w:rsidRPr="00947EED">
        <w:rPr>
          <w:i/>
          <w:iCs/>
        </w:rPr>
        <w:t xml:space="preserve"> https://www.nespmarine.edu.au/project/project-ss2-%e2%80%93-interpreting-pressure-profiles.html</w:t>
      </w:r>
    </w:p>
  </w:footnote>
  <w:footnote w:id="170">
    <w:p w14:paraId="46038FBE" w14:textId="77777777" w:rsidR="00EC759A" w:rsidRPr="00947EED" w:rsidRDefault="00EC759A" w:rsidP="00EC759A">
      <w:pPr>
        <w:pStyle w:val="FootnoteText"/>
        <w:spacing w:before="0" w:after="0"/>
        <w:rPr>
          <w:i/>
          <w:iCs/>
          <w:lang w:val="en-US"/>
        </w:rPr>
      </w:pPr>
      <w:r w:rsidRPr="00947EED">
        <w:rPr>
          <w:rStyle w:val="FootnoteReference"/>
          <w:i/>
          <w:iCs/>
        </w:rPr>
        <w:footnoteRef/>
      </w:r>
      <w:r w:rsidRPr="00947EED">
        <w:rPr>
          <w:i/>
          <w:iCs/>
        </w:rPr>
        <w:t xml:space="preserve"> </w:t>
      </w:r>
      <w:r w:rsidRPr="00F56303">
        <w:rPr>
          <w:i/>
          <w:iCs/>
          <w:szCs w:val="18"/>
          <w:lang w:eastAsia="en-AU"/>
        </w:rPr>
        <w:t>Temperate East Pressure Assessment:</w:t>
      </w:r>
      <w:r w:rsidRPr="00947EED">
        <w:rPr>
          <w:i/>
          <w:iCs/>
          <w:szCs w:val="18"/>
          <w:lang w:eastAsia="en-AU"/>
        </w:rPr>
        <w:t xml:space="preserve"> Internal document</w:t>
      </w:r>
      <w:r w:rsidRPr="00947EED">
        <w:rPr>
          <w:i/>
          <w:iCs/>
          <w:sz w:val="20"/>
          <w:lang w:eastAsia="en-AU"/>
        </w:rPr>
        <w:t xml:space="preserve">. </w:t>
      </w:r>
    </w:p>
  </w:footnote>
  <w:footnote w:id="171">
    <w:p w14:paraId="11AE4CC2" w14:textId="77777777" w:rsidR="00EC759A" w:rsidRPr="00947EED" w:rsidRDefault="00EC759A" w:rsidP="00EC759A">
      <w:pPr>
        <w:pStyle w:val="FootnoteText"/>
        <w:spacing w:before="0" w:after="0"/>
        <w:rPr>
          <w:i/>
          <w:iCs/>
          <w:sz w:val="16"/>
          <w:szCs w:val="18"/>
          <w:lang w:val="en-US"/>
        </w:rPr>
      </w:pPr>
      <w:r w:rsidRPr="00947EED">
        <w:rPr>
          <w:rStyle w:val="FootnoteReference"/>
          <w:i/>
          <w:iCs/>
        </w:rPr>
        <w:footnoteRef/>
      </w:r>
      <w:r w:rsidRPr="00947EED">
        <w:rPr>
          <w:i/>
          <w:iCs/>
        </w:rPr>
        <w:t xml:space="preserve"> </w:t>
      </w:r>
      <w:r w:rsidRPr="00F56303">
        <w:rPr>
          <w:i/>
          <w:iCs/>
          <w:szCs w:val="18"/>
          <w:lang w:eastAsia="en-AU"/>
        </w:rPr>
        <w:t>Program Risk Assessment for the Temperate East:</w:t>
      </w:r>
      <w:r w:rsidRPr="00947EED">
        <w:rPr>
          <w:i/>
          <w:iCs/>
          <w:szCs w:val="18"/>
          <w:lang w:eastAsia="en-AU"/>
        </w:rPr>
        <w:t xml:space="preserve"> Internal document.</w:t>
      </w:r>
    </w:p>
  </w:footnote>
  <w:footnote w:id="172">
    <w:p w14:paraId="66C3750F" w14:textId="77777777" w:rsidR="00EC759A" w:rsidRPr="00947EED" w:rsidRDefault="00EC759A" w:rsidP="00EC759A">
      <w:pPr>
        <w:pStyle w:val="FootnoteText"/>
        <w:spacing w:before="0" w:after="0"/>
        <w:rPr>
          <w:i/>
          <w:iCs/>
          <w:szCs w:val="16"/>
        </w:rPr>
      </w:pPr>
      <w:r w:rsidRPr="00947EED">
        <w:rPr>
          <w:rStyle w:val="FootnoteReference"/>
          <w:i/>
          <w:iCs/>
        </w:rPr>
        <w:footnoteRef/>
      </w:r>
      <w:r w:rsidRPr="00947EED">
        <w:rPr>
          <w:i/>
          <w:iCs/>
        </w:rPr>
        <w:t xml:space="preserve"> </w:t>
      </w:r>
      <w:r w:rsidRPr="00F56303">
        <w:rPr>
          <w:i/>
          <w:iCs/>
          <w:szCs w:val="16"/>
        </w:rPr>
        <w:t>Australian Marine Parks -Strategy Environmental Incident and Emergency Response Strategy</w:t>
      </w:r>
      <w:r w:rsidRPr="00947EED">
        <w:rPr>
          <w:i/>
          <w:iCs/>
          <w:szCs w:val="16"/>
        </w:rPr>
        <w:t>: https://australianmarineparks.gov.au/static/4d3102f2098731e86292992d9f15b739/amp-document-mpa-environmental-incident-and-emergency-response-strategy.pdf</w:t>
      </w:r>
    </w:p>
  </w:footnote>
  <w:footnote w:id="173">
    <w:p w14:paraId="736E9E55" w14:textId="77777777" w:rsidR="00EC759A" w:rsidRPr="00695687" w:rsidRDefault="00EC759A" w:rsidP="00EC759A">
      <w:pPr>
        <w:pStyle w:val="FootnoteText"/>
        <w:spacing w:before="0" w:after="0"/>
        <w:rPr>
          <w:lang w:val="en-US"/>
        </w:rPr>
      </w:pPr>
      <w:r w:rsidRPr="00947EED">
        <w:rPr>
          <w:rStyle w:val="FootnoteReference"/>
          <w:i/>
          <w:iCs/>
        </w:rPr>
        <w:footnoteRef/>
      </w:r>
      <w:r w:rsidRPr="00947EED">
        <w:rPr>
          <w:i/>
          <w:iCs/>
        </w:rPr>
        <w:t xml:space="preserve"> </w:t>
      </w:r>
      <w:r w:rsidRPr="00F56303">
        <w:rPr>
          <w:i/>
          <w:iCs/>
        </w:rPr>
        <w:t xml:space="preserve">AMP </w:t>
      </w:r>
      <w:r w:rsidRPr="00F56303">
        <w:rPr>
          <w:i/>
          <w:iCs/>
          <w:lang w:val="en-US"/>
        </w:rPr>
        <w:t>Incident and Exercise Register</w:t>
      </w:r>
      <w:r w:rsidRPr="00947EED">
        <w:rPr>
          <w:i/>
          <w:iCs/>
          <w:lang w:val="en-US"/>
        </w:rPr>
        <w:t>: Internal document.</w:t>
      </w:r>
      <w:r>
        <w:rPr>
          <w:lang w:val="en-US"/>
        </w:rPr>
        <w:t xml:space="preserve"> </w:t>
      </w:r>
    </w:p>
  </w:footnote>
  <w:footnote w:id="174">
    <w:p w14:paraId="75BD1391" w14:textId="77777777" w:rsidR="00EC759A" w:rsidRPr="00947EED" w:rsidRDefault="00EC759A" w:rsidP="00EC759A">
      <w:pPr>
        <w:pStyle w:val="FootnoteText"/>
        <w:spacing w:before="0" w:after="0"/>
        <w:rPr>
          <w:i/>
          <w:iCs/>
          <w:szCs w:val="16"/>
        </w:rPr>
      </w:pPr>
      <w:r w:rsidRPr="00947EED">
        <w:rPr>
          <w:rStyle w:val="FootnoteReference"/>
          <w:i/>
          <w:iCs/>
        </w:rPr>
        <w:footnoteRef/>
      </w:r>
      <w:r w:rsidRPr="00947EED">
        <w:rPr>
          <w:i/>
          <w:iCs/>
        </w:rPr>
        <w:t xml:space="preserve"> </w:t>
      </w:r>
      <w:r w:rsidRPr="00F56303">
        <w:rPr>
          <w:i/>
          <w:iCs/>
          <w:szCs w:val="16"/>
        </w:rPr>
        <w:t>Australian Marine Parks Mooring Policy</w:t>
      </w:r>
      <w:r w:rsidRPr="00947EED">
        <w:rPr>
          <w:i/>
          <w:iCs/>
          <w:szCs w:val="16"/>
        </w:rPr>
        <w:t>: https://australianmarineparks.gov.au/static/179c407a2f3aedc78a01ad6ca7b8835e/amp-document-amp-mooring-policy.pdf</w:t>
      </w:r>
    </w:p>
  </w:footnote>
  <w:footnote w:id="175">
    <w:p w14:paraId="71A4A912" w14:textId="77777777" w:rsidR="004A2076" w:rsidRPr="00947EED" w:rsidRDefault="004A2076" w:rsidP="00EC759A">
      <w:pPr>
        <w:pStyle w:val="FootnoteText"/>
        <w:spacing w:before="0" w:after="0"/>
        <w:rPr>
          <w:i/>
          <w:iCs/>
          <w:lang w:val="en-US"/>
        </w:rPr>
      </w:pPr>
      <w:r w:rsidRPr="00947EED">
        <w:rPr>
          <w:rStyle w:val="FootnoteReference"/>
          <w:i/>
          <w:iCs/>
        </w:rPr>
        <w:footnoteRef/>
      </w:r>
      <w:r w:rsidRPr="00947EED">
        <w:rPr>
          <w:i/>
          <w:iCs/>
        </w:rPr>
        <w:t xml:space="preserve"> </w:t>
      </w:r>
      <w:r w:rsidRPr="00F56303">
        <w:rPr>
          <w:i/>
          <w:iCs/>
        </w:rPr>
        <w:t xml:space="preserve">Ghost Nets and Marine Debris Initiative: </w:t>
      </w:r>
      <w:r w:rsidRPr="00947EED">
        <w:rPr>
          <w:i/>
          <w:iCs/>
          <w:szCs w:val="16"/>
        </w:rPr>
        <w:t>https://australianmarineparks.gov.au/management/partnerships/ghost-nets-and-marine-debris-initiative/</w:t>
      </w:r>
    </w:p>
  </w:footnote>
  <w:footnote w:id="176">
    <w:p w14:paraId="54F6FA12" w14:textId="77777777" w:rsidR="004A2076" w:rsidRPr="00947EED" w:rsidRDefault="004A2076" w:rsidP="00EC759A">
      <w:pPr>
        <w:pStyle w:val="FootnoteText"/>
        <w:spacing w:before="0" w:after="0"/>
        <w:rPr>
          <w:i/>
          <w:iCs/>
          <w:szCs w:val="18"/>
          <w:lang w:val="en-US"/>
        </w:rPr>
      </w:pPr>
      <w:r w:rsidRPr="00947EED">
        <w:rPr>
          <w:rStyle w:val="FootnoteReference"/>
          <w:i/>
          <w:iCs/>
        </w:rPr>
        <w:footnoteRef/>
      </w:r>
      <w:r w:rsidRPr="00947EED">
        <w:rPr>
          <w:i/>
          <w:iCs/>
        </w:rPr>
        <w:t xml:space="preserve"> </w:t>
      </w:r>
      <w:r w:rsidRPr="00F56303">
        <w:rPr>
          <w:i/>
          <w:iCs/>
          <w:szCs w:val="18"/>
        </w:rPr>
        <w:t>Australian Marine Park Marine Debris Strategy</w:t>
      </w:r>
      <w:r w:rsidRPr="00F56303">
        <w:rPr>
          <w:i/>
          <w:iCs/>
          <w:szCs w:val="18"/>
          <w:lang w:val="en-US"/>
        </w:rPr>
        <w:t>:</w:t>
      </w:r>
      <w:r w:rsidRPr="00947EED">
        <w:rPr>
          <w:i/>
          <w:iCs/>
          <w:szCs w:val="18"/>
          <w:lang w:val="en-US"/>
        </w:rPr>
        <w:t xml:space="preserve"> Internal document</w:t>
      </w:r>
    </w:p>
  </w:footnote>
  <w:footnote w:id="177">
    <w:p w14:paraId="21E458FC" w14:textId="77777777" w:rsidR="004A2076" w:rsidRPr="00730408" w:rsidRDefault="004A2076" w:rsidP="00EC759A">
      <w:pPr>
        <w:pStyle w:val="FootnoteText"/>
        <w:spacing w:before="0" w:after="0"/>
        <w:rPr>
          <w:lang w:val="en-US"/>
        </w:rPr>
      </w:pPr>
      <w:r w:rsidRPr="00947EED">
        <w:rPr>
          <w:rStyle w:val="FootnoteReference"/>
          <w:i/>
          <w:iCs/>
        </w:rPr>
        <w:footnoteRef/>
      </w:r>
      <w:r w:rsidRPr="00947EED">
        <w:rPr>
          <w:i/>
          <w:iCs/>
        </w:rPr>
        <w:t xml:space="preserve"> </w:t>
      </w:r>
      <w:r w:rsidRPr="00F56303">
        <w:rPr>
          <w:i/>
          <w:iCs/>
        </w:rPr>
        <w:t xml:space="preserve">Parks Australia media release: </w:t>
      </w:r>
      <w:r w:rsidRPr="00947EED">
        <w:rPr>
          <w:i/>
          <w:iCs/>
          <w:szCs w:val="16"/>
        </w:rPr>
        <w:t>https://parksaustralia.gov.au/news/norfolk-marine-park-managers-update-ghost-net-removed-norfolk-marine-park/</w:t>
      </w:r>
    </w:p>
  </w:footnote>
  <w:footnote w:id="178">
    <w:p w14:paraId="50368A39" w14:textId="77777777" w:rsidR="00EC759A" w:rsidRPr="00F76C34" w:rsidRDefault="00EC759A" w:rsidP="00F76C34">
      <w:pPr>
        <w:pStyle w:val="FootnoteText"/>
        <w:spacing w:before="0" w:after="0"/>
        <w:rPr>
          <w:i/>
          <w:lang w:val="en-US"/>
        </w:rPr>
      </w:pPr>
      <w:r w:rsidRPr="00F76C34">
        <w:rPr>
          <w:rStyle w:val="FootnoteReference"/>
          <w:i/>
        </w:rPr>
        <w:footnoteRef/>
      </w:r>
      <w:r w:rsidRPr="00F76C34">
        <w:rPr>
          <w:i/>
        </w:rPr>
        <w:t xml:space="preserve"> Parks Australia scientific publication: https://australianmarineparks.gov.au/science/scientific-publications/lord-howe-island-shark-research-program/</w:t>
      </w:r>
    </w:p>
  </w:footnote>
  <w:footnote w:id="179">
    <w:p w14:paraId="57617BE8" w14:textId="77777777" w:rsidR="00EC759A" w:rsidRPr="00F76C34" w:rsidRDefault="00EC759A" w:rsidP="00F76C34">
      <w:pPr>
        <w:pStyle w:val="FootnoteText"/>
        <w:spacing w:before="0" w:after="0"/>
        <w:rPr>
          <w:i/>
          <w:lang w:val="en-US"/>
        </w:rPr>
      </w:pPr>
      <w:r w:rsidRPr="00F76C34">
        <w:rPr>
          <w:rStyle w:val="FootnoteReference"/>
          <w:i/>
        </w:rPr>
        <w:footnoteRef/>
      </w:r>
      <w:r w:rsidRPr="00F76C34">
        <w:rPr>
          <w:i/>
        </w:rPr>
        <w:t xml:space="preserve"> Parks Australia scientific publication: https://australianmarineparks.gov.au/science/scientific-publications/norfolk-island-lagoonal-reef-ecosystem-health/norfolk-island-lagoonal-reef-ecosystem-health-2025/</w:t>
      </w:r>
    </w:p>
  </w:footnote>
  <w:footnote w:id="180">
    <w:p w14:paraId="51DB4CE5" w14:textId="77777777" w:rsidR="00EC759A" w:rsidRPr="00F76C34" w:rsidRDefault="00EC759A" w:rsidP="00F76C34">
      <w:pPr>
        <w:pStyle w:val="FootnoteText"/>
        <w:spacing w:before="0" w:after="0"/>
        <w:rPr>
          <w:i/>
          <w:lang w:val="en-US"/>
        </w:rPr>
      </w:pPr>
      <w:r w:rsidRPr="00F76C34">
        <w:rPr>
          <w:rStyle w:val="FootnoteReference"/>
          <w:i/>
        </w:rPr>
        <w:footnoteRef/>
      </w:r>
      <w:r w:rsidRPr="00F76C34">
        <w:rPr>
          <w:i/>
        </w:rPr>
        <w:t xml:space="preserve"> Norfolk Marine Park Invasive Marine Species Survey Report: </w:t>
      </w:r>
      <w:r w:rsidRPr="00F76C34">
        <w:rPr>
          <w:i/>
          <w:szCs w:val="16"/>
        </w:rPr>
        <w:t>https://www.infrastructure.gov.au/sites/default/files/documents/final-report-norfolk-marine-park-invasive-marine-species-ims-survey-june2022.pdf</w:t>
      </w:r>
    </w:p>
  </w:footnote>
  <w:footnote w:id="181">
    <w:p w14:paraId="6521D052" w14:textId="77777777" w:rsidR="00EC759A" w:rsidRPr="00F76C34" w:rsidRDefault="00EC759A" w:rsidP="00F76C34">
      <w:pPr>
        <w:pStyle w:val="FootnoteText"/>
        <w:spacing w:before="0" w:after="0"/>
        <w:rPr>
          <w:i/>
          <w:lang w:val="en-US"/>
        </w:rPr>
      </w:pPr>
      <w:r w:rsidRPr="00F76C34">
        <w:rPr>
          <w:rStyle w:val="FootnoteReference"/>
          <w:i/>
        </w:rPr>
        <w:footnoteRef/>
      </w:r>
      <w:r w:rsidRPr="00F76C34">
        <w:rPr>
          <w:i/>
        </w:rPr>
        <w:t xml:space="preserve"> </w:t>
      </w:r>
      <w:r w:rsidRPr="00F76C34">
        <w:rPr>
          <w:i/>
          <w:lang w:val="en-US"/>
        </w:rPr>
        <w:t>Norfolk Island Region Threatened Species Recovery Plan: https://www.dcceew.gov.au/sites/default/files/documents/norfolk-island-region-threatened-species-recovery-plan.pdf</w:t>
      </w:r>
    </w:p>
  </w:footnote>
  <w:footnote w:id="182">
    <w:p w14:paraId="5D41BF8A" w14:textId="77777777" w:rsidR="00EC759A" w:rsidRPr="00F76C34" w:rsidRDefault="00EC759A" w:rsidP="00947EED">
      <w:pPr>
        <w:pStyle w:val="FootnoteText"/>
        <w:spacing w:before="0" w:after="0"/>
        <w:rPr>
          <w:i/>
          <w:lang w:val="en-US"/>
        </w:rPr>
      </w:pPr>
      <w:r w:rsidRPr="00F76C34">
        <w:rPr>
          <w:rStyle w:val="FootnoteReference"/>
          <w:i/>
        </w:rPr>
        <w:footnoteRef/>
      </w:r>
      <w:r w:rsidRPr="00F76C34">
        <w:rPr>
          <w:i/>
        </w:rPr>
        <w:t xml:space="preserve"> </w:t>
      </w:r>
      <w:r w:rsidRPr="00F76C34">
        <w:rPr>
          <w:i/>
          <w:lang w:val="en-US"/>
        </w:rPr>
        <w:t xml:space="preserve">Self-assessment report: Internal document </w:t>
      </w:r>
    </w:p>
  </w:footnote>
  <w:footnote w:id="183">
    <w:p w14:paraId="3E5E0499" w14:textId="77777777" w:rsidR="00EC759A" w:rsidRPr="00DE18F7" w:rsidRDefault="00EC759A" w:rsidP="00F76C34">
      <w:pPr>
        <w:pStyle w:val="FootnoteText"/>
        <w:spacing w:before="0" w:after="0"/>
        <w:rPr>
          <w:lang w:val="en-US"/>
        </w:rPr>
      </w:pPr>
      <w:r w:rsidRPr="00F76C34">
        <w:rPr>
          <w:rStyle w:val="FootnoteReference"/>
          <w:i/>
        </w:rPr>
        <w:footnoteRef/>
      </w:r>
      <w:r w:rsidRPr="00F76C34">
        <w:rPr>
          <w:i/>
        </w:rPr>
        <w:t xml:space="preserve"> Ramsar Information Sheet: https://rsis.ramsar.org/RISapp/files/RISrep/AU1223RIS_2503_en.pdf</w:t>
      </w:r>
    </w:p>
  </w:footnote>
  <w:footnote w:id="184">
    <w:p w14:paraId="37E337E6" w14:textId="77777777" w:rsidR="00EC759A" w:rsidRPr="00947EED" w:rsidRDefault="00EC759A" w:rsidP="00EC759A">
      <w:pPr>
        <w:pStyle w:val="FootnoteText"/>
        <w:spacing w:before="0" w:after="0"/>
        <w:rPr>
          <w:i/>
          <w:iCs/>
          <w:lang w:val="en-US"/>
        </w:rPr>
      </w:pPr>
      <w:r w:rsidRPr="00947EED">
        <w:rPr>
          <w:rStyle w:val="FootnoteReference"/>
          <w:i/>
          <w:iCs/>
        </w:rPr>
        <w:footnoteRef/>
      </w:r>
      <w:r w:rsidRPr="00947EED">
        <w:rPr>
          <w:i/>
          <w:iCs/>
        </w:rPr>
        <w:t xml:space="preserve"> </w:t>
      </w:r>
      <w:r w:rsidRPr="00F76C34">
        <w:rPr>
          <w:i/>
          <w:iCs/>
          <w:szCs w:val="18"/>
          <w:lang w:eastAsia="en-AU"/>
        </w:rPr>
        <w:t>MPA Infrastructure Register of Infrastructure:</w:t>
      </w:r>
      <w:r w:rsidRPr="00947EED">
        <w:rPr>
          <w:i/>
          <w:iCs/>
          <w:szCs w:val="18"/>
          <w:lang w:eastAsia="en-AU"/>
        </w:rPr>
        <w:t xml:space="preserve"> Internal document</w:t>
      </w:r>
    </w:p>
  </w:footnote>
  <w:footnote w:id="185">
    <w:p w14:paraId="22E455FD" w14:textId="77777777" w:rsidR="00EC759A" w:rsidRPr="00AE2F96" w:rsidRDefault="00EC759A" w:rsidP="00EC759A">
      <w:pPr>
        <w:pStyle w:val="FootnoteText"/>
        <w:spacing w:before="0" w:after="0"/>
        <w:rPr>
          <w:lang w:val="en-US"/>
        </w:rPr>
      </w:pPr>
      <w:r w:rsidRPr="00947EED">
        <w:rPr>
          <w:rStyle w:val="FootnoteReference"/>
          <w:i/>
          <w:iCs/>
        </w:rPr>
        <w:footnoteRef/>
      </w:r>
      <w:r w:rsidRPr="00947EED">
        <w:rPr>
          <w:i/>
          <w:iCs/>
        </w:rPr>
        <w:t xml:space="preserve"> </w:t>
      </w:r>
      <w:r w:rsidRPr="00F76C34">
        <w:rPr>
          <w:i/>
          <w:iCs/>
          <w:szCs w:val="18"/>
          <w:lang w:val="en-US"/>
        </w:rPr>
        <w:t xml:space="preserve">Temperate East </w:t>
      </w:r>
      <w:r w:rsidRPr="00F76C34">
        <w:rPr>
          <w:rFonts w:ascii="Calibri" w:hAnsi="Calibri" w:cs="Calibri"/>
          <w:i/>
          <w:iCs/>
          <w:color w:val="000000"/>
          <w:szCs w:val="18"/>
          <w:lang w:eastAsia="en-AU"/>
        </w:rPr>
        <w:t>Network Management Plan Foundation Phase Review</w:t>
      </w:r>
      <w:r w:rsidRPr="00947EED">
        <w:rPr>
          <w:rFonts w:ascii="Calibri" w:hAnsi="Calibri" w:cs="Calibri"/>
          <w:i/>
          <w:iCs/>
          <w:color w:val="000000"/>
          <w:szCs w:val="18"/>
          <w:lang w:eastAsia="en-AU"/>
        </w:rPr>
        <w:t>: Internal document.</w:t>
      </w:r>
      <w:r w:rsidRPr="00AE2F96">
        <w:rPr>
          <w:rFonts w:ascii="Calibri" w:hAnsi="Calibri" w:cs="Calibri"/>
          <w:color w:val="000000"/>
          <w:szCs w:val="18"/>
          <w:lang w:eastAsia="en-AU"/>
        </w:rPr>
        <w:t xml:space="preserve"> </w:t>
      </w:r>
    </w:p>
  </w:footnote>
  <w:footnote w:id="186">
    <w:p w14:paraId="2CC37FD0" w14:textId="77777777" w:rsidR="00EC759A" w:rsidRPr="00947EED" w:rsidRDefault="00EC759A" w:rsidP="00EC759A">
      <w:pPr>
        <w:pStyle w:val="FootnoteText"/>
        <w:spacing w:before="0" w:after="0"/>
        <w:rPr>
          <w:i/>
          <w:iCs/>
          <w:lang w:val="en-US"/>
        </w:rPr>
      </w:pPr>
      <w:r w:rsidRPr="00947EED">
        <w:rPr>
          <w:rStyle w:val="FootnoteReference"/>
          <w:i/>
          <w:iCs/>
        </w:rPr>
        <w:footnoteRef/>
      </w:r>
      <w:r w:rsidRPr="00947EED">
        <w:rPr>
          <w:i/>
          <w:iCs/>
        </w:rPr>
        <w:t xml:space="preserve"> </w:t>
      </w:r>
      <w:r w:rsidRPr="00F76C34">
        <w:rPr>
          <w:i/>
          <w:iCs/>
        </w:rPr>
        <w:t>Norfolk Marine Park Invasive Marine Species Survey Report:</w:t>
      </w:r>
      <w:r w:rsidRPr="00947EED">
        <w:rPr>
          <w:i/>
          <w:iCs/>
        </w:rPr>
        <w:t xml:space="preserve"> </w:t>
      </w:r>
      <w:r w:rsidRPr="00947EED">
        <w:rPr>
          <w:i/>
          <w:iCs/>
          <w:szCs w:val="16"/>
        </w:rPr>
        <w:t>https://www.infrastructure.gov.au/sites/default/files/documents/final-report-norfolk-marine-park-invasive-marine-species-ims-survey-june2022.pdf</w:t>
      </w:r>
    </w:p>
  </w:footnote>
  <w:footnote w:id="187">
    <w:p w14:paraId="630B0B2D" w14:textId="77777777" w:rsidR="00EC759A" w:rsidRPr="0064013B" w:rsidRDefault="00EC759A" w:rsidP="00EC759A">
      <w:pPr>
        <w:pStyle w:val="FootnoteText"/>
        <w:spacing w:before="0" w:after="0"/>
        <w:rPr>
          <w:lang w:val="en-US"/>
        </w:rPr>
      </w:pPr>
      <w:r w:rsidRPr="00947EED">
        <w:rPr>
          <w:rStyle w:val="FootnoteReference"/>
          <w:i/>
          <w:iCs/>
        </w:rPr>
        <w:footnoteRef/>
      </w:r>
      <w:r w:rsidRPr="00947EED">
        <w:rPr>
          <w:i/>
          <w:iCs/>
        </w:rPr>
        <w:t xml:space="preserve"> </w:t>
      </w:r>
      <w:r w:rsidRPr="00F76C34">
        <w:rPr>
          <w:i/>
          <w:iCs/>
          <w:lang w:val="en-US"/>
        </w:rPr>
        <w:t>AMP Incident and Exercise Register:</w:t>
      </w:r>
      <w:r w:rsidRPr="00947EED">
        <w:rPr>
          <w:i/>
          <w:iCs/>
          <w:lang w:val="en-US"/>
        </w:rPr>
        <w:t xml:space="preserve"> Internal document.</w:t>
      </w:r>
      <w:r>
        <w:rPr>
          <w:lang w:val="en-US"/>
        </w:rPr>
        <w:t xml:space="preserve"> </w:t>
      </w:r>
    </w:p>
  </w:footnote>
  <w:footnote w:id="188">
    <w:p w14:paraId="39B8BB87" w14:textId="77777777" w:rsidR="00EC759A" w:rsidRPr="00947EED" w:rsidRDefault="00EC759A" w:rsidP="00EC759A">
      <w:pPr>
        <w:pStyle w:val="FootnoteText"/>
        <w:spacing w:before="0" w:after="0"/>
        <w:rPr>
          <w:i/>
          <w:iCs/>
          <w:lang w:val="en-US"/>
        </w:rPr>
      </w:pPr>
      <w:r w:rsidRPr="00947EED">
        <w:rPr>
          <w:rStyle w:val="FootnoteReference"/>
          <w:i/>
          <w:iCs/>
        </w:rPr>
        <w:footnoteRef/>
      </w:r>
      <w:r w:rsidRPr="00947EED">
        <w:rPr>
          <w:i/>
          <w:iCs/>
        </w:rPr>
        <w:t xml:space="preserve"> </w:t>
      </w:r>
      <w:r w:rsidRPr="00F76C34">
        <w:rPr>
          <w:i/>
          <w:iCs/>
          <w:lang w:val="en-US"/>
        </w:rPr>
        <w:t xml:space="preserve">Defence news publication: </w:t>
      </w:r>
      <w:r w:rsidRPr="00947EED">
        <w:rPr>
          <w:i/>
          <w:iCs/>
          <w:lang w:val="en-US"/>
        </w:rPr>
        <w:t>https://www.defence.gov.au/news-events/news/2020-10-12/clearance-divers-remove-ordnance-from-reef</w:t>
      </w:r>
    </w:p>
  </w:footnote>
  <w:footnote w:id="189">
    <w:p w14:paraId="7EFEFF62" w14:textId="77777777" w:rsidR="00EC759A" w:rsidRPr="00947EED" w:rsidRDefault="00EC759A" w:rsidP="00EC759A">
      <w:pPr>
        <w:pStyle w:val="FootnoteText"/>
        <w:spacing w:before="0" w:after="0"/>
        <w:rPr>
          <w:i/>
          <w:iCs/>
          <w:lang w:val="en-US"/>
        </w:rPr>
      </w:pPr>
      <w:r w:rsidRPr="00947EED">
        <w:rPr>
          <w:rStyle w:val="FootnoteReference"/>
          <w:i/>
          <w:iCs/>
        </w:rPr>
        <w:footnoteRef/>
      </w:r>
      <w:r w:rsidRPr="00947EED">
        <w:rPr>
          <w:i/>
          <w:iCs/>
        </w:rPr>
        <w:t xml:space="preserve"> </w:t>
      </w:r>
      <w:r w:rsidRPr="00F76C34">
        <w:rPr>
          <w:i/>
          <w:iCs/>
          <w:lang w:val="en-US"/>
        </w:rPr>
        <w:t>Norfolk Island Tourism Facebook post:</w:t>
      </w:r>
      <w:r w:rsidRPr="00947EED">
        <w:rPr>
          <w:i/>
          <w:iCs/>
          <w:lang w:val="en-US"/>
        </w:rPr>
        <w:t xml:space="preserve"> https://www.facebook.com/norfolkislandtourism/posts/norfolk-island-awarded-marine-park-grantnorfolk-island-regional-council-nirc-hav/4832619183476167/</w:t>
      </w:r>
    </w:p>
  </w:footnote>
  <w:footnote w:id="190">
    <w:p w14:paraId="17984E89" w14:textId="77777777" w:rsidR="00EC759A" w:rsidRPr="00947EED" w:rsidRDefault="00EC759A" w:rsidP="00EC759A">
      <w:pPr>
        <w:pStyle w:val="FootnoteText"/>
        <w:spacing w:before="0" w:after="0"/>
        <w:rPr>
          <w:i/>
          <w:iCs/>
          <w:lang w:val="en-US"/>
        </w:rPr>
      </w:pPr>
      <w:r w:rsidRPr="00947EED">
        <w:rPr>
          <w:rStyle w:val="FootnoteReference"/>
          <w:i/>
          <w:iCs/>
        </w:rPr>
        <w:footnoteRef/>
      </w:r>
      <w:r w:rsidRPr="00947EED">
        <w:rPr>
          <w:i/>
          <w:iCs/>
        </w:rPr>
        <w:t xml:space="preserve"> </w:t>
      </w:r>
      <w:r w:rsidRPr="00F76C34">
        <w:rPr>
          <w:i/>
          <w:iCs/>
        </w:rPr>
        <w:t>TEMPAC Meeting #3 Communiqué:</w:t>
      </w:r>
      <w:r w:rsidRPr="00947EED">
        <w:rPr>
          <w:i/>
          <w:iCs/>
        </w:rPr>
        <w:t xml:space="preserve"> https://australianmarineparks.gov.au/static/402a7d0c2992b2d496f28a6637da0f02/amp-document-tempac-meeting-three-communique.pdf</w:t>
      </w:r>
    </w:p>
  </w:footnote>
  <w:footnote w:id="191">
    <w:p w14:paraId="4909A207" w14:textId="77777777" w:rsidR="00EC759A" w:rsidRPr="004A1574" w:rsidRDefault="00EC759A" w:rsidP="00EC759A">
      <w:pPr>
        <w:pStyle w:val="FootnoteText"/>
        <w:spacing w:before="0" w:after="0"/>
        <w:rPr>
          <w:lang w:val="en-US"/>
        </w:rPr>
      </w:pPr>
      <w:r w:rsidRPr="00947EED">
        <w:rPr>
          <w:rStyle w:val="FootnoteReference"/>
          <w:i/>
          <w:iCs/>
        </w:rPr>
        <w:footnoteRef/>
      </w:r>
      <w:r w:rsidRPr="00947EED">
        <w:rPr>
          <w:i/>
          <w:iCs/>
        </w:rPr>
        <w:t xml:space="preserve"> </w:t>
      </w:r>
      <w:r w:rsidRPr="00F76C34">
        <w:rPr>
          <w:i/>
          <w:iCs/>
        </w:rPr>
        <w:t>TEMPAC Meeting #9 Communiqué:</w:t>
      </w:r>
      <w:r w:rsidRPr="00947EED">
        <w:rPr>
          <w:i/>
          <w:iCs/>
        </w:rPr>
        <w:t xml:space="preserve"> https://australianmarineparks.gov.au/static/1acda7ad7df74202202873e5f1241b53/temp-communique-meeting-9.pdf</w:t>
      </w:r>
    </w:p>
  </w:footnote>
  <w:footnote w:id="192">
    <w:p w14:paraId="4A9992D5" w14:textId="77777777" w:rsidR="0093239D" w:rsidRPr="00947EED" w:rsidRDefault="0093239D" w:rsidP="0093239D">
      <w:pPr>
        <w:pStyle w:val="FootnoteText"/>
        <w:spacing w:after="0"/>
        <w:rPr>
          <w:i/>
          <w:iCs/>
          <w:szCs w:val="18"/>
        </w:rPr>
      </w:pPr>
      <w:r w:rsidRPr="00947EED">
        <w:rPr>
          <w:rStyle w:val="FootnoteReference"/>
          <w:i/>
          <w:iCs/>
        </w:rPr>
        <w:footnoteRef/>
      </w:r>
      <w:r w:rsidRPr="00947EED">
        <w:rPr>
          <w:i/>
          <w:iCs/>
        </w:rPr>
        <w:t xml:space="preserve"> </w:t>
      </w:r>
      <w:r w:rsidRPr="00F76C34">
        <w:rPr>
          <w:i/>
          <w:iCs/>
          <w:szCs w:val="18"/>
        </w:rPr>
        <w:t xml:space="preserve">Compliance program: </w:t>
      </w:r>
      <w:r w:rsidRPr="00947EED">
        <w:rPr>
          <w:i/>
          <w:iCs/>
          <w:szCs w:val="18"/>
        </w:rPr>
        <w:t>webpage.</w:t>
      </w:r>
    </w:p>
    <w:p w14:paraId="00A2C81B" w14:textId="77777777" w:rsidR="0093239D" w:rsidRDefault="0093239D" w:rsidP="0093239D">
      <w:pPr>
        <w:pStyle w:val="FootnoteText"/>
        <w:spacing w:before="0"/>
      </w:pPr>
      <w:r w:rsidRPr="00947EED">
        <w:rPr>
          <w:i/>
          <w:iCs/>
          <w:szCs w:val="18"/>
        </w:rPr>
        <w:t>https://australianmarineparks.gov.au/management/programs/compliance-program/</w:t>
      </w:r>
    </w:p>
  </w:footnote>
  <w:footnote w:id="193">
    <w:p w14:paraId="7FE3554C" w14:textId="77777777" w:rsidR="0093239D" w:rsidRPr="00947EED" w:rsidRDefault="0093239D" w:rsidP="00947EED">
      <w:pPr>
        <w:pStyle w:val="FootnoteText"/>
        <w:spacing w:before="0" w:after="0"/>
        <w:rPr>
          <w:i/>
          <w:iCs/>
        </w:rPr>
      </w:pPr>
      <w:r w:rsidRPr="00947EED">
        <w:rPr>
          <w:rStyle w:val="FootnoteReference"/>
          <w:i/>
          <w:iCs/>
        </w:rPr>
        <w:footnoteRef/>
      </w:r>
      <w:r w:rsidRPr="00F76C34">
        <w:rPr>
          <w:i/>
          <w:iCs/>
          <w:szCs w:val="18"/>
        </w:rPr>
        <w:t xml:space="preserve"> 2022-2024 FY Treatment Progression Register: </w:t>
      </w:r>
      <w:r w:rsidRPr="00947EED">
        <w:rPr>
          <w:i/>
          <w:iCs/>
          <w:szCs w:val="18"/>
        </w:rPr>
        <w:t>Internal document</w:t>
      </w:r>
    </w:p>
  </w:footnote>
  <w:footnote w:id="194">
    <w:p w14:paraId="4F4C4C3B" w14:textId="77777777" w:rsidR="0093239D" w:rsidRPr="00947EED" w:rsidRDefault="0093239D" w:rsidP="00947EED">
      <w:pPr>
        <w:pStyle w:val="FootnoteText"/>
        <w:spacing w:before="0" w:after="0"/>
        <w:rPr>
          <w:i/>
          <w:iCs/>
          <w:szCs w:val="18"/>
        </w:rPr>
      </w:pPr>
      <w:r w:rsidRPr="00947EED">
        <w:rPr>
          <w:rStyle w:val="FootnoteReference"/>
          <w:i/>
          <w:iCs/>
        </w:rPr>
        <w:footnoteRef/>
      </w:r>
      <w:r w:rsidRPr="00947EED">
        <w:rPr>
          <w:i/>
          <w:iCs/>
        </w:rPr>
        <w:t xml:space="preserve"> </w:t>
      </w:r>
      <w:r w:rsidRPr="00F76C34">
        <w:rPr>
          <w:i/>
          <w:iCs/>
          <w:szCs w:val="18"/>
        </w:rPr>
        <w:t xml:space="preserve">Compliance program: </w:t>
      </w:r>
      <w:r w:rsidRPr="00947EED">
        <w:rPr>
          <w:i/>
          <w:iCs/>
          <w:szCs w:val="18"/>
        </w:rPr>
        <w:t>webpage.</w:t>
      </w:r>
    </w:p>
    <w:p w14:paraId="3D154FF8" w14:textId="77777777" w:rsidR="0093239D" w:rsidRDefault="0093239D" w:rsidP="00947EED">
      <w:pPr>
        <w:pStyle w:val="FootnoteText"/>
        <w:spacing w:before="0" w:after="0"/>
      </w:pPr>
      <w:r w:rsidRPr="00947EED">
        <w:rPr>
          <w:i/>
          <w:iCs/>
          <w:szCs w:val="18"/>
        </w:rPr>
        <w:t>https://australianmarineparks.gov.au/management/programs/compliance-program/</w:t>
      </w:r>
    </w:p>
  </w:footnote>
  <w:footnote w:id="195">
    <w:p w14:paraId="13D003A1" w14:textId="77777777" w:rsidR="0093239D" w:rsidRPr="00947EED" w:rsidRDefault="0093239D" w:rsidP="00947EED">
      <w:pPr>
        <w:pStyle w:val="FootnoteText"/>
        <w:spacing w:before="0" w:after="0"/>
        <w:rPr>
          <w:i/>
          <w:iCs/>
        </w:rPr>
      </w:pPr>
      <w:r w:rsidRPr="00947EED">
        <w:rPr>
          <w:rStyle w:val="FootnoteReference"/>
          <w:i/>
          <w:iCs/>
        </w:rPr>
        <w:footnoteRef/>
      </w:r>
      <w:r w:rsidRPr="00F76C34">
        <w:rPr>
          <w:i/>
          <w:iCs/>
        </w:rPr>
        <w:t xml:space="preserve"> Temperate East Marine Parks Network Compliance Plan 2024/25 &amp; 2025/26: </w:t>
      </w:r>
      <w:r w:rsidRPr="00947EED">
        <w:rPr>
          <w:i/>
          <w:iCs/>
        </w:rPr>
        <w:t>Internal document</w:t>
      </w:r>
    </w:p>
  </w:footnote>
  <w:footnote w:id="196">
    <w:p w14:paraId="2E27F6CE" w14:textId="77777777" w:rsidR="0093239D" w:rsidRPr="00947EED" w:rsidRDefault="0093239D" w:rsidP="00947EED">
      <w:pPr>
        <w:pStyle w:val="FootnoteText"/>
        <w:spacing w:before="0" w:after="0"/>
        <w:rPr>
          <w:i/>
          <w:iCs/>
        </w:rPr>
      </w:pPr>
      <w:r w:rsidRPr="00947EED">
        <w:rPr>
          <w:rStyle w:val="FootnoteReference"/>
          <w:i/>
          <w:iCs/>
        </w:rPr>
        <w:footnoteRef/>
      </w:r>
      <w:r w:rsidRPr="00947EED">
        <w:rPr>
          <w:i/>
          <w:iCs/>
        </w:rPr>
        <w:t xml:space="preserve"> </w:t>
      </w:r>
      <w:r w:rsidRPr="00F76C34">
        <w:rPr>
          <w:i/>
          <w:iCs/>
          <w:szCs w:val="18"/>
        </w:rPr>
        <w:t>Australian Marine Parks Internal procedure: Compliance Risk Assessments (Marine), 2024:</w:t>
      </w:r>
      <w:r w:rsidRPr="00947EED">
        <w:rPr>
          <w:i/>
          <w:iCs/>
          <w:szCs w:val="18"/>
        </w:rPr>
        <w:t xml:space="preserve"> Internal document</w:t>
      </w:r>
    </w:p>
  </w:footnote>
  <w:footnote w:id="197">
    <w:p w14:paraId="4E3402F8" w14:textId="77777777" w:rsidR="0093239D" w:rsidRDefault="0093239D" w:rsidP="00947EED">
      <w:pPr>
        <w:pStyle w:val="FootnoteText"/>
        <w:spacing w:before="0" w:after="0"/>
      </w:pPr>
      <w:r w:rsidRPr="00947EED">
        <w:rPr>
          <w:rStyle w:val="FootnoteReference"/>
          <w:i/>
          <w:iCs/>
        </w:rPr>
        <w:footnoteRef/>
      </w:r>
      <w:r w:rsidRPr="00947EED">
        <w:rPr>
          <w:i/>
          <w:iCs/>
          <w:szCs w:val="18"/>
        </w:rPr>
        <w:t xml:space="preserve"> </w:t>
      </w:r>
      <w:r w:rsidRPr="00F76C34">
        <w:rPr>
          <w:i/>
          <w:iCs/>
          <w:szCs w:val="18"/>
        </w:rPr>
        <w:t>Australian Marine Parks Internal Procedure: Marine Compliance Operations Standard Operating Procedure (SOP), 2024</w:t>
      </w:r>
      <w:r w:rsidRPr="00947EED">
        <w:rPr>
          <w:i/>
          <w:iCs/>
          <w:szCs w:val="18"/>
        </w:rPr>
        <w:t>: Internal document</w:t>
      </w:r>
    </w:p>
  </w:footnote>
  <w:footnote w:id="198">
    <w:p w14:paraId="3C62BE88" w14:textId="77777777" w:rsidR="0093239D" w:rsidRPr="00947EED" w:rsidRDefault="0093239D" w:rsidP="00947EED">
      <w:pPr>
        <w:pStyle w:val="FootnoteText"/>
        <w:spacing w:before="0" w:after="0"/>
        <w:rPr>
          <w:i/>
          <w:iCs/>
        </w:rPr>
      </w:pPr>
      <w:r w:rsidRPr="00947EED">
        <w:rPr>
          <w:rStyle w:val="FootnoteReference"/>
          <w:i/>
          <w:iCs/>
        </w:rPr>
        <w:footnoteRef/>
      </w:r>
      <w:r w:rsidRPr="00947EED">
        <w:rPr>
          <w:i/>
          <w:iCs/>
          <w:szCs w:val="18"/>
        </w:rPr>
        <w:t xml:space="preserve"> </w:t>
      </w:r>
      <w:r w:rsidRPr="00F76C34">
        <w:rPr>
          <w:i/>
          <w:iCs/>
          <w:szCs w:val="18"/>
        </w:rPr>
        <w:t>Australian Marine Park Enforcement Guidelines, 2025:</w:t>
      </w:r>
      <w:r w:rsidRPr="00947EED">
        <w:rPr>
          <w:i/>
          <w:iCs/>
          <w:szCs w:val="18"/>
        </w:rPr>
        <w:t xml:space="preserve"> Internal document</w:t>
      </w:r>
    </w:p>
  </w:footnote>
  <w:footnote w:id="199">
    <w:p w14:paraId="33344A76" w14:textId="77777777" w:rsidR="0093239D" w:rsidRPr="00947EED" w:rsidRDefault="0093239D" w:rsidP="00947EED">
      <w:pPr>
        <w:pStyle w:val="FootnoteText"/>
        <w:spacing w:before="0" w:after="0"/>
        <w:rPr>
          <w:i/>
          <w:iCs/>
        </w:rPr>
      </w:pPr>
      <w:r w:rsidRPr="00947EED">
        <w:rPr>
          <w:rStyle w:val="FootnoteReference"/>
          <w:i/>
          <w:iCs/>
        </w:rPr>
        <w:footnoteRef/>
      </w:r>
      <w:r w:rsidRPr="00F76C34">
        <w:rPr>
          <w:i/>
          <w:iCs/>
          <w:szCs w:val="18"/>
        </w:rPr>
        <w:t xml:space="preserve"> Director of National Parks Internal Procedure - Appointing Wardens and Rangers (Marine and Terrestrial): </w:t>
      </w:r>
      <w:r w:rsidRPr="00947EED">
        <w:rPr>
          <w:i/>
          <w:iCs/>
          <w:szCs w:val="18"/>
        </w:rPr>
        <w:t>Internal document</w:t>
      </w:r>
    </w:p>
  </w:footnote>
  <w:footnote w:id="200">
    <w:p w14:paraId="78196FA6" w14:textId="77777777" w:rsidR="0093239D" w:rsidRPr="00947EED" w:rsidRDefault="0093239D" w:rsidP="00947EED">
      <w:pPr>
        <w:pStyle w:val="FootnoteText"/>
        <w:spacing w:before="0" w:after="0"/>
        <w:rPr>
          <w:i/>
          <w:iCs/>
        </w:rPr>
      </w:pPr>
      <w:r w:rsidRPr="00947EED">
        <w:rPr>
          <w:rStyle w:val="FootnoteReference"/>
          <w:i/>
          <w:iCs/>
        </w:rPr>
        <w:footnoteRef/>
      </w:r>
      <w:r w:rsidRPr="00947EED">
        <w:rPr>
          <w:i/>
          <w:iCs/>
        </w:rPr>
        <w:t xml:space="preserve"> </w:t>
      </w:r>
      <w:r w:rsidRPr="00F76C34">
        <w:rPr>
          <w:i/>
          <w:iCs/>
        </w:rPr>
        <w:t xml:space="preserve">Australian Marine Parks Temperate East Targeted Compliance Operation Order (2024): </w:t>
      </w:r>
      <w:r w:rsidRPr="00947EED">
        <w:rPr>
          <w:i/>
          <w:iCs/>
        </w:rPr>
        <w:t>Internal document</w:t>
      </w:r>
    </w:p>
  </w:footnote>
  <w:footnote w:id="201">
    <w:p w14:paraId="02DD2AE5" w14:textId="77777777" w:rsidR="0093239D" w:rsidRPr="00947EED" w:rsidRDefault="0093239D" w:rsidP="00947EED">
      <w:pPr>
        <w:pStyle w:val="FootnoteText"/>
        <w:spacing w:before="0" w:after="0"/>
        <w:rPr>
          <w:i/>
          <w:iCs/>
          <w:szCs w:val="18"/>
        </w:rPr>
      </w:pPr>
      <w:r w:rsidRPr="00947EED">
        <w:rPr>
          <w:rStyle w:val="FootnoteReference"/>
          <w:i/>
          <w:iCs/>
        </w:rPr>
        <w:footnoteRef/>
      </w:r>
      <w:r w:rsidRPr="00947EED">
        <w:rPr>
          <w:i/>
          <w:iCs/>
        </w:rPr>
        <w:t xml:space="preserve"> </w:t>
      </w:r>
      <w:r w:rsidRPr="00F76C34">
        <w:rPr>
          <w:i/>
          <w:iCs/>
          <w:szCs w:val="18"/>
        </w:rPr>
        <w:t xml:space="preserve">Compliance program: </w:t>
      </w:r>
      <w:r w:rsidRPr="00947EED">
        <w:rPr>
          <w:i/>
          <w:iCs/>
          <w:szCs w:val="18"/>
        </w:rPr>
        <w:t>webpage.</w:t>
      </w:r>
    </w:p>
    <w:p w14:paraId="79C342C5" w14:textId="77777777" w:rsidR="0093239D" w:rsidRPr="00947EED" w:rsidRDefault="0093239D" w:rsidP="00947EED">
      <w:pPr>
        <w:pStyle w:val="FootnoteText"/>
        <w:spacing w:before="0" w:after="0"/>
        <w:rPr>
          <w:i/>
          <w:iCs/>
        </w:rPr>
      </w:pPr>
      <w:r w:rsidRPr="00947EED">
        <w:rPr>
          <w:i/>
          <w:iCs/>
          <w:szCs w:val="18"/>
        </w:rPr>
        <w:t>https://australianmarineparks.gov.au/management/programs/compliance-program/</w:t>
      </w:r>
    </w:p>
  </w:footnote>
  <w:footnote w:id="202">
    <w:p w14:paraId="61194290" w14:textId="77777777" w:rsidR="0093239D" w:rsidRDefault="0093239D" w:rsidP="00947EED">
      <w:pPr>
        <w:pStyle w:val="FootnoteText"/>
        <w:spacing w:before="0" w:after="0"/>
      </w:pPr>
      <w:r w:rsidRPr="00947EED">
        <w:rPr>
          <w:rStyle w:val="FootnoteReference"/>
          <w:i/>
          <w:iCs/>
        </w:rPr>
        <w:footnoteRef/>
      </w:r>
      <w:r w:rsidRPr="00F76C34">
        <w:rPr>
          <w:i/>
          <w:iCs/>
          <w:szCs w:val="18"/>
        </w:rPr>
        <w:t xml:space="preserve"> 2022-2024 FY Treatment Progression Register: </w:t>
      </w:r>
      <w:r w:rsidRPr="00947EED">
        <w:rPr>
          <w:i/>
          <w:iCs/>
          <w:szCs w:val="18"/>
        </w:rPr>
        <w:t>Internal document</w:t>
      </w:r>
    </w:p>
  </w:footnote>
  <w:footnote w:id="203">
    <w:p w14:paraId="211B7471" w14:textId="77777777" w:rsidR="0093239D" w:rsidRPr="00947EED" w:rsidRDefault="0093239D" w:rsidP="00947EED">
      <w:pPr>
        <w:pStyle w:val="FootnoteText"/>
        <w:spacing w:before="0" w:after="0"/>
        <w:rPr>
          <w:i/>
          <w:iCs/>
        </w:rPr>
      </w:pPr>
      <w:r w:rsidRPr="00947EED">
        <w:rPr>
          <w:rStyle w:val="FootnoteReference"/>
          <w:i/>
          <w:iCs/>
        </w:rPr>
        <w:footnoteRef/>
      </w:r>
      <w:r w:rsidRPr="00947EED">
        <w:rPr>
          <w:i/>
          <w:iCs/>
        </w:rPr>
        <w:t xml:space="preserve"> </w:t>
      </w:r>
      <w:r w:rsidRPr="00F76C34">
        <w:rPr>
          <w:i/>
          <w:iCs/>
        </w:rPr>
        <w:t>Memorandum of understanding about the provision of aircraft on an opportunity basis between the Australian Maritime Safety Authority and Director of National Parks (2020</w:t>
      </w:r>
      <w:r w:rsidRPr="00947EED">
        <w:rPr>
          <w:i/>
          <w:iCs/>
        </w:rPr>
        <w:t>): Internal document</w:t>
      </w:r>
    </w:p>
  </w:footnote>
  <w:footnote w:id="204">
    <w:p w14:paraId="354EDCA2" w14:textId="77777777" w:rsidR="0093239D" w:rsidRPr="00947EED" w:rsidRDefault="0093239D" w:rsidP="00947EED">
      <w:pPr>
        <w:pStyle w:val="FootnoteText"/>
        <w:spacing w:before="0" w:after="0"/>
        <w:rPr>
          <w:i/>
          <w:iCs/>
        </w:rPr>
      </w:pPr>
      <w:r w:rsidRPr="00947EED">
        <w:rPr>
          <w:rStyle w:val="FootnoteReference"/>
          <w:i/>
          <w:iCs/>
        </w:rPr>
        <w:footnoteRef/>
      </w:r>
      <w:r w:rsidRPr="00947EED">
        <w:rPr>
          <w:i/>
          <w:iCs/>
        </w:rPr>
        <w:t xml:space="preserve"> </w:t>
      </w:r>
      <w:r w:rsidRPr="00F76C34">
        <w:rPr>
          <w:i/>
          <w:iCs/>
        </w:rPr>
        <w:t xml:space="preserve">AFMA VMA MoU Activity Schedule for 2024/25 and 2025/26 FYs: </w:t>
      </w:r>
      <w:r w:rsidRPr="00947EED">
        <w:rPr>
          <w:i/>
          <w:iCs/>
        </w:rPr>
        <w:t>Internal document</w:t>
      </w:r>
    </w:p>
  </w:footnote>
  <w:footnote w:id="205">
    <w:p w14:paraId="2D72F491" w14:textId="77777777" w:rsidR="0093239D" w:rsidRPr="00947EED" w:rsidRDefault="0093239D" w:rsidP="00947EED">
      <w:pPr>
        <w:pStyle w:val="FootnoteText"/>
        <w:spacing w:before="0" w:after="0"/>
        <w:rPr>
          <w:i/>
          <w:iCs/>
        </w:rPr>
      </w:pPr>
      <w:r w:rsidRPr="00947EED">
        <w:rPr>
          <w:rStyle w:val="FootnoteReference"/>
          <w:i/>
          <w:iCs/>
        </w:rPr>
        <w:footnoteRef/>
      </w:r>
      <w:r w:rsidRPr="00947EED">
        <w:rPr>
          <w:i/>
          <w:iCs/>
        </w:rPr>
        <w:t xml:space="preserve"> </w:t>
      </w:r>
      <w:r w:rsidRPr="00F76C34">
        <w:rPr>
          <w:i/>
          <w:iCs/>
        </w:rPr>
        <w:t>Collaboration deed for activities in support of cooperative management of the Temperate East Marine Parks Network and NSW marine parks,</w:t>
      </w:r>
      <w:r w:rsidRPr="00947EED">
        <w:rPr>
          <w:i/>
          <w:iCs/>
        </w:rPr>
        <w:t xml:space="preserve"> 2022: Internal document</w:t>
      </w:r>
    </w:p>
  </w:footnote>
  <w:footnote w:id="206">
    <w:p w14:paraId="2E1D1D9E" w14:textId="77777777" w:rsidR="0093239D" w:rsidRPr="00947EED" w:rsidRDefault="0093239D" w:rsidP="00947EED">
      <w:pPr>
        <w:pStyle w:val="FootnoteText"/>
        <w:spacing w:before="0" w:after="0"/>
        <w:rPr>
          <w:i/>
          <w:iCs/>
        </w:rPr>
      </w:pPr>
      <w:r w:rsidRPr="00947EED">
        <w:rPr>
          <w:rStyle w:val="FootnoteReference"/>
          <w:i/>
          <w:iCs/>
        </w:rPr>
        <w:footnoteRef/>
      </w:r>
      <w:r w:rsidRPr="00F76C34">
        <w:rPr>
          <w:i/>
          <w:iCs/>
          <w:szCs w:val="18"/>
        </w:rPr>
        <w:t xml:space="preserve"> 2022-2024 FY Treatment Progression Register: </w:t>
      </w:r>
      <w:r w:rsidRPr="00947EED">
        <w:rPr>
          <w:i/>
          <w:iCs/>
          <w:szCs w:val="18"/>
        </w:rPr>
        <w:t>Internal document</w:t>
      </w:r>
    </w:p>
  </w:footnote>
  <w:footnote w:id="207">
    <w:p w14:paraId="2E06000E" w14:textId="77777777" w:rsidR="0093239D" w:rsidRDefault="0093239D" w:rsidP="00947EED">
      <w:pPr>
        <w:pStyle w:val="FootnoteText"/>
        <w:spacing w:before="0" w:after="0"/>
      </w:pPr>
      <w:r w:rsidRPr="00947EED">
        <w:rPr>
          <w:rStyle w:val="FootnoteReference"/>
          <w:i/>
          <w:iCs/>
        </w:rPr>
        <w:footnoteRef/>
      </w:r>
      <w:r w:rsidRPr="00F76C34">
        <w:rPr>
          <w:i/>
          <w:iCs/>
        </w:rPr>
        <w:t xml:space="preserve"> Collaboration deed for activities in support of cooperative management of the Temperate East Marine Parks Network and NSW marine parks: </w:t>
      </w:r>
      <w:r w:rsidRPr="00947EED">
        <w:rPr>
          <w:i/>
          <w:iCs/>
        </w:rPr>
        <w:t>Internal documents</w:t>
      </w:r>
    </w:p>
  </w:footnote>
  <w:footnote w:id="208">
    <w:p w14:paraId="373CE1C4" w14:textId="77777777" w:rsidR="0093239D" w:rsidRPr="008277C6" w:rsidRDefault="0093239D" w:rsidP="00F76C34">
      <w:pPr>
        <w:pStyle w:val="FootnoteText"/>
        <w:spacing w:before="0" w:after="0"/>
        <w:rPr>
          <w:i/>
          <w:iCs/>
          <w:szCs w:val="18"/>
        </w:rPr>
      </w:pPr>
      <w:r w:rsidRPr="008277C6">
        <w:rPr>
          <w:rStyle w:val="FootnoteReference"/>
          <w:i/>
          <w:iCs/>
          <w:sz w:val="18"/>
          <w:szCs w:val="18"/>
        </w:rPr>
        <w:footnoteRef/>
      </w:r>
      <w:r w:rsidRPr="008277C6">
        <w:rPr>
          <w:i/>
          <w:iCs/>
          <w:szCs w:val="18"/>
        </w:rPr>
        <w:t xml:space="preserve"> VMS system monitoring: </w:t>
      </w:r>
      <w:r w:rsidRPr="00947EED">
        <w:rPr>
          <w:i/>
          <w:iCs/>
          <w:szCs w:val="18"/>
        </w:rPr>
        <w:t>https://australianmarineparks.gov.au/access-use/commercial-approvals/commercial-fishing/mandatory-vessel-monitoring-systems-vms-commercial-fishers-australian-marine-parks/</w:t>
      </w:r>
    </w:p>
  </w:footnote>
  <w:footnote w:id="209">
    <w:p w14:paraId="35ADFD63" w14:textId="77777777" w:rsidR="0093239D" w:rsidRPr="00947EED" w:rsidRDefault="0093239D" w:rsidP="00F76C34">
      <w:pPr>
        <w:pStyle w:val="FootnoteText"/>
        <w:spacing w:before="0" w:after="0"/>
        <w:rPr>
          <w:i/>
          <w:iCs/>
        </w:rPr>
      </w:pPr>
      <w:r w:rsidRPr="008277C6">
        <w:rPr>
          <w:rStyle w:val="FootnoteReference"/>
          <w:i/>
          <w:iCs/>
          <w:sz w:val="18"/>
          <w:szCs w:val="18"/>
        </w:rPr>
        <w:footnoteRef/>
      </w:r>
      <w:r w:rsidRPr="008277C6">
        <w:rPr>
          <w:i/>
          <w:iCs/>
          <w:szCs w:val="18"/>
        </w:rPr>
        <w:t xml:space="preserve"> Alert service in partnership with Australian Fisheries Management Authority: </w:t>
      </w:r>
      <w:r w:rsidRPr="00947EED">
        <w:rPr>
          <w:i/>
          <w:iCs/>
          <w:szCs w:val="18"/>
        </w:rPr>
        <w:t>https://australianmarineparks.gov.au/alert-service/</w:t>
      </w:r>
    </w:p>
  </w:footnote>
  <w:footnote w:id="210">
    <w:p w14:paraId="6EDE88FE" w14:textId="57122B4B" w:rsidR="0093239D" w:rsidRPr="00947EED" w:rsidRDefault="0093239D" w:rsidP="00947EED">
      <w:pPr>
        <w:pStyle w:val="FootnoteText"/>
        <w:spacing w:before="0" w:after="0"/>
        <w:rPr>
          <w:i/>
          <w:iCs/>
        </w:rPr>
      </w:pPr>
      <w:r w:rsidRPr="00947EED">
        <w:rPr>
          <w:rStyle w:val="FootnoteReference"/>
          <w:i/>
          <w:iCs/>
        </w:rPr>
        <w:footnoteRef/>
      </w:r>
      <w:r w:rsidRPr="00947EED">
        <w:rPr>
          <w:i/>
          <w:iCs/>
        </w:rPr>
        <w:t xml:space="preserve"> </w:t>
      </w:r>
      <w:r w:rsidRPr="008277C6">
        <w:rPr>
          <w:i/>
          <w:iCs/>
        </w:rPr>
        <w:t>‘Bluebottles to sting illegal fishers in Australian Marine Parks’ (2021)</w:t>
      </w:r>
      <w:r w:rsidRPr="00947EED">
        <w:rPr>
          <w:i/>
          <w:iCs/>
        </w:rPr>
        <w:t xml:space="preserve">: </w:t>
      </w:r>
      <w:r w:rsidR="00F76C34" w:rsidRPr="00947EED">
        <w:rPr>
          <w:i/>
          <w:iCs/>
        </w:rPr>
        <w:t>W</w:t>
      </w:r>
      <w:r w:rsidRPr="00947EED">
        <w:rPr>
          <w:i/>
          <w:iCs/>
        </w:rPr>
        <w:t>ebpage</w:t>
      </w:r>
      <w:r w:rsidRPr="00947EED">
        <w:rPr>
          <w:i/>
          <w:iCs/>
        </w:rPr>
        <w:br/>
        <w:t>https://australianmarineparks.gov.au/news/bluebottles-sting-illegal-fishers-australian-marine-parks/</w:t>
      </w:r>
    </w:p>
  </w:footnote>
  <w:footnote w:id="211">
    <w:p w14:paraId="6A3A63CB" w14:textId="705DCDE2" w:rsidR="0093239D" w:rsidRPr="00F76C34" w:rsidRDefault="0093239D" w:rsidP="00C56B23">
      <w:pPr>
        <w:pStyle w:val="FootnoteText"/>
        <w:spacing w:before="0" w:after="0"/>
      </w:pPr>
      <w:r w:rsidRPr="00947EED">
        <w:rPr>
          <w:rStyle w:val="FootnoteReference"/>
          <w:i/>
          <w:iCs/>
        </w:rPr>
        <w:footnoteRef/>
      </w:r>
      <w:r w:rsidRPr="00947EED">
        <w:rPr>
          <w:i/>
          <w:iCs/>
        </w:rPr>
        <w:t xml:space="preserve"> </w:t>
      </w:r>
      <w:r w:rsidRPr="008277C6">
        <w:rPr>
          <w:i/>
          <w:iCs/>
        </w:rPr>
        <w:t xml:space="preserve">‘New technology to monitor Australian marine parks’ (2022): </w:t>
      </w:r>
      <w:r w:rsidR="00F76C34" w:rsidRPr="00C56B23">
        <w:rPr>
          <w:i/>
          <w:iCs/>
        </w:rPr>
        <w:t>W</w:t>
      </w:r>
      <w:r w:rsidRPr="00C56B23">
        <w:rPr>
          <w:i/>
          <w:iCs/>
        </w:rPr>
        <w:t>ebpage</w:t>
      </w:r>
      <w:r w:rsidRPr="00C56B23">
        <w:rPr>
          <w:i/>
          <w:iCs/>
        </w:rPr>
        <w:br/>
        <w:t>https://minister.dcceew.gov.au/plibersek/media-releases/new-technology-monitor-australian-marine-parks</w:t>
      </w:r>
    </w:p>
  </w:footnote>
  <w:footnote w:id="212">
    <w:p w14:paraId="5D1355C2" w14:textId="59B042EC" w:rsidR="0093239D" w:rsidRPr="00C56B23" w:rsidRDefault="0093239D" w:rsidP="00C56B23">
      <w:pPr>
        <w:pStyle w:val="FootnoteText"/>
        <w:spacing w:before="0" w:after="0"/>
        <w:rPr>
          <w:i/>
          <w:iCs/>
        </w:rPr>
      </w:pPr>
      <w:r w:rsidRPr="00C56B23">
        <w:rPr>
          <w:rStyle w:val="FootnoteReference"/>
          <w:i/>
          <w:iCs/>
        </w:rPr>
        <w:footnoteRef/>
      </w:r>
      <w:r w:rsidRPr="00C56B23">
        <w:rPr>
          <w:i/>
          <w:iCs/>
        </w:rPr>
        <w:t xml:space="preserve"> </w:t>
      </w:r>
      <w:r w:rsidRPr="008277C6">
        <w:rPr>
          <w:i/>
          <w:iCs/>
        </w:rPr>
        <w:t xml:space="preserve">Australian Marine Parks drone trial project plan (2021): </w:t>
      </w:r>
      <w:r w:rsidR="00F76C34" w:rsidRPr="00C56B23">
        <w:rPr>
          <w:i/>
          <w:iCs/>
        </w:rPr>
        <w:t>I</w:t>
      </w:r>
      <w:r w:rsidRPr="00C56B23">
        <w:rPr>
          <w:i/>
          <w:iCs/>
        </w:rPr>
        <w:t>nternal document</w:t>
      </w:r>
    </w:p>
  </w:footnote>
  <w:footnote w:id="213">
    <w:p w14:paraId="49CDECB6" w14:textId="5A044042" w:rsidR="0093239D" w:rsidRPr="00C56B23" w:rsidRDefault="0093239D" w:rsidP="00C56B23">
      <w:pPr>
        <w:pStyle w:val="FootnoteText"/>
        <w:spacing w:before="0" w:after="0"/>
        <w:rPr>
          <w:i/>
          <w:iCs/>
        </w:rPr>
      </w:pPr>
      <w:r w:rsidRPr="00C56B23">
        <w:rPr>
          <w:rStyle w:val="FootnoteReference"/>
          <w:i/>
          <w:iCs/>
        </w:rPr>
        <w:footnoteRef/>
      </w:r>
      <w:r w:rsidRPr="00C56B23">
        <w:rPr>
          <w:i/>
          <w:iCs/>
        </w:rPr>
        <w:t xml:space="preserve"> </w:t>
      </w:r>
      <w:r w:rsidRPr="008277C6">
        <w:rPr>
          <w:i/>
          <w:iCs/>
        </w:rPr>
        <w:t>‘Australian Marine Park Surveillance RPAS’ (2023):</w:t>
      </w:r>
      <w:r w:rsidRPr="00C56B23">
        <w:rPr>
          <w:i/>
          <w:iCs/>
        </w:rPr>
        <w:t xml:space="preserve"> </w:t>
      </w:r>
      <w:r w:rsidR="00F76C34" w:rsidRPr="00C56B23">
        <w:rPr>
          <w:i/>
          <w:iCs/>
        </w:rPr>
        <w:t>W</w:t>
      </w:r>
      <w:r w:rsidRPr="00C56B23">
        <w:rPr>
          <w:i/>
          <w:iCs/>
        </w:rPr>
        <w:t>ebpage</w:t>
      </w:r>
      <w:r w:rsidRPr="00C56B23">
        <w:rPr>
          <w:i/>
          <w:iCs/>
        </w:rPr>
        <w:br/>
        <w:t>https://hoveruav.com.au/resource-centre/australian-marine-park-surveillance/</w:t>
      </w:r>
    </w:p>
  </w:footnote>
  <w:footnote w:id="214">
    <w:p w14:paraId="7BFED7E8" w14:textId="77777777" w:rsidR="0093239D" w:rsidRPr="00C56B23" w:rsidRDefault="0093239D" w:rsidP="00C56B23">
      <w:pPr>
        <w:pStyle w:val="FootnoteText"/>
        <w:spacing w:before="0" w:after="0"/>
        <w:rPr>
          <w:i/>
          <w:iCs/>
        </w:rPr>
      </w:pPr>
      <w:r w:rsidRPr="00C56B23">
        <w:rPr>
          <w:rStyle w:val="FootnoteReference"/>
          <w:i/>
          <w:iCs/>
        </w:rPr>
        <w:footnoteRef/>
      </w:r>
      <w:r w:rsidRPr="00C56B23">
        <w:rPr>
          <w:i/>
          <w:iCs/>
        </w:rPr>
        <w:t xml:space="preserve"> </w:t>
      </w:r>
      <w:r w:rsidRPr="008277C6">
        <w:rPr>
          <w:i/>
          <w:iCs/>
        </w:rPr>
        <w:t>Temperate East Marine Parks Network Management Plan 2018 zoning and rules:</w:t>
      </w:r>
      <w:r w:rsidRPr="00C56B23">
        <w:rPr>
          <w:i/>
          <w:iCs/>
        </w:rPr>
        <w:t xml:space="preserve"> </w:t>
      </w:r>
      <w:r w:rsidRPr="00C56B23">
        <w:rPr>
          <w:i/>
          <w:iCs/>
        </w:rPr>
        <w:br/>
        <w:t>https://australianmarineparks.gov.au/static/6b6ba5f853ce35407fc5cfb514e8d682/amp-document-factsheet-temperate-east-management-plan.pdf</w:t>
      </w:r>
    </w:p>
  </w:footnote>
  <w:footnote w:id="215">
    <w:p w14:paraId="7AADDEA8" w14:textId="77777777" w:rsidR="0093239D" w:rsidRPr="00C56B23" w:rsidRDefault="0093239D" w:rsidP="00C56B23">
      <w:pPr>
        <w:pStyle w:val="FootnoteText"/>
        <w:spacing w:before="0" w:after="0"/>
        <w:rPr>
          <w:i/>
          <w:iCs/>
        </w:rPr>
      </w:pPr>
      <w:r w:rsidRPr="00C56B23">
        <w:rPr>
          <w:rStyle w:val="FootnoteReference"/>
          <w:i/>
          <w:iCs/>
        </w:rPr>
        <w:footnoteRef/>
      </w:r>
      <w:r w:rsidRPr="00C56B23">
        <w:rPr>
          <w:i/>
          <w:iCs/>
        </w:rPr>
        <w:t xml:space="preserve"> Charter fishing and tourism in the Temperate East Marine Parks network</w:t>
      </w:r>
    </w:p>
  </w:footnote>
  <w:footnote w:id="216">
    <w:p w14:paraId="7B43CB23" w14:textId="77777777" w:rsidR="0093239D" w:rsidRPr="00C56B23" w:rsidRDefault="0093239D" w:rsidP="00C56B23">
      <w:pPr>
        <w:pStyle w:val="FootnoteText"/>
        <w:spacing w:before="0" w:after="0"/>
        <w:rPr>
          <w:i/>
          <w:iCs/>
        </w:rPr>
      </w:pPr>
      <w:r w:rsidRPr="00C56B23">
        <w:rPr>
          <w:rStyle w:val="FootnoteReference"/>
          <w:i/>
          <w:iCs/>
        </w:rPr>
        <w:footnoteRef/>
      </w:r>
      <w:r w:rsidRPr="00C56B23">
        <w:rPr>
          <w:i/>
          <w:iCs/>
        </w:rPr>
        <w:t xml:space="preserve"> </w:t>
      </w:r>
      <w:r w:rsidRPr="008277C6">
        <w:rPr>
          <w:i/>
          <w:iCs/>
        </w:rPr>
        <w:t>Compliance education for the Temperate East Marine Parks Network: Compliance blitz in Solitary Island and Cod Groups Marine Parks:</w:t>
      </w:r>
      <w:r w:rsidRPr="00C56B23">
        <w:rPr>
          <w:i/>
          <w:iCs/>
        </w:rPr>
        <w:t xml:space="preserve"> Internal document</w:t>
      </w:r>
    </w:p>
  </w:footnote>
  <w:footnote w:id="217">
    <w:p w14:paraId="72D50482" w14:textId="77777777" w:rsidR="0093239D" w:rsidRPr="00C56B23" w:rsidRDefault="0093239D" w:rsidP="00C56B23">
      <w:pPr>
        <w:pStyle w:val="FootnoteText"/>
        <w:spacing w:before="0" w:after="0"/>
        <w:rPr>
          <w:i/>
          <w:iCs/>
        </w:rPr>
      </w:pPr>
      <w:r w:rsidRPr="00C56B23">
        <w:rPr>
          <w:rStyle w:val="FootnoteReference"/>
          <w:i/>
          <w:iCs/>
        </w:rPr>
        <w:footnoteRef/>
      </w:r>
      <w:r w:rsidRPr="00C56B23">
        <w:rPr>
          <w:i/>
          <w:iCs/>
        </w:rPr>
        <w:t xml:space="preserve"> Commercial fishing in Australian Marine Parks factsheet:</w:t>
      </w:r>
      <w:r w:rsidRPr="00C56B23">
        <w:rPr>
          <w:i/>
          <w:iCs/>
        </w:rPr>
        <w:br/>
        <w:t>https://australianmarineparks.gov.au/static/2c26f0c718876001f2d2cab11834e537/amp-document-commercial-fishing-factsheet.pdf</w:t>
      </w:r>
    </w:p>
  </w:footnote>
  <w:footnote w:id="218">
    <w:p w14:paraId="711AE6BC" w14:textId="77777777" w:rsidR="0093239D" w:rsidRDefault="0093239D" w:rsidP="00C56B23">
      <w:pPr>
        <w:pStyle w:val="FootnoteText"/>
        <w:spacing w:before="0" w:after="0"/>
      </w:pPr>
      <w:r w:rsidRPr="00C56B23">
        <w:rPr>
          <w:rStyle w:val="FootnoteReference"/>
          <w:i/>
          <w:iCs/>
        </w:rPr>
        <w:footnoteRef/>
      </w:r>
      <w:r w:rsidRPr="00C56B23">
        <w:rPr>
          <w:i/>
          <w:iCs/>
        </w:rPr>
        <w:t xml:space="preserve"> Petroleum activities and Australian Marine Parks guidance note:</w:t>
      </w:r>
      <w:r w:rsidRPr="00C56B23">
        <w:rPr>
          <w:i/>
          <w:iCs/>
        </w:rPr>
        <w:br/>
        <w:t>https://www.nopsema.gov.au/sites/default/files/documents/2021-03/A620236.pdf</w:t>
      </w:r>
    </w:p>
  </w:footnote>
  <w:footnote w:id="219">
    <w:p w14:paraId="3012AFB6" w14:textId="77777777" w:rsidR="0093239D" w:rsidRPr="00C56B23" w:rsidRDefault="0093239D" w:rsidP="0093239D">
      <w:pPr>
        <w:pStyle w:val="FootnoteText"/>
        <w:rPr>
          <w:i/>
          <w:iCs/>
        </w:rPr>
      </w:pPr>
      <w:r w:rsidRPr="00C56B23">
        <w:rPr>
          <w:rStyle w:val="FootnoteReference"/>
          <w:i/>
          <w:iCs/>
        </w:rPr>
        <w:footnoteRef/>
      </w:r>
      <w:r w:rsidRPr="00C56B23">
        <w:rPr>
          <w:i/>
          <w:iCs/>
        </w:rPr>
        <w:t xml:space="preserve"> </w:t>
      </w:r>
      <w:r w:rsidRPr="00F76C34">
        <w:rPr>
          <w:i/>
          <w:iCs/>
        </w:rPr>
        <w:t>Norfolk Island Government Gazette No. 11, ‘Prohibition on taking species in certain areas of Norfolk Marine Park’, published 27 February 2023:</w:t>
      </w:r>
      <w:r w:rsidRPr="00C56B23">
        <w:rPr>
          <w:i/>
          <w:iCs/>
        </w:rPr>
        <w:br/>
        <w:t>https://www.nirc.gov.au/files/assets/public/v/1/your-council/documents/nirc-gazettes/2023_02_27_gazette_no_11.pdf</w:t>
      </w:r>
    </w:p>
  </w:footnote>
  <w:footnote w:id="220">
    <w:p w14:paraId="03849750" w14:textId="77777777" w:rsidR="002E02E8" w:rsidRPr="00C01193" w:rsidRDefault="002E02E8" w:rsidP="002E02E8">
      <w:pPr>
        <w:pStyle w:val="FootnoteText"/>
        <w:spacing w:before="0" w:after="0"/>
        <w:rPr>
          <w:i/>
          <w:szCs w:val="18"/>
        </w:rPr>
      </w:pPr>
      <w:r>
        <w:rPr>
          <w:rStyle w:val="FootnoteReference"/>
        </w:rPr>
        <w:footnoteRef/>
      </w:r>
      <w:r>
        <w:t xml:space="preserve"> </w:t>
      </w:r>
      <w:r w:rsidRPr="00C01193">
        <w:rPr>
          <w:i/>
          <w:szCs w:val="18"/>
        </w:rPr>
        <w:t>Quarterly Compliance Report July, August and September 2023: Internal document</w:t>
      </w:r>
    </w:p>
  </w:footnote>
  <w:footnote w:id="221">
    <w:p w14:paraId="10AD8626" w14:textId="77777777" w:rsidR="002E02E8" w:rsidRPr="00C01193" w:rsidRDefault="002E02E8" w:rsidP="002E02E8">
      <w:pPr>
        <w:pStyle w:val="FootnoteText"/>
        <w:spacing w:before="0" w:after="0"/>
        <w:rPr>
          <w:lang w:val="en-US"/>
        </w:rPr>
      </w:pPr>
      <w:r>
        <w:rPr>
          <w:rStyle w:val="FootnoteReference"/>
        </w:rPr>
        <w:footnoteRef/>
      </w:r>
      <w:r w:rsidRPr="00C01193">
        <w:rPr>
          <w:szCs w:val="18"/>
        </w:rPr>
        <w:t xml:space="preserve"> </w:t>
      </w:r>
      <w:r w:rsidRPr="00C01193">
        <w:rPr>
          <w:i/>
          <w:iCs/>
          <w:szCs w:val="18"/>
        </w:rPr>
        <w:t>2024/2025 Compliance Operations Annual Summary’: Internal document</w:t>
      </w:r>
    </w:p>
  </w:footnote>
  <w:footnote w:id="222">
    <w:p w14:paraId="6C00081D" w14:textId="77777777" w:rsidR="002E02E8" w:rsidRPr="00C01193" w:rsidRDefault="002E02E8" w:rsidP="002E02E8">
      <w:pPr>
        <w:pStyle w:val="FootnoteText"/>
        <w:spacing w:before="0" w:after="0"/>
        <w:rPr>
          <w:lang w:val="en-US"/>
        </w:rPr>
      </w:pPr>
      <w:r>
        <w:rPr>
          <w:rStyle w:val="FootnoteReference"/>
        </w:rPr>
        <w:footnoteRef/>
      </w:r>
      <w:r>
        <w:t xml:space="preserve"> </w:t>
      </w:r>
      <w:r w:rsidRPr="00C01193">
        <w:rPr>
          <w:i/>
          <w:iCs/>
          <w:szCs w:val="18"/>
        </w:rPr>
        <w:t>Monthly Compliance Report November 2025</w:t>
      </w:r>
      <w:r>
        <w:rPr>
          <w:i/>
          <w:iCs/>
          <w:szCs w:val="18"/>
        </w:rPr>
        <w:t>: Internal document</w:t>
      </w:r>
    </w:p>
  </w:footnote>
  <w:footnote w:id="223">
    <w:p w14:paraId="58443619" w14:textId="77777777" w:rsidR="002E02E8" w:rsidRPr="00F143FE" w:rsidRDefault="002E02E8" w:rsidP="002E02E8">
      <w:pPr>
        <w:pStyle w:val="FootnoteText"/>
        <w:spacing w:before="0" w:after="0"/>
        <w:rPr>
          <w:szCs w:val="18"/>
        </w:rPr>
      </w:pPr>
      <w:r w:rsidRPr="00F143FE">
        <w:rPr>
          <w:rStyle w:val="FootnoteReference"/>
          <w:sz w:val="18"/>
          <w:szCs w:val="18"/>
        </w:rPr>
        <w:footnoteRef/>
      </w:r>
      <w:r w:rsidRPr="00800AC0">
        <w:rPr>
          <w:szCs w:val="18"/>
        </w:rPr>
        <w:t xml:space="preserve"> </w:t>
      </w:r>
      <w:r w:rsidRPr="00800AC0">
        <w:rPr>
          <w:i/>
          <w:szCs w:val="18"/>
        </w:rPr>
        <w:t>Coral Sea Marine Park surveillance and patrol spreadsheet</w:t>
      </w:r>
      <w:r w:rsidRPr="006203EE">
        <w:rPr>
          <w:i/>
          <w:szCs w:val="18"/>
        </w:rPr>
        <w:t>: Internal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CFB6A" w14:textId="20365D34" w:rsidR="00391F67" w:rsidRPr="002A1AE8" w:rsidRDefault="002A1AE8" w:rsidP="002A1AE8">
    <w:pPr>
      <w:spacing w:before="0" w:after="240"/>
      <w:rPr>
        <w:rFonts w:ascii="Calibri" w:eastAsia="Calibri" w:hAnsi="Calibri" w:cs="Times New Roman"/>
        <w:sz w:val="18"/>
      </w:rPr>
    </w:pPr>
    <w:r w:rsidRPr="002A1AE8">
      <w:rPr>
        <w:rFonts w:ascii="Calibri" w:eastAsia="Calibri" w:hAnsi="Calibri" w:cs="Times New Roman"/>
        <w:sz w:val="18"/>
      </w:rPr>
      <w:t>COMMERCIAL-IN-CONFIDENCE</w:t>
    </w:r>
    <w:r w:rsidRPr="002A1AE8">
      <w:rPr>
        <w:rFonts w:ascii="Calibri" w:eastAsia="Calibri" w:hAnsi="Calibri" w:cs="Times New Roman"/>
        <w:sz w:val="18"/>
      </w:rPr>
      <w:tab/>
    </w:r>
    <w:r w:rsidRPr="002A1AE8">
      <w:rPr>
        <w:rFonts w:ascii="Calibri" w:eastAsia="Calibri" w:hAnsi="Calibri" w:cs="Times New Roman"/>
        <w:sz w:val="18"/>
      </w:rPr>
      <w:tab/>
    </w:r>
    <w:r w:rsidRPr="002A1AE8">
      <w:rPr>
        <w:rFonts w:ascii="Calibri" w:eastAsia="Calibri" w:hAnsi="Calibri" w:cs="Times New Roman"/>
        <w:sz w:val="18"/>
      </w:rPr>
      <w:tab/>
    </w:r>
    <w:r>
      <w:rPr>
        <w:rFonts w:ascii="Calibri" w:eastAsia="Calibri" w:hAnsi="Calibri" w:cs="Times New Roman"/>
        <w:sz w:val="18"/>
      </w:rPr>
      <w:tab/>
    </w:r>
    <w:r w:rsidR="00323A1C">
      <w:rPr>
        <w:rFonts w:ascii="Calibri" w:eastAsia="Calibri" w:hAnsi="Calibri" w:cs="Times New Roman"/>
        <w:sz w:val="18"/>
      </w:rPr>
      <w:t xml:space="preserve"> </w:t>
    </w:r>
    <w:r w:rsidR="00323A1C">
      <w:rPr>
        <w:rFonts w:ascii="Calibri" w:eastAsia="Calibri" w:hAnsi="Calibri" w:cs="Times New Roman"/>
        <w:sz w:val="18"/>
      </w:rPr>
      <w:tab/>
    </w:r>
    <w:r>
      <w:rPr>
        <w:rFonts w:ascii="Calibri" w:eastAsia="Calibri" w:hAnsi="Calibri" w:cs="Times New Roman"/>
        <w:sz w:val="18"/>
      </w:rPr>
      <w:tab/>
    </w:r>
    <w:r w:rsidRPr="002A1AE8">
      <w:rPr>
        <w:rFonts w:ascii="Calibri" w:eastAsia="Calibri" w:hAnsi="Calibri" w:cs="Times New Roman"/>
        <w:noProof/>
        <w:sz w:val="18"/>
      </w:rPr>
      <w:drawing>
        <wp:inline distT="0" distB="0" distL="0" distR="0" wp14:anchorId="3209A8E3" wp14:editId="6C03BD3C">
          <wp:extent cx="1376865" cy="381000"/>
          <wp:effectExtent l="0" t="0" r="0" b="0"/>
          <wp:docPr id="771760543" name="Picture 7717605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760543" name="Picture 771760543">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11809"/>
                  <a:stretch/>
                </pic:blipFill>
                <pic:spPr bwMode="auto">
                  <a:xfrm>
                    <a:off x="0" y="0"/>
                    <a:ext cx="1409236" cy="38995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E9EE9" w14:textId="77777777" w:rsidR="007F1CFD" w:rsidRDefault="00AA4303">
    <w:pPr>
      <w:pStyle w:val="Header"/>
    </w:pPr>
    <w:r>
      <w:rPr>
        <w:noProof/>
      </w:rPr>
      <w:drawing>
        <wp:anchor distT="0" distB="0" distL="114300" distR="114300" simplePos="0" relativeHeight="251658241" behindDoc="1" locked="0" layoutInCell="1" allowOverlap="1" wp14:anchorId="684D449D" wp14:editId="774E170B">
          <wp:simplePos x="0" y="0"/>
          <wp:positionH relativeFrom="page">
            <wp:posOffset>11876</wp:posOffset>
          </wp:positionH>
          <wp:positionV relativeFrom="paragraph">
            <wp:posOffset>-546232</wp:posOffset>
          </wp:positionV>
          <wp:extent cx="7581900" cy="6075680"/>
          <wp:effectExtent l="0" t="0" r="0" b="1270"/>
          <wp:wrapSquare wrapText="bothSides"/>
          <wp:docPr id="1718692837" name="Picture 1718692837" descr="ORIMA Research logo and decorative report cover 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410367" name="Picture 2016410367" descr="ORIMA Research logo and decorative report cover pa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1900" cy="60756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E5519" w14:textId="6CD383A6" w:rsidR="00C82B64" w:rsidRPr="002A1AE8" w:rsidRDefault="00C82B64" w:rsidP="002A1AE8">
    <w:pPr>
      <w:spacing w:before="0" w:after="240"/>
      <w:rPr>
        <w:rFonts w:ascii="Calibri" w:eastAsia="Calibri" w:hAnsi="Calibri" w:cs="Times New Roman"/>
        <w:sz w:val="18"/>
      </w:rPr>
    </w:pPr>
    <w:r>
      <w:rPr>
        <w:noProof/>
      </w:rPr>
      <w:drawing>
        <wp:anchor distT="0" distB="0" distL="114300" distR="114300" simplePos="0" relativeHeight="251658242" behindDoc="1" locked="0" layoutInCell="1" allowOverlap="1" wp14:anchorId="413EAE3C" wp14:editId="1CAF137C">
          <wp:simplePos x="0" y="0"/>
          <wp:positionH relativeFrom="page">
            <wp:posOffset>-231140</wp:posOffset>
          </wp:positionH>
          <wp:positionV relativeFrom="paragraph">
            <wp:posOffset>409575</wp:posOffset>
          </wp:positionV>
          <wp:extent cx="7505700" cy="9525635"/>
          <wp:effectExtent l="0" t="0" r="0" b="0"/>
          <wp:wrapNone/>
          <wp:docPr id="813903504" name="Picture 8139035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704130" name="Picture 239704130">
                    <a:extLst>
                      <a:ext uri="{C183D7F6-B498-43B3-948B-1728B52AA6E4}">
                        <adec:decorative xmlns:adec="http://schemas.microsoft.com/office/drawing/2017/decorative" val="1"/>
                      </a:ext>
                    </a:extLst>
                  </pic:cNvPr>
                  <pic:cNvPicPr>
                    <a:picLocks noChangeAspect="1" noChangeArrowheads="1"/>
                  </pic:cNvPicPr>
                </pic:nvPicPr>
                <pic:blipFill rotWithShape="1">
                  <a:blip r:embed="rId1">
                    <a:alphaModFix amt="20000"/>
                    <a:duotone>
                      <a:schemeClr val="accent1">
                        <a:shade val="45000"/>
                        <a:satMod val="135000"/>
                      </a:schemeClr>
                      <a:prstClr val="white"/>
                    </a:duotone>
                    <a:extLst>
                      <a:ext uri="{28A0092B-C50C-407E-A947-70E740481C1C}">
                        <a14:useLocalDpi xmlns:a14="http://schemas.microsoft.com/office/drawing/2010/main" val="0"/>
                      </a:ext>
                    </a:extLst>
                  </a:blip>
                  <a:srcRect l="21204"/>
                  <a:stretch/>
                </pic:blipFill>
                <pic:spPr bwMode="auto">
                  <a:xfrm>
                    <a:off x="0" y="0"/>
                    <a:ext cx="7505700" cy="95256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A1AE8">
      <w:rPr>
        <w:rFonts w:ascii="Calibri" w:eastAsia="Calibri" w:hAnsi="Calibri" w:cs="Times New Roman"/>
        <w:sz w:val="18"/>
      </w:rPr>
      <w:t>COMMERCIAL-IN-CONFIDENCE</w:t>
    </w:r>
    <w:r w:rsidRPr="002A1AE8">
      <w:rPr>
        <w:rFonts w:ascii="Calibri" w:eastAsia="Calibri" w:hAnsi="Calibri" w:cs="Times New Roman"/>
        <w:sz w:val="18"/>
      </w:rPr>
      <w:tab/>
    </w:r>
    <w:r w:rsidRPr="002A1AE8">
      <w:rPr>
        <w:rFonts w:ascii="Calibri" w:eastAsia="Calibri" w:hAnsi="Calibri" w:cs="Times New Roman"/>
        <w:sz w:val="18"/>
      </w:rPr>
      <w:tab/>
    </w:r>
    <w:r w:rsidRPr="002A1AE8">
      <w:rPr>
        <w:rFonts w:ascii="Calibri" w:eastAsia="Calibri" w:hAnsi="Calibri" w:cs="Times New Roman"/>
        <w:sz w:val="18"/>
      </w:rPr>
      <w:tab/>
    </w:r>
    <w:r w:rsidRPr="002A1AE8">
      <w:rPr>
        <w:rFonts w:ascii="Calibri" w:eastAsia="Calibri" w:hAnsi="Calibri" w:cs="Times New Roman"/>
        <w:sz w:val="18"/>
      </w:rPr>
      <w:tab/>
    </w:r>
    <w:r>
      <w:rPr>
        <w:rFonts w:ascii="Calibri" w:eastAsia="Calibri" w:hAnsi="Calibri" w:cs="Times New Roman"/>
        <w:sz w:val="18"/>
      </w:rPr>
      <w:tab/>
    </w:r>
    <w:r>
      <w:rPr>
        <w:rFonts w:ascii="Calibri" w:eastAsia="Calibri" w:hAnsi="Calibri" w:cs="Times New Roman"/>
        <w:sz w:val="18"/>
      </w:rPr>
      <w:tab/>
    </w:r>
    <w:r w:rsidRPr="002A1AE8">
      <w:rPr>
        <w:rFonts w:ascii="Calibri" w:eastAsia="Calibri" w:hAnsi="Calibri" w:cs="Times New Roman"/>
        <w:noProof/>
        <w:sz w:val="18"/>
      </w:rPr>
      <w:drawing>
        <wp:inline distT="0" distB="0" distL="0" distR="0" wp14:anchorId="038B2DCE" wp14:editId="06A627B4">
          <wp:extent cx="1376865" cy="381000"/>
          <wp:effectExtent l="0" t="0" r="0" b="0"/>
          <wp:docPr id="2057231861" name="Picture 20572318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231861" name="Picture 2057231861">
                    <a:extLst>
                      <a:ext uri="{C183D7F6-B498-43B3-948B-1728B52AA6E4}">
                        <adec:decorative xmlns:adec="http://schemas.microsoft.com/office/drawing/2017/decorative" val="1"/>
                      </a:ext>
                    </a:extLst>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b="11809"/>
                  <a:stretch/>
                </pic:blipFill>
                <pic:spPr bwMode="auto">
                  <a:xfrm>
                    <a:off x="0" y="0"/>
                    <a:ext cx="1409236" cy="38995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1AB9C" w14:textId="77777777" w:rsidR="00C82B64" w:rsidRDefault="00C82B64" w:rsidP="00E015BD">
    <w:pPr>
      <w:pStyle w:val="Header"/>
      <w:tabs>
        <w:tab w:val="right" w:pos="9026"/>
      </w:tabs>
      <w:spacing w:after="360"/>
      <w:jc w:val="left"/>
    </w:pPr>
    <w:r>
      <w:t>COMMERCIAL-IN-CONFIDENCE</w:t>
    </w:r>
    <w:r>
      <w:tab/>
    </w:r>
    <w:r>
      <w:rPr>
        <w:noProof/>
      </w:rPr>
      <w:drawing>
        <wp:inline distT="0" distB="0" distL="0" distR="0" wp14:anchorId="04C848C8" wp14:editId="36F4F2C7">
          <wp:extent cx="1376865" cy="381000"/>
          <wp:effectExtent l="0" t="0" r="0" b="0"/>
          <wp:docPr id="32053218" name="Picture 320532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53218" name="Picture 32053218">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11809"/>
                  <a:stretch/>
                </pic:blipFill>
                <pic:spPr bwMode="auto">
                  <a:xfrm>
                    <a:off x="0" y="0"/>
                    <a:ext cx="1409236" cy="38995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1C0C2" w14:textId="1DF8D626" w:rsidR="00B44E8B" w:rsidRPr="002A1AE8" w:rsidRDefault="00B44E8B" w:rsidP="002A1AE8">
    <w:pPr>
      <w:spacing w:before="0" w:after="240"/>
      <w:rPr>
        <w:rFonts w:ascii="Calibri" w:eastAsia="Calibri" w:hAnsi="Calibri" w:cs="Times New Roman"/>
        <w:sz w:val="18"/>
      </w:rPr>
    </w:pPr>
    <w:r>
      <w:rPr>
        <w:noProof/>
      </w:rPr>
      <w:drawing>
        <wp:anchor distT="0" distB="0" distL="114300" distR="114300" simplePos="0" relativeHeight="251658240" behindDoc="1" locked="0" layoutInCell="1" allowOverlap="1" wp14:anchorId="17BBE314" wp14:editId="1E0326AC">
          <wp:simplePos x="0" y="0"/>
          <wp:positionH relativeFrom="page">
            <wp:posOffset>-231140</wp:posOffset>
          </wp:positionH>
          <wp:positionV relativeFrom="paragraph">
            <wp:posOffset>409575</wp:posOffset>
          </wp:positionV>
          <wp:extent cx="7505700" cy="9525635"/>
          <wp:effectExtent l="0" t="0" r="0" b="0"/>
          <wp:wrapNone/>
          <wp:docPr id="2063744094" name="Picture 20637440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704130" name="Picture 239704130">
                    <a:extLst>
                      <a:ext uri="{C183D7F6-B498-43B3-948B-1728B52AA6E4}">
                        <adec:decorative xmlns:adec="http://schemas.microsoft.com/office/drawing/2017/decorative" val="1"/>
                      </a:ext>
                    </a:extLst>
                  </pic:cNvPr>
                  <pic:cNvPicPr>
                    <a:picLocks noChangeAspect="1" noChangeArrowheads="1"/>
                  </pic:cNvPicPr>
                </pic:nvPicPr>
                <pic:blipFill rotWithShape="1">
                  <a:blip r:embed="rId1">
                    <a:alphaModFix amt="20000"/>
                    <a:duotone>
                      <a:schemeClr val="accent1">
                        <a:shade val="45000"/>
                        <a:satMod val="135000"/>
                      </a:schemeClr>
                      <a:prstClr val="white"/>
                    </a:duotone>
                    <a:extLst>
                      <a:ext uri="{28A0092B-C50C-407E-A947-70E740481C1C}">
                        <a14:useLocalDpi xmlns:a14="http://schemas.microsoft.com/office/drawing/2010/main" val="0"/>
                      </a:ext>
                    </a:extLst>
                  </a:blip>
                  <a:srcRect l="21204"/>
                  <a:stretch/>
                </pic:blipFill>
                <pic:spPr bwMode="auto">
                  <a:xfrm>
                    <a:off x="0" y="0"/>
                    <a:ext cx="7505700" cy="95256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A1AE8">
      <w:rPr>
        <w:rFonts w:ascii="Calibri" w:eastAsia="Calibri" w:hAnsi="Calibri" w:cs="Times New Roman"/>
        <w:sz w:val="18"/>
      </w:rPr>
      <w:t>COMMERCIAL-IN-CONFIDENCE</w:t>
    </w:r>
    <w:r w:rsidRPr="002A1AE8">
      <w:rPr>
        <w:rFonts w:ascii="Calibri" w:eastAsia="Calibri" w:hAnsi="Calibri" w:cs="Times New Roman"/>
        <w:sz w:val="18"/>
      </w:rPr>
      <w:tab/>
    </w:r>
    <w:r w:rsidRPr="002A1AE8">
      <w:rPr>
        <w:rFonts w:ascii="Calibri" w:eastAsia="Calibri" w:hAnsi="Calibri" w:cs="Times New Roman"/>
        <w:sz w:val="18"/>
      </w:rPr>
      <w:tab/>
    </w:r>
    <w:r w:rsidRPr="002A1AE8">
      <w:rPr>
        <w:rFonts w:ascii="Calibri" w:eastAsia="Calibri" w:hAnsi="Calibri" w:cs="Times New Roman"/>
        <w:sz w:val="18"/>
      </w:rPr>
      <w:tab/>
    </w:r>
    <w:r w:rsidRPr="002A1AE8">
      <w:rPr>
        <w:rFonts w:ascii="Calibri" w:eastAsia="Calibri" w:hAnsi="Calibri" w:cs="Times New Roman"/>
        <w:sz w:val="18"/>
      </w:rPr>
      <w:tab/>
    </w:r>
    <w:r>
      <w:rPr>
        <w:rFonts w:ascii="Calibri" w:eastAsia="Calibri" w:hAnsi="Calibri" w:cs="Times New Roman"/>
        <w:sz w:val="18"/>
      </w:rPr>
      <w:tab/>
    </w:r>
    <w:r>
      <w:rPr>
        <w:rFonts w:ascii="Calibri" w:eastAsia="Calibri" w:hAnsi="Calibri" w:cs="Times New Roman"/>
        <w:sz w:val="18"/>
      </w:rPr>
      <w:tab/>
    </w:r>
    <w:r w:rsidRPr="002A1AE8">
      <w:rPr>
        <w:rFonts w:ascii="Calibri" w:eastAsia="Calibri" w:hAnsi="Calibri" w:cs="Times New Roman"/>
        <w:noProof/>
        <w:sz w:val="18"/>
      </w:rPr>
      <w:drawing>
        <wp:inline distT="0" distB="0" distL="0" distR="0" wp14:anchorId="79EF54FF" wp14:editId="51A3BAF1">
          <wp:extent cx="1376865" cy="381000"/>
          <wp:effectExtent l="0" t="0" r="0" b="0"/>
          <wp:docPr id="1296357280" name="Picture 12963572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357280" name="Picture 1296357280">
                    <a:extLst>
                      <a:ext uri="{C183D7F6-B498-43B3-948B-1728B52AA6E4}">
                        <adec:decorative xmlns:adec="http://schemas.microsoft.com/office/drawing/2017/decorative" val="1"/>
                      </a:ext>
                    </a:extLst>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b="11809"/>
                  <a:stretch/>
                </pic:blipFill>
                <pic:spPr bwMode="auto">
                  <a:xfrm>
                    <a:off x="0" y="0"/>
                    <a:ext cx="1409236" cy="38995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ECF56" w14:textId="45878DE1" w:rsidR="00663805" w:rsidRDefault="00663805" w:rsidP="00E015BD">
    <w:pPr>
      <w:pStyle w:val="Header"/>
      <w:tabs>
        <w:tab w:val="right" w:pos="9026"/>
      </w:tabs>
      <w:spacing w:after="360"/>
      <w:jc w:val="left"/>
    </w:pPr>
    <w:r>
      <w:t>COMMERCIAL-IN-CONFIDENCE</w:t>
    </w:r>
    <w:r>
      <w:tab/>
    </w:r>
    <w:r w:rsidR="00A0686A">
      <w:tab/>
    </w:r>
    <w:r w:rsidR="00A0686A">
      <w:tab/>
    </w:r>
    <w:r w:rsidR="00A0686A">
      <w:tab/>
    </w:r>
    <w:r w:rsidR="00A0686A">
      <w:tab/>
    </w:r>
    <w:r>
      <w:rPr>
        <w:noProof/>
      </w:rPr>
      <w:drawing>
        <wp:inline distT="0" distB="0" distL="0" distR="0" wp14:anchorId="1322FF05" wp14:editId="61E529EF">
          <wp:extent cx="1376865" cy="381000"/>
          <wp:effectExtent l="0" t="0" r="0" b="0"/>
          <wp:docPr id="1200646008" name="Picture 12006460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201479" name="Picture 1849201479">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11809"/>
                  <a:stretch/>
                </pic:blipFill>
                <pic:spPr bwMode="auto">
                  <a:xfrm>
                    <a:off x="0" y="0"/>
                    <a:ext cx="1409236" cy="38995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EFA876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90A46B0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3C2469"/>
    <w:multiLevelType w:val="hybridMultilevel"/>
    <w:tmpl w:val="2984F9D0"/>
    <w:lvl w:ilvl="0" w:tplc="CAC6A6D6">
      <w:start w:val="1"/>
      <w:numFmt w:val="decimal"/>
      <w:pStyle w:val="Heading2"/>
      <w:lvlText w:val="%1."/>
      <w:lvlJc w:val="left"/>
      <w:pPr>
        <w:ind w:left="720" w:hanging="360"/>
      </w:pPr>
      <w:rPr>
        <w:rFonts w:ascii="Avenir Next LT Pro Demi" w:hAnsi="Avenir Next LT Pro Dem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93B5F8B"/>
    <w:multiLevelType w:val="singleLevel"/>
    <w:tmpl w:val="0C09000F"/>
    <w:lvl w:ilvl="0">
      <w:start w:val="1"/>
      <w:numFmt w:val="decimal"/>
      <w:lvlText w:val="%1."/>
      <w:lvlJc w:val="left"/>
      <w:pPr>
        <w:ind w:left="360" w:hanging="360"/>
      </w:pPr>
      <w:rPr>
        <w:rFonts w:hint="default"/>
      </w:rPr>
    </w:lvl>
  </w:abstractNum>
  <w:abstractNum w:abstractNumId="4" w15:restartNumberingAfterBreak="0">
    <w:nsid w:val="09AB0797"/>
    <w:multiLevelType w:val="hybridMultilevel"/>
    <w:tmpl w:val="C646FB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9E96359"/>
    <w:multiLevelType w:val="hybridMultilevel"/>
    <w:tmpl w:val="3D50A2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CB959CD"/>
    <w:multiLevelType w:val="singleLevel"/>
    <w:tmpl w:val="C10EE844"/>
    <w:lvl w:ilvl="0">
      <w:start w:val="1"/>
      <w:numFmt w:val="bullet"/>
      <w:pStyle w:val="Style2"/>
      <w:lvlText w:val=""/>
      <w:lvlJc w:val="left"/>
      <w:pPr>
        <w:ind w:left="720" w:hanging="360"/>
      </w:pPr>
      <w:rPr>
        <w:rFonts w:ascii="Symbol" w:hAnsi="Symbol" w:hint="default"/>
      </w:rPr>
    </w:lvl>
  </w:abstractNum>
  <w:abstractNum w:abstractNumId="7" w15:restartNumberingAfterBreak="0">
    <w:nsid w:val="106530DD"/>
    <w:multiLevelType w:val="hybridMultilevel"/>
    <w:tmpl w:val="A7E23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38E6F6D"/>
    <w:multiLevelType w:val="hybridMultilevel"/>
    <w:tmpl w:val="13A60804"/>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73C5647"/>
    <w:multiLevelType w:val="hybridMultilevel"/>
    <w:tmpl w:val="5C06D746"/>
    <w:lvl w:ilvl="0" w:tplc="5376425A">
      <w:start w:val="1"/>
      <w:numFmt w:val="decimal"/>
      <w:lvlText w:val="%1."/>
      <w:lvlJc w:val="left"/>
      <w:pPr>
        <w:ind w:left="720" w:hanging="360"/>
      </w:pPr>
    </w:lvl>
    <w:lvl w:ilvl="1" w:tplc="C61007CE">
      <w:start w:val="1"/>
      <w:numFmt w:val="decimal"/>
      <w:lvlText w:val="%2."/>
      <w:lvlJc w:val="left"/>
      <w:pPr>
        <w:ind w:left="720" w:hanging="360"/>
      </w:pPr>
    </w:lvl>
    <w:lvl w:ilvl="2" w:tplc="DC4E4A98">
      <w:start w:val="1"/>
      <w:numFmt w:val="decimal"/>
      <w:lvlText w:val="%3."/>
      <w:lvlJc w:val="left"/>
      <w:pPr>
        <w:ind w:left="720" w:hanging="360"/>
      </w:pPr>
    </w:lvl>
    <w:lvl w:ilvl="3" w:tplc="1A520360">
      <w:start w:val="1"/>
      <w:numFmt w:val="decimal"/>
      <w:lvlText w:val="%4."/>
      <w:lvlJc w:val="left"/>
      <w:pPr>
        <w:ind w:left="720" w:hanging="360"/>
      </w:pPr>
    </w:lvl>
    <w:lvl w:ilvl="4" w:tplc="E9BA26EE">
      <w:start w:val="1"/>
      <w:numFmt w:val="decimal"/>
      <w:lvlText w:val="%5."/>
      <w:lvlJc w:val="left"/>
      <w:pPr>
        <w:ind w:left="720" w:hanging="360"/>
      </w:pPr>
    </w:lvl>
    <w:lvl w:ilvl="5" w:tplc="DE224BF8">
      <w:start w:val="1"/>
      <w:numFmt w:val="decimal"/>
      <w:lvlText w:val="%6."/>
      <w:lvlJc w:val="left"/>
      <w:pPr>
        <w:ind w:left="720" w:hanging="360"/>
      </w:pPr>
    </w:lvl>
    <w:lvl w:ilvl="6" w:tplc="B6DE00C2">
      <w:start w:val="1"/>
      <w:numFmt w:val="decimal"/>
      <w:lvlText w:val="%7."/>
      <w:lvlJc w:val="left"/>
      <w:pPr>
        <w:ind w:left="720" w:hanging="360"/>
      </w:pPr>
    </w:lvl>
    <w:lvl w:ilvl="7" w:tplc="6F7EC5EA">
      <w:start w:val="1"/>
      <w:numFmt w:val="decimal"/>
      <w:lvlText w:val="%8."/>
      <w:lvlJc w:val="left"/>
      <w:pPr>
        <w:ind w:left="720" w:hanging="360"/>
      </w:pPr>
    </w:lvl>
    <w:lvl w:ilvl="8" w:tplc="2EF61B50">
      <w:start w:val="1"/>
      <w:numFmt w:val="decimal"/>
      <w:lvlText w:val="%9."/>
      <w:lvlJc w:val="left"/>
      <w:pPr>
        <w:ind w:left="720" w:hanging="360"/>
      </w:pPr>
    </w:lvl>
  </w:abstractNum>
  <w:abstractNum w:abstractNumId="10" w15:restartNumberingAfterBreak="0">
    <w:nsid w:val="275F2FF6"/>
    <w:multiLevelType w:val="multilevel"/>
    <w:tmpl w:val="66B6A92E"/>
    <w:lvl w:ilvl="0">
      <w:start w:val="1"/>
      <w:numFmt w:val="decimal"/>
      <w:pStyle w:val="Heading1Numbered"/>
      <w:lvlText w:val="%1."/>
      <w:lvlJc w:val="left"/>
      <w:pPr>
        <w:ind w:left="8724" w:hanging="360"/>
      </w:pPr>
      <w:rPr>
        <w:rFonts w:hint="default"/>
      </w:rPr>
    </w:lvl>
    <w:lvl w:ilvl="1">
      <w:start w:val="1"/>
      <w:numFmt w:val="decimal"/>
      <w:pStyle w:val="Heading2Numbered"/>
      <w:lvlText w:val="%1.%2."/>
      <w:lvlJc w:val="left"/>
      <w:pPr>
        <w:ind w:left="432" w:hanging="432"/>
      </w:pPr>
      <w:rPr>
        <w:rFonts w:hint="default"/>
      </w:rPr>
    </w:lvl>
    <w:lvl w:ilvl="2">
      <w:start w:val="1"/>
      <w:numFmt w:val="decimal"/>
      <w:pStyle w:val="Heading3Numbered"/>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8975F95"/>
    <w:multiLevelType w:val="multilevel"/>
    <w:tmpl w:val="5874E610"/>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2" w15:restartNumberingAfterBreak="0">
    <w:nsid w:val="2F423EDD"/>
    <w:multiLevelType w:val="hybridMultilevel"/>
    <w:tmpl w:val="BFE660EC"/>
    <w:lvl w:ilvl="0" w:tplc="6F76A54C">
      <w:numFmt w:val="bullet"/>
      <w:lvlText w:val="•"/>
      <w:lvlJc w:val="left"/>
      <w:pPr>
        <w:ind w:left="36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000243F"/>
    <w:multiLevelType w:val="hybridMultilevel"/>
    <w:tmpl w:val="72BCF18C"/>
    <w:lvl w:ilvl="0" w:tplc="1E2A8184">
      <w:start w:val="1"/>
      <w:numFmt w:val="bullet"/>
      <w:pStyle w:val="BulletPoint2"/>
      <w:lvlText w:val=""/>
      <w:lvlJc w:val="left"/>
      <w:pPr>
        <w:ind w:left="720" w:hanging="360"/>
      </w:pPr>
      <w:rPr>
        <w:rFonts w:ascii="Symbol" w:hAnsi="Symbol" w:hint="default"/>
        <w:b w:val="0"/>
        <w:i w:val="0"/>
        <w:caps w:val="0"/>
        <w:strike w:val="0"/>
        <w:dstrike w:val="0"/>
        <w:outline w:val="0"/>
        <w:shadow w:val="0"/>
        <w:emboss w:val="0"/>
        <w:imprint w:val="0"/>
        <w:vanish w:val="0"/>
        <w:spacing w:val="0"/>
        <w:w w:val="100"/>
        <w:kern w:val="0"/>
        <w:position w:val="0"/>
        <w:sz w:val="20"/>
        <w:u w:val="none"/>
        <w:vertAlign w:val="baseline"/>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73574E"/>
    <w:multiLevelType w:val="hybridMultilevel"/>
    <w:tmpl w:val="4C5AA4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1EA2186"/>
    <w:multiLevelType w:val="multilevel"/>
    <w:tmpl w:val="F2B22F1C"/>
    <w:lvl w:ilvl="0">
      <w:start w:val="1"/>
      <w:numFmt w:val="bullet"/>
      <w:pStyle w:val="DotPoints2"/>
      <w:lvlText w:val=""/>
      <w:lvlJc w:val="left"/>
      <w:pPr>
        <w:ind w:left="785" w:hanging="360"/>
      </w:pPr>
      <w:rPr>
        <w:rFonts w:ascii="Symbol" w:hAnsi="Symbol" w:hint="default"/>
        <w:b w:val="0"/>
        <w:i w:val="0"/>
        <w:caps w:val="0"/>
        <w:strike w:val="0"/>
        <w:dstrike w:val="0"/>
        <w:outline w:val="0"/>
        <w:shadow w:val="0"/>
        <w:emboss w:val="0"/>
        <w:imprint w:val="0"/>
        <w:vanish w:val="0"/>
        <w:color w:val="auto"/>
        <w:spacing w:val="0"/>
        <w:w w:val="100"/>
        <w:kern w:val="0"/>
        <w:position w:val="0"/>
        <w:sz w:val="20"/>
        <w:u w:val="none"/>
        <w:vertAlign w:val="baseline"/>
      </w:rPr>
    </w:lvl>
    <w:lvl w:ilvl="1">
      <w:start w:val="1"/>
      <w:numFmt w:val="bullet"/>
      <w:lvlRestart w:val="0"/>
      <w:lvlText w:val=""/>
      <w:lvlJc w:val="left"/>
      <w:pPr>
        <w:tabs>
          <w:tab w:val="num" w:pos="1276"/>
        </w:tabs>
        <w:ind w:left="1276" w:hanging="426"/>
      </w:pPr>
      <w:rPr>
        <w:rFonts w:ascii="Wingdings" w:hAnsi="Wingdings" w:hint="default"/>
      </w:rPr>
    </w:lvl>
    <w:lvl w:ilvl="2">
      <w:start w:val="1"/>
      <w:numFmt w:val="bullet"/>
      <w:lvlRestart w:val="0"/>
      <w:lvlText w:val=""/>
      <w:lvlJc w:val="left"/>
      <w:pPr>
        <w:tabs>
          <w:tab w:val="num" w:pos="1701"/>
        </w:tabs>
        <w:ind w:left="1701" w:hanging="425"/>
      </w:pPr>
      <w:rPr>
        <w:rFonts w:ascii="Symbol" w:hAnsi="Symbol" w:hint="default"/>
      </w:rPr>
    </w:lvl>
    <w:lvl w:ilvl="3">
      <w:start w:val="1"/>
      <w:numFmt w:val="bullet"/>
      <w:lvlRestart w:val="0"/>
      <w:lvlText w:val=""/>
      <w:lvlJc w:val="left"/>
      <w:pPr>
        <w:tabs>
          <w:tab w:val="num" w:pos="2126"/>
        </w:tabs>
        <w:ind w:left="2126" w:hanging="425"/>
      </w:pPr>
      <w:rPr>
        <w:rFonts w:ascii="Wingdings" w:hAnsi="Wingdings" w:hint="default"/>
      </w:rPr>
    </w:lvl>
    <w:lvl w:ilvl="4">
      <w:start w:val="1"/>
      <w:numFmt w:val="decimal"/>
      <w:lvlText w:val="%5)"/>
      <w:lvlJc w:val="left"/>
      <w:pPr>
        <w:tabs>
          <w:tab w:val="num" w:pos="1433"/>
        </w:tabs>
        <w:ind w:left="1433" w:hanging="432"/>
      </w:pPr>
      <w:rPr>
        <w:rFonts w:hint="default"/>
      </w:rPr>
    </w:lvl>
    <w:lvl w:ilvl="5">
      <w:start w:val="1"/>
      <w:numFmt w:val="lowerLetter"/>
      <w:lvlText w:val="%6)"/>
      <w:lvlJc w:val="left"/>
      <w:pPr>
        <w:tabs>
          <w:tab w:val="num" w:pos="1577"/>
        </w:tabs>
        <w:ind w:left="1577" w:hanging="432"/>
      </w:pPr>
      <w:rPr>
        <w:rFonts w:hint="default"/>
      </w:rPr>
    </w:lvl>
    <w:lvl w:ilvl="6">
      <w:start w:val="1"/>
      <w:numFmt w:val="lowerRoman"/>
      <w:lvlText w:val="%7)"/>
      <w:lvlJc w:val="right"/>
      <w:pPr>
        <w:tabs>
          <w:tab w:val="num" w:pos="1721"/>
        </w:tabs>
        <w:ind w:left="1721" w:hanging="288"/>
      </w:pPr>
      <w:rPr>
        <w:rFonts w:hint="default"/>
      </w:rPr>
    </w:lvl>
    <w:lvl w:ilvl="7">
      <w:start w:val="1"/>
      <w:numFmt w:val="lowerLetter"/>
      <w:lvlText w:val="%8."/>
      <w:lvlJc w:val="left"/>
      <w:pPr>
        <w:tabs>
          <w:tab w:val="num" w:pos="1865"/>
        </w:tabs>
        <w:ind w:left="1865" w:hanging="432"/>
      </w:pPr>
      <w:rPr>
        <w:rFonts w:hint="default"/>
      </w:rPr>
    </w:lvl>
    <w:lvl w:ilvl="8">
      <w:start w:val="1"/>
      <w:numFmt w:val="lowerRoman"/>
      <w:lvlText w:val="%9."/>
      <w:lvlJc w:val="right"/>
      <w:pPr>
        <w:tabs>
          <w:tab w:val="num" w:pos="2009"/>
        </w:tabs>
        <w:ind w:left="2009" w:hanging="144"/>
      </w:pPr>
      <w:rPr>
        <w:rFonts w:hint="default"/>
      </w:rPr>
    </w:lvl>
  </w:abstractNum>
  <w:abstractNum w:abstractNumId="16" w15:restartNumberingAfterBreak="0">
    <w:nsid w:val="334C399B"/>
    <w:multiLevelType w:val="hybridMultilevel"/>
    <w:tmpl w:val="6F661824"/>
    <w:lvl w:ilvl="0" w:tplc="5F84E080">
      <w:start w:val="1"/>
      <w:numFmt w:val="decimal"/>
      <w:lvlText w:val="%1."/>
      <w:lvlJc w:val="left"/>
      <w:pPr>
        <w:ind w:left="1020" w:hanging="360"/>
      </w:pPr>
    </w:lvl>
    <w:lvl w:ilvl="1" w:tplc="40D0C4DC">
      <w:start w:val="1"/>
      <w:numFmt w:val="decimal"/>
      <w:lvlText w:val="%2."/>
      <w:lvlJc w:val="left"/>
      <w:pPr>
        <w:ind w:left="1020" w:hanging="360"/>
      </w:pPr>
    </w:lvl>
    <w:lvl w:ilvl="2" w:tplc="D2EE87B2">
      <w:start w:val="1"/>
      <w:numFmt w:val="decimal"/>
      <w:lvlText w:val="%3."/>
      <w:lvlJc w:val="left"/>
      <w:pPr>
        <w:ind w:left="1020" w:hanging="360"/>
      </w:pPr>
    </w:lvl>
    <w:lvl w:ilvl="3" w:tplc="2BC82442">
      <w:start w:val="1"/>
      <w:numFmt w:val="decimal"/>
      <w:lvlText w:val="%4."/>
      <w:lvlJc w:val="left"/>
      <w:pPr>
        <w:ind w:left="1020" w:hanging="360"/>
      </w:pPr>
    </w:lvl>
    <w:lvl w:ilvl="4" w:tplc="6E9A9B6C">
      <w:start w:val="1"/>
      <w:numFmt w:val="decimal"/>
      <w:lvlText w:val="%5."/>
      <w:lvlJc w:val="left"/>
      <w:pPr>
        <w:ind w:left="1020" w:hanging="360"/>
      </w:pPr>
    </w:lvl>
    <w:lvl w:ilvl="5" w:tplc="2292B58E">
      <w:start w:val="1"/>
      <w:numFmt w:val="decimal"/>
      <w:lvlText w:val="%6."/>
      <w:lvlJc w:val="left"/>
      <w:pPr>
        <w:ind w:left="1020" w:hanging="360"/>
      </w:pPr>
    </w:lvl>
    <w:lvl w:ilvl="6" w:tplc="841A703A">
      <w:start w:val="1"/>
      <w:numFmt w:val="decimal"/>
      <w:lvlText w:val="%7."/>
      <w:lvlJc w:val="left"/>
      <w:pPr>
        <w:ind w:left="1020" w:hanging="360"/>
      </w:pPr>
    </w:lvl>
    <w:lvl w:ilvl="7" w:tplc="FE50F3F2">
      <w:start w:val="1"/>
      <w:numFmt w:val="decimal"/>
      <w:lvlText w:val="%8."/>
      <w:lvlJc w:val="left"/>
      <w:pPr>
        <w:ind w:left="1020" w:hanging="360"/>
      </w:pPr>
    </w:lvl>
    <w:lvl w:ilvl="8" w:tplc="2B500A22">
      <w:start w:val="1"/>
      <w:numFmt w:val="decimal"/>
      <w:lvlText w:val="%9."/>
      <w:lvlJc w:val="left"/>
      <w:pPr>
        <w:ind w:left="1020" w:hanging="360"/>
      </w:pPr>
    </w:lvl>
  </w:abstractNum>
  <w:abstractNum w:abstractNumId="17" w15:restartNumberingAfterBreak="0">
    <w:nsid w:val="3E7A0C37"/>
    <w:multiLevelType w:val="hybridMultilevel"/>
    <w:tmpl w:val="406AB7A8"/>
    <w:lvl w:ilvl="0" w:tplc="318E5FF4">
      <w:start w:val="1"/>
      <w:numFmt w:val="decimal"/>
      <w:lvlText w:val="%1."/>
      <w:lvlJc w:val="left"/>
      <w:pPr>
        <w:ind w:left="360" w:hanging="360"/>
      </w:pPr>
      <w:rPr>
        <w:b w:val="0"/>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3FC9430D"/>
    <w:multiLevelType w:val="hybridMultilevel"/>
    <w:tmpl w:val="0D4ED7E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785"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3525935"/>
    <w:multiLevelType w:val="hybridMultilevel"/>
    <w:tmpl w:val="088056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B4860AC"/>
    <w:multiLevelType w:val="hybridMultilevel"/>
    <w:tmpl w:val="E3E67304"/>
    <w:lvl w:ilvl="0" w:tplc="692C22AE">
      <w:start w:val="1"/>
      <w:numFmt w:val="lowerLetter"/>
      <w:pStyle w:val="Heading3"/>
      <w:lvlText w:val="%1."/>
      <w:lvlJc w:val="left"/>
      <w:pPr>
        <w:ind w:left="720" w:hanging="360"/>
      </w:pPr>
      <w:rPr>
        <w:rFonts w:ascii="Avenir Next LT Pro Demi" w:hAnsi="Avenir Next LT Pro Dem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EB537D1"/>
    <w:multiLevelType w:val="hybridMultilevel"/>
    <w:tmpl w:val="654C93B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0EA6B77"/>
    <w:multiLevelType w:val="multilevel"/>
    <w:tmpl w:val="0C09001D"/>
    <w:numStyleLink w:val="BulletStyle2"/>
  </w:abstractNum>
  <w:abstractNum w:abstractNumId="23" w15:restartNumberingAfterBreak="0">
    <w:nsid w:val="562C2B8E"/>
    <w:multiLevelType w:val="hybridMultilevel"/>
    <w:tmpl w:val="4A8E82B8"/>
    <w:lvl w:ilvl="0" w:tplc="6922BC68">
      <w:start w:val="1"/>
      <w:numFmt w:val="bullet"/>
      <w:pStyle w:val="Bullet3"/>
      <w:lvlText w:val="­"/>
      <w:lvlJc w:val="left"/>
      <w:pPr>
        <w:ind w:left="1587" w:hanging="360"/>
      </w:pPr>
      <w:rPr>
        <w:rFonts w:ascii="Courier New" w:hAnsi="Courier New" w:hint="default"/>
      </w:rPr>
    </w:lvl>
    <w:lvl w:ilvl="1" w:tplc="0C090003" w:tentative="1">
      <w:start w:val="1"/>
      <w:numFmt w:val="bullet"/>
      <w:pStyle w:val="Bullet3"/>
      <w:lvlText w:val="o"/>
      <w:lvlJc w:val="left"/>
      <w:pPr>
        <w:ind w:left="2307" w:hanging="360"/>
      </w:pPr>
      <w:rPr>
        <w:rFonts w:ascii="Courier New" w:hAnsi="Courier New" w:cs="Courier New" w:hint="default"/>
      </w:rPr>
    </w:lvl>
    <w:lvl w:ilvl="2" w:tplc="0C090005" w:tentative="1">
      <w:start w:val="1"/>
      <w:numFmt w:val="bullet"/>
      <w:lvlText w:val=""/>
      <w:lvlJc w:val="left"/>
      <w:pPr>
        <w:ind w:left="3027" w:hanging="360"/>
      </w:pPr>
      <w:rPr>
        <w:rFonts w:ascii="Wingdings" w:hAnsi="Wingdings" w:hint="default"/>
      </w:rPr>
    </w:lvl>
    <w:lvl w:ilvl="3" w:tplc="0C090001" w:tentative="1">
      <w:start w:val="1"/>
      <w:numFmt w:val="bullet"/>
      <w:lvlText w:val=""/>
      <w:lvlJc w:val="left"/>
      <w:pPr>
        <w:ind w:left="3747" w:hanging="360"/>
      </w:pPr>
      <w:rPr>
        <w:rFonts w:ascii="Symbol" w:hAnsi="Symbol" w:hint="default"/>
      </w:rPr>
    </w:lvl>
    <w:lvl w:ilvl="4" w:tplc="0C090003" w:tentative="1">
      <w:start w:val="1"/>
      <w:numFmt w:val="bullet"/>
      <w:lvlText w:val="o"/>
      <w:lvlJc w:val="left"/>
      <w:pPr>
        <w:ind w:left="4467" w:hanging="360"/>
      </w:pPr>
      <w:rPr>
        <w:rFonts w:ascii="Courier New" w:hAnsi="Courier New" w:cs="Courier New" w:hint="default"/>
      </w:rPr>
    </w:lvl>
    <w:lvl w:ilvl="5" w:tplc="0C090005" w:tentative="1">
      <w:start w:val="1"/>
      <w:numFmt w:val="bullet"/>
      <w:lvlText w:val=""/>
      <w:lvlJc w:val="left"/>
      <w:pPr>
        <w:ind w:left="5187" w:hanging="360"/>
      </w:pPr>
      <w:rPr>
        <w:rFonts w:ascii="Wingdings" w:hAnsi="Wingdings" w:hint="default"/>
      </w:rPr>
    </w:lvl>
    <w:lvl w:ilvl="6" w:tplc="0C090001" w:tentative="1">
      <w:start w:val="1"/>
      <w:numFmt w:val="bullet"/>
      <w:lvlText w:val=""/>
      <w:lvlJc w:val="left"/>
      <w:pPr>
        <w:ind w:left="5907" w:hanging="360"/>
      </w:pPr>
      <w:rPr>
        <w:rFonts w:ascii="Symbol" w:hAnsi="Symbol" w:hint="default"/>
      </w:rPr>
    </w:lvl>
    <w:lvl w:ilvl="7" w:tplc="0C090003" w:tentative="1">
      <w:start w:val="1"/>
      <w:numFmt w:val="bullet"/>
      <w:lvlText w:val="o"/>
      <w:lvlJc w:val="left"/>
      <w:pPr>
        <w:ind w:left="6627" w:hanging="360"/>
      </w:pPr>
      <w:rPr>
        <w:rFonts w:ascii="Courier New" w:hAnsi="Courier New" w:cs="Courier New" w:hint="default"/>
      </w:rPr>
    </w:lvl>
    <w:lvl w:ilvl="8" w:tplc="0C090005" w:tentative="1">
      <w:start w:val="1"/>
      <w:numFmt w:val="bullet"/>
      <w:lvlText w:val=""/>
      <w:lvlJc w:val="left"/>
      <w:pPr>
        <w:ind w:left="7347" w:hanging="360"/>
      </w:pPr>
      <w:rPr>
        <w:rFonts w:ascii="Wingdings" w:hAnsi="Wingdings" w:hint="default"/>
      </w:rPr>
    </w:lvl>
  </w:abstractNum>
  <w:abstractNum w:abstractNumId="24" w15:restartNumberingAfterBreak="0">
    <w:nsid w:val="566819FD"/>
    <w:multiLevelType w:val="hybridMultilevel"/>
    <w:tmpl w:val="BFD4B600"/>
    <w:lvl w:ilvl="0" w:tplc="6F76A54C">
      <w:numFmt w:val="bullet"/>
      <w:lvlText w:val="•"/>
      <w:lvlJc w:val="left"/>
      <w:pPr>
        <w:ind w:left="36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A4422BE"/>
    <w:multiLevelType w:val="hybridMultilevel"/>
    <w:tmpl w:val="182CA66A"/>
    <w:lvl w:ilvl="0" w:tplc="B4720B0E">
      <w:start w:val="1"/>
      <w:numFmt w:val="bullet"/>
      <w:pStyle w:val="BulletLis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E2325F8"/>
    <w:multiLevelType w:val="multilevel"/>
    <w:tmpl w:val="0C09001D"/>
    <w:styleLink w:val="BulletStyle2"/>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Arial" w:hAnsi="Arial" w:hint="default"/>
        <w:sz w:val="2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08D39A8"/>
    <w:multiLevelType w:val="hybridMultilevel"/>
    <w:tmpl w:val="57A0EEF2"/>
    <w:lvl w:ilvl="0" w:tplc="7F48677C">
      <w:start w:val="1"/>
      <w:numFmt w:val="bullet"/>
      <w:pStyle w:val="BulletMultiLevelLis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699C62C5"/>
    <w:multiLevelType w:val="multilevel"/>
    <w:tmpl w:val="0B480882"/>
    <w:styleLink w:val="ORIMAQual"/>
    <w:lvl w:ilvl="0">
      <w:start w:val="1"/>
      <w:numFmt w:val="upperRoman"/>
      <w:lvlText w:val="%1."/>
      <w:lvlJc w:val="left"/>
      <w:pPr>
        <w:ind w:left="0" w:firstLine="0"/>
      </w:pPr>
      <w:rPr>
        <w:rFonts w:asciiTheme="minorHAnsi" w:hAnsiTheme="minorHAnsi" w:hint="default"/>
      </w:rPr>
    </w:lvl>
    <w:lvl w:ilvl="1">
      <w:start w:val="1"/>
      <w:numFmt w:val="upperLetter"/>
      <w:lvlText w:val="%2."/>
      <w:lvlJc w:val="left"/>
      <w:pPr>
        <w:ind w:left="720" w:firstLine="0"/>
      </w:pPr>
      <w:rPr>
        <w:rFonts w:hint="default"/>
      </w:rPr>
    </w:lvl>
    <w:lvl w:ilvl="2">
      <w:start w:val="1"/>
      <w:numFmt w:val="decimal"/>
      <w:lvlText w:val="%2. %3."/>
      <w:lvlJc w:val="left"/>
      <w:pPr>
        <w:ind w:left="1440" w:firstLine="0"/>
      </w:pPr>
      <w:rPr>
        <w:rFonts w:hint="default"/>
      </w:rPr>
    </w:lvl>
    <w:lvl w:ilvl="3">
      <w:start w:val="1"/>
      <w:numFmt w:val="decimal"/>
      <w:lvlText w:val="%2. %3. %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9" w15:restartNumberingAfterBreak="0">
    <w:nsid w:val="6E0E57A5"/>
    <w:multiLevelType w:val="hybridMultilevel"/>
    <w:tmpl w:val="13F4DD6E"/>
    <w:lvl w:ilvl="0" w:tplc="D654F54E">
      <w:start w:val="1"/>
      <w:numFmt w:val="bullet"/>
      <w:pStyle w:val="BulletPoint1"/>
      <w:lvlText w:val=""/>
      <w:lvlJc w:val="left"/>
      <w:pPr>
        <w:ind w:left="-1065" w:hanging="360"/>
      </w:pPr>
      <w:rPr>
        <w:rFonts w:ascii="Symbol" w:hAnsi="Symbol" w:hint="default"/>
      </w:rPr>
    </w:lvl>
    <w:lvl w:ilvl="1" w:tplc="9F00576A">
      <w:start w:val="1"/>
      <w:numFmt w:val="bullet"/>
      <w:lvlText w:val=""/>
      <w:lvlJc w:val="left"/>
      <w:pPr>
        <w:ind w:left="-345" w:hanging="360"/>
      </w:pPr>
      <w:rPr>
        <w:rFonts w:ascii="Wingdings" w:hAnsi="Wingdings" w:hint="default"/>
      </w:rPr>
    </w:lvl>
    <w:lvl w:ilvl="2" w:tplc="3F4835CE">
      <w:start w:val="1"/>
      <w:numFmt w:val="bullet"/>
      <w:lvlText w:val="o"/>
      <w:lvlJc w:val="left"/>
      <w:pPr>
        <w:ind w:left="375" w:hanging="360"/>
      </w:pPr>
      <w:rPr>
        <w:rFonts w:ascii="Courier New" w:hAnsi="Courier New" w:cs="Courier New" w:hint="default"/>
      </w:rPr>
    </w:lvl>
    <w:lvl w:ilvl="3" w:tplc="0C090001" w:tentative="1">
      <w:start w:val="1"/>
      <w:numFmt w:val="bullet"/>
      <w:lvlText w:val=""/>
      <w:lvlJc w:val="left"/>
      <w:pPr>
        <w:ind w:left="1095" w:hanging="360"/>
      </w:pPr>
      <w:rPr>
        <w:rFonts w:ascii="Symbol" w:hAnsi="Symbol" w:hint="default"/>
      </w:rPr>
    </w:lvl>
    <w:lvl w:ilvl="4" w:tplc="0C090003" w:tentative="1">
      <w:start w:val="1"/>
      <w:numFmt w:val="bullet"/>
      <w:lvlText w:val="o"/>
      <w:lvlJc w:val="left"/>
      <w:pPr>
        <w:ind w:left="1815" w:hanging="360"/>
      </w:pPr>
      <w:rPr>
        <w:rFonts w:ascii="Courier New" w:hAnsi="Courier New" w:cs="Courier New" w:hint="default"/>
      </w:rPr>
    </w:lvl>
    <w:lvl w:ilvl="5" w:tplc="0C090005" w:tentative="1">
      <w:start w:val="1"/>
      <w:numFmt w:val="bullet"/>
      <w:lvlText w:val=""/>
      <w:lvlJc w:val="left"/>
      <w:pPr>
        <w:ind w:left="2535" w:hanging="360"/>
      </w:pPr>
      <w:rPr>
        <w:rFonts w:ascii="Wingdings" w:hAnsi="Wingdings" w:hint="default"/>
      </w:rPr>
    </w:lvl>
    <w:lvl w:ilvl="6" w:tplc="0C090001" w:tentative="1">
      <w:start w:val="1"/>
      <w:numFmt w:val="bullet"/>
      <w:lvlText w:val=""/>
      <w:lvlJc w:val="left"/>
      <w:pPr>
        <w:ind w:left="3255" w:hanging="360"/>
      </w:pPr>
      <w:rPr>
        <w:rFonts w:ascii="Symbol" w:hAnsi="Symbol" w:hint="default"/>
      </w:rPr>
    </w:lvl>
    <w:lvl w:ilvl="7" w:tplc="0C090003" w:tentative="1">
      <w:start w:val="1"/>
      <w:numFmt w:val="bullet"/>
      <w:lvlText w:val="o"/>
      <w:lvlJc w:val="left"/>
      <w:pPr>
        <w:ind w:left="3975" w:hanging="360"/>
      </w:pPr>
      <w:rPr>
        <w:rFonts w:ascii="Courier New" w:hAnsi="Courier New" w:cs="Courier New" w:hint="default"/>
      </w:rPr>
    </w:lvl>
    <w:lvl w:ilvl="8" w:tplc="0C090005" w:tentative="1">
      <w:start w:val="1"/>
      <w:numFmt w:val="bullet"/>
      <w:lvlText w:val=""/>
      <w:lvlJc w:val="left"/>
      <w:pPr>
        <w:ind w:left="4695" w:hanging="360"/>
      </w:pPr>
      <w:rPr>
        <w:rFonts w:ascii="Wingdings" w:hAnsi="Wingdings" w:hint="default"/>
      </w:rPr>
    </w:lvl>
  </w:abstractNum>
  <w:abstractNum w:abstractNumId="30" w15:restartNumberingAfterBreak="0">
    <w:nsid w:val="6F074207"/>
    <w:multiLevelType w:val="hybridMultilevel"/>
    <w:tmpl w:val="696A670C"/>
    <w:lvl w:ilvl="0" w:tplc="328A2564">
      <w:start w:val="1"/>
      <w:numFmt w:val="bullet"/>
      <w:lvlText w:val=""/>
      <w:lvlJc w:val="left"/>
      <w:pPr>
        <w:ind w:left="1330" w:hanging="360"/>
      </w:pPr>
      <w:rPr>
        <w:rFonts w:ascii="Symbol" w:hAnsi="Symbol" w:hint="default"/>
        <w:b w:val="0"/>
        <w:i w:val="0"/>
        <w:caps w:val="0"/>
        <w:strike w:val="0"/>
        <w:dstrike w:val="0"/>
        <w:outline w:val="0"/>
        <w:shadow w:val="0"/>
        <w:emboss w:val="0"/>
        <w:imprint w:val="0"/>
        <w:vanish w:val="0"/>
        <w:spacing w:val="0"/>
        <w:w w:val="100"/>
        <w:kern w:val="0"/>
        <w:position w:val="0"/>
        <w:sz w:val="20"/>
        <w:u w:val="none"/>
        <w:vertAlign w:val="baseline"/>
      </w:rPr>
    </w:lvl>
    <w:lvl w:ilvl="1" w:tplc="B0623016">
      <w:start w:val="1"/>
      <w:numFmt w:val="bullet"/>
      <w:pStyle w:val="Bullet2"/>
      <w:lvlText w:val="o"/>
      <w:lvlJc w:val="left"/>
      <w:pPr>
        <w:ind w:left="2052" w:hanging="360"/>
      </w:pPr>
      <w:rPr>
        <w:rFonts w:ascii="Arial Nova" w:hAnsi="Arial Nova" w:cs="Courier New" w:hint="default"/>
      </w:rPr>
    </w:lvl>
    <w:lvl w:ilvl="2" w:tplc="0C090005">
      <w:start w:val="1"/>
      <w:numFmt w:val="bullet"/>
      <w:lvlText w:val=""/>
      <w:lvlJc w:val="left"/>
      <w:pPr>
        <w:ind w:left="2772" w:hanging="360"/>
      </w:pPr>
      <w:rPr>
        <w:rFonts w:ascii="Wingdings" w:hAnsi="Wingdings" w:hint="default"/>
      </w:rPr>
    </w:lvl>
    <w:lvl w:ilvl="3" w:tplc="0C090001" w:tentative="1">
      <w:start w:val="1"/>
      <w:numFmt w:val="bullet"/>
      <w:lvlText w:val=""/>
      <w:lvlJc w:val="left"/>
      <w:pPr>
        <w:ind w:left="3492" w:hanging="360"/>
      </w:pPr>
      <w:rPr>
        <w:rFonts w:ascii="Symbol" w:hAnsi="Symbol" w:hint="default"/>
      </w:rPr>
    </w:lvl>
    <w:lvl w:ilvl="4" w:tplc="0C090003" w:tentative="1">
      <w:start w:val="1"/>
      <w:numFmt w:val="bullet"/>
      <w:lvlText w:val="o"/>
      <w:lvlJc w:val="left"/>
      <w:pPr>
        <w:ind w:left="4212" w:hanging="360"/>
      </w:pPr>
      <w:rPr>
        <w:rFonts w:ascii="Courier New" w:hAnsi="Courier New" w:cs="Courier New" w:hint="default"/>
      </w:rPr>
    </w:lvl>
    <w:lvl w:ilvl="5" w:tplc="0C090005" w:tentative="1">
      <w:start w:val="1"/>
      <w:numFmt w:val="bullet"/>
      <w:lvlText w:val=""/>
      <w:lvlJc w:val="left"/>
      <w:pPr>
        <w:ind w:left="4932" w:hanging="360"/>
      </w:pPr>
      <w:rPr>
        <w:rFonts w:ascii="Wingdings" w:hAnsi="Wingdings" w:hint="default"/>
      </w:rPr>
    </w:lvl>
    <w:lvl w:ilvl="6" w:tplc="0C090001" w:tentative="1">
      <w:start w:val="1"/>
      <w:numFmt w:val="bullet"/>
      <w:lvlText w:val=""/>
      <w:lvlJc w:val="left"/>
      <w:pPr>
        <w:ind w:left="5652" w:hanging="360"/>
      </w:pPr>
      <w:rPr>
        <w:rFonts w:ascii="Symbol" w:hAnsi="Symbol" w:hint="default"/>
      </w:rPr>
    </w:lvl>
    <w:lvl w:ilvl="7" w:tplc="0C090003" w:tentative="1">
      <w:start w:val="1"/>
      <w:numFmt w:val="bullet"/>
      <w:lvlText w:val="o"/>
      <w:lvlJc w:val="left"/>
      <w:pPr>
        <w:ind w:left="6372" w:hanging="360"/>
      </w:pPr>
      <w:rPr>
        <w:rFonts w:ascii="Courier New" w:hAnsi="Courier New" w:cs="Courier New" w:hint="default"/>
      </w:rPr>
    </w:lvl>
    <w:lvl w:ilvl="8" w:tplc="0C090005" w:tentative="1">
      <w:start w:val="1"/>
      <w:numFmt w:val="bullet"/>
      <w:lvlText w:val=""/>
      <w:lvlJc w:val="left"/>
      <w:pPr>
        <w:ind w:left="7092" w:hanging="360"/>
      </w:pPr>
      <w:rPr>
        <w:rFonts w:ascii="Wingdings" w:hAnsi="Wingdings" w:hint="default"/>
      </w:rPr>
    </w:lvl>
  </w:abstractNum>
  <w:abstractNum w:abstractNumId="31" w15:restartNumberingAfterBreak="0">
    <w:nsid w:val="71C97AC9"/>
    <w:multiLevelType w:val="hybridMultilevel"/>
    <w:tmpl w:val="749ACA98"/>
    <w:lvl w:ilvl="0" w:tplc="FAAAD2B2">
      <w:numFmt w:val="bullet"/>
      <w:lvlText w:val="•"/>
      <w:lvlJc w:val="left"/>
      <w:pPr>
        <w:ind w:left="360" w:hanging="36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76531710"/>
    <w:multiLevelType w:val="hybridMultilevel"/>
    <w:tmpl w:val="A7F4C78A"/>
    <w:lvl w:ilvl="0" w:tplc="923691B0">
      <w:numFmt w:val="bullet"/>
      <w:pStyle w:val="Actiontablebullets"/>
      <w:lvlText w:val="•"/>
      <w:lvlJc w:val="left"/>
      <w:pPr>
        <w:ind w:left="720" w:hanging="360"/>
      </w:pPr>
      <w:rPr>
        <w:rFonts w:ascii="Calibri" w:eastAsiaTheme="minorHAnsi" w:hAnsi="Calibri" w:cs="Calibri" w:hint="default"/>
      </w:rPr>
    </w:lvl>
    <w:lvl w:ilvl="1" w:tplc="A79C7B2A">
      <w:start w:val="1"/>
      <w:numFmt w:val="bullet"/>
      <w:pStyle w:val="Indented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80182192">
    <w:abstractNumId w:val="11"/>
  </w:num>
  <w:num w:numId="2" w16cid:durableId="241455574">
    <w:abstractNumId w:val="28"/>
  </w:num>
  <w:num w:numId="3" w16cid:durableId="1344086068">
    <w:abstractNumId w:val="15"/>
  </w:num>
  <w:num w:numId="4" w16cid:durableId="2090079042">
    <w:abstractNumId w:val="29"/>
  </w:num>
  <w:num w:numId="5" w16cid:durableId="312610550">
    <w:abstractNumId w:val="30"/>
  </w:num>
  <w:num w:numId="6" w16cid:durableId="1514999578">
    <w:abstractNumId w:val="23"/>
  </w:num>
  <w:num w:numId="7" w16cid:durableId="379666700">
    <w:abstractNumId w:val="2"/>
  </w:num>
  <w:num w:numId="8" w16cid:durableId="904871394">
    <w:abstractNumId w:val="20"/>
  </w:num>
  <w:num w:numId="9" w16cid:durableId="1752849595">
    <w:abstractNumId w:val="10"/>
  </w:num>
  <w:num w:numId="10" w16cid:durableId="709189998">
    <w:abstractNumId w:val="25"/>
  </w:num>
  <w:num w:numId="11" w16cid:durableId="1699700544">
    <w:abstractNumId w:val="13"/>
  </w:num>
  <w:num w:numId="12" w16cid:durableId="661203007">
    <w:abstractNumId w:val="26"/>
  </w:num>
  <w:num w:numId="13" w16cid:durableId="57363457">
    <w:abstractNumId w:val="6"/>
  </w:num>
  <w:num w:numId="14" w16cid:durableId="4969661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73455149">
    <w:abstractNumId w:val="21"/>
  </w:num>
  <w:num w:numId="16" w16cid:durableId="1738477881">
    <w:abstractNumId w:val="31"/>
  </w:num>
  <w:num w:numId="17" w16cid:durableId="1958489071">
    <w:abstractNumId w:val="32"/>
  </w:num>
  <w:num w:numId="18" w16cid:durableId="314603400">
    <w:abstractNumId w:val="3"/>
  </w:num>
  <w:num w:numId="19" w16cid:durableId="1977637054">
    <w:abstractNumId w:val="1"/>
  </w:num>
  <w:num w:numId="20" w16cid:durableId="1464812675">
    <w:abstractNumId w:val="5"/>
  </w:num>
  <w:num w:numId="21" w16cid:durableId="18120641">
    <w:abstractNumId w:val="27"/>
  </w:num>
  <w:num w:numId="22" w16cid:durableId="2066298678">
    <w:abstractNumId w:val="17"/>
  </w:num>
  <w:num w:numId="23" w16cid:durableId="202013660">
    <w:abstractNumId w:val="4"/>
  </w:num>
  <w:num w:numId="24" w16cid:durableId="51855641">
    <w:abstractNumId w:val="7"/>
  </w:num>
  <w:num w:numId="25" w16cid:durableId="1234313831">
    <w:abstractNumId w:val="19"/>
  </w:num>
  <w:num w:numId="26" w16cid:durableId="1148592578">
    <w:abstractNumId w:val="14"/>
  </w:num>
  <w:num w:numId="27" w16cid:durableId="1484808096">
    <w:abstractNumId w:val="24"/>
  </w:num>
  <w:num w:numId="28" w16cid:durableId="103889317">
    <w:abstractNumId w:val="12"/>
  </w:num>
  <w:num w:numId="29" w16cid:durableId="5908903">
    <w:abstractNumId w:val="16"/>
  </w:num>
  <w:num w:numId="30" w16cid:durableId="263848652">
    <w:abstractNumId w:val="9"/>
  </w:num>
  <w:num w:numId="31" w16cid:durableId="228544285">
    <w:abstractNumId w:val="18"/>
  </w:num>
  <w:num w:numId="32" w16cid:durableId="2086030171">
    <w:abstractNumId w:val="0"/>
  </w:num>
  <w:num w:numId="33" w16cid:durableId="445731548">
    <w:abstractNumId w:val="27"/>
  </w:num>
  <w:num w:numId="34" w16cid:durableId="1402019939">
    <w:abstractNumId w:val="27"/>
  </w:num>
  <w:num w:numId="35" w16cid:durableId="786584030">
    <w:abstractNumId w:val="22"/>
  </w:num>
  <w:num w:numId="36" w16cid:durableId="2120484423">
    <w:abstractNumId w:va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clickAndTypeStyle w:val="Sty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69B"/>
    <w:rsid w:val="000015CE"/>
    <w:rsid w:val="00001CC9"/>
    <w:rsid w:val="00002860"/>
    <w:rsid w:val="00002B02"/>
    <w:rsid w:val="00002EF8"/>
    <w:rsid w:val="000030DC"/>
    <w:rsid w:val="00003E4F"/>
    <w:rsid w:val="00004901"/>
    <w:rsid w:val="00004DCC"/>
    <w:rsid w:val="00004E39"/>
    <w:rsid w:val="000055F7"/>
    <w:rsid w:val="00006981"/>
    <w:rsid w:val="00006A32"/>
    <w:rsid w:val="000073B3"/>
    <w:rsid w:val="00010328"/>
    <w:rsid w:val="0001177C"/>
    <w:rsid w:val="00011AFB"/>
    <w:rsid w:val="00011CA7"/>
    <w:rsid w:val="00011D86"/>
    <w:rsid w:val="000127E8"/>
    <w:rsid w:val="00012B8E"/>
    <w:rsid w:val="0001300D"/>
    <w:rsid w:val="00013150"/>
    <w:rsid w:val="000143F3"/>
    <w:rsid w:val="00014420"/>
    <w:rsid w:val="00014506"/>
    <w:rsid w:val="00014647"/>
    <w:rsid w:val="00014958"/>
    <w:rsid w:val="00015917"/>
    <w:rsid w:val="00016575"/>
    <w:rsid w:val="000166D5"/>
    <w:rsid w:val="000167CD"/>
    <w:rsid w:val="00016AD5"/>
    <w:rsid w:val="00016EDE"/>
    <w:rsid w:val="0001706B"/>
    <w:rsid w:val="00020033"/>
    <w:rsid w:val="000202B4"/>
    <w:rsid w:val="00020826"/>
    <w:rsid w:val="000211DA"/>
    <w:rsid w:val="000221A6"/>
    <w:rsid w:val="00022259"/>
    <w:rsid w:val="000223C7"/>
    <w:rsid w:val="0002265E"/>
    <w:rsid w:val="000229B5"/>
    <w:rsid w:val="00023438"/>
    <w:rsid w:val="000235B3"/>
    <w:rsid w:val="00023A79"/>
    <w:rsid w:val="00023EE2"/>
    <w:rsid w:val="00023EE9"/>
    <w:rsid w:val="000242E5"/>
    <w:rsid w:val="00024A10"/>
    <w:rsid w:val="00025024"/>
    <w:rsid w:val="0002531D"/>
    <w:rsid w:val="00025D84"/>
    <w:rsid w:val="00025F69"/>
    <w:rsid w:val="000268A1"/>
    <w:rsid w:val="00027B3D"/>
    <w:rsid w:val="00030AFD"/>
    <w:rsid w:val="00030C7E"/>
    <w:rsid w:val="00031480"/>
    <w:rsid w:val="000315C1"/>
    <w:rsid w:val="0003212E"/>
    <w:rsid w:val="00032577"/>
    <w:rsid w:val="00033110"/>
    <w:rsid w:val="00034255"/>
    <w:rsid w:val="00035280"/>
    <w:rsid w:val="00035352"/>
    <w:rsid w:val="000358FE"/>
    <w:rsid w:val="00036071"/>
    <w:rsid w:val="000363E0"/>
    <w:rsid w:val="000369DE"/>
    <w:rsid w:val="00036AA8"/>
    <w:rsid w:val="00037C17"/>
    <w:rsid w:val="00037F4B"/>
    <w:rsid w:val="00040164"/>
    <w:rsid w:val="0004148D"/>
    <w:rsid w:val="00041C7D"/>
    <w:rsid w:val="000425C3"/>
    <w:rsid w:val="00042A09"/>
    <w:rsid w:val="000430CA"/>
    <w:rsid w:val="00044313"/>
    <w:rsid w:val="00044470"/>
    <w:rsid w:val="000444EA"/>
    <w:rsid w:val="00044A4D"/>
    <w:rsid w:val="0004524D"/>
    <w:rsid w:val="000467B1"/>
    <w:rsid w:val="000471ED"/>
    <w:rsid w:val="000476FB"/>
    <w:rsid w:val="00047769"/>
    <w:rsid w:val="000502F6"/>
    <w:rsid w:val="00050AEF"/>
    <w:rsid w:val="00051615"/>
    <w:rsid w:val="00051AB2"/>
    <w:rsid w:val="00051EE0"/>
    <w:rsid w:val="00051F83"/>
    <w:rsid w:val="0005207A"/>
    <w:rsid w:val="00052EFC"/>
    <w:rsid w:val="000532F1"/>
    <w:rsid w:val="00053453"/>
    <w:rsid w:val="000540A3"/>
    <w:rsid w:val="0005412E"/>
    <w:rsid w:val="00054808"/>
    <w:rsid w:val="000548D2"/>
    <w:rsid w:val="000549DA"/>
    <w:rsid w:val="00054D06"/>
    <w:rsid w:val="0005515C"/>
    <w:rsid w:val="000557FC"/>
    <w:rsid w:val="00056B48"/>
    <w:rsid w:val="00056D7C"/>
    <w:rsid w:val="00057749"/>
    <w:rsid w:val="000602DA"/>
    <w:rsid w:val="00060457"/>
    <w:rsid w:val="00060C38"/>
    <w:rsid w:val="00060F73"/>
    <w:rsid w:val="00061064"/>
    <w:rsid w:val="00061C49"/>
    <w:rsid w:val="000625C7"/>
    <w:rsid w:val="00062F0C"/>
    <w:rsid w:val="00063473"/>
    <w:rsid w:val="0006385F"/>
    <w:rsid w:val="000638DC"/>
    <w:rsid w:val="0006395A"/>
    <w:rsid w:val="00063A94"/>
    <w:rsid w:val="00063F05"/>
    <w:rsid w:val="00065B2C"/>
    <w:rsid w:val="00066974"/>
    <w:rsid w:val="00067335"/>
    <w:rsid w:val="0006784D"/>
    <w:rsid w:val="0007019E"/>
    <w:rsid w:val="000709A4"/>
    <w:rsid w:val="000714C1"/>
    <w:rsid w:val="00071623"/>
    <w:rsid w:val="000719E4"/>
    <w:rsid w:val="00072BCB"/>
    <w:rsid w:val="000733A1"/>
    <w:rsid w:val="000747F0"/>
    <w:rsid w:val="00074E85"/>
    <w:rsid w:val="00074FD0"/>
    <w:rsid w:val="00075DEF"/>
    <w:rsid w:val="000763C2"/>
    <w:rsid w:val="00076BF2"/>
    <w:rsid w:val="00076EF3"/>
    <w:rsid w:val="000803A4"/>
    <w:rsid w:val="00081B7D"/>
    <w:rsid w:val="00082552"/>
    <w:rsid w:val="000825F3"/>
    <w:rsid w:val="000826FB"/>
    <w:rsid w:val="00083805"/>
    <w:rsid w:val="00084C54"/>
    <w:rsid w:val="00084F2A"/>
    <w:rsid w:val="00085978"/>
    <w:rsid w:val="00085BD7"/>
    <w:rsid w:val="00085FC0"/>
    <w:rsid w:val="0008747C"/>
    <w:rsid w:val="00090C82"/>
    <w:rsid w:val="00090DF5"/>
    <w:rsid w:val="00092EC0"/>
    <w:rsid w:val="00092F1C"/>
    <w:rsid w:val="0009312D"/>
    <w:rsid w:val="00093ACF"/>
    <w:rsid w:val="00093C27"/>
    <w:rsid w:val="000957D0"/>
    <w:rsid w:val="0009597A"/>
    <w:rsid w:val="00095DE5"/>
    <w:rsid w:val="000960B1"/>
    <w:rsid w:val="00096A60"/>
    <w:rsid w:val="00097526"/>
    <w:rsid w:val="000A03B5"/>
    <w:rsid w:val="000A0733"/>
    <w:rsid w:val="000A0E40"/>
    <w:rsid w:val="000A0F9C"/>
    <w:rsid w:val="000A2028"/>
    <w:rsid w:val="000A205D"/>
    <w:rsid w:val="000A2068"/>
    <w:rsid w:val="000A30B6"/>
    <w:rsid w:val="000A37E5"/>
    <w:rsid w:val="000A3C5E"/>
    <w:rsid w:val="000A46FB"/>
    <w:rsid w:val="000A53BB"/>
    <w:rsid w:val="000A5701"/>
    <w:rsid w:val="000A5D98"/>
    <w:rsid w:val="000A6645"/>
    <w:rsid w:val="000A68A8"/>
    <w:rsid w:val="000A6AEA"/>
    <w:rsid w:val="000A75C6"/>
    <w:rsid w:val="000A7C00"/>
    <w:rsid w:val="000A7C97"/>
    <w:rsid w:val="000B0123"/>
    <w:rsid w:val="000B015D"/>
    <w:rsid w:val="000B0623"/>
    <w:rsid w:val="000B10FF"/>
    <w:rsid w:val="000B160B"/>
    <w:rsid w:val="000B2163"/>
    <w:rsid w:val="000B2E3D"/>
    <w:rsid w:val="000B365E"/>
    <w:rsid w:val="000B44A7"/>
    <w:rsid w:val="000B4806"/>
    <w:rsid w:val="000B49AE"/>
    <w:rsid w:val="000B6252"/>
    <w:rsid w:val="000B760E"/>
    <w:rsid w:val="000B7910"/>
    <w:rsid w:val="000B7DED"/>
    <w:rsid w:val="000B7FA9"/>
    <w:rsid w:val="000C11D2"/>
    <w:rsid w:val="000C1224"/>
    <w:rsid w:val="000C17C4"/>
    <w:rsid w:val="000C2624"/>
    <w:rsid w:val="000C28A1"/>
    <w:rsid w:val="000C2D13"/>
    <w:rsid w:val="000C2F88"/>
    <w:rsid w:val="000C34B4"/>
    <w:rsid w:val="000C3616"/>
    <w:rsid w:val="000C3990"/>
    <w:rsid w:val="000C3B13"/>
    <w:rsid w:val="000C3B1F"/>
    <w:rsid w:val="000C41B9"/>
    <w:rsid w:val="000C41E8"/>
    <w:rsid w:val="000C5225"/>
    <w:rsid w:val="000C5FDE"/>
    <w:rsid w:val="000C68E8"/>
    <w:rsid w:val="000C7029"/>
    <w:rsid w:val="000C7415"/>
    <w:rsid w:val="000D06FE"/>
    <w:rsid w:val="000D095A"/>
    <w:rsid w:val="000D09C5"/>
    <w:rsid w:val="000D148A"/>
    <w:rsid w:val="000D2033"/>
    <w:rsid w:val="000D20BE"/>
    <w:rsid w:val="000D24F0"/>
    <w:rsid w:val="000D26F3"/>
    <w:rsid w:val="000D3031"/>
    <w:rsid w:val="000D3F21"/>
    <w:rsid w:val="000D4AED"/>
    <w:rsid w:val="000D5A21"/>
    <w:rsid w:val="000D6CEF"/>
    <w:rsid w:val="000D70F0"/>
    <w:rsid w:val="000D7560"/>
    <w:rsid w:val="000E15AB"/>
    <w:rsid w:val="000E15FB"/>
    <w:rsid w:val="000E20D9"/>
    <w:rsid w:val="000E268A"/>
    <w:rsid w:val="000E3744"/>
    <w:rsid w:val="000E382F"/>
    <w:rsid w:val="000E3AD6"/>
    <w:rsid w:val="000E4316"/>
    <w:rsid w:val="000E5528"/>
    <w:rsid w:val="000E56FA"/>
    <w:rsid w:val="000E5F5D"/>
    <w:rsid w:val="000E5F8F"/>
    <w:rsid w:val="000E664E"/>
    <w:rsid w:val="000E6C83"/>
    <w:rsid w:val="000E7606"/>
    <w:rsid w:val="000E7A6C"/>
    <w:rsid w:val="000F0088"/>
    <w:rsid w:val="000F02B1"/>
    <w:rsid w:val="000F129A"/>
    <w:rsid w:val="000F15E3"/>
    <w:rsid w:val="000F18E8"/>
    <w:rsid w:val="000F1A0F"/>
    <w:rsid w:val="000F2D1B"/>
    <w:rsid w:val="000F3349"/>
    <w:rsid w:val="000F3918"/>
    <w:rsid w:val="000F41C5"/>
    <w:rsid w:val="000F4AEA"/>
    <w:rsid w:val="000F4F24"/>
    <w:rsid w:val="000F5940"/>
    <w:rsid w:val="000F692D"/>
    <w:rsid w:val="000F69C8"/>
    <w:rsid w:val="000F7EA1"/>
    <w:rsid w:val="00101F62"/>
    <w:rsid w:val="00103203"/>
    <w:rsid w:val="00103D5C"/>
    <w:rsid w:val="00103F7F"/>
    <w:rsid w:val="0010470E"/>
    <w:rsid w:val="00104824"/>
    <w:rsid w:val="00104A45"/>
    <w:rsid w:val="001057B2"/>
    <w:rsid w:val="0010583E"/>
    <w:rsid w:val="00105CD2"/>
    <w:rsid w:val="00106119"/>
    <w:rsid w:val="00106470"/>
    <w:rsid w:val="00106701"/>
    <w:rsid w:val="00106783"/>
    <w:rsid w:val="001070A9"/>
    <w:rsid w:val="00107C60"/>
    <w:rsid w:val="001104B3"/>
    <w:rsid w:val="00110502"/>
    <w:rsid w:val="001105E7"/>
    <w:rsid w:val="0011092F"/>
    <w:rsid w:val="00110EFC"/>
    <w:rsid w:val="00111C2C"/>
    <w:rsid w:val="00112745"/>
    <w:rsid w:val="00113261"/>
    <w:rsid w:val="001137A5"/>
    <w:rsid w:val="00114DF0"/>
    <w:rsid w:val="0011558C"/>
    <w:rsid w:val="00115E33"/>
    <w:rsid w:val="00115FE8"/>
    <w:rsid w:val="001166E9"/>
    <w:rsid w:val="001211EF"/>
    <w:rsid w:val="0012184B"/>
    <w:rsid w:val="00121CD3"/>
    <w:rsid w:val="00122815"/>
    <w:rsid w:val="00122A54"/>
    <w:rsid w:val="00122BFA"/>
    <w:rsid w:val="00122F91"/>
    <w:rsid w:val="001236DC"/>
    <w:rsid w:val="001238EB"/>
    <w:rsid w:val="00123CB6"/>
    <w:rsid w:val="00124CF1"/>
    <w:rsid w:val="001254D5"/>
    <w:rsid w:val="001255FC"/>
    <w:rsid w:val="001258C5"/>
    <w:rsid w:val="00125BBF"/>
    <w:rsid w:val="00126D1A"/>
    <w:rsid w:val="00127B2F"/>
    <w:rsid w:val="00127E09"/>
    <w:rsid w:val="00130902"/>
    <w:rsid w:val="00131821"/>
    <w:rsid w:val="00133227"/>
    <w:rsid w:val="001335D0"/>
    <w:rsid w:val="001337E9"/>
    <w:rsid w:val="001349F0"/>
    <w:rsid w:val="00134FE2"/>
    <w:rsid w:val="00135546"/>
    <w:rsid w:val="001355D7"/>
    <w:rsid w:val="001359B0"/>
    <w:rsid w:val="001360A4"/>
    <w:rsid w:val="00136891"/>
    <w:rsid w:val="00136DF1"/>
    <w:rsid w:val="00136E0D"/>
    <w:rsid w:val="0013735A"/>
    <w:rsid w:val="00137823"/>
    <w:rsid w:val="001378FA"/>
    <w:rsid w:val="001402E0"/>
    <w:rsid w:val="001403D1"/>
    <w:rsid w:val="00140B74"/>
    <w:rsid w:val="0014136B"/>
    <w:rsid w:val="001416DC"/>
    <w:rsid w:val="00141D94"/>
    <w:rsid w:val="00141E4A"/>
    <w:rsid w:val="00141ED2"/>
    <w:rsid w:val="00142B28"/>
    <w:rsid w:val="001444B8"/>
    <w:rsid w:val="0014556D"/>
    <w:rsid w:val="00147F6B"/>
    <w:rsid w:val="00153FA8"/>
    <w:rsid w:val="00154727"/>
    <w:rsid w:val="0015504E"/>
    <w:rsid w:val="00155946"/>
    <w:rsid w:val="00155A02"/>
    <w:rsid w:val="0015668C"/>
    <w:rsid w:val="00160CD6"/>
    <w:rsid w:val="001619EA"/>
    <w:rsid w:val="001637BC"/>
    <w:rsid w:val="00163BEB"/>
    <w:rsid w:val="0016495B"/>
    <w:rsid w:val="001656FC"/>
    <w:rsid w:val="00166759"/>
    <w:rsid w:val="001675D7"/>
    <w:rsid w:val="00167FEB"/>
    <w:rsid w:val="001702CF"/>
    <w:rsid w:val="00170AC6"/>
    <w:rsid w:val="0017117A"/>
    <w:rsid w:val="00171E4F"/>
    <w:rsid w:val="00172CF4"/>
    <w:rsid w:val="00174D8D"/>
    <w:rsid w:val="001753B7"/>
    <w:rsid w:val="0017575C"/>
    <w:rsid w:val="00176C91"/>
    <w:rsid w:val="0017797D"/>
    <w:rsid w:val="00180FC9"/>
    <w:rsid w:val="00181827"/>
    <w:rsid w:val="00181B47"/>
    <w:rsid w:val="001824AC"/>
    <w:rsid w:val="00182EEC"/>
    <w:rsid w:val="00183306"/>
    <w:rsid w:val="00184095"/>
    <w:rsid w:val="00184BC6"/>
    <w:rsid w:val="00184C0D"/>
    <w:rsid w:val="00184C14"/>
    <w:rsid w:val="00184CB9"/>
    <w:rsid w:val="001860F9"/>
    <w:rsid w:val="0018753E"/>
    <w:rsid w:val="00187887"/>
    <w:rsid w:val="001878A5"/>
    <w:rsid w:val="00187A4A"/>
    <w:rsid w:val="00187F81"/>
    <w:rsid w:val="00191563"/>
    <w:rsid w:val="00191FB3"/>
    <w:rsid w:val="001924AE"/>
    <w:rsid w:val="00192FA3"/>
    <w:rsid w:val="001939DB"/>
    <w:rsid w:val="00194574"/>
    <w:rsid w:val="001945BC"/>
    <w:rsid w:val="00194C4B"/>
    <w:rsid w:val="00194D64"/>
    <w:rsid w:val="00194D9D"/>
    <w:rsid w:val="00195075"/>
    <w:rsid w:val="00195098"/>
    <w:rsid w:val="001954F0"/>
    <w:rsid w:val="0019582C"/>
    <w:rsid w:val="00195C9A"/>
    <w:rsid w:val="00196E44"/>
    <w:rsid w:val="001973A6"/>
    <w:rsid w:val="001A0207"/>
    <w:rsid w:val="001A143D"/>
    <w:rsid w:val="001A1994"/>
    <w:rsid w:val="001A1B37"/>
    <w:rsid w:val="001A1DB6"/>
    <w:rsid w:val="001A2AA1"/>
    <w:rsid w:val="001A2C4F"/>
    <w:rsid w:val="001A33E4"/>
    <w:rsid w:val="001A46A7"/>
    <w:rsid w:val="001A4DE4"/>
    <w:rsid w:val="001A5418"/>
    <w:rsid w:val="001A56F9"/>
    <w:rsid w:val="001A6ECE"/>
    <w:rsid w:val="001A6F9A"/>
    <w:rsid w:val="001A7C87"/>
    <w:rsid w:val="001B04C9"/>
    <w:rsid w:val="001B078E"/>
    <w:rsid w:val="001B3310"/>
    <w:rsid w:val="001B41BC"/>
    <w:rsid w:val="001B468E"/>
    <w:rsid w:val="001B6578"/>
    <w:rsid w:val="001B65DC"/>
    <w:rsid w:val="001B6621"/>
    <w:rsid w:val="001B7097"/>
    <w:rsid w:val="001B7377"/>
    <w:rsid w:val="001B78E0"/>
    <w:rsid w:val="001C01A6"/>
    <w:rsid w:val="001C0A52"/>
    <w:rsid w:val="001C0BF8"/>
    <w:rsid w:val="001C108C"/>
    <w:rsid w:val="001C2FBC"/>
    <w:rsid w:val="001C40D3"/>
    <w:rsid w:val="001C4B65"/>
    <w:rsid w:val="001C5D00"/>
    <w:rsid w:val="001C620D"/>
    <w:rsid w:val="001C6F59"/>
    <w:rsid w:val="001C7A3B"/>
    <w:rsid w:val="001C7FBF"/>
    <w:rsid w:val="001D00CB"/>
    <w:rsid w:val="001D0366"/>
    <w:rsid w:val="001D1D6F"/>
    <w:rsid w:val="001D236F"/>
    <w:rsid w:val="001D256C"/>
    <w:rsid w:val="001D2949"/>
    <w:rsid w:val="001D3601"/>
    <w:rsid w:val="001D473E"/>
    <w:rsid w:val="001D5228"/>
    <w:rsid w:val="001D6048"/>
    <w:rsid w:val="001D6577"/>
    <w:rsid w:val="001E032C"/>
    <w:rsid w:val="001E035E"/>
    <w:rsid w:val="001E25A3"/>
    <w:rsid w:val="001E34A2"/>
    <w:rsid w:val="001E4104"/>
    <w:rsid w:val="001E41D8"/>
    <w:rsid w:val="001E5AAD"/>
    <w:rsid w:val="001E6952"/>
    <w:rsid w:val="001E76BA"/>
    <w:rsid w:val="001F03CE"/>
    <w:rsid w:val="001F0452"/>
    <w:rsid w:val="001F08AD"/>
    <w:rsid w:val="001F3559"/>
    <w:rsid w:val="001F455C"/>
    <w:rsid w:val="001F5703"/>
    <w:rsid w:val="001F78F1"/>
    <w:rsid w:val="001F7AAD"/>
    <w:rsid w:val="001F7F0F"/>
    <w:rsid w:val="0020020B"/>
    <w:rsid w:val="00200983"/>
    <w:rsid w:val="00200A5F"/>
    <w:rsid w:val="00200B3A"/>
    <w:rsid w:val="0020185E"/>
    <w:rsid w:val="00201900"/>
    <w:rsid w:val="00201BA6"/>
    <w:rsid w:val="00202120"/>
    <w:rsid w:val="00202417"/>
    <w:rsid w:val="00202E2D"/>
    <w:rsid w:val="002033A9"/>
    <w:rsid w:val="00203D9A"/>
    <w:rsid w:val="00203FE5"/>
    <w:rsid w:val="002040E3"/>
    <w:rsid w:val="00204A83"/>
    <w:rsid w:val="00204E75"/>
    <w:rsid w:val="00205BBF"/>
    <w:rsid w:val="0020693E"/>
    <w:rsid w:val="0020780E"/>
    <w:rsid w:val="002078CE"/>
    <w:rsid w:val="00207941"/>
    <w:rsid w:val="00207A35"/>
    <w:rsid w:val="00207B79"/>
    <w:rsid w:val="002105A5"/>
    <w:rsid w:val="002107B2"/>
    <w:rsid w:val="00210A06"/>
    <w:rsid w:val="00210B74"/>
    <w:rsid w:val="00211874"/>
    <w:rsid w:val="00211BEC"/>
    <w:rsid w:val="002123E9"/>
    <w:rsid w:val="002126B4"/>
    <w:rsid w:val="0021306C"/>
    <w:rsid w:val="0021346B"/>
    <w:rsid w:val="002135B2"/>
    <w:rsid w:val="00214045"/>
    <w:rsid w:val="00214158"/>
    <w:rsid w:val="0021421F"/>
    <w:rsid w:val="002158E1"/>
    <w:rsid w:val="00216107"/>
    <w:rsid w:val="002168D1"/>
    <w:rsid w:val="00216B64"/>
    <w:rsid w:val="00217C43"/>
    <w:rsid w:val="00220F7B"/>
    <w:rsid w:val="00222259"/>
    <w:rsid w:val="002222B5"/>
    <w:rsid w:val="002223F0"/>
    <w:rsid w:val="00223833"/>
    <w:rsid w:val="00224E88"/>
    <w:rsid w:val="0022525B"/>
    <w:rsid w:val="002255D6"/>
    <w:rsid w:val="002266F0"/>
    <w:rsid w:val="00226A84"/>
    <w:rsid w:val="002272A4"/>
    <w:rsid w:val="0022776A"/>
    <w:rsid w:val="0023083B"/>
    <w:rsid w:val="00230BFF"/>
    <w:rsid w:val="0023175E"/>
    <w:rsid w:val="00231959"/>
    <w:rsid w:val="00231ABD"/>
    <w:rsid w:val="00232342"/>
    <w:rsid w:val="0023358C"/>
    <w:rsid w:val="00233F9B"/>
    <w:rsid w:val="002344AC"/>
    <w:rsid w:val="00234A32"/>
    <w:rsid w:val="00234E56"/>
    <w:rsid w:val="00235181"/>
    <w:rsid w:val="00235683"/>
    <w:rsid w:val="00236903"/>
    <w:rsid w:val="00236D82"/>
    <w:rsid w:val="00237950"/>
    <w:rsid w:val="00237E90"/>
    <w:rsid w:val="00240C9B"/>
    <w:rsid w:val="00240EE1"/>
    <w:rsid w:val="00241391"/>
    <w:rsid w:val="00241722"/>
    <w:rsid w:val="00241A6C"/>
    <w:rsid w:val="00241EFD"/>
    <w:rsid w:val="002420AB"/>
    <w:rsid w:val="002422A5"/>
    <w:rsid w:val="0024260C"/>
    <w:rsid w:val="00242751"/>
    <w:rsid w:val="002433CB"/>
    <w:rsid w:val="002440B3"/>
    <w:rsid w:val="0024513D"/>
    <w:rsid w:val="00245EE2"/>
    <w:rsid w:val="002468E6"/>
    <w:rsid w:val="00246D34"/>
    <w:rsid w:val="00246F42"/>
    <w:rsid w:val="002474CF"/>
    <w:rsid w:val="00247B7C"/>
    <w:rsid w:val="00247EAE"/>
    <w:rsid w:val="0025198E"/>
    <w:rsid w:val="00251B51"/>
    <w:rsid w:val="00251D43"/>
    <w:rsid w:val="00251D7B"/>
    <w:rsid w:val="00251F3D"/>
    <w:rsid w:val="002521AE"/>
    <w:rsid w:val="00252451"/>
    <w:rsid w:val="00254061"/>
    <w:rsid w:val="002559D4"/>
    <w:rsid w:val="00256027"/>
    <w:rsid w:val="00256D1C"/>
    <w:rsid w:val="00256F39"/>
    <w:rsid w:val="00256FAF"/>
    <w:rsid w:val="0025702B"/>
    <w:rsid w:val="002604AD"/>
    <w:rsid w:val="002605E8"/>
    <w:rsid w:val="00260799"/>
    <w:rsid w:val="00260A03"/>
    <w:rsid w:val="00260CEC"/>
    <w:rsid w:val="00261A4D"/>
    <w:rsid w:val="0026212C"/>
    <w:rsid w:val="0026363C"/>
    <w:rsid w:val="002637F3"/>
    <w:rsid w:val="00263A8D"/>
    <w:rsid w:val="00263F46"/>
    <w:rsid w:val="00264149"/>
    <w:rsid w:val="00264A52"/>
    <w:rsid w:val="00265842"/>
    <w:rsid w:val="00266A09"/>
    <w:rsid w:val="00266BAE"/>
    <w:rsid w:val="00271E14"/>
    <w:rsid w:val="00273573"/>
    <w:rsid w:val="002743D1"/>
    <w:rsid w:val="00274DB9"/>
    <w:rsid w:val="00275374"/>
    <w:rsid w:val="002767FD"/>
    <w:rsid w:val="0027688C"/>
    <w:rsid w:val="00276FAF"/>
    <w:rsid w:val="002770B8"/>
    <w:rsid w:val="00277B43"/>
    <w:rsid w:val="00277ED0"/>
    <w:rsid w:val="0028089C"/>
    <w:rsid w:val="0028100C"/>
    <w:rsid w:val="00281BB4"/>
    <w:rsid w:val="00281C7E"/>
    <w:rsid w:val="00281DA8"/>
    <w:rsid w:val="00282108"/>
    <w:rsid w:val="00282980"/>
    <w:rsid w:val="00284496"/>
    <w:rsid w:val="002846E8"/>
    <w:rsid w:val="00284F6B"/>
    <w:rsid w:val="00284F6E"/>
    <w:rsid w:val="00285315"/>
    <w:rsid w:val="00285B3B"/>
    <w:rsid w:val="00285E37"/>
    <w:rsid w:val="002863B0"/>
    <w:rsid w:val="00286449"/>
    <w:rsid w:val="00287215"/>
    <w:rsid w:val="00287BE5"/>
    <w:rsid w:val="00290EC0"/>
    <w:rsid w:val="002912FF"/>
    <w:rsid w:val="00291DB5"/>
    <w:rsid w:val="00291F4D"/>
    <w:rsid w:val="00292A38"/>
    <w:rsid w:val="0029399D"/>
    <w:rsid w:val="00293DF0"/>
    <w:rsid w:val="00294F3E"/>
    <w:rsid w:val="00295C78"/>
    <w:rsid w:val="00297764"/>
    <w:rsid w:val="002A0D2F"/>
    <w:rsid w:val="002A1AE8"/>
    <w:rsid w:val="002A1E79"/>
    <w:rsid w:val="002A2965"/>
    <w:rsid w:val="002A2D9E"/>
    <w:rsid w:val="002A2F99"/>
    <w:rsid w:val="002A3126"/>
    <w:rsid w:val="002A4396"/>
    <w:rsid w:val="002A44C2"/>
    <w:rsid w:val="002A451F"/>
    <w:rsid w:val="002A4A2C"/>
    <w:rsid w:val="002A4DA8"/>
    <w:rsid w:val="002A5583"/>
    <w:rsid w:val="002A569F"/>
    <w:rsid w:val="002A5AF3"/>
    <w:rsid w:val="002A5D00"/>
    <w:rsid w:val="002A5D39"/>
    <w:rsid w:val="002A5F3D"/>
    <w:rsid w:val="002A5FB2"/>
    <w:rsid w:val="002A613A"/>
    <w:rsid w:val="002A6713"/>
    <w:rsid w:val="002A7305"/>
    <w:rsid w:val="002B0223"/>
    <w:rsid w:val="002B03F8"/>
    <w:rsid w:val="002B079B"/>
    <w:rsid w:val="002B1311"/>
    <w:rsid w:val="002B146D"/>
    <w:rsid w:val="002B177B"/>
    <w:rsid w:val="002B190B"/>
    <w:rsid w:val="002B195D"/>
    <w:rsid w:val="002B1C65"/>
    <w:rsid w:val="002B215A"/>
    <w:rsid w:val="002B2345"/>
    <w:rsid w:val="002B2395"/>
    <w:rsid w:val="002B4022"/>
    <w:rsid w:val="002B4E6C"/>
    <w:rsid w:val="002B4FC4"/>
    <w:rsid w:val="002B532B"/>
    <w:rsid w:val="002B5FC3"/>
    <w:rsid w:val="002C0E91"/>
    <w:rsid w:val="002C105C"/>
    <w:rsid w:val="002C1524"/>
    <w:rsid w:val="002C2319"/>
    <w:rsid w:val="002C238D"/>
    <w:rsid w:val="002C2478"/>
    <w:rsid w:val="002C3849"/>
    <w:rsid w:val="002C4237"/>
    <w:rsid w:val="002C4477"/>
    <w:rsid w:val="002C6228"/>
    <w:rsid w:val="002C6F9B"/>
    <w:rsid w:val="002C768B"/>
    <w:rsid w:val="002C7D22"/>
    <w:rsid w:val="002D0047"/>
    <w:rsid w:val="002D048A"/>
    <w:rsid w:val="002D0839"/>
    <w:rsid w:val="002D0B46"/>
    <w:rsid w:val="002D0B4D"/>
    <w:rsid w:val="002D0D52"/>
    <w:rsid w:val="002D0DE7"/>
    <w:rsid w:val="002D12E3"/>
    <w:rsid w:val="002D1CE6"/>
    <w:rsid w:val="002D1DDF"/>
    <w:rsid w:val="002D1FCE"/>
    <w:rsid w:val="002D22CF"/>
    <w:rsid w:val="002D3858"/>
    <w:rsid w:val="002D4C9D"/>
    <w:rsid w:val="002D4D95"/>
    <w:rsid w:val="002D4D9C"/>
    <w:rsid w:val="002D4E80"/>
    <w:rsid w:val="002D4F48"/>
    <w:rsid w:val="002D56EC"/>
    <w:rsid w:val="002D5E4B"/>
    <w:rsid w:val="002D6662"/>
    <w:rsid w:val="002D6B13"/>
    <w:rsid w:val="002D6C43"/>
    <w:rsid w:val="002D6F10"/>
    <w:rsid w:val="002E02E8"/>
    <w:rsid w:val="002E0824"/>
    <w:rsid w:val="002E0EA6"/>
    <w:rsid w:val="002E107B"/>
    <w:rsid w:val="002E122D"/>
    <w:rsid w:val="002E1523"/>
    <w:rsid w:val="002E1B01"/>
    <w:rsid w:val="002E1FD5"/>
    <w:rsid w:val="002E22B4"/>
    <w:rsid w:val="002E255E"/>
    <w:rsid w:val="002E2C4C"/>
    <w:rsid w:val="002E38A4"/>
    <w:rsid w:val="002E428F"/>
    <w:rsid w:val="002E524D"/>
    <w:rsid w:val="002E6737"/>
    <w:rsid w:val="002E6A70"/>
    <w:rsid w:val="002E7579"/>
    <w:rsid w:val="002E7E4C"/>
    <w:rsid w:val="002F06AB"/>
    <w:rsid w:val="002F0F97"/>
    <w:rsid w:val="002F1225"/>
    <w:rsid w:val="002F142F"/>
    <w:rsid w:val="002F182A"/>
    <w:rsid w:val="002F290F"/>
    <w:rsid w:val="002F31A8"/>
    <w:rsid w:val="002F34FE"/>
    <w:rsid w:val="002F3A60"/>
    <w:rsid w:val="002F3B2E"/>
    <w:rsid w:val="002F3F54"/>
    <w:rsid w:val="002F671E"/>
    <w:rsid w:val="002F6AE5"/>
    <w:rsid w:val="002F718E"/>
    <w:rsid w:val="002F7B24"/>
    <w:rsid w:val="00300D6E"/>
    <w:rsid w:val="00300E49"/>
    <w:rsid w:val="00300EAA"/>
    <w:rsid w:val="00300EFF"/>
    <w:rsid w:val="003011BE"/>
    <w:rsid w:val="0030167E"/>
    <w:rsid w:val="003023A8"/>
    <w:rsid w:val="0030276E"/>
    <w:rsid w:val="00303C99"/>
    <w:rsid w:val="00303EDA"/>
    <w:rsid w:val="00304A53"/>
    <w:rsid w:val="00304ACE"/>
    <w:rsid w:val="00304BF9"/>
    <w:rsid w:val="00304C94"/>
    <w:rsid w:val="003054BD"/>
    <w:rsid w:val="003054CE"/>
    <w:rsid w:val="00305F20"/>
    <w:rsid w:val="00306BA7"/>
    <w:rsid w:val="0030780E"/>
    <w:rsid w:val="00310683"/>
    <w:rsid w:val="0031068C"/>
    <w:rsid w:val="00310B95"/>
    <w:rsid w:val="003110D2"/>
    <w:rsid w:val="003111B5"/>
    <w:rsid w:val="0031163B"/>
    <w:rsid w:val="003116DF"/>
    <w:rsid w:val="00311F3E"/>
    <w:rsid w:val="00312449"/>
    <w:rsid w:val="00314061"/>
    <w:rsid w:val="003140B8"/>
    <w:rsid w:val="003142F5"/>
    <w:rsid w:val="00314674"/>
    <w:rsid w:val="00315072"/>
    <w:rsid w:val="00315287"/>
    <w:rsid w:val="00316139"/>
    <w:rsid w:val="0031631F"/>
    <w:rsid w:val="0031694C"/>
    <w:rsid w:val="00316C2D"/>
    <w:rsid w:val="00316D13"/>
    <w:rsid w:val="0031700A"/>
    <w:rsid w:val="00317D3C"/>
    <w:rsid w:val="00317E87"/>
    <w:rsid w:val="0032081C"/>
    <w:rsid w:val="00320D59"/>
    <w:rsid w:val="003215AC"/>
    <w:rsid w:val="00321C94"/>
    <w:rsid w:val="0032322F"/>
    <w:rsid w:val="003233E2"/>
    <w:rsid w:val="00323A1C"/>
    <w:rsid w:val="00323CF0"/>
    <w:rsid w:val="00324054"/>
    <w:rsid w:val="00324E25"/>
    <w:rsid w:val="00325BE8"/>
    <w:rsid w:val="00326D1B"/>
    <w:rsid w:val="0032705C"/>
    <w:rsid w:val="00327474"/>
    <w:rsid w:val="00327A7D"/>
    <w:rsid w:val="00327F6D"/>
    <w:rsid w:val="00327F96"/>
    <w:rsid w:val="0033077A"/>
    <w:rsid w:val="0033082E"/>
    <w:rsid w:val="00330BD2"/>
    <w:rsid w:val="00330FB3"/>
    <w:rsid w:val="00331369"/>
    <w:rsid w:val="003314E8"/>
    <w:rsid w:val="003319D3"/>
    <w:rsid w:val="00331F84"/>
    <w:rsid w:val="0033211C"/>
    <w:rsid w:val="00333374"/>
    <w:rsid w:val="00333934"/>
    <w:rsid w:val="00334733"/>
    <w:rsid w:val="003350C9"/>
    <w:rsid w:val="003351CA"/>
    <w:rsid w:val="00335BCE"/>
    <w:rsid w:val="00335E63"/>
    <w:rsid w:val="00337122"/>
    <w:rsid w:val="0034000C"/>
    <w:rsid w:val="00342822"/>
    <w:rsid w:val="00342C63"/>
    <w:rsid w:val="00342E18"/>
    <w:rsid w:val="0034372B"/>
    <w:rsid w:val="00343D2F"/>
    <w:rsid w:val="00344107"/>
    <w:rsid w:val="003449C5"/>
    <w:rsid w:val="003452BB"/>
    <w:rsid w:val="003468E2"/>
    <w:rsid w:val="00346E51"/>
    <w:rsid w:val="00347235"/>
    <w:rsid w:val="00347713"/>
    <w:rsid w:val="003500FE"/>
    <w:rsid w:val="00350472"/>
    <w:rsid w:val="00351D4E"/>
    <w:rsid w:val="00352868"/>
    <w:rsid w:val="00352DF1"/>
    <w:rsid w:val="003537CD"/>
    <w:rsid w:val="00354253"/>
    <w:rsid w:val="00354819"/>
    <w:rsid w:val="00354A40"/>
    <w:rsid w:val="00355FC5"/>
    <w:rsid w:val="0035604C"/>
    <w:rsid w:val="00356054"/>
    <w:rsid w:val="003565C8"/>
    <w:rsid w:val="00356695"/>
    <w:rsid w:val="00356D8B"/>
    <w:rsid w:val="00357F20"/>
    <w:rsid w:val="00360029"/>
    <w:rsid w:val="0036029B"/>
    <w:rsid w:val="00360E1C"/>
    <w:rsid w:val="00360F49"/>
    <w:rsid w:val="00361024"/>
    <w:rsid w:val="00361A31"/>
    <w:rsid w:val="003621D5"/>
    <w:rsid w:val="00362287"/>
    <w:rsid w:val="003629F7"/>
    <w:rsid w:val="0036337F"/>
    <w:rsid w:val="0036426D"/>
    <w:rsid w:val="00364976"/>
    <w:rsid w:val="0036498B"/>
    <w:rsid w:val="00364F34"/>
    <w:rsid w:val="003652A1"/>
    <w:rsid w:val="00366192"/>
    <w:rsid w:val="003664FD"/>
    <w:rsid w:val="00366571"/>
    <w:rsid w:val="0036660A"/>
    <w:rsid w:val="003666D9"/>
    <w:rsid w:val="00366E03"/>
    <w:rsid w:val="0037125C"/>
    <w:rsid w:val="00371AA0"/>
    <w:rsid w:val="00371FE7"/>
    <w:rsid w:val="0037244F"/>
    <w:rsid w:val="00372550"/>
    <w:rsid w:val="00373796"/>
    <w:rsid w:val="003739A2"/>
    <w:rsid w:val="00374D45"/>
    <w:rsid w:val="00375346"/>
    <w:rsid w:val="003753FE"/>
    <w:rsid w:val="00376390"/>
    <w:rsid w:val="00377E2F"/>
    <w:rsid w:val="003802B6"/>
    <w:rsid w:val="00381239"/>
    <w:rsid w:val="003816BA"/>
    <w:rsid w:val="00381A7B"/>
    <w:rsid w:val="00382428"/>
    <w:rsid w:val="00382F5C"/>
    <w:rsid w:val="003842F5"/>
    <w:rsid w:val="0038434A"/>
    <w:rsid w:val="00384529"/>
    <w:rsid w:val="003855D0"/>
    <w:rsid w:val="00385D99"/>
    <w:rsid w:val="0038689F"/>
    <w:rsid w:val="00387A0D"/>
    <w:rsid w:val="003903C5"/>
    <w:rsid w:val="00390767"/>
    <w:rsid w:val="003912B0"/>
    <w:rsid w:val="00391606"/>
    <w:rsid w:val="00391F67"/>
    <w:rsid w:val="00391FD9"/>
    <w:rsid w:val="003934C4"/>
    <w:rsid w:val="00393B3A"/>
    <w:rsid w:val="00395DC5"/>
    <w:rsid w:val="00395E86"/>
    <w:rsid w:val="003A0031"/>
    <w:rsid w:val="003A14ED"/>
    <w:rsid w:val="003A1AEB"/>
    <w:rsid w:val="003A1B56"/>
    <w:rsid w:val="003A32F5"/>
    <w:rsid w:val="003A3426"/>
    <w:rsid w:val="003A363E"/>
    <w:rsid w:val="003A4079"/>
    <w:rsid w:val="003A423B"/>
    <w:rsid w:val="003A4A1A"/>
    <w:rsid w:val="003A571D"/>
    <w:rsid w:val="003A5E9A"/>
    <w:rsid w:val="003A649D"/>
    <w:rsid w:val="003A68BF"/>
    <w:rsid w:val="003B0BFD"/>
    <w:rsid w:val="003B178D"/>
    <w:rsid w:val="003B2424"/>
    <w:rsid w:val="003B3583"/>
    <w:rsid w:val="003B3FCA"/>
    <w:rsid w:val="003B4829"/>
    <w:rsid w:val="003B5E63"/>
    <w:rsid w:val="003B71A8"/>
    <w:rsid w:val="003B7B06"/>
    <w:rsid w:val="003C04FF"/>
    <w:rsid w:val="003C0A49"/>
    <w:rsid w:val="003C1691"/>
    <w:rsid w:val="003C34DA"/>
    <w:rsid w:val="003C4397"/>
    <w:rsid w:val="003C5551"/>
    <w:rsid w:val="003C5F33"/>
    <w:rsid w:val="003C6926"/>
    <w:rsid w:val="003C74F0"/>
    <w:rsid w:val="003C77D4"/>
    <w:rsid w:val="003D0958"/>
    <w:rsid w:val="003D0B7A"/>
    <w:rsid w:val="003D108B"/>
    <w:rsid w:val="003D1A01"/>
    <w:rsid w:val="003D29C7"/>
    <w:rsid w:val="003D31A6"/>
    <w:rsid w:val="003D3516"/>
    <w:rsid w:val="003D4849"/>
    <w:rsid w:val="003D5110"/>
    <w:rsid w:val="003D55D6"/>
    <w:rsid w:val="003D5ABF"/>
    <w:rsid w:val="003D5BB6"/>
    <w:rsid w:val="003D5F70"/>
    <w:rsid w:val="003D6D35"/>
    <w:rsid w:val="003D6EAD"/>
    <w:rsid w:val="003D7EBF"/>
    <w:rsid w:val="003E0720"/>
    <w:rsid w:val="003E0859"/>
    <w:rsid w:val="003E08A9"/>
    <w:rsid w:val="003E10CA"/>
    <w:rsid w:val="003E136B"/>
    <w:rsid w:val="003E2F3F"/>
    <w:rsid w:val="003E362F"/>
    <w:rsid w:val="003E3C8F"/>
    <w:rsid w:val="003E4432"/>
    <w:rsid w:val="003E4D64"/>
    <w:rsid w:val="003E5251"/>
    <w:rsid w:val="003E596F"/>
    <w:rsid w:val="003E5FBD"/>
    <w:rsid w:val="003E6B8D"/>
    <w:rsid w:val="003E6BF9"/>
    <w:rsid w:val="003E72AE"/>
    <w:rsid w:val="003E7A9E"/>
    <w:rsid w:val="003F0285"/>
    <w:rsid w:val="003F0E58"/>
    <w:rsid w:val="003F10E9"/>
    <w:rsid w:val="003F1700"/>
    <w:rsid w:val="003F2A70"/>
    <w:rsid w:val="003F3AD5"/>
    <w:rsid w:val="003F4857"/>
    <w:rsid w:val="003F634F"/>
    <w:rsid w:val="003F6F65"/>
    <w:rsid w:val="003F7D14"/>
    <w:rsid w:val="00400447"/>
    <w:rsid w:val="00400D9A"/>
    <w:rsid w:val="004012EE"/>
    <w:rsid w:val="0040293E"/>
    <w:rsid w:val="00402A74"/>
    <w:rsid w:val="0040306E"/>
    <w:rsid w:val="0040376C"/>
    <w:rsid w:val="0040380F"/>
    <w:rsid w:val="0040409D"/>
    <w:rsid w:val="00404ECB"/>
    <w:rsid w:val="00404F17"/>
    <w:rsid w:val="004056F6"/>
    <w:rsid w:val="00405896"/>
    <w:rsid w:val="00405AEE"/>
    <w:rsid w:val="00405F6E"/>
    <w:rsid w:val="00407DB2"/>
    <w:rsid w:val="004102C6"/>
    <w:rsid w:val="00410329"/>
    <w:rsid w:val="00410607"/>
    <w:rsid w:val="00410712"/>
    <w:rsid w:val="004110FD"/>
    <w:rsid w:val="004112CD"/>
    <w:rsid w:val="00411C10"/>
    <w:rsid w:val="0041220A"/>
    <w:rsid w:val="00413074"/>
    <w:rsid w:val="00413236"/>
    <w:rsid w:val="004139CC"/>
    <w:rsid w:val="00413FE1"/>
    <w:rsid w:val="004143E3"/>
    <w:rsid w:val="004147ED"/>
    <w:rsid w:val="00415CAA"/>
    <w:rsid w:val="00415DE3"/>
    <w:rsid w:val="00416E1F"/>
    <w:rsid w:val="00417565"/>
    <w:rsid w:val="0042059E"/>
    <w:rsid w:val="00420814"/>
    <w:rsid w:val="00420E6A"/>
    <w:rsid w:val="00421B85"/>
    <w:rsid w:val="00421C08"/>
    <w:rsid w:val="00421D67"/>
    <w:rsid w:val="00421F10"/>
    <w:rsid w:val="00421FA4"/>
    <w:rsid w:val="0042223C"/>
    <w:rsid w:val="004224B5"/>
    <w:rsid w:val="00422FE7"/>
    <w:rsid w:val="00422FFB"/>
    <w:rsid w:val="00423EEA"/>
    <w:rsid w:val="0042400C"/>
    <w:rsid w:val="00424336"/>
    <w:rsid w:val="00425606"/>
    <w:rsid w:val="00425B64"/>
    <w:rsid w:val="00426395"/>
    <w:rsid w:val="004267EF"/>
    <w:rsid w:val="0042697F"/>
    <w:rsid w:val="004269DC"/>
    <w:rsid w:val="004275B4"/>
    <w:rsid w:val="004277D7"/>
    <w:rsid w:val="00430B35"/>
    <w:rsid w:val="00430F45"/>
    <w:rsid w:val="00431262"/>
    <w:rsid w:val="004315A6"/>
    <w:rsid w:val="00432617"/>
    <w:rsid w:val="00432A0F"/>
    <w:rsid w:val="00433210"/>
    <w:rsid w:val="00433FC8"/>
    <w:rsid w:val="0043443E"/>
    <w:rsid w:val="00435717"/>
    <w:rsid w:val="004357AA"/>
    <w:rsid w:val="00435D5C"/>
    <w:rsid w:val="00435D85"/>
    <w:rsid w:val="00436B5A"/>
    <w:rsid w:val="004374FD"/>
    <w:rsid w:val="004376D1"/>
    <w:rsid w:val="00437736"/>
    <w:rsid w:val="00437A40"/>
    <w:rsid w:val="00437EDA"/>
    <w:rsid w:val="004412BC"/>
    <w:rsid w:val="0044174A"/>
    <w:rsid w:val="00441D77"/>
    <w:rsid w:val="004423F9"/>
    <w:rsid w:val="00442C8F"/>
    <w:rsid w:val="00442ED9"/>
    <w:rsid w:val="004434E4"/>
    <w:rsid w:val="00443C6F"/>
    <w:rsid w:val="00443C7F"/>
    <w:rsid w:val="0044410C"/>
    <w:rsid w:val="0044449A"/>
    <w:rsid w:val="00444CBC"/>
    <w:rsid w:val="00444DB3"/>
    <w:rsid w:val="004455C5"/>
    <w:rsid w:val="004457EC"/>
    <w:rsid w:val="0044654C"/>
    <w:rsid w:val="0045061D"/>
    <w:rsid w:val="004511EA"/>
    <w:rsid w:val="00451907"/>
    <w:rsid w:val="00451CC3"/>
    <w:rsid w:val="004531AB"/>
    <w:rsid w:val="0045321A"/>
    <w:rsid w:val="00454F8F"/>
    <w:rsid w:val="004556EA"/>
    <w:rsid w:val="004579EA"/>
    <w:rsid w:val="004600B7"/>
    <w:rsid w:val="004600E4"/>
    <w:rsid w:val="00461239"/>
    <w:rsid w:val="00461C4C"/>
    <w:rsid w:val="00461D33"/>
    <w:rsid w:val="00463043"/>
    <w:rsid w:val="00463651"/>
    <w:rsid w:val="004637E1"/>
    <w:rsid w:val="004639E1"/>
    <w:rsid w:val="00463C47"/>
    <w:rsid w:val="00463ECF"/>
    <w:rsid w:val="004649BC"/>
    <w:rsid w:val="00465E6C"/>
    <w:rsid w:val="004663D8"/>
    <w:rsid w:val="0047061C"/>
    <w:rsid w:val="00470725"/>
    <w:rsid w:val="00470915"/>
    <w:rsid w:val="00470C0C"/>
    <w:rsid w:val="00470DB2"/>
    <w:rsid w:val="00471296"/>
    <w:rsid w:val="004714F3"/>
    <w:rsid w:val="00471831"/>
    <w:rsid w:val="00471D84"/>
    <w:rsid w:val="00471D9F"/>
    <w:rsid w:val="00472AFB"/>
    <w:rsid w:val="00472D1B"/>
    <w:rsid w:val="00473362"/>
    <w:rsid w:val="00473C1C"/>
    <w:rsid w:val="00474559"/>
    <w:rsid w:val="004748FD"/>
    <w:rsid w:val="00476640"/>
    <w:rsid w:val="00477B1E"/>
    <w:rsid w:val="00477D89"/>
    <w:rsid w:val="0048034F"/>
    <w:rsid w:val="00480A5B"/>
    <w:rsid w:val="0048144A"/>
    <w:rsid w:val="004824F3"/>
    <w:rsid w:val="00482F3C"/>
    <w:rsid w:val="004830EB"/>
    <w:rsid w:val="004835AE"/>
    <w:rsid w:val="004838BD"/>
    <w:rsid w:val="0048392B"/>
    <w:rsid w:val="00483CDD"/>
    <w:rsid w:val="004847E6"/>
    <w:rsid w:val="00485B3A"/>
    <w:rsid w:val="00485C2E"/>
    <w:rsid w:val="00485CB6"/>
    <w:rsid w:val="00485DF9"/>
    <w:rsid w:val="004866A5"/>
    <w:rsid w:val="00486C13"/>
    <w:rsid w:val="00486CB5"/>
    <w:rsid w:val="00490421"/>
    <w:rsid w:val="00491399"/>
    <w:rsid w:val="004919C3"/>
    <w:rsid w:val="00491F95"/>
    <w:rsid w:val="0049228B"/>
    <w:rsid w:val="0049333E"/>
    <w:rsid w:val="0049479A"/>
    <w:rsid w:val="00494A71"/>
    <w:rsid w:val="00494CAD"/>
    <w:rsid w:val="004958F6"/>
    <w:rsid w:val="0049736D"/>
    <w:rsid w:val="00497779"/>
    <w:rsid w:val="004A06F1"/>
    <w:rsid w:val="004A1336"/>
    <w:rsid w:val="004A1574"/>
    <w:rsid w:val="004A17C8"/>
    <w:rsid w:val="004A1B6E"/>
    <w:rsid w:val="004A2076"/>
    <w:rsid w:val="004A21A6"/>
    <w:rsid w:val="004A22F6"/>
    <w:rsid w:val="004A2358"/>
    <w:rsid w:val="004A253E"/>
    <w:rsid w:val="004A25F3"/>
    <w:rsid w:val="004A289C"/>
    <w:rsid w:val="004A58C1"/>
    <w:rsid w:val="004A592F"/>
    <w:rsid w:val="004A59CB"/>
    <w:rsid w:val="004A5DDD"/>
    <w:rsid w:val="004A608C"/>
    <w:rsid w:val="004A6584"/>
    <w:rsid w:val="004A6BF3"/>
    <w:rsid w:val="004A7647"/>
    <w:rsid w:val="004B006F"/>
    <w:rsid w:val="004B0280"/>
    <w:rsid w:val="004B05D7"/>
    <w:rsid w:val="004B0EA8"/>
    <w:rsid w:val="004B1CB1"/>
    <w:rsid w:val="004B22C1"/>
    <w:rsid w:val="004B29C8"/>
    <w:rsid w:val="004B3489"/>
    <w:rsid w:val="004B3C6E"/>
    <w:rsid w:val="004B3E4B"/>
    <w:rsid w:val="004B46B9"/>
    <w:rsid w:val="004B5624"/>
    <w:rsid w:val="004B5D2C"/>
    <w:rsid w:val="004B7374"/>
    <w:rsid w:val="004B776C"/>
    <w:rsid w:val="004B79D2"/>
    <w:rsid w:val="004B7A00"/>
    <w:rsid w:val="004C0220"/>
    <w:rsid w:val="004C099E"/>
    <w:rsid w:val="004C0CC8"/>
    <w:rsid w:val="004C1A6C"/>
    <w:rsid w:val="004C2943"/>
    <w:rsid w:val="004C352A"/>
    <w:rsid w:val="004C3603"/>
    <w:rsid w:val="004C50F5"/>
    <w:rsid w:val="004C5379"/>
    <w:rsid w:val="004C5647"/>
    <w:rsid w:val="004C62CD"/>
    <w:rsid w:val="004C6CCD"/>
    <w:rsid w:val="004D01B3"/>
    <w:rsid w:val="004D0203"/>
    <w:rsid w:val="004D189D"/>
    <w:rsid w:val="004D1BA6"/>
    <w:rsid w:val="004D1CF8"/>
    <w:rsid w:val="004D25F1"/>
    <w:rsid w:val="004D2627"/>
    <w:rsid w:val="004D277F"/>
    <w:rsid w:val="004D336C"/>
    <w:rsid w:val="004D3388"/>
    <w:rsid w:val="004D3BDA"/>
    <w:rsid w:val="004D4CE1"/>
    <w:rsid w:val="004D56F9"/>
    <w:rsid w:val="004D5EA3"/>
    <w:rsid w:val="004D6836"/>
    <w:rsid w:val="004D6D60"/>
    <w:rsid w:val="004D7631"/>
    <w:rsid w:val="004D7B66"/>
    <w:rsid w:val="004E00AC"/>
    <w:rsid w:val="004E0FCF"/>
    <w:rsid w:val="004E1517"/>
    <w:rsid w:val="004E1A56"/>
    <w:rsid w:val="004E225C"/>
    <w:rsid w:val="004E3BB0"/>
    <w:rsid w:val="004E4025"/>
    <w:rsid w:val="004E40DC"/>
    <w:rsid w:val="004E4D63"/>
    <w:rsid w:val="004E4E5B"/>
    <w:rsid w:val="004E52FD"/>
    <w:rsid w:val="004E5300"/>
    <w:rsid w:val="004E5B4C"/>
    <w:rsid w:val="004E6DB4"/>
    <w:rsid w:val="004E790A"/>
    <w:rsid w:val="004E7A8A"/>
    <w:rsid w:val="004E7DC6"/>
    <w:rsid w:val="004E7FA0"/>
    <w:rsid w:val="004F07C5"/>
    <w:rsid w:val="004F0918"/>
    <w:rsid w:val="004F1970"/>
    <w:rsid w:val="004F220C"/>
    <w:rsid w:val="004F25D8"/>
    <w:rsid w:val="004F268E"/>
    <w:rsid w:val="004F2BD9"/>
    <w:rsid w:val="004F2E83"/>
    <w:rsid w:val="004F33C5"/>
    <w:rsid w:val="004F391C"/>
    <w:rsid w:val="004F394F"/>
    <w:rsid w:val="004F621E"/>
    <w:rsid w:val="004F6E35"/>
    <w:rsid w:val="005010DD"/>
    <w:rsid w:val="00501280"/>
    <w:rsid w:val="00502455"/>
    <w:rsid w:val="00503C87"/>
    <w:rsid w:val="0050576B"/>
    <w:rsid w:val="00506792"/>
    <w:rsid w:val="00507421"/>
    <w:rsid w:val="00507BE6"/>
    <w:rsid w:val="00510251"/>
    <w:rsid w:val="00510F0F"/>
    <w:rsid w:val="00511EAF"/>
    <w:rsid w:val="0051271D"/>
    <w:rsid w:val="00513458"/>
    <w:rsid w:val="00513A07"/>
    <w:rsid w:val="005148B0"/>
    <w:rsid w:val="005154DC"/>
    <w:rsid w:val="005155E8"/>
    <w:rsid w:val="00515E28"/>
    <w:rsid w:val="00515F96"/>
    <w:rsid w:val="005163C0"/>
    <w:rsid w:val="0051721C"/>
    <w:rsid w:val="00517936"/>
    <w:rsid w:val="005206D0"/>
    <w:rsid w:val="00521236"/>
    <w:rsid w:val="0052158C"/>
    <w:rsid w:val="00521832"/>
    <w:rsid w:val="005219BD"/>
    <w:rsid w:val="00521A81"/>
    <w:rsid w:val="00521F79"/>
    <w:rsid w:val="005220BD"/>
    <w:rsid w:val="00522AE3"/>
    <w:rsid w:val="00522E75"/>
    <w:rsid w:val="00522EC1"/>
    <w:rsid w:val="00524D7B"/>
    <w:rsid w:val="005262B5"/>
    <w:rsid w:val="005268F6"/>
    <w:rsid w:val="00526B67"/>
    <w:rsid w:val="00527434"/>
    <w:rsid w:val="00527A56"/>
    <w:rsid w:val="00527A71"/>
    <w:rsid w:val="005302EC"/>
    <w:rsid w:val="00530C2B"/>
    <w:rsid w:val="00531144"/>
    <w:rsid w:val="00531474"/>
    <w:rsid w:val="00531619"/>
    <w:rsid w:val="00532674"/>
    <w:rsid w:val="0053327D"/>
    <w:rsid w:val="00533725"/>
    <w:rsid w:val="00533C6A"/>
    <w:rsid w:val="0053429A"/>
    <w:rsid w:val="00535D9E"/>
    <w:rsid w:val="00535F80"/>
    <w:rsid w:val="00536C9C"/>
    <w:rsid w:val="00536D09"/>
    <w:rsid w:val="00536FFE"/>
    <w:rsid w:val="00537732"/>
    <w:rsid w:val="00537B21"/>
    <w:rsid w:val="005407BB"/>
    <w:rsid w:val="00540F5C"/>
    <w:rsid w:val="0054109F"/>
    <w:rsid w:val="00542C2D"/>
    <w:rsid w:val="00542FA9"/>
    <w:rsid w:val="005434DE"/>
    <w:rsid w:val="0054452A"/>
    <w:rsid w:val="00544804"/>
    <w:rsid w:val="0054482F"/>
    <w:rsid w:val="00545997"/>
    <w:rsid w:val="00545CED"/>
    <w:rsid w:val="005478F8"/>
    <w:rsid w:val="00547FB4"/>
    <w:rsid w:val="0055055D"/>
    <w:rsid w:val="005509ED"/>
    <w:rsid w:val="00551233"/>
    <w:rsid w:val="005523D7"/>
    <w:rsid w:val="0055253E"/>
    <w:rsid w:val="00552C1D"/>
    <w:rsid w:val="00552DF9"/>
    <w:rsid w:val="005531EE"/>
    <w:rsid w:val="005536DB"/>
    <w:rsid w:val="005545E9"/>
    <w:rsid w:val="005546F7"/>
    <w:rsid w:val="005548E9"/>
    <w:rsid w:val="00554BFC"/>
    <w:rsid w:val="00556274"/>
    <w:rsid w:val="00556393"/>
    <w:rsid w:val="005566BD"/>
    <w:rsid w:val="00556B07"/>
    <w:rsid w:val="00556FE6"/>
    <w:rsid w:val="00557BBE"/>
    <w:rsid w:val="00560C17"/>
    <w:rsid w:val="00560E39"/>
    <w:rsid w:val="00560E66"/>
    <w:rsid w:val="00561515"/>
    <w:rsid w:val="00561736"/>
    <w:rsid w:val="005621D7"/>
    <w:rsid w:val="005624D5"/>
    <w:rsid w:val="00563553"/>
    <w:rsid w:val="005642FE"/>
    <w:rsid w:val="0056534B"/>
    <w:rsid w:val="005660D1"/>
    <w:rsid w:val="00566186"/>
    <w:rsid w:val="005668FB"/>
    <w:rsid w:val="00566EA5"/>
    <w:rsid w:val="00567719"/>
    <w:rsid w:val="00567F4D"/>
    <w:rsid w:val="005704B1"/>
    <w:rsid w:val="00571FD9"/>
    <w:rsid w:val="00572089"/>
    <w:rsid w:val="00572E2B"/>
    <w:rsid w:val="005730D3"/>
    <w:rsid w:val="00573572"/>
    <w:rsid w:val="005744A4"/>
    <w:rsid w:val="0057574C"/>
    <w:rsid w:val="0057582F"/>
    <w:rsid w:val="00575AB0"/>
    <w:rsid w:val="00575AEE"/>
    <w:rsid w:val="00576214"/>
    <w:rsid w:val="005762EF"/>
    <w:rsid w:val="00576D95"/>
    <w:rsid w:val="0057772C"/>
    <w:rsid w:val="00577AB7"/>
    <w:rsid w:val="00577B2F"/>
    <w:rsid w:val="00577F5E"/>
    <w:rsid w:val="005801AE"/>
    <w:rsid w:val="00580A75"/>
    <w:rsid w:val="00581A33"/>
    <w:rsid w:val="00582227"/>
    <w:rsid w:val="005825C0"/>
    <w:rsid w:val="005826E2"/>
    <w:rsid w:val="00584A0E"/>
    <w:rsid w:val="00585735"/>
    <w:rsid w:val="0058598E"/>
    <w:rsid w:val="00585F5C"/>
    <w:rsid w:val="00586675"/>
    <w:rsid w:val="00586904"/>
    <w:rsid w:val="00586B9E"/>
    <w:rsid w:val="00587FB1"/>
    <w:rsid w:val="00590697"/>
    <w:rsid w:val="00591623"/>
    <w:rsid w:val="00591831"/>
    <w:rsid w:val="00591D4C"/>
    <w:rsid w:val="0059346C"/>
    <w:rsid w:val="005939DD"/>
    <w:rsid w:val="00593DAB"/>
    <w:rsid w:val="00594208"/>
    <w:rsid w:val="005946B3"/>
    <w:rsid w:val="00594702"/>
    <w:rsid w:val="00594BEA"/>
    <w:rsid w:val="00594D19"/>
    <w:rsid w:val="005952D8"/>
    <w:rsid w:val="00595CDD"/>
    <w:rsid w:val="00595DB6"/>
    <w:rsid w:val="00596037"/>
    <w:rsid w:val="005963A4"/>
    <w:rsid w:val="0059640F"/>
    <w:rsid w:val="005965C6"/>
    <w:rsid w:val="00596B5E"/>
    <w:rsid w:val="00596CAD"/>
    <w:rsid w:val="005973F3"/>
    <w:rsid w:val="005A0720"/>
    <w:rsid w:val="005A11AA"/>
    <w:rsid w:val="005A11B2"/>
    <w:rsid w:val="005A12A5"/>
    <w:rsid w:val="005A1EA7"/>
    <w:rsid w:val="005A21FE"/>
    <w:rsid w:val="005A29FF"/>
    <w:rsid w:val="005A3FBE"/>
    <w:rsid w:val="005A502E"/>
    <w:rsid w:val="005A52D4"/>
    <w:rsid w:val="005A53ED"/>
    <w:rsid w:val="005A73B7"/>
    <w:rsid w:val="005A7524"/>
    <w:rsid w:val="005A7BCF"/>
    <w:rsid w:val="005B025B"/>
    <w:rsid w:val="005B0364"/>
    <w:rsid w:val="005B0CD1"/>
    <w:rsid w:val="005B0F71"/>
    <w:rsid w:val="005B0FBC"/>
    <w:rsid w:val="005B16C1"/>
    <w:rsid w:val="005B1C72"/>
    <w:rsid w:val="005B2457"/>
    <w:rsid w:val="005B34C7"/>
    <w:rsid w:val="005B3649"/>
    <w:rsid w:val="005B5007"/>
    <w:rsid w:val="005B53A1"/>
    <w:rsid w:val="005B6411"/>
    <w:rsid w:val="005B6DF1"/>
    <w:rsid w:val="005C00D9"/>
    <w:rsid w:val="005C0313"/>
    <w:rsid w:val="005C07F6"/>
    <w:rsid w:val="005C0DDE"/>
    <w:rsid w:val="005C0F1C"/>
    <w:rsid w:val="005C11AF"/>
    <w:rsid w:val="005C1552"/>
    <w:rsid w:val="005C2A0B"/>
    <w:rsid w:val="005C34CE"/>
    <w:rsid w:val="005C3B24"/>
    <w:rsid w:val="005C4302"/>
    <w:rsid w:val="005C5B7F"/>
    <w:rsid w:val="005C68B0"/>
    <w:rsid w:val="005C6C8E"/>
    <w:rsid w:val="005C7C14"/>
    <w:rsid w:val="005C7F63"/>
    <w:rsid w:val="005D0494"/>
    <w:rsid w:val="005D0603"/>
    <w:rsid w:val="005D06FC"/>
    <w:rsid w:val="005D0ACD"/>
    <w:rsid w:val="005D0C15"/>
    <w:rsid w:val="005D0C19"/>
    <w:rsid w:val="005D0D56"/>
    <w:rsid w:val="005D1319"/>
    <w:rsid w:val="005D1820"/>
    <w:rsid w:val="005D2407"/>
    <w:rsid w:val="005D2EA4"/>
    <w:rsid w:val="005D48DB"/>
    <w:rsid w:val="005D5217"/>
    <w:rsid w:val="005D5E6B"/>
    <w:rsid w:val="005D75E0"/>
    <w:rsid w:val="005D777C"/>
    <w:rsid w:val="005E04E0"/>
    <w:rsid w:val="005E0A81"/>
    <w:rsid w:val="005E1E67"/>
    <w:rsid w:val="005E1F9E"/>
    <w:rsid w:val="005E2420"/>
    <w:rsid w:val="005E2590"/>
    <w:rsid w:val="005E2B79"/>
    <w:rsid w:val="005E2C52"/>
    <w:rsid w:val="005E3175"/>
    <w:rsid w:val="005E42A7"/>
    <w:rsid w:val="005E50CE"/>
    <w:rsid w:val="005E68D5"/>
    <w:rsid w:val="005E6A5B"/>
    <w:rsid w:val="005E6C74"/>
    <w:rsid w:val="005E6EED"/>
    <w:rsid w:val="005E735B"/>
    <w:rsid w:val="005E7948"/>
    <w:rsid w:val="005F0007"/>
    <w:rsid w:val="005F07A1"/>
    <w:rsid w:val="005F201A"/>
    <w:rsid w:val="005F3CEC"/>
    <w:rsid w:val="005F4E2E"/>
    <w:rsid w:val="005F561F"/>
    <w:rsid w:val="005F5C57"/>
    <w:rsid w:val="005F5D0A"/>
    <w:rsid w:val="005F5F9B"/>
    <w:rsid w:val="005F69E0"/>
    <w:rsid w:val="005F6D68"/>
    <w:rsid w:val="005F6F1D"/>
    <w:rsid w:val="005F7275"/>
    <w:rsid w:val="005F741B"/>
    <w:rsid w:val="00600038"/>
    <w:rsid w:val="0060056A"/>
    <w:rsid w:val="006008B7"/>
    <w:rsid w:val="00600BB3"/>
    <w:rsid w:val="00601596"/>
    <w:rsid w:val="006019AE"/>
    <w:rsid w:val="00601B34"/>
    <w:rsid w:val="00602917"/>
    <w:rsid w:val="00602DDD"/>
    <w:rsid w:val="00603AE1"/>
    <w:rsid w:val="00603C21"/>
    <w:rsid w:val="0060402F"/>
    <w:rsid w:val="0060453C"/>
    <w:rsid w:val="00604F1B"/>
    <w:rsid w:val="00605788"/>
    <w:rsid w:val="00605826"/>
    <w:rsid w:val="00605ACA"/>
    <w:rsid w:val="00605D42"/>
    <w:rsid w:val="00605DB4"/>
    <w:rsid w:val="00606456"/>
    <w:rsid w:val="00606E59"/>
    <w:rsid w:val="00607D1E"/>
    <w:rsid w:val="00607EEA"/>
    <w:rsid w:val="00611126"/>
    <w:rsid w:val="00611CDF"/>
    <w:rsid w:val="00612338"/>
    <w:rsid w:val="00612742"/>
    <w:rsid w:val="00613252"/>
    <w:rsid w:val="0061399F"/>
    <w:rsid w:val="006140DA"/>
    <w:rsid w:val="006141FB"/>
    <w:rsid w:val="0061424F"/>
    <w:rsid w:val="00615010"/>
    <w:rsid w:val="00615080"/>
    <w:rsid w:val="006158D7"/>
    <w:rsid w:val="00616098"/>
    <w:rsid w:val="006161B3"/>
    <w:rsid w:val="00616DB6"/>
    <w:rsid w:val="00617540"/>
    <w:rsid w:val="00621E12"/>
    <w:rsid w:val="00622061"/>
    <w:rsid w:val="00622FE7"/>
    <w:rsid w:val="00623478"/>
    <w:rsid w:val="006234B1"/>
    <w:rsid w:val="00623857"/>
    <w:rsid w:val="00625175"/>
    <w:rsid w:val="00625F31"/>
    <w:rsid w:val="00627CD1"/>
    <w:rsid w:val="006305D3"/>
    <w:rsid w:val="00630B05"/>
    <w:rsid w:val="00631137"/>
    <w:rsid w:val="00631238"/>
    <w:rsid w:val="0063141B"/>
    <w:rsid w:val="0063180A"/>
    <w:rsid w:val="00631D98"/>
    <w:rsid w:val="00632A50"/>
    <w:rsid w:val="00633A4E"/>
    <w:rsid w:val="00633B50"/>
    <w:rsid w:val="006342A3"/>
    <w:rsid w:val="006344A2"/>
    <w:rsid w:val="00634634"/>
    <w:rsid w:val="006349B1"/>
    <w:rsid w:val="00635FC0"/>
    <w:rsid w:val="0063672F"/>
    <w:rsid w:val="0063677A"/>
    <w:rsid w:val="006374A8"/>
    <w:rsid w:val="00637A17"/>
    <w:rsid w:val="00637B53"/>
    <w:rsid w:val="00640340"/>
    <w:rsid w:val="00640651"/>
    <w:rsid w:val="006406CB"/>
    <w:rsid w:val="00640835"/>
    <w:rsid w:val="0064150C"/>
    <w:rsid w:val="00641672"/>
    <w:rsid w:val="00641749"/>
    <w:rsid w:val="00642319"/>
    <w:rsid w:val="00642C7B"/>
    <w:rsid w:val="00642E94"/>
    <w:rsid w:val="00642EE6"/>
    <w:rsid w:val="00643536"/>
    <w:rsid w:val="006438BB"/>
    <w:rsid w:val="0064403B"/>
    <w:rsid w:val="00644876"/>
    <w:rsid w:val="00644ABC"/>
    <w:rsid w:val="00646DD5"/>
    <w:rsid w:val="00646E07"/>
    <w:rsid w:val="00646EC5"/>
    <w:rsid w:val="00647301"/>
    <w:rsid w:val="00647747"/>
    <w:rsid w:val="00650894"/>
    <w:rsid w:val="00652205"/>
    <w:rsid w:val="006528CA"/>
    <w:rsid w:val="00654A6A"/>
    <w:rsid w:val="00654BF4"/>
    <w:rsid w:val="00654D10"/>
    <w:rsid w:val="00655678"/>
    <w:rsid w:val="00655985"/>
    <w:rsid w:val="00655DD3"/>
    <w:rsid w:val="00656044"/>
    <w:rsid w:val="0065759A"/>
    <w:rsid w:val="00657A04"/>
    <w:rsid w:val="00660C9F"/>
    <w:rsid w:val="00660D2A"/>
    <w:rsid w:val="006619D1"/>
    <w:rsid w:val="00661A46"/>
    <w:rsid w:val="0066290C"/>
    <w:rsid w:val="006630D3"/>
    <w:rsid w:val="006634CD"/>
    <w:rsid w:val="00663805"/>
    <w:rsid w:val="00663D4E"/>
    <w:rsid w:val="00663F27"/>
    <w:rsid w:val="006640C9"/>
    <w:rsid w:val="00665185"/>
    <w:rsid w:val="0067079E"/>
    <w:rsid w:val="00671FDE"/>
    <w:rsid w:val="006720F6"/>
    <w:rsid w:val="00672545"/>
    <w:rsid w:val="006726E2"/>
    <w:rsid w:val="00673B3C"/>
    <w:rsid w:val="00673C73"/>
    <w:rsid w:val="00674B75"/>
    <w:rsid w:val="00675764"/>
    <w:rsid w:val="006757EA"/>
    <w:rsid w:val="00675A44"/>
    <w:rsid w:val="00676130"/>
    <w:rsid w:val="00676829"/>
    <w:rsid w:val="006769A4"/>
    <w:rsid w:val="00676F9D"/>
    <w:rsid w:val="0067710B"/>
    <w:rsid w:val="0067712A"/>
    <w:rsid w:val="00677FAB"/>
    <w:rsid w:val="006800DA"/>
    <w:rsid w:val="00680770"/>
    <w:rsid w:val="00680B93"/>
    <w:rsid w:val="00680D29"/>
    <w:rsid w:val="00680E8E"/>
    <w:rsid w:val="00681DA1"/>
    <w:rsid w:val="0068240B"/>
    <w:rsid w:val="00682492"/>
    <w:rsid w:val="00682ABA"/>
    <w:rsid w:val="00682B90"/>
    <w:rsid w:val="00683540"/>
    <w:rsid w:val="006841C7"/>
    <w:rsid w:val="0068482D"/>
    <w:rsid w:val="00684A00"/>
    <w:rsid w:val="00686CEE"/>
    <w:rsid w:val="00686E06"/>
    <w:rsid w:val="00686E1D"/>
    <w:rsid w:val="006879E2"/>
    <w:rsid w:val="006904A1"/>
    <w:rsid w:val="00690D10"/>
    <w:rsid w:val="00690DD6"/>
    <w:rsid w:val="0069234A"/>
    <w:rsid w:val="006927EC"/>
    <w:rsid w:val="00692B8C"/>
    <w:rsid w:val="00693446"/>
    <w:rsid w:val="00694825"/>
    <w:rsid w:val="00694968"/>
    <w:rsid w:val="00695778"/>
    <w:rsid w:val="006961BA"/>
    <w:rsid w:val="0069622D"/>
    <w:rsid w:val="00696E08"/>
    <w:rsid w:val="00696FD0"/>
    <w:rsid w:val="0069705C"/>
    <w:rsid w:val="006A0098"/>
    <w:rsid w:val="006A02CE"/>
    <w:rsid w:val="006A036D"/>
    <w:rsid w:val="006A054E"/>
    <w:rsid w:val="006A0BBB"/>
    <w:rsid w:val="006A0D09"/>
    <w:rsid w:val="006A0F9A"/>
    <w:rsid w:val="006A174B"/>
    <w:rsid w:val="006A48FF"/>
    <w:rsid w:val="006A49BF"/>
    <w:rsid w:val="006A4DA4"/>
    <w:rsid w:val="006A5C70"/>
    <w:rsid w:val="006A601E"/>
    <w:rsid w:val="006A7020"/>
    <w:rsid w:val="006A7BE1"/>
    <w:rsid w:val="006B0099"/>
    <w:rsid w:val="006B1642"/>
    <w:rsid w:val="006B23B9"/>
    <w:rsid w:val="006B37B2"/>
    <w:rsid w:val="006B39BB"/>
    <w:rsid w:val="006B39CC"/>
    <w:rsid w:val="006B67C2"/>
    <w:rsid w:val="006B685A"/>
    <w:rsid w:val="006B6DFB"/>
    <w:rsid w:val="006B764C"/>
    <w:rsid w:val="006B7D92"/>
    <w:rsid w:val="006C0081"/>
    <w:rsid w:val="006C05EE"/>
    <w:rsid w:val="006C0786"/>
    <w:rsid w:val="006C097B"/>
    <w:rsid w:val="006C1324"/>
    <w:rsid w:val="006C15A7"/>
    <w:rsid w:val="006C1847"/>
    <w:rsid w:val="006C18D7"/>
    <w:rsid w:val="006C1A93"/>
    <w:rsid w:val="006C1CC9"/>
    <w:rsid w:val="006C1CFE"/>
    <w:rsid w:val="006C23FE"/>
    <w:rsid w:val="006C2833"/>
    <w:rsid w:val="006C30AD"/>
    <w:rsid w:val="006C31DB"/>
    <w:rsid w:val="006C35B3"/>
    <w:rsid w:val="006C37D6"/>
    <w:rsid w:val="006C4444"/>
    <w:rsid w:val="006C4930"/>
    <w:rsid w:val="006C495C"/>
    <w:rsid w:val="006C5003"/>
    <w:rsid w:val="006C6083"/>
    <w:rsid w:val="006C7060"/>
    <w:rsid w:val="006C7103"/>
    <w:rsid w:val="006C74BE"/>
    <w:rsid w:val="006C755A"/>
    <w:rsid w:val="006C7772"/>
    <w:rsid w:val="006C7E98"/>
    <w:rsid w:val="006D0FC3"/>
    <w:rsid w:val="006D123B"/>
    <w:rsid w:val="006D1E12"/>
    <w:rsid w:val="006D20A8"/>
    <w:rsid w:val="006D2288"/>
    <w:rsid w:val="006D27EC"/>
    <w:rsid w:val="006D31EB"/>
    <w:rsid w:val="006D3495"/>
    <w:rsid w:val="006D4C5D"/>
    <w:rsid w:val="006D5B60"/>
    <w:rsid w:val="006D5CF1"/>
    <w:rsid w:val="006D6451"/>
    <w:rsid w:val="006D7456"/>
    <w:rsid w:val="006E0319"/>
    <w:rsid w:val="006E05E8"/>
    <w:rsid w:val="006E07A3"/>
    <w:rsid w:val="006E0954"/>
    <w:rsid w:val="006E13E1"/>
    <w:rsid w:val="006E1F2F"/>
    <w:rsid w:val="006E2368"/>
    <w:rsid w:val="006E30AA"/>
    <w:rsid w:val="006E3D77"/>
    <w:rsid w:val="006E4390"/>
    <w:rsid w:val="006E45DA"/>
    <w:rsid w:val="006E480D"/>
    <w:rsid w:val="006E53C2"/>
    <w:rsid w:val="006E5CF1"/>
    <w:rsid w:val="006E636F"/>
    <w:rsid w:val="006F00D5"/>
    <w:rsid w:val="006F065A"/>
    <w:rsid w:val="006F0746"/>
    <w:rsid w:val="006F0D64"/>
    <w:rsid w:val="006F17B7"/>
    <w:rsid w:val="006F1858"/>
    <w:rsid w:val="006F1943"/>
    <w:rsid w:val="006F2693"/>
    <w:rsid w:val="006F2A75"/>
    <w:rsid w:val="006F315C"/>
    <w:rsid w:val="006F37C2"/>
    <w:rsid w:val="006F395B"/>
    <w:rsid w:val="006F47EE"/>
    <w:rsid w:val="006F4ABE"/>
    <w:rsid w:val="006F535A"/>
    <w:rsid w:val="006F573E"/>
    <w:rsid w:val="006F5DCC"/>
    <w:rsid w:val="006F6B0C"/>
    <w:rsid w:val="006F6E2C"/>
    <w:rsid w:val="006F7103"/>
    <w:rsid w:val="006F7D4B"/>
    <w:rsid w:val="00701883"/>
    <w:rsid w:val="007020CC"/>
    <w:rsid w:val="007021E5"/>
    <w:rsid w:val="00702353"/>
    <w:rsid w:val="00703B2D"/>
    <w:rsid w:val="00703F3B"/>
    <w:rsid w:val="007040F4"/>
    <w:rsid w:val="007041F7"/>
    <w:rsid w:val="007045FA"/>
    <w:rsid w:val="00704D9E"/>
    <w:rsid w:val="0070561C"/>
    <w:rsid w:val="00705BF7"/>
    <w:rsid w:val="00705E93"/>
    <w:rsid w:val="00705F2A"/>
    <w:rsid w:val="00706DEF"/>
    <w:rsid w:val="00707759"/>
    <w:rsid w:val="007077AE"/>
    <w:rsid w:val="00707CBE"/>
    <w:rsid w:val="00711D28"/>
    <w:rsid w:val="007127CC"/>
    <w:rsid w:val="00712C3F"/>
    <w:rsid w:val="00713E4E"/>
    <w:rsid w:val="007142DF"/>
    <w:rsid w:val="0071451F"/>
    <w:rsid w:val="00714652"/>
    <w:rsid w:val="00714674"/>
    <w:rsid w:val="00714F30"/>
    <w:rsid w:val="00715DB8"/>
    <w:rsid w:val="00715E13"/>
    <w:rsid w:val="00715F24"/>
    <w:rsid w:val="00715FD5"/>
    <w:rsid w:val="0071618A"/>
    <w:rsid w:val="007161AE"/>
    <w:rsid w:val="00716C7F"/>
    <w:rsid w:val="007171A2"/>
    <w:rsid w:val="00717465"/>
    <w:rsid w:val="007175D1"/>
    <w:rsid w:val="00717707"/>
    <w:rsid w:val="00720132"/>
    <w:rsid w:val="00720CB3"/>
    <w:rsid w:val="00720DD2"/>
    <w:rsid w:val="007214B6"/>
    <w:rsid w:val="00722AE5"/>
    <w:rsid w:val="00722C66"/>
    <w:rsid w:val="00722FBF"/>
    <w:rsid w:val="0072308E"/>
    <w:rsid w:val="007235EC"/>
    <w:rsid w:val="0072381C"/>
    <w:rsid w:val="00723C68"/>
    <w:rsid w:val="00723E5F"/>
    <w:rsid w:val="00724CAD"/>
    <w:rsid w:val="00725371"/>
    <w:rsid w:val="00725DA3"/>
    <w:rsid w:val="007260D0"/>
    <w:rsid w:val="00726256"/>
    <w:rsid w:val="00726761"/>
    <w:rsid w:val="00726CE9"/>
    <w:rsid w:val="00727786"/>
    <w:rsid w:val="00730408"/>
    <w:rsid w:val="00730537"/>
    <w:rsid w:val="00730591"/>
    <w:rsid w:val="00731398"/>
    <w:rsid w:val="00731848"/>
    <w:rsid w:val="00732B8C"/>
    <w:rsid w:val="007330DD"/>
    <w:rsid w:val="00733958"/>
    <w:rsid w:val="007339D9"/>
    <w:rsid w:val="00733AAC"/>
    <w:rsid w:val="00734319"/>
    <w:rsid w:val="0073459E"/>
    <w:rsid w:val="00734E09"/>
    <w:rsid w:val="00734EA1"/>
    <w:rsid w:val="0073558D"/>
    <w:rsid w:val="00735A2A"/>
    <w:rsid w:val="00735B75"/>
    <w:rsid w:val="00736FEA"/>
    <w:rsid w:val="00737143"/>
    <w:rsid w:val="007372E6"/>
    <w:rsid w:val="00737C9C"/>
    <w:rsid w:val="00737D49"/>
    <w:rsid w:val="00737D79"/>
    <w:rsid w:val="007410FE"/>
    <w:rsid w:val="0074169A"/>
    <w:rsid w:val="007417C7"/>
    <w:rsid w:val="00742B47"/>
    <w:rsid w:val="00742D87"/>
    <w:rsid w:val="00743287"/>
    <w:rsid w:val="007445BE"/>
    <w:rsid w:val="00744CD1"/>
    <w:rsid w:val="00744D80"/>
    <w:rsid w:val="00744E6F"/>
    <w:rsid w:val="0074515E"/>
    <w:rsid w:val="0074527E"/>
    <w:rsid w:val="007453ED"/>
    <w:rsid w:val="00745AC9"/>
    <w:rsid w:val="00745BFB"/>
    <w:rsid w:val="007461BE"/>
    <w:rsid w:val="0074622C"/>
    <w:rsid w:val="007465A2"/>
    <w:rsid w:val="0074691C"/>
    <w:rsid w:val="00747A81"/>
    <w:rsid w:val="00750BC2"/>
    <w:rsid w:val="00750C95"/>
    <w:rsid w:val="007521D4"/>
    <w:rsid w:val="00752403"/>
    <w:rsid w:val="0075282D"/>
    <w:rsid w:val="00753BE4"/>
    <w:rsid w:val="00754525"/>
    <w:rsid w:val="007561C5"/>
    <w:rsid w:val="0075676C"/>
    <w:rsid w:val="00757C4E"/>
    <w:rsid w:val="00757DF4"/>
    <w:rsid w:val="00757F57"/>
    <w:rsid w:val="00760176"/>
    <w:rsid w:val="007604EB"/>
    <w:rsid w:val="00760584"/>
    <w:rsid w:val="00760AA4"/>
    <w:rsid w:val="00761E98"/>
    <w:rsid w:val="00762A7F"/>
    <w:rsid w:val="00763162"/>
    <w:rsid w:val="00763197"/>
    <w:rsid w:val="00763225"/>
    <w:rsid w:val="00763EEA"/>
    <w:rsid w:val="007645B8"/>
    <w:rsid w:val="0076463C"/>
    <w:rsid w:val="007647BD"/>
    <w:rsid w:val="00764A32"/>
    <w:rsid w:val="00764B23"/>
    <w:rsid w:val="007654BB"/>
    <w:rsid w:val="0076579B"/>
    <w:rsid w:val="00766EAF"/>
    <w:rsid w:val="00767430"/>
    <w:rsid w:val="007676C7"/>
    <w:rsid w:val="00771A95"/>
    <w:rsid w:val="007723CC"/>
    <w:rsid w:val="00772A3E"/>
    <w:rsid w:val="00773FC5"/>
    <w:rsid w:val="0077423E"/>
    <w:rsid w:val="00774D4A"/>
    <w:rsid w:val="00774EE1"/>
    <w:rsid w:val="00775056"/>
    <w:rsid w:val="0077529C"/>
    <w:rsid w:val="0077596A"/>
    <w:rsid w:val="00775C98"/>
    <w:rsid w:val="007763F7"/>
    <w:rsid w:val="0077671C"/>
    <w:rsid w:val="00777538"/>
    <w:rsid w:val="007776ED"/>
    <w:rsid w:val="00777AE8"/>
    <w:rsid w:val="0078023B"/>
    <w:rsid w:val="0078100B"/>
    <w:rsid w:val="007817BC"/>
    <w:rsid w:val="00782643"/>
    <w:rsid w:val="007826EF"/>
    <w:rsid w:val="00782759"/>
    <w:rsid w:val="00782934"/>
    <w:rsid w:val="00782A57"/>
    <w:rsid w:val="0078344A"/>
    <w:rsid w:val="0078416E"/>
    <w:rsid w:val="00786086"/>
    <w:rsid w:val="00786478"/>
    <w:rsid w:val="00786933"/>
    <w:rsid w:val="00786C74"/>
    <w:rsid w:val="00786E96"/>
    <w:rsid w:val="00787057"/>
    <w:rsid w:val="00787270"/>
    <w:rsid w:val="00787883"/>
    <w:rsid w:val="00787F21"/>
    <w:rsid w:val="0079227F"/>
    <w:rsid w:val="00793164"/>
    <w:rsid w:val="00793583"/>
    <w:rsid w:val="007937FA"/>
    <w:rsid w:val="00795A7A"/>
    <w:rsid w:val="007978D1"/>
    <w:rsid w:val="00797C3C"/>
    <w:rsid w:val="007A04FC"/>
    <w:rsid w:val="007A0963"/>
    <w:rsid w:val="007A147A"/>
    <w:rsid w:val="007A1DCD"/>
    <w:rsid w:val="007A2CE9"/>
    <w:rsid w:val="007A308A"/>
    <w:rsid w:val="007A345A"/>
    <w:rsid w:val="007A3B17"/>
    <w:rsid w:val="007A3BBC"/>
    <w:rsid w:val="007A4084"/>
    <w:rsid w:val="007A52BB"/>
    <w:rsid w:val="007A5ACC"/>
    <w:rsid w:val="007A60C8"/>
    <w:rsid w:val="007A6186"/>
    <w:rsid w:val="007A6415"/>
    <w:rsid w:val="007A65A4"/>
    <w:rsid w:val="007A6623"/>
    <w:rsid w:val="007A6F39"/>
    <w:rsid w:val="007A7311"/>
    <w:rsid w:val="007B02B3"/>
    <w:rsid w:val="007B039E"/>
    <w:rsid w:val="007B0465"/>
    <w:rsid w:val="007B0501"/>
    <w:rsid w:val="007B05B4"/>
    <w:rsid w:val="007B08B0"/>
    <w:rsid w:val="007B0A00"/>
    <w:rsid w:val="007B103D"/>
    <w:rsid w:val="007B1363"/>
    <w:rsid w:val="007B164A"/>
    <w:rsid w:val="007B1984"/>
    <w:rsid w:val="007B1CC2"/>
    <w:rsid w:val="007B22C4"/>
    <w:rsid w:val="007B34D8"/>
    <w:rsid w:val="007B3788"/>
    <w:rsid w:val="007B3C88"/>
    <w:rsid w:val="007B4167"/>
    <w:rsid w:val="007B47B1"/>
    <w:rsid w:val="007B4CBD"/>
    <w:rsid w:val="007B5332"/>
    <w:rsid w:val="007B5ECF"/>
    <w:rsid w:val="007B6ACC"/>
    <w:rsid w:val="007B78BE"/>
    <w:rsid w:val="007C04C2"/>
    <w:rsid w:val="007C05EB"/>
    <w:rsid w:val="007C09AD"/>
    <w:rsid w:val="007C1302"/>
    <w:rsid w:val="007C1364"/>
    <w:rsid w:val="007C18D3"/>
    <w:rsid w:val="007C27A1"/>
    <w:rsid w:val="007C3544"/>
    <w:rsid w:val="007C6ADE"/>
    <w:rsid w:val="007D0373"/>
    <w:rsid w:val="007D0843"/>
    <w:rsid w:val="007D1246"/>
    <w:rsid w:val="007D14AD"/>
    <w:rsid w:val="007D173E"/>
    <w:rsid w:val="007D19B9"/>
    <w:rsid w:val="007D256A"/>
    <w:rsid w:val="007D395D"/>
    <w:rsid w:val="007D3A88"/>
    <w:rsid w:val="007D4051"/>
    <w:rsid w:val="007D448E"/>
    <w:rsid w:val="007D4CE0"/>
    <w:rsid w:val="007D4FDF"/>
    <w:rsid w:val="007D5014"/>
    <w:rsid w:val="007D5833"/>
    <w:rsid w:val="007D58C9"/>
    <w:rsid w:val="007D616E"/>
    <w:rsid w:val="007D62A3"/>
    <w:rsid w:val="007D64DF"/>
    <w:rsid w:val="007D6C91"/>
    <w:rsid w:val="007D727D"/>
    <w:rsid w:val="007E1172"/>
    <w:rsid w:val="007E1E06"/>
    <w:rsid w:val="007E1EDF"/>
    <w:rsid w:val="007E20CF"/>
    <w:rsid w:val="007E2509"/>
    <w:rsid w:val="007E310F"/>
    <w:rsid w:val="007E39BD"/>
    <w:rsid w:val="007E41F7"/>
    <w:rsid w:val="007E4DA9"/>
    <w:rsid w:val="007E5C86"/>
    <w:rsid w:val="007E5F66"/>
    <w:rsid w:val="007E655E"/>
    <w:rsid w:val="007E6A9F"/>
    <w:rsid w:val="007E6C5E"/>
    <w:rsid w:val="007E6F4C"/>
    <w:rsid w:val="007E7E57"/>
    <w:rsid w:val="007F04B6"/>
    <w:rsid w:val="007F0D20"/>
    <w:rsid w:val="007F1BF1"/>
    <w:rsid w:val="007F1CFD"/>
    <w:rsid w:val="007F2C67"/>
    <w:rsid w:val="007F43F4"/>
    <w:rsid w:val="007F44B0"/>
    <w:rsid w:val="007F4650"/>
    <w:rsid w:val="007F5611"/>
    <w:rsid w:val="007F6311"/>
    <w:rsid w:val="007F6389"/>
    <w:rsid w:val="007F67F4"/>
    <w:rsid w:val="007F6CF9"/>
    <w:rsid w:val="007F6D71"/>
    <w:rsid w:val="00800251"/>
    <w:rsid w:val="00800A0D"/>
    <w:rsid w:val="00802101"/>
    <w:rsid w:val="00802BCB"/>
    <w:rsid w:val="008031DB"/>
    <w:rsid w:val="00804138"/>
    <w:rsid w:val="00804378"/>
    <w:rsid w:val="00804861"/>
    <w:rsid w:val="00804CCA"/>
    <w:rsid w:val="00804FE7"/>
    <w:rsid w:val="008053A9"/>
    <w:rsid w:val="008059E4"/>
    <w:rsid w:val="00805E2A"/>
    <w:rsid w:val="00806296"/>
    <w:rsid w:val="008076E8"/>
    <w:rsid w:val="00810B56"/>
    <w:rsid w:val="00811186"/>
    <w:rsid w:val="008115E4"/>
    <w:rsid w:val="00814C3F"/>
    <w:rsid w:val="008157D8"/>
    <w:rsid w:val="00816C3B"/>
    <w:rsid w:val="00816C6E"/>
    <w:rsid w:val="00817643"/>
    <w:rsid w:val="00817A62"/>
    <w:rsid w:val="00817CDA"/>
    <w:rsid w:val="00820B27"/>
    <w:rsid w:val="00822790"/>
    <w:rsid w:val="00822D9B"/>
    <w:rsid w:val="008238A0"/>
    <w:rsid w:val="008239AA"/>
    <w:rsid w:val="00824CB5"/>
    <w:rsid w:val="00825AE1"/>
    <w:rsid w:val="00825B7D"/>
    <w:rsid w:val="008277C6"/>
    <w:rsid w:val="00827971"/>
    <w:rsid w:val="00827E11"/>
    <w:rsid w:val="00831185"/>
    <w:rsid w:val="00831427"/>
    <w:rsid w:val="00832108"/>
    <w:rsid w:val="00832521"/>
    <w:rsid w:val="00832B18"/>
    <w:rsid w:val="00833057"/>
    <w:rsid w:val="00833643"/>
    <w:rsid w:val="0083366B"/>
    <w:rsid w:val="00833A88"/>
    <w:rsid w:val="0083492E"/>
    <w:rsid w:val="00834AD2"/>
    <w:rsid w:val="00835AD5"/>
    <w:rsid w:val="008360A6"/>
    <w:rsid w:val="00836188"/>
    <w:rsid w:val="00836646"/>
    <w:rsid w:val="00837AF7"/>
    <w:rsid w:val="00837C10"/>
    <w:rsid w:val="0084078E"/>
    <w:rsid w:val="008409EC"/>
    <w:rsid w:val="0084118B"/>
    <w:rsid w:val="0084147E"/>
    <w:rsid w:val="00841BEC"/>
    <w:rsid w:val="00842B86"/>
    <w:rsid w:val="00844F4E"/>
    <w:rsid w:val="0084502F"/>
    <w:rsid w:val="008456C0"/>
    <w:rsid w:val="00845912"/>
    <w:rsid w:val="00845AC2"/>
    <w:rsid w:val="00845DB8"/>
    <w:rsid w:val="00847878"/>
    <w:rsid w:val="00847AEB"/>
    <w:rsid w:val="008518FB"/>
    <w:rsid w:val="00851C86"/>
    <w:rsid w:val="008520BF"/>
    <w:rsid w:val="00852760"/>
    <w:rsid w:val="00852F05"/>
    <w:rsid w:val="008539E4"/>
    <w:rsid w:val="00854014"/>
    <w:rsid w:val="008540CD"/>
    <w:rsid w:val="008540CF"/>
    <w:rsid w:val="00854D2E"/>
    <w:rsid w:val="00856471"/>
    <w:rsid w:val="00856872"/>
    <w:rsid w:val="008574F3"/>
    <w:rsid w:val="00857A7B"/>
    <w:rsid w:val="00857F26"/>
    <w:rsid w:val="00860338"/>
    <w:rsid w:val="00860B8A"/>
    <w:rsid w:val="00861E88"/>
    <w:rsid w:val="00862038"/>
    <w:rsid w:val="00863756"/>
    <w:rsid w:val="00863F8C"/>
    <w:rsid w:val="00864149"/>
    <w:rsid w:val="00864C5A"/>
    <w:rsid w:val="00864EE3"/>
    <w:rsid w:val="008650E7"/>
    <w:rsid w:val="00865AB4"/>
    <w:rsid w:val="00865F1D"/>
    <w:rsid w:val="00865F61"/>
    <w:rsid w:val="00866C30"/>
    <w:rsid w:val="00866EA6"/>
    <w:rsid w:val="0086751C"/>
    <w:rsid w:val="00867870"/>
    <w:rsid w:val="00867CD3"/>
    <w:rsid w:val="00867E0D"/>
    <w:rsid w:val="00871648"/>
    <w:rsid w:val="00871FBE"/>
    <w:rsid w:val="008727A1"/>
    <w:rsid w:val="008729E3"/>
    <w:rsid w:val="00872D3A"/>
    <w:rsid w:val="008735FD"/>
    <w:rsid w:val="00873C56"/>
    <w:rsid w:val="008742AA"/>
    <w:rsid w:val="00874880"/>
    <w:rsid w:val="0087491A"/>
    <w:rsid w:val="00875AE9"/>
    <w:rsid w:val="0087641D"/>
    <w:rsid w:val="00876456"/>
    <w:rsid w:val="00876458"/>
    <w:rsid w:val="00876830"/>
    <w:rsid w:val="00876C18"/>
    <w:rsid w:val="0087757A"/>
    <w:rsid w:val="00880AD7"/>
    <w:rsid w:val="00881868"/>
    <w:rsid w:val="00881876"/>
    <w:rsid w:val="008818D3"/>
    <w:rsid w:val="00882251"/>
    <w:rsid w:val="00882479"/>
    <w:rsid w:val="0088347F"/>
    <w:rsid w:val="00883C40"/>
    <w:rsid w:val="0088437B"/>
    <w:rsid w:val="00885856"/>
    <w:rsid w:val="00887346"/>
    <w:rsid w:val="00887A33"/>
    <w:rsid w:val="00887E9B"/>
    <w:rsid w:val="00891219"/>
    <w:rsid w:val="008917E1"/>
    <w:rsid w:val="00892769"/>
    <w:rsid w:val="00892949"/>
    <w:rsid w:val="0089459A"/>
    <w:rsid w:val="008945A6"/>
    <w:rsid w:val="00894B3A"/>
    <w:rsid w:val="00894F06"/>
    <w:rsid w:val="008959CB"/>
    <w:rsid w:val="00895BF7"/>
    <w:rsid w:val="00896371"/>
    <w:rsid w:val="008967BD"/>
    <w:rsid w:val="008970D3"/>
    <w:rsid w:val="00897B37"/>
    <w:rsid w:val="00897D39"/>
    <w:rsid w:val="008A0258"/>
    <w:rsid w:val="008A03AA"/>
    <w:rsid w:val="008A0987"/>
    <w:rsid w:val="008A0CA3"/>
    <w:rsid w:val="008A135B"/>
    <w:rsid w:val="008A15AA"/>
    <w:rsid w:val="008A1A17"/>
    <w:rsid w:val="008A1BFA"/>
    <w:rsid w:val="008A2174"/>
    <w:rsid w:val="008A31A3"/>
    <w:rsid w:val="008A3320"/>
    <w:rsid w:val="008A4125"/>
    <w:rsid w:val="008A4517"/>
    <w:rsid w:val="008A48DE"/>
    <w:rsid w:val="008A73AB"/>
    <w:rsid w:val="008A7698"/>
    <w:rsid w:val="008A7991"/>
    <w:rsid w:val="008A79A9"/>
    <w:rsid w:val="008A7E73"/>
    <w:rsid w:val="008A7F22"/>
    <w:rsid w:val="008B0157"/>
    <w:rsid w:val="008B1510"/>
    <w:rsid w:val="008B15A7"/>
    <w:rsid w:val="008B1FAB"/>
    <w:rsid w:val="008B2297"/>
    <w:rsid w:val="008B2AA8"/>
    <w:rsid w:val="008B2B14"/>
    <w:rsid w:val="008B333B"/>
    <w:rsid w:val="008B3FB0"/>
    <w:rsid w:val="008B3FC9"/>
    <w:rsid w:val="008B4866"/>
    <w:rsid w:val="008B6A5C"/>
    <w:rsid w:val="008B70CA"/>
    <w:rsid w:val="008B7D2B"/>
    <w:rsid w:val="008C03FE"/>
    <w:rsid w:val="008C0BBA"/>
    <w:rsid w:val="008C1914"/>
    <w:rsid w:val="008C202E"/>
    <w:rsid w:val="008C264F"/>
    <w:rsid w:val="008C2ABE"/>
    <w:rsid w:val="008C3B5D"/>
    <w:rsid w:val="008C42EE"/>
    <w:rsid w:val="008C520B"/>
    <w:rsid w:val="008C5780"/>
    <w:rsid w:val="008C60B8"/>
    <w:rsid w:val="008C6B56"/>
    <w:rsid w:val="008C7785"/>
    <w:rsid w:val="008D06FD"/>
    <w:rsid w:val="008D0F55"/>
    <w:rsid w:val="008D1761"/>
    <w:rsid w:val="008D19F8"/>
    <w:rsid w:val="008D1D8A"/>
    <w:rsid w:val="008D37A3"/>
    <w:rsid w:val="008D440C"/>
    <w:rsid w:val="008D4962"/>
    <w:rsid w:val="008D4AE2"/>
    <w:rsid w:val="008D50D3"/>
    <w:rsid w:val="008D5953"/>
    <w:rsid w:val="008D5C7A"/>
    <w:rsid w:val="008D6B61"/>
    <w:rsid w:val="008D6B68"/>
    <w:rsid w:val="008D7480"/>
    <w:rsid w:val="008D76BB"/>
    <w:rsid w:val="008E0A9C"/>
    <w:rsid w:val="008E153D"/>
    <w:rsid w:val="008E1904"/>
    <w:rsid w:val="008E1EC8"/>
    <w:rsid w:val="008E1EFD"/>
    <w:rsid w:val="008E2062"/>
    <w:rsid w:val="008E2318"/>
    <w:rsid w:val="008E28C1"/>
    <w:rsid w:val="008E309B"/>
    <w:rsid w:val="008E3EEF"/>
    <w:rsid w:val="008E46CB"/>
    <w:rsid w:val="008E4830"/>
    <w:rsid w:val="008E54F3"/>
    <w:rsid w:val="008E55BD"/>
    <w:rsid w:val="008E5D5A"/>
    <w:rsid w:val="008E609F"/>
    <w:rsid w:val="008E67C7"/>
    <w:rsid w:val="008E7DA9"/>
    <w:rsid w:val="008F0707"/>
    <w:rsid w:val="008F138F"/>
    <w:rsid w:val="008F18FE"/>
    <w:rsid w:val="008F1F06"/>
    <w:rsid w:val="008F1F29"/>
    <w:rsid w:val="008F24AA"/>
    <w:rsid w:val="008F2838"/>
    <w:rsid w:val="008F299B"/>
    <w:rsid w:val="008F3056"/>
    <w:rsid w:val="008F36C7"/>
    <w:rsid w:val="008F3E39"/>
    <w:rsid w:val="008F4043"/>
    <w:rsid w:val="008F409E"/>
    <w:rsid w:val="008F420E"/>
    <w:rsid w:val="008F45BF"/>
    <w:rsid w:val="008F5D9F"/>
    <w:rsid w:val="008F5E54"/>
    <w:rsid w:val="008F62E8"/>
    <w:rsid w:val="008F6994"/>
    <w:rsid w:val="009005B4"/>
    <w:rsid w:val="0090060E"/>
    <w:rsid w:val="00900C14"/>
    <w:rsid w:val="00901182"/>
    <w:rsid w:val="009015BD"/>
    <w:rsid w:val="00901693"/>
    <w:rsid w:val="009019D0"/>
    <w:rsid w:val="00902497"/>
    <w:rsid w:val="00903715"/>
    <w:rsid w:val="009038A2"/>
    <w:rsid w:val="009049D5"/>
    <w:rsid w:val="009053A5"/>
    <w:rsid w:val="009062E6"/>
    <w:rsid w:val="009064F2"/>
    <w:rsid w:val="009070D2"/>
    <w:rsid w:val="0090765F"/>
    <w:rsid w:val="00907D24"/>
    <w:rsid w:val="00911097"/>
    <w:rsid w:val="009111EA"/>
    <w:rsid w:val="009133F6"/>
    <w:rsid w:val="00913520"/>
    <w:rsid w:val="00913A45"/>
    <w:rsid w:val="0091429A"/>
    <w:rsid w:val="009154AA"/>
    <w:rsid w:val="00916A6D"/>
    <w:rsid w:val="00917056"/>
    <w:rsid w:val="00917F4C"/>
    <w:rsid w:val="009200DF"/>
    <w:rsid w:val="009207EC"/>
    <w:rsid w:val="00920951"/>
    <w:rsid w:val="00920D3F"/>
    <w:rsid w:val="00920DEB"/>
    <w:rsid w:val="00921C26"/>
    <w:rsid w:val="009222DA"/>
    <w:rsid w:val="00922B96"/>
    <w:rsid w:val="00922F47"/>
    <w:rsid w:val="00922F5B"/>
    <w:rsid w:val="00923240"/>
    <w:rsid w:val="00923469"/>
    <w:rsid w:val="00924018"/>
    <w:rsid w:val="00924C89"/>
    <w:rsid w:val="00924E8C"/>
    <w:rsid w:val="00925049"/>
    <w:rsid w:val="009259A5"/>
    <w:rsid w:val="00926242"/>
    <w:rsid w:val="00930035"/>
    <w:rsid w:val="00930634"/>
    <w:rsid w:val="00930DA1"/>
    <w:rsid w:val="00931575"/>
    <w:rsid w:val="00931A1F"/>
    <w:rsid w:val="009322BE"/>
    <w:rsid w:val="0093239D"/>
    <w:rsid w:val="00932C58"/>
    <w:rsid w:val="009334C1"/>
    <w:rsid w:val="00933890"/>
    <w:rsid w:val="009340DD"/>
    <w:rsid w:val="009344EC"/>
    <w:rsid w:val="0093461B"/>
    <w:rsid w:val="00935B71"/>
    <w:rsid w:val="009364D0"/>
    <w:rsid w:val="00937801"/>
    <w:rsid w:val="00937958"/>
    <w:rsid w:val="00940600"/>
    <w:rsid w:val="009420B1"/>
    <w:rsid w:val="00942658"/>
    <w:rsid w:val="009429B4"/>
    <w:rsid w:val="009439C2"/>
    <w:rsid w:val="0094452F"/>
    <w:rsid w:val="00944A0F"/>
    <w:rsid w:val="00944A6B"/>
    <w:rsid w:val="00944BA0"/>
    <w:rsid w:val="0094554D"/>
    <w:rsid w:val="00947496"/>
    <w:rsid w:val="00947EED"/>
    <w:rsid w:val="0095052D"/>
    <w:rsid w:val="00951C79"/>
    <w:rsid w:val="009528EA"/>
    <w:rsid w:val="00952D4A"/>
    <w:rsid w:val="009543B5"/>
    <w:rsid w:val="00954705"/>
    <w:rsid w:val="009552F7"/>
    <w:rsid w:val="0095634A"/>
    <w:rsid w:val="00956C64"/>
    <w:rsid w:val="00956DF9"/>
    <w:rsid w:val="00957F64"/>
    <w:rsid w:val="00961B91"/>
    <w:rsid w:val="0096277C"/>
    <w:rsid w:val="009628A4"/>
    <w:rsid w:val="00963C4D"/>
    <w:rsid w:val="00963ED6"/>
    <w:rsid w:val="00964112"/>
    <w:rsid w:val="009643E9"/>
    <w:rsid w:val="00964553"/>
    <w:rsid w:val="0096476C"/>
    <w:rsid w:val="00964799"/>
    <w:rsid w:val="0096572E"/>
    <w:rsid w:val="00965BCD"/>
    <w:rsid w:val="00965C90"/>
    <w:rsid w:val="00965D2D"/>
    <w:rsid w:val="00966AE7"/>
    <w:rsid w:val="009703DD"/>
    <w:rsid w:val="0097045A"/>
    <w:rsid w:val="009708C1"/>
    <w:rsid w:val="00970EA0"/>
    <w:rsid w:val="009713EE"/>
    <w:rsid w:val="00972058"/>
    <w:rsid w:val="009728F5"/>
    <w:rsid w:val="00972C85"/>
    <w:rsid w:val="009733DB"/>
    <w:rsid w:val="009738DE"/>
    <w:rsid w:val="00974369"/>
    <w:rsid w:val="00975325"/>
    <w:rsid w:val="00975666"/>
    <w:rsid w:val="00975D73"/>
    <w:rsid w:val="00976456"/>
    <w:rsid w:val="0097647C"/>
    <w:rsid w:val="00976619"/>
    <w:rsid w:val="009772C6"/>
    <w:rsid w:val="0097731F"/>
    <w:rsid w:val="0097778C"/>
    <w:rsid w:val="00977859"/>
    <w:rsid w:val="00980C59"/>
    <w:rsid w:val="0098170B"/>
    <w:rsid w:val="00981964"/>
    <w:rsid w:val="00981EAA"/>
    <w:rsid w:val="00982DA6"/>
    <w:rsid w:val="00982EA3"/>
    <w:rsid w:val="00982ED0"/>
    <w:rsid w:val="009837FC"/>
    <w:rsid w:val="0098381A"/>
    <w:rsid w:val="009838BE"/>
    <w:rsid w:val="009839AF"/>
    <w:rsid w:val="00983F6A"/>
    <w:rsid w:val="009842BA"/>
    <w:rsid w:val="009844F4"/>
    <w:rsid w:val="0098506F"/>
    <w:rsid w:val="009853EF"/>
    <w:rsid w:val="00986506"/>
    <w:rsid w:val="009865B6"/>
    <w:rsid w:val="0098674E"/>
    <w:rsid w:val="00987003"/>
    <w:rsid w:val="009915E0"/>
    <w:rsid w:val="009917C0"/>
    <w:rsid w:val="00993808"/>
    <w:rsid w:val="00993EC4"/>
    <w:rsid w:val="009940B9"/>
    <w:rsid w:val="0099459D"/>
    <w:rsid w:val="009947EB"/>
    <w:rsid w:val="009951FB"/>
    <w:rsid w:val="009957A8"/>
    <w:rsid w:val="00995821"/>
    <w:rsid w:val="009967DF"/>
    <w:rsid w:val="00996DC5"/>
    <w:rsid w:val="009976ED"/>
    <w:rsid w:val="00997F22"/>
    <w:rsid w:val="009A098A"/>
    <w:rsid w:val="009A0F15"/>
    <w:rsid w:val="009A126C"/>
    <w:rsid w:val="009A3026"/>
    <w:rsid w:val="009A32CF"/>
    <w:rsid w:val="009A3367"/>
    <w:rsid w:val="009A3471"/>
    <w:rsid w:val="009A35E1"/>
    <w:rsid w:val="009A4327"/>
    <w:rsid w:val="009A4369"/>
    <w:rsid w:val="009A50A3"/>
    <w:rsid w:val="009A50FE"/>
    <w:rsid w:val="009A5955"/>
    <w:rsid w:val="009A59CA"/>
    <w:rsid w:val="009A5C33"/>
    <w:rsid w:val="009A5C5F"/>
    <w:rsid w:val="009A6789"/>
    <w:rsid w:val="009B00B6"/>
    <w:rsid w:val="009B1EB7"/>
    <w:rsid w:val="009B2908"/>
    <w:rsid w:val="009B2922"/>
    <w:rsid w:val="009B3164"/>
    <w:rsid w:val="009B42EC"/>
    <w:rsid w:val="009B4B52"/>
    <w:rsid w:val="009B601E"/>
    <w:rsid w:val="009B6609"/>
    <w:rsid w:val="009B6BEE"/>
    <w:rsid w:val="009B7C17"/>
    <w:rsid w:val="009C18B5"/>
    <w:rsid w:val="009C18EE"/>
    <w:rsid w:val="009C1BFF"/>
    <w:rsid w:val="009C2333"/>
    <w:rsid w:val="009C2C5A"/>
    <w:rsid w:val="009C39C3"/>
    <w:rsid w:val="009C4534"/>
    <w:rsid w:val="009C57B0"/>
    <w:rsid w:val="009C6381"/>
    <w:rsid w:val="009C658C"/>
    <w:rsid w:val="009C69BF"/>
    <w:rsid w:val="009C785D"/>
    <w:rsid w:val="009C7C5F"/>
    <w:rsid w:val="009D0368"/>
    <w:rsid w:val="009D0A4F"/>
    <w:rsid w:val="009D184B"/>
    <w:rsid w:val="009D192F"/>
    <w:rsid w:val="009D2947"/>
    <w:rsid w:val="009D34A9"/>
    <w:rsid w:val="009D378D"/>
    <w:rsid w:val="009D3DA3"/>
    <w:rsid w:val="009D3F2E"/>
    <w:rsid w:val="009D4065"/>
    <w:rsid w:val="009D4B29"/>
    <w:rsid w:val="009D4BFE"/>
    <w:rsid w:val="009D5C45"/>
    <w:rsid w:val="009D5EDA"/>
    <w:rsid w:val="009D65EE"/>
    <w:rsid w:val="009D746C"/>
    <w:rsid w:val="009D7E07"/>
    <w:rsid w:val="009E0621"/>
    <w:rsid w:val="009E1679"/>
    <w:rsid w:val="009E16EB"/>
    <w:rsid w:val="009E1CC6"/>
    <w:rsid w:val="009E1D55"/>
    <w:rsid w:val="009E2C7F"/>
    <w:rsid w:val="009E4FE3"/>
    <w:rsid w:val="009E5462"/>
    <w:rsid w:val="009E68F7"/>
    <w:rsid w:val="009E6B3B"/>
    <w:rsid w:val="009E6B6F"/>
    <w:rsid w:val="009E6CFE"/>
    <w:rsid w:val="009E77C7"/>
    <w:rsid w:val="009E79D1"/>
    <w:rsid w:val="009F0DEA"/>
    <w:rsid w:val="009F1724"/>
    <w:rsid w:val="009F1BFA"/>
    <w:rsid w:val="009F1E34"/>
    <w:rsid w:val="009F289F"/>
    <w:rsid w:val="009F28EF"/>
    <w:rsid w:val="009F2BF2"/>
    <w:rsid w:val="009F3058"/>
    <w:rsid w:val="009F3779"/>
    <w:rsid w:val="009F3ED9"/>
    <w:rsid w:val="009F40B4"/>
    <w:rsid w:val="009F427E"/>
    <w:rsid w:val="009F48B4"/>
    <w:rsid w:val="009F4E04"/>
    <w:rsid w:val="009F6458"/>
    <w:rsid w:val="009F7550"/>
    <w:rsid w:val="009F7756"/>
    <w:rsid w:val="009F77F5"/>
    <w:rsid w:val="009F77F6"/>
    <w:rsid w:val="00A004F5"/>
    <w:rsid w:val="00A009BF"/>
    <w:rsid w:val="00A013F4"/>
    <w:rsid w:val="00A01586"/>
    <w:rsid w:val="00A0166A"/>
    <w:rsid w:val="00A01750"/>
    <w:rsid w:val="00A0189A"/>
    <w:rsid w:val="00A01BBB"/>
    <w:rsid w:val="00A01FDF"/>
    <w:rsid w:val="00A02895"/>
    <w:rsid w:val="00A03CA1"/>
    <w:rsid w:val="00A0434D"/>
    <w:rsid w:val="00A043B4"/>
    <w:rsid w:val="00A06039"/>
    <w:rsid w:val="00A062AF"/>
    <w:rsid w:val="00A0686A"/>
    <w:rsid w:val="00A068C7"/>
    <w:rsid w:val="00A07142"/>
    <w:rsid w:val="00A0753B"/>
    <w:rsid w:val="00A07788"/>
    <w:rsid w:val="00A0796D"/>
    <w:rsid w:val="00A10239"/>
    <w:rsid w:val="00A1034D"/>
    <w:rsid w:val="00A106B7"/>
    <w:rsid w:val="00A112C5"/>
    <w:rsid w:val="00A114B8"/>
    <w:rsid w:val="00A11AA0"/>
    <w:rsid w:val="00A11F36"/>
    <w:rsid w:val="00A1229C"/>
    <w:rsid w:val="00A131A9"/>
    <w:rsid w:val="00A134A5"/>
    <w:rsid w:val="00A135FB"/>
    <w:rsid w:val="00A137CC"/>
    <w:rsid w:val="00A13A13"/>
    <w:rsid w:val="00A13CBC"/>
    <w:rsid w:val="00A13F2C"/>
    <w:rsid w:val="00A14013"/>
    <w:rsid w:val="00A147B9"/>
    <w:rsid w:val="00A14BE8"/>
    <w:rsid w:val="00A1578A"/>
    <w:rsid w:val="00A16A86"/>
    <w:rsid w:val="00A172FA"/>
    <w:rsid w:val="00A17751"/>
    <w:rsid w:val="00A202A9"/>
    <w:rsid w:val="00A21B81"/>
    <w:rsid w:val="00A21FF4"/>
    <w:rsid w:val="00A2203A"/>
    <w:rsid w:val="00A2311F"/>
    <w:rsid w:val="00A2395D"/>
    <w:rsid w:val="00A24017"/>
    <w:rsid w:val="00A241AB"/>
    <w:rsid w:val="00A24BE0"/>
    <w:rsid w:val="00A275EA"/>
    <w:rsid w:val="00A31CEF"/>
    <w:rsid w:val="00A31D91"/>
    <w:rsid w:val="00A3206F"/>
    <w:rsid w:val="00A32DA7"/>
    <w:rsid w:val="00A33612"/>
    <w:rsid w:val="00A33B56"/>
    <w:rsid w:val="00A33C6D"/>
    <w:rsid w:val="00A35E21"/>
    <w:rsid w:val="00A36E17"/>
    <w:rsid w:val="00A37BC9"/>
    <w:rsid w:val="00A37BD0"/>
    <w:rsid w:val="00A37D3E"/>
    <w:rsid w:val="00A408A0"/>
    <w:rsid w:val="00A41317"/>
    <w:rsid w:val="00A417B8"/>
    <w:rsid w:val="00A41A41"/>
    <w:rsid w:val="00A41C26"/>
    <w:rsid w:val="00A41EDD"/>
    <w:rsid w:val="00A420AB"/>
    <w:rsid w:val="00A42455"/>
    <w:rsid w:val="00A4253F"/>
    <w:rsid w:val="00A43D77"/>
    <w:rsid w:val="00A44356"/>
    <w:rsid w:val="00A449B5"/>
    <w:rsid w:val="00A44E1B"/>
    <w:rsid w:val="00A45039"/>
    <w:rsid w:val="00A45BF8"/>
    <w:rsid w:val="00A45C81"/>
    <w:rsid w:val="00A45DB0"/>
    <w:rsid w:val="00A46982"/>
    <w:rsid w:val="00A5012D"/>
    <w:rsid w:val="00A52233"/>
    <w:rsid w:val="00A52385"/>
    <w:rsid w:val="00A5406D"/>
    <w:rsid w:val="00A547F5"/>
    <w:rsid w:val="00A5484A"/>
    <w:rsid w:val="00A55AE0"/>
    <w:rsid w:val="00A56E36"/>
    <w:rsid w:val="00A5777B"/>
    <w:rsid w:val="00A60FE2"/>
    <w:rsid w:val="00A612F3"/>
    <w:rsid w:val="00A616D2"/>
    <w:rsid w:val="00A627E3"/>
    <w:rsid w:val="00A62F40"/>
    <w:rsid w:val="00A63563"/>
    <w:rsid w:val="00A63AAE"/>
    <w:rsid w:val="00A642A5"/>
    <w:rsid w:val="00A6461E"/>
    <w:rsid w:val="00A64C9F"/>
    <w:rsid w:val="00A64DA7"/>
    <w:rsid w:val="00A6595F"/>
    <w:rsid w:val="00A6617E"/>
    <w:rsid w:val="00A66297"/>
    <w:rsid w:val="00A66649"/>
    <w:rsid w:val="00A667AB"/>
    <w:rsid w:val="00A67AF5"/>
    <w:rsid w:val="00A67E69"/>
    <w:rsid w:val="00A702EA"/>
    <w:rsid w:val="00A704E9"/>
    <w:rsid w:val="00A714FF"/>
    <w:rsid w:val="00A71513"/>
    <w:rsid w:val="00A72C1A"/>
    <w:rsid w:val="00A73154"/>
    <w:rsid w:val="00A7341F"/>
    <w:rsid w:val="00A74B57"/>
    <w:rsid w:val="00A74E44"/>
    <w:rsid w:val="00A74E47"/>
    <w:rsid w:val="00A75058"/>
    <w:rsid w:val="00A7652E"/>
    <w:rsid w:val="00A765E8"/>
    <w:rsid w:val="00A76C5E"/>
    <w:rsid w:val="00A77939"/>
    <w:rsid w:val="00A80284"/>
    <w:rsid w:val="00A8060A"/>
    <w:rsid w:val="00A812BB"/>
    <w:rsid w:val="00A83AD5"/>
    <w:rsid w:val="00A847B5"/>
    <w:rsid w:val="00A84E3B"/>
    <w:rsid w:val="00A850DE"/>
    <w:rsid w:val="00A85656"/>
    <w:rsid w:val="00A85753"/>
    <w:rsid w:val="00A859BD"/>
    <w:rsid w:val="00A86174"/>
    <w:rsid w:val="00A867B0"/>
    <w:rsid w:val="00A86876"/>
    <w:rsid w:val="00A86C62"/>
    <w:rsid w:val="00A871F0"/>
    <w:rsid w:val="00A8739E"/>
    <w:rsid w:val="00A90DA9"/>
    <w:rsid w:val="00A90EA9"/>
    <w:rsid w:val="00A91115"/>
    <w:rsid w:val="00A919C2"/>
    <w:rsid w:val="00A91A1E"/>
    <w:rsid w:val="00A91CCA"/>
    <w:rsid w:val="00A92C55"/>
    <w:rsid w:val="00A93354"/>
    <w:rsid w:val="00A9440B"/>
    <w:rsid w:val="00A945DA"/>
    <w:rsid w:val="00A9472C"/>
    <w:rsid w:val="00A961F8"/>
    <w:rsid w:val="00A969DF"/>
    <w:rsid w:val="00A97669"/>
    <w:rsid w:val="00A97714"/>
    <w:rsid w:val="00A97C6D"/>
    <w:rsid w:val="00A97E72"/>
    <w:rsid w:val="00AA04BE"/>
    <w:rsid w:val="00AA0D1C"/>
    <w:rsid w:val="00AA12E8"/>
    <w:rsid w:val="00AA14AF"/>
    <w:rsid w:val="00AA1958"/>
    <w:rsid w:val="00AA1D4F"/>
    <w:rsid w:val="00AA1FDE"/>
    <w:rsid w:val="00AA20A3"/>
    <w:rsid w:val="00AA22DE"/>
    <w:rsid w:val="00AA24D7"/>
    <w:rsid w:val="00AA24E9"/>
    <w:rsid w:val="00AA25B2"/>
    <w:rsid w:val="00AA2975"/>
    <w:rsid w:val="00AA2AC4"/>
    <w:rsid w:val="00AA2E0C"/>
    <w:rsid w:val="00AA3289"/>
    <w:rsid w:val="00AA3B7F"/>
    <w:rsid w:val="00AA4303"/>
    <w:rsid w:val="00AA4F63"/>
    <w:rsid w:val="00AA5079"/>
    <w:rsid w:val="00AA593E"/>
    <w:rsid w:val="00AA5CA8"/>
    <w:rsid w:val="00AA6D79"/>
    <w:rsid w:val="00AA6FB8"/>
    <w:rsid w:val="00AA763E"/>
    <w:rsid w:val="00AA7C3A"/>
    <w:rsid w:val="00AA7F41"/>
    <w:rsid w:val="00AB0058"/>
    <w:rsid w:val="00AB093A"/>
    <w:rsid w:val="00AB0BD6"/>
    <w:rsid w:val="00AB2020"/>
    <w:rsid w:val="00AB2A1A"/>
    <w:rsid w:val="00AB3307"/>
    <w:rsid w:val="00AB4192"/>
    <w:rsid w:val="00AB427D"/>
    <w:rsid w:val="00AB4C1B"/>
    <w:rsid w:val="00AB4EDB"/>
    <w:rsid w:val="00AB6160"/>
    <w:rsid w:val="00AC05D5"/>
    <w:rsid w:val="00AC0E02"/>
    <w:rsid w:val="00AC111F"/>
    <w:rsid w:val="00AC13A1"/>
    <w:rsid w:val="00AC14F8"/>
    <w:rsid w:val="00AC1B57"/>
    <w:rsid w:val="00AC1CA2"/>
    <w:rsid w:val="00AC214C"/>
    <w:rsid w:val="00AC2A06"/>
    <w:rsid w:val="00AC2CB3"/>
    <w:rsid w:val="00AC3FD0"/>
    <w:rsid w:val="00AC4443"/>
    <w:rsid w:val="00AC4764"/>
    <w:rsid w:val="00AC4DC1"/>
    <w:rsid w:val="00AC4EDB"/>
    <w:rsid w:val="00AC52E5"/>
    <w:rsid w:val="00AC6B3C"/>
    <w:rsid w:val="00AC6CBD"/>
    <w:rsid w:val="00AC79C0"/>
    <w:rsid w:val="00AC7E1E"/>
    <w:rsid w:val="00AD1970"/>
    <w:rsid w:val="00AD1F7F"/>
    <w:rsid w:val="00AD200B"/>
    <w:rsid w:val="00AD26D9"/>
    <w:rsid w:val="00AD27E4"/>
    <w:rsid w:val="00AD32B3"/>
    <w:rsid w:val="00AD3815"/>
    <w:rsid w:val="00AD390B"/>
    <w:rsid w:val="00AD3D79"/>
    <w:rsid w:val="00AD3FC6"/>
    <w:rsid w:val="00AD40DA"/>
    <w:rsid w:val="00AD43C8"/>
    <w:rsid w:val="00AD5199"/>
    <w:rsid w:val="00AD5BD0"/>
    <w:rsid w:val="00AD628A"/>
    <w:rsid w:val="00AD653B"/>
    <w:rsid w:val="00AD78B2"/>
    <w:rsid w:val="00AE04A2"/>
    <w:rsid w:val="00AE15F3"/>
    <w:rsid w:val="00AE16C0"/>
    <w:rsid w:val="00AE1948"/>
    <w:rsid w:val="00AE2E6C"/>
    <w:rsid w:val="00AE2F96"/>
    <w:rsid w:val="00AE3108"/>
    <w:rsid w:val="00AE3593"/>
    <w:rsid w:val="00AE3CBB"/>
    <w:rsid w:val="00AE44D2"/>
    <w:rsid w:val="00AE4664"/>
    <w:rsid w:val="00AE5BEB"/>
    <w:rsid w:val="00AE5C32"/>
    <w:rsid w:val="00AE72B2"/>
    <w:rsid w:val="00AE7D24"/>
    <w:rsid w:val="00AE7E2B"/>
    <w:rsid w:val="00AF0C81"/>
    <w:rsid w:val="00AF118D"/>
    <w:rsid w:val="00AF188E"/>
    <w:rsid w:val="00AF1A47"/>
    <w:rsid w:val="00AF244B"/>
    <w:rsid w:val="00AF2724"/>
    <w:rsid w:val="00AF2CD1"/>
    <w:rsid w:val="00AF2E81"/>
    <w:rsid w:val="00AF373E"/>
    <w:rsid w:val="00AF52CF"/>
    <w:rsid w:val="00AF52F7"/>
    <w:rsid w:val="00AF64A3"/>
    <w:rsid w:val="00AF6606"/>
    <w:rsid w:val="00AF6BBC"/>
    <w:rsid w:val="00AF6D5E"/>
    <w:rsid w:val="00AF790B"/>
    <w:rsid w:val="00B0090E"/>
    <w:rsid w:val="00B00C4D"/>
    <w:rsid w:val="00B00CDF"/>
    <w:rsid w:val="00B01A98"/>
    <w:rsid w:val="00B01AD0"/>
    <w:rsid w:val="00B03A3E"/>
    <w:rsid w:val="00B03CFA"/>
    <w:rsid w:val="00B03FED"/>
    <w:rsid w:val="00B04A5F"/>
    <w:rsid w:val="00B04D62"/>
    <w:rsid w:val="00B05B91"/>
    <w:rsid w:val="00B07968"/>
    <w:rsid w:val="00B07BC9"/>
    <w:rsid w:val="00B10391"/>
    <w:rsid w:val="00B106EF"/>
    <w:rsid w:val="00B10C05"/>
    <w:rsid w:val="00B10CBA"/>
    <w:rsid w:val="00B11970"/>
    <w:rsid w:val="00B11C89"/>
    <w:rsid w:val="00B11D58"/>
    <w:rsid w:val="00B11F6E"/>
    <w:rsid w:val="00B12607"/>
    <w:rsid w:val="00B1331A"/>
    <w:rsid w:val="00B13C43"/>
    <w:rsid w:val="00B140D3"/>
    <w:rsid w:val="00B1420E"/>
    <w:rsid w:val="00B1567C"/>
    <w:rsid w:val="00B15AE5"/>
    <w:rsid w:val="00B16082"/>
    <w:rsid w:val="00B16659"/>
    <w:rsid w:val="00B166AF"/>
    <w:rsid w:val="00B16D12"/>
    <w:rsid w:val="00B171B9"/>
    <w:rsid w:val="00B17ABC"/>
    <w:rsid w:val="00B20510"/>
    <w:rsid w:val="00B21822"/>
    <w:rsid w:val="00B21A47"/>
    <w:rsid w:val="00B21B1D"/>
    <w:rsid w:val="00B22681"/>
    <w:rsid w:val="00B26100"/>
    <w:rsid w:val="00B26844"/>
    <w:rsid w:val="00B26A54"/>
    <w:rsid w:val="00B26B58"/>
    <w:rsid w:val="00B26EBA"/>
    <w:rsid w:val="00B278EE"/>
    <w:rsid w:val="00B27B7C"/>
    <w:rsid w:val="00B3033E"/>
    <w:rsid w:val="00B309F3"/>
    <w:rsid w:val="00B31490"/>
    <w:rsid w:val="00B31AC9"/>
    <w:rsid w:val="00B31D49"/>
    <w:rsid w:val="00B331AD"/>
    <w:rsid w:val="00B3362D"/>
    <w:rsid w:val="00B337AA"/>
    <w:rsid w:val="00B33E96"/>
    <w:rsid w:val="00B344E8"/>
    <w:rsid w:val="00B34777"/>
    <w:rsid w:val="00B34EB0"/>
    <w:rsid w:val="00B3540A"/>
    <w:rsid w:val="00B35866"/>
    <w:rsid w:val="00B35AFB"/>
    <w:rsid w:val="00B35EBD"/>
    <w:rsid w:val="00B3758F"/>
    <w:rsid w:val="00B375AC"/>
    <w:rsid w:val="00B37611"/>
    <w:rsid w:val="00B40E6A"/>
    <w:rsid w:val="00B410B3"/>
    <w:rsid w:val="00B414B1"/>
    <w:rsid w:val="00B41ADB"/>
    <w:rsid w:val="00B41C5B"/>
    <w:rsid w:val="00B42289"/>
    <w:rsid w:val="00B43382"/>
    <w:rsid w:val="00B438A7"/>
    <w:rsid w:val="00B44E8B"/>
    <w:rsid w:val="00B454D1"/>
    <w:rsid w:val="00B45D9C"/>
    <w:rsid w:val="00B4605B"/>
    <w:rsid w:val="00B46768"/>
    <w:rsid w:val="00B4716B"/>
    <w:rsid w:val="00B47DF3"/>
    <w:rsid w:val="00B50034"/>
    <w:rsid w:val="00B50E1A"/>
    <w:rsid w:val="00B51221"/>
    <w:rsid w:val="00B5153A"/>
    <w:rsid w:val="00B51904"/>
    <w:rsid w:val="00B51F8D"/>
    <w:rsid w:val="00B52708"/>
    <w:rsid w:val="00B53556"/>
    <w:rsid w:val="00B5355F"/>
    <w:rsid w:val="00B545D1"/>
    <w:rsid w:val="00B54634"/>
    <w:rsid w:val="00B551FB"/>
    <w:rsid w:val="00B56730"/>
    <w:rsid w:val="00B60B72"/>
    <w:rsid w:val="00B61535"/>
    <w:rsid w:val="00B61B83"/>
    <w:rsid w:val="00B6316F"/>
    <w:rsid w:val="00B63284"/>
    <w:rsid w:val="00B63F6E"/>
    <w:rsid w:val="00B648E7"/>
    <w:rsid w:val="00B64B4E"/>
    <w:rsid w:val="00B6500D"/>
    <w:rsid w:val="00B65E16"/>
    <w:rsid w:val="00B6697C"/>
    <w:rsid w:val="00B669C8"/>
    <w:rsid w:val="00B67029"/>
    <w:rsid w:val="00B6786B"/>
    <w:rsid w:val="00B67C10"/>
    <w:rsid w:val="00B67ED6"/>
    <w:rsid w:val="00B7073D"/>
    <w:rsid w:val="00B71029"/>
    <w:rsid w:val="00B73CC3"/>
    <w:rsid w:val="00B74348"/>
    <w:rsid w:val="00B74D4D"/>
    <w:rsid w:val="00B76A55"/>
    <w:rsid w:val="00B76FDC"/>
    <w:rsid w:val="00B77651"/>
    <w:rsid w:val="00B80152"/>
    <w:rsid w:val="00B80665"/>
    <w:rsid w:val="00B80795"/>
    <w:rsid w:val="00B80961"/>
    <w:rsid w:val="00B80D4C"/>
    <w:rsid w:val="00B82480"/>
    <w:rsid w:val="00B83569"/>
    <w:rsid w:val="00B83BF8"/>
    <w:rsid w:val="00B83C5A"/>
    <w:rsid w:val="00B83CA3"/>
    <w:rsid w:val="00B84155"/>
    <w:rsid w:val="00B842C8"/>
    <w:rsid w:val="00B84A6E"/>
    <w:rsid w:val="00B859C4"/>
    <w:rsid w:val="00B8669D"/>
    <w:rsid w:val="00B9069B"/>
    <w:rsid w:val="00B9088F"/>
    <w:rsid w:val="00B9139A"/>
    <w:rsid w:val="00B925E0"/>
    <w:rsid w:val="00B92811"/>
    <w:rsid w:val="00B92EA8"/>
    <w:rsid w:val="00B937B5"/>
    <w:rsid w:val="00B943E6"/>
    <w:rsid w:val="00B9484F"/>
    <w:rsid w:val="00B9538B"/>
    <w:rsid w:val="00B95926"/>
    <w:rsid w:val="00B95BF9"/>
    <w:rsid w:val="00B962F0"/>
    <w:rsid w:val="00B96C71"/>
    <w:rsid w:val="00B970D7"/>
    <w:rsid w:val="00B9725A"/>
    <w:rsid w:val="00B9775E"/>
    <w:rsid w:val="00B97BFD"/>
    <w:rsid w:val="00BA0785"/>
    <w:rsid w:val="00BA0C06"/>
    <w:rsid w:val="00BA10F0"/>
    <w:rsid w:val="00BA146B"/>
    <w:rsid w:val="00BA1FCA"/>
    <w:rsid w:val="00BA4CA0"/>
    <w:rsid w:val="00BA4FF1"/>
    <w:rsid w:val="00BA5471"/>
    <w:rsid w:val="00BA5E6F"/>
    <w:rsid w:val="00BA6636"/>
    <w:rsid w:val="00BA7168"/>
    <w:rsid w:val="00BA76FA"/>
    <w:rsid w:val="00BB08C0"/>
    <w:rsid w:val="00BB13E7"/>
    <w:rsid w:val="00BB1631"/>
    <w:rsid w:val="00BB1731"/>
    <w:rsid w:val="00BB1827"/>
    <w:rsid w:val="00BB1EDA"/>
    <w:rsid w:val="00BB2B3F"/>
    <w:rsid w:val="00BB2C7E"/>
    <w:rsid w:val="00BB2CC4"/>
    <w:rsid w:val="00BB32EE"/>
    <w:rsid w:val="00BB3314"/>
    <w:rsid w:val="00BB3A74"/>
    <w:rsid w:val="00BB3CFD"/>
    <w:rsid w:val="00BB4978"/>
    <w:rsid w:val="00BB563B"/>
    <w:rsid w:val="00BB6137"/>
    <w:rsid w:val="00BB7328"/>
    <w:rsid w:val="00BB74C5"/>
    <w:rsid w:val="00BB7587"/>
    <w:rsid w:val="00BB792B"/>
    <w:rsid w:val="00BC03C3"/>
    <w:rsid w:val="00BC1173"/>
    <w:rsid w:val="00BC1254"/>
    <w:rsid w:val="00BC1FF1"/>
    <w:rsid w:val="00BC30FC"/>
    <w:rsid w:val="00BC44B7"/>
    <w:rsid w:val="00BC4E33"/>
    <w:rsid w:val="00BC4F35"/>
    <w:rsid w:val="00BC505D"/>
    <w:rsid w:val="00BC50CF"/>
    <w:rsid w:val="00BC6700"/>
    <w:rsid w:val="00BC6B67"/>
    <w:rsid w:val="00BC6D10"/>
    <w:rsid w:val="00BC6E6D"/>
    <w:rsid w:val="00BC6F1C"/>
    <w:rsid w:val="00BC74DA"/>
    <w:rsid w:val="00BC7B64"/>
    <w:rsid w:val="00BD0C06"/>
    <w:rsid w:val="00BD17CF"/>
    <w:rsid w:val="00BD202A"/>
    <w:rsid w:val="00BD23F5"/>
    <w:rsid w:val="00BD25B2"/>
    <w:rsid w:val="00BD2653"/>
    <w:rsid w:val="00BD295A"/>
    <w:rsid w:val="00BD2BD5"/>
    <w:rsid w:val="00BD2F89"/>
    <w:rsid w:val="00BD3542"/>
    <w:rsid w:val="00BD3ADE"/>
    <w:rsid w:val="00BD3BEC"/>
    <w:rsid w:val="00BD3CD6"/>
    <w:rsid w:val="00BD44F1"/>
    <w:rsid w:val="00BD462F"/>
    <w:rsid w:val="00BD468C"/>
    <w:rsid w:val="00BD58D0"/>
    <w:rsid w:val="00BD59B5"/>
    <w:rsid w:val="00BD623F"/>
    <w:rsid w:val="00BD6A25"/>
    <w:rsid w:val="00BD6D1A"/>
    <w:rsid w:val="00BD737E"/>
    <w:rsid w:val="00BD73D5"/>
    <w:rsid w:val="00BD7535"/>
    <w:rsid w:val="00BD76BA"/>
    <w:rsid w:val="00BD7898"/>
    <w:rsid w:val="00BE0421"/>
    <w:rsid w:val="00BE23B2"/>
    <w:rsid w:val="00BE2701"/>
    <w:rsid w:val="00BE337E"/>
    <w:rsid w:val="00BE4946"/>
    <w:rsid w:val="00BE55A0"/>
    <w:rsid w:val="00BE6444"/>
    <w:rsid w:val="00BE75D6"/>
    <w:rsid w:val="00BE7D49"/>
    <w:rsid w:val="00BE7D92"/>
    <w:rsid w:val="00BF043E"/>
    <w:rsid w:val="00BF1A89"/>
    <w:rsid w:val="00BF1E4E"/>
    <w:rsid w:val="00BF292A"/>
    <w:rsid w:val="00BF2B3F"/>
    <w:rsid w:val="00BF3E91"/>
    <w:rsid w:val="00BF4109"/>
    <w:rsid w:val="00BF4132"/>
    <w:rsid w:val="00BF4C68"/>
    <w:rsid w:val="00BF4ED2"/>
    <w:rsid w:val="00BF5192"/>
    <w:rsid w:val="00BF56D8"/>
    <w:rsid w:val="00BF7A98"/>
    <w:rsid w:val="00BF7F6E"/>
    <w:rsid w:val="00C006D3"/>
    <w:rsid w:val="00C0202A"/>
    <w:rsid w:val="00C03207"/>
    <w:rsid w:val="00C03365"/>
    <w:rsid w:val="00C03732"/>
    <w:rsid w:val="00C037B4"/>
    <w:rsid w:val="00C03D80"/>
    <w:rsid w:val="00C042DC"/>
    <w:rsid w:val="00C05BED"/>
    <w:rsid w:val="00C05E4A"/>
    <w:rsid w:val="00C06317"/>
    <w:rsid w:val="00C06936"/>
    <w:rsid w:val="00C06AC7"/>
    <w:rsid w:val="00C079F5"/>
    <w:rsid w:val="00C105CB"/>
    <w:rsid w:val="00C10783"/>
    <w:rsid w:val="00C10B1A"/>
    <w:rsid w:val="00C10C42"/>
    <w:rsid w:val="00C10F76"/>
    <w:rsid w:val="00C11477"/>
    <w:rsid w:val="00C11DC0"/>
    <w:rsid w:val="00C12BD8"/>
    <w:rsid w:val="00C1354E"/>
    <w:rsid w:val="00C15A2F"/>
    <w:rsid w:val="00C15E7F"/>
    <w:rsid w:val="00C17007"/>
    <w:rsid w:val="00C1723E"/>
    <w:rsid w:val="00C2266E"/>
    <w:rsid w:val="00C2454D"/>
    <w:rsid w:val="00C24CE7"/>
    <w:rsid w:val="00C25BE7"/>
    <w:rsid w:val="00C274EA"/>
    <w:rsid w:val="00C279A8"/>
    <w:rsid w:val="00C27D4C"/>
    <w:rsid w:val="00C303DE"/>
    <w:rsid w:val="00C3067B"/>
    <w:rsid w:val="00C30EA4"/>
    <w:rsid w:val="00C31AE2"/>
    <w:rsid w:val="00C3261D"/>
    <w:rsid w:val="00C32CC5"/>
    <w:rsid w:val="00C33187"/>
    <w:rsid w:val="00C3333D"/>
    <w:rsid w:val="00C34E22"/>
    <w:rsid w:val="00C352A0"/>
    <w:rsid w:val="00C35C01"/>
    <w:rsid w:val="00C35E53"/>
    <w:rsid w:val="00C36A23"/>
    <w:rsid w:val="00C40B46"/>
    <w:rsid w:val="00C4186F"/>
    <w:rsid w:val="00C41EE7"/>
    <w:rsid w:val="00C44035"/>
    <w:rsid w:val="00C447C4"/>
    <w:rsid w:val="00C44883"/>
    <w:rsid w:val="00C460FB"/>
    <w:rsid w:val="00C47B5F"/>
    <w:rsid w:val="00C47EDA"/>
    <w:rsid w:val="00C50D9D"/>
    <w:rsid w:val="00C517CA"/>
    <w:rsid w:val="00C51DD8"/>
    <w:rsid w:val="00C51EEB"/>
    <w:rsid w:val="00C536B1"/>
    <w:rsid w:val="00C541D4"/>
    <w:rsid w:val="00C556E5"/>
    <w:rsid w:val="00C55BF7"/>
    <w:rsid w:val="00C55C0D"/>
    <w:rsid w:val="00C560FE"/>
    <w:rsid w:val="00C56B23"/>
    <w:rsid w:val="00C57202"/>
    <w:rsid w:val="00C57CF7"/>
    <w:rsid w:val="00C57DA8"/>
    <w:rsid w:val="00C60AA7"/>
    <w:rsid w:val="00C60F4D"/>
    <w:rsid w:val="00C61448"/>
    <w:rsid w:val="00C6169A"/>
    <w:rsid w:val="00C6206F"/>
    <w:rsid w:val="00C623F0"/>
    <w:rsid w:val="00C62561"/>
    <w:rsid w:val="00C63097"/>
    <w:rsid w:val="00C63B3A"/>
    <w:rsid w:val="00C64D5C"/>
    <w:rsid w:val="00C65408"/>
    <w:rsid w:val="00C667DA"/>
    <w:rsid w:val="00C66FAE"/>
    <w:rsid w:val="00C670D8"/>
    <w:rsid w:val="00C6719D"/>
    <w:rsid w:val="00C70000"/>
    <w:rsid w:val="00C71276"/>
    <w:rsid w:val="00C7193B"/>
    <w:rsid w:val="00C71DA3"/>
    <w:rsid w:val="00C71E14"/>
    <w:rsid w:val="00C71EB6"/>
    <w:rsid w:val="00C71F4D"/>
    <w:rsid w:val="00C72558"/>
    <w:rsid w:val="00C72FD7"/>
    <w:rsid w:val="00C7420B"/>
    <w:rsid w:val="00C74EDF"/>
    <w:rsid w:val="00C75AD2"/>
    <w:rsid w:val="00C75F70"/>
    <w:rsid w:val="00C7603D"/>
    <w:rsid w:val="00C803E5"/>
    <w:rsid w:val="00C8060E"/>
    <w:rsid w:val="00C808E2"/>
    <w:rsid w:val="00C80A97"/>
    <w:rsid w:val="00C821E6"/>
    <w:rsid w:val="00C82A0D"/>
    <w:rsid w:val="00C82B64"/>
    <w:rsid w:val="00C82FAB"/>
    <w:rsid w:val="00C83349"/>
    <w:rsid w:val="00C84087"/>
    <w:rsid w:val="00C84200"/>
    <w:rsid w:val="00C849E8"/>
    <w:rsid w:val="00C86157"/>
    <w:rsid w:val="00C87174"/>
    <w:rsid w:val="00C8783F"/>
    <w:rsid w:val="00C878F5"/>
    <w:rsid w:val="00C87FFB"/>
    <w:rsid w:val="00C90029"/>
    <w:rsid w:val="00C90189"/>
    <w:rsid w:val="00C90206"/>
    <w:rsid w:val="00C90564"/>
    <w:rsid w:val="00C91CAF"/>
    <w:rsid w:val="00C91F97"/>
    <w:rsid w:val="00C92469"/>
    <w:rsid w:val="00C92BDA"/>
    <w:rsid w:val="00C92D46"/>
    <w:rsid w:val="00C93225"/>
    <w:rsid w:val="00C93D3E"/>
    <w:rsid w:val="00C94E9E"/>
    <w:rsid w:val="00C9633B"/>
    <w:rsid w:val="00C964DC"/>
    <w:rsid w:val="00C966B8"/>
    <w:rsid w:val="00C96B47"/>
    <w:rsid w:val="00C96BD4"/>
    <w:rsid w:val="00C970FA"/>
    <w:rsid w:val="00C974B3"/>
    <w:rsid w:val="00C977BA"/>
    <w:rsid w:val="00C97D50"/>
    <w:rsid w:val="00CA0E4D"/>
    <w:rsid w:val="00CA0FB4"/>
    <w:rsid w:val="00CA1CC6"/>
    <w:rsid w:val="00CA22C7"/>
    <w:rsid w:val="00CA234B"/>
    <w:rsid w:val="00CA38F8"/>
    <w:rsid w:val="00CA457B"/>
    <w:rsid w:val="00CA577A"/>
    <w:rsid w:val="00CA5BA7"/>
    <w:rsid w:val="00CA78EF"/>
    <w:rsid w:val="00CB0133"/>
    <w:rsid w:val="00CB0D4F"/>
    <w:rsid w:val="00CB104E"/>
    <w:rsid w:val="00CB17DE"/>
    <w:rsid w:val="00CB1E12"/>
    <w:rsid w:val="00CB1E89"/>
    <w:rsid w:val="00CB23A6"/>
    <w:rsid w:val="00CB2FBA"/>
    <w:rsid w:val="00CB347A"/>
    <w:rsid w:val="00CB36DC"/>
    <w:rsid w:val="00CB5893"/>
    <w:rsid w:val="00CB614F"/>
    <w:rsid w:val="00CC076D"/>
    <w:rsid w:val="00CC14FF"/>
    <w:rsid w:val="00CC1BD6"/>
    <w:rsid w:val="00CC2A4B"/>
    <w:rsid w:val="00CC2CDD"/>
    <w:rsid w:val="00CC2E7C"/>
    <w:rsid w:val="00CC323C"/>
    <w:rsid w:val="00CC388D"/>
    <w:rsid w:val="00CC3AE5"/>
    <w:rsid w:val="00CC4199"/>
    <w:rsid w:val="00CC4752"/>
    <w:rsid w:val="00CC4DC3"/>
    <w:rsid w:val="00CC573F"/>
    <w:rsid w:val="00CC5EAC"/>
    <w:rsid w:val="00CC74DD"/>
    <w:rsid w:val="00CC7588"/>
    <w:rsid w:val="00CC7B0D"/>
    <w:rsid w:val="00CC7D86"/>
    <w:rsid w:val="00CC7E51"/>
    <w:rsid w:val="00CD169F"/>
    <w:rsid w:val="00CD1FAA"/>
    <w:rsid w:val="00CD2799"/>
    <w:rsid w:val="00CD30F2"/>
    <w:rsid w:val="00CD366C"/>
    <w:rsid w:val="00CD3678"/>
    <w:rsid w:val="00CD45B2"/>
    <w:rsid w:val="00CD493C"/>
    <w:rsid w:val="00CD5347"/>
    <w:rsid w:val="00CE03E0"/>
    <w:rsid w:val="00CE03FE"/>
    <w:rsid w:val="00CE0B7B"/>
    <w:rsid w:val="00CE1066"/>
    <w:rsid w:val="00CE10DA"/>
    <w:rsid w:val="00CE1387"/>
    <w:rsid w:val="00CE28A6"/>
    <w:rsid w:val="00CE294C"/>
    <w:rsid w:val="00CE3313"/>
    <w:rsid w:val="00CE46C2"/>
    <w:rsid w:val="00CE47D1"/>
    <w:rsid w:val="00CE5D3A"/>
    <w:rsid w:val="00CE6006"/>
    <w:rsid w:val="00CE6726"/>
    <w:rsid w:val="00CE6E8A"/>
    <w:rsid w:val="00CE71F9"/>
    <w:rsid w:val="00CF01A8"/>
    <w:rsid w:val="00CF0F78"/>
    <w:rsid w:val="00CF0FAF"/>
    <w:rsid w:val="00CF1C5B"/>
    <w:rsid w:val="00CF1EC8"/>
    <w:rsid w:val="00CF2476"/>
    <w:rsid w:val="00CF32B6"/>
    <w:rsid w:val="00CF348C"/>
    <w:rsid w:val="00CF42EA"/>
    <w:rsid w:val="00CF5B59"/>
    <w:rsid w:val="00CF5CF6"/>
    <w:rsid w:val="00CF5D96"/>
    <w:rsid w:val="00CF6467"/>
    <w:rsid w:val="00CF7656"/>
    <w:rsid w:val="00CF7776"/>
    <w:rsid w:val="00D01A01"/>
    <w:rsid w:val="00D01E4C"/>
    <w:rsid w:val="00D029AC"/>
    <w:rsid w:val="00D03305"/>
    <w:rsid w:val="00D03889"/>
    <w:rsid w:val="00D03DD1"/>
    <w:rsid w:val="00D03F66"/>
    <w:rsid w:val="00D0424F"/>
    <w:rsid w:val="00D0445D"/>
    <w:rsid w:val="00D04771"/>
    <w:rsid w:val="00D056D6"/>
    <w:rsid w:val="00D06573"/>
    <w:rsid w:val="00D069BD"/>
    <w:rsid w:val="00D078BF"/>
    <w:rsid w:val="00D112EC"/>
    <w:rsid w:val="00D114E7"/>
    <w:rsid w:val="00D11E43"/>
    <w:rsid w:val="00D12254"/>
    <w:rsid w:val="00D1326C"/>
    <w:rsid w:val="00D1344B"/>
    <w:rsid w:val="00D1483E"/>
    <w:rsid w:val="00D1490F"/>
    <w:rsid w:val="00D15E14"/>
    <w:rsid w:val="00D16317"/>
    <w:rsid w:val="00D16369"/>
    <w:rsid w:val="00D16C5D"/>
    <w:rsid w:val="00D177FC"/>
    <w:rsid w:val="00D213FF"/>
    <w:rsid w:val="00D21639"/>
    <w:rsid w:val="00D2263C"/>
    <w:rsid w:val="00D228E4"/>
    <w:rsid w:val="00D232B5"/>
    <w:rsid w:val="00D254B4"/>
    <w:rsid w:val="00D2576A"/>
    <w:rsid w:val="00D26725"/>
    <w:rsid w:val="00D267F1"/>
    <w:rsid w:val="00D26856"/>
    <w:rsid w:val="00D26E6D"/>
    <w:rsid w:val="00D26FAA"/>
    <w:rsid w:val="00D270E2"/>
    <w:rsid w:val="00D27857"/>
    <w:rsid w:val="00D27DCC"/>
    <w:rsid w:val="00D30200"/>
    <w:rsid w:val="00D30356"/>
    <w:rsid w:val="00D306FB"/>
    <w:rsid w:val="00D30E53"/>
    <w:rsid w:val="00D3105D"/>
    <w:rsid w:val="00D32E25"/>
    <w:rsid w:val="00D338E4"/>
    <w:rsid w:val="00D33B33"/>
    <w:rsid w:val="00D340EE"/>
    <w:rsid w:val="00D34372"/>
    <w:rsid w:val="00D352F5"/>
    <w:rsid w:val="00D3546A"/>
    <w:rsid w:val="00D354DE"/>
    <w:rsid w:val="00D358A1"/>
    <w:rsid w:val="00D360BC"/>
    <w:rsid w:val="00D36934"/>
    <w:rsid w:val="00D36BC0"/>
    <w:rsid w:val="00D36F0B"/>
    <w:rsid w:val="00D374E1"/>
    <w:rsid w:val="00D37E7A"/>
    <w:rsid w:val="00D402F3"/>
    <w:rsid w:val="00D40A02"/>
    <w:rsid w:val="00D41478"/>
    <w:rsid w:val="00D416E4"/>
    <w:rsid w:val="00D4173C"/>
    <w:rsid w:val="00D4199B"/>
    <w:rsid w:val="00D422E5"/>
    <w:rsid w:val="00D4252E"/>
    <w:rsid w:val="00D42EF3"/>
    <w:rsid w:val="00D43026"/>
    <w:rsid w:val="00D43C86"/>
    <w:rsid w:val="00D441B6"/>
    <w:rsid w:val="00D4442F"/>
    <w:rsid w:val="00D4447D"/>
    <w:rsid w:val="00D445E7"/>
    <w:rsid w:val="00D44FA6"/>
    <w:rsid w:val="00D451B0"/>
    <w:rsid w:val="00D45AB9"/>
    <w:rsid w:val="00D45F7E"/>
    <w:rsid w:val="00D46766"/>
    <w:rsid w:val="00D46856"/>
    <w:rsid w:val="00D479A3"/>
    <w:rsid w:val="00D47E1F"/>
    <w:rsid w:val="00D504F3"/>
    <w:rsid w:val="00D50CCE"/>
    <w:rsid w:val="00D51A39"/>
    <w:rsid w:val="00D527AD"/>
    <w:rsid w:val="00D53109"/>
    <w:rsid w:val="00D546D2"/>
    <w:rsid w:val="00D556F4"/>
    <w:rsid w:val="00D5625B"/>
    <w:rsid w:val="00D5652F"/>
    <w:rsid w:val="00D566ED"/>
    <w:rsid w:val="00D567C5"/>
    <w:rsid w:val="00D5707F"/>
    <w:rsid w:val="00D5711A"/>
    <w:rsid w:val="00D57B74"/>
    <w:rsid w:val="00D57D86"/>
    <w:rsid w:val="00D57EC7"/>
    <w:rsid w:val="00D60155"/>
    <w:rsid w:val="00D6031E"/>
    <w:rsid w:val="00D605B8"/>
    <w:rsid w:val="00D60D32"/>
    <w:rsid w:val="00D60E8B"/>
    <w:rsid w:val="00D61CE7"/>
    <w:rsid w:val="00D62E17"/>
    <w:rsid w:val="00D6307A"/>
    <w:rsid w:val="00D631F1"/>
    <w:rsid w:val="00D63355"/>
    <w:rsid w:val="00D63B08"/>
    <w:rsid w:val="00D63B70"/>
    <w:rsid w:val="00D64463"/>
    <w:rsid w:val="00D64870"/>
    <w:rsid w:val="00D64F21"/>
    <w:rsid w:val="00D65296"/>
    <w:rsid w:val="00D65461"/>
    <w:rsid w:val="00D65612"/>
    <w:rsid w:val="00D65E64"/>
    <w:rsid w:val="00D66238"/>
    <w:rsid w:val="00D663F7"/>
    <w:rsid w:val="00D6746C"/>
    <w:rsid w:val="00D67F00"/>
    <w:rsid w:val="00D70AAE"/>
    <w:rsid w:val="00D71D7B"/>
    <w:rsid w:val="00D7246B"/>
    <w:rsid w:val="00D72651"/>
    <w:rsid w:val="00D7343A"/>
    <w:rsid w:val="00D735B2"/>
    <w:rsid w:val="00D736C0"/>
    <w:rsid w:val="00D73D76"/>
    <w:rsid w:val="00D74030"/>
    <w:rsid w:val="00D75D13"/>
    <w:rsid w:val="00D763A8"/>
    <w:rsid w:val="00D76BBB"/>
    <w:rsid w:val="00D776F4"/>
    <w:rsid w:val="00D777BF"/>
    <w:rsid w:val="00D801B6"/>
    <w:rsid w:val="00D80EE2"/>
    <w:rsid w:val="00D8285A"/>
    <w:rsid w:val="00D82AC2"/>
    <w:rsid w:val="00D83397"/>
    <w:rsid w:val="00D8368E"/>
    <w:rsid w:val="00D83876"/>
    <w:rsid w:val="00D84C29"/>
    <w:rsid w:val="00D852A8"/>
    <w:rsid w:val="00D85581"/>
    <w:rsid w:val="00D85963"/>
    <w:rsid w:val="00D85B73"/>
    <w:rsid w:val="00D86220"/>
    <w:rsid w:val="00D86419"/>
    <w:rsid w:val="00D865D1"/>
    <w:rsid w:val="00D86E3D"/>
    <w:rsid w:val="00D90D07"/>
    <w:rsid w:val="00D90E5C"/>
    <w:rsid w:val="00D90E64"/>
    <w:rsid w:val="00D91606"/>
    <w:rsid w:val="00D919CF"/>
    <w:rsid w:val="00D9230C"/>
    <w:rsid w:val="00D92579"/>
    <w:rsid w:val="00D9270C"/>
    <w:rsid w:val="00D9271C"/>
    <w:rsid w:val="00D92EEC"/>
    <w:rsid w:val="00D93541"/>
    <w:rsid w:val="00D93BE6"/>
    <w:rsid w:val="00D94781"/>
    <w:rsid w:val="00D95148"/>
    <w:rsid w:val="00D95905"/>
    <w:rsid w:val="00D95AE5"/>
    <w:rsid w:val="00D95E01"/>
    <w:rsid w:val="00D96B53"/>
    <w:rsid w:val="00D9746A"/>
    <w:rsid w:val="00D97FEA"/>
    <w:rsid w:val="00DA0593"/>
    <w:rsid w:val="00DA073F"/>
    <w:rsid w:val="00DA084C"/>
    <w:rsid w:val="00DA1E14"/>
    <w:rsid w:val="00DA1F82"/>
    <w:rsid w:val="00DA22F2"/>
    <w:rsid w:val="00DA2656"/>
    <w:rsid w:val="00DA32CB"/>
    <w:rsid w:val="00DA3665"/>
    <w:rsid w:val="00DA3711"/>
    <w:rsid w:val="00DA4C14"/>
    <w:rsid w:val="00DA597F"/>
    <w:rsid w:val="00DA5BE8"/>
    <w:rsid w:val="00DA654C"/>
    <w:rsid w:val="00DB153B"/>
    <w:rsid w:val="00DB17B7"/>
    <w:rsid w:val="00DB1A6A"/>
    <w:rsid w:val="00DB3A0A"/>
    <w:rsid w:val="00DB3A46"/>
    <w:rsid w:val="00DB42DB"/>
    <w:rsid w:val="00DB4372"/>
    <w:rsid w:val="00DB46C9"/>
    <w:rsid w:val="00DB56B0"/>
    <w:rsid w:val="00DB5749"/>
    <w:rsid w:val="00DB59BB"/>
    <w:rsid w:val="00DC0511"/>
    <w:rsid w:val="00DC0540"/>
    <w:rsid w:val="00DC1B67"/>
    <w:rsid w:val="00DC2454"/>
    <w:rsid w:val="00DC336C"/>
    <w:rsid w:val="00DC33B6"/>
    <w:rsid w:val="00DC36E6"/>
    <w:rsid w:val="00DC7A65"/>
    <w:rsid w:val="00DC7BFF"/>
    <w:rsid w:val="00DC7DDE"/>
    <w:rsid w:val="00DD0225"/>
    <w:rsid w:val="00DD0A90"/>
    <w:rsid w:val="00DD10BA"/>
    <w:rsid w:val="00DD1BC7"/>
    <w:rsid w:val="00DD1D4D"/>
    <w:rsid w:val="00DD1F26"/>
    <w:rsid w:val="00DD200B"/>
    <w:rsid w:val="00DD239C"/>
    <w:rsid w:val="00DD2925"/>
    <w:rsid w:val="00DD29C9"/>
    <w:rsid w:val="00DD2DCF"/>
    <w:rsid w:val="00DD3BD3"/>
    <w:rsid w:val="00DD46A5"/>
    <w:rsid w:val="00DD593F"/>
    <w:rsid w:val="00DD5A01"/>
    <w:rsid w:val="00DD601B"/>
    <w:rsid w:val="00DD7668"/>
    <w:rsid w:val="00DE0285"/>
    <w:rsid w:val="00DE028E"/>
    <w:rsid w:val="00DE0626"/>
    <w:rsid w:val="00DE077F"/>
    <w:rsid w:val="00DE0E2F"/>
    <w:rsid w:val="00DE19CE"/>
    <w:rsid w:val="00DE1D97"/>
    <w:rsid w:val="00DE1EDC"/>
    <w:rsid w:val="00DE24AD"/>
    <w:rsid w:val="00DE345A"/>
    <w:rsid w:val="00DE3C77"/>
    <w:rsid w:val="00DE4572"/>
    <w:rsid w:val="00DE54E4"/>
    <w:rsid w:val="00DE57BC"/>
    <w:rsid w:val="00DE7D52"/>
    <w:rsid w:val="00DF0CCC"/>
    <w:rsid w:val="00DF1005"/>
    <w:rsid w:val="00DF12C3"/>
    <w:rsid w:val="00DF2354"/>
    <w:rsid w:val="00DF3982"/>
    <w:rsid w:val="00DF57B8"/>
    <w:rsid w:val="00DF5944"/>
    <w:rsid w:val="00DF5FF8"/>
    <w:rsid w:val="00DF6104"/>
    <w:rsid w:val="00DF618A"/>
    <w:rsid w:val="00DF75D2"/>
    <w:rsid w:val="00DF77CE"/>
    <w:rsid w:val="00DF7925"/>
    <w:rsid w:val="00DF7CF6"/>
    <w:rsid w:val="00DF7D2B"/>
    <w:rsid w:val="00DF7E07"/>
    <w:rsid w:val="00E0004F"/>
    <w:rsid w:val="00E00F86"/>
    <w:rsid w:val="00E015BD"/>
    <w:rsid w:val="00E01F72"/>
    <w:rsid w:val="00E020D1"/>
    <w:rsid w:val="00E028F6"/>
    <w:rsid w:val="00E02ECA"/>
    <w:rsid w:val="00E0331B"/>
    <w:rsid w:val="00E0377F"/>
    <w:rsid w:val="00E04F08"/>
    <w:rsid w:val="00E05B60"/>
    <w:rsid w:val="00E06CBA"/>
    <w:rsid w:val="00E07052"/>
    <w:rsid w:val="00E1009E"/>
    <w:rsid w:val="00E10461"/>
    <w:rsid w:val="00E11706"/>
    <w:rsid w:val="00E11C2A"/>
    <w:rsid w:val="00E12303"/>
    <w:rsid w:val="00E13C98"/>
    <w:rsid w:val="00E13EE4"/>
    <w:rsid w:val="00E150B5"/>
    <w:rsid w:val="00E16451"/>
    <w:rsid w:val="00E1680E"/>
    <w:rsid w:val="00E1726F"/>
    <w:rsid w:val="00E2023C"/>
    <w:rsid w:val="00E203CD"/>
    <w:rsid w:val="00E21510"/>
    <w:rsid w:val="00E21D8C"/>
    <w:rsid w:val="00E22431"/>
    <w:rsid w:val="00E22900"/>
    <w:rsid w:val="00E2326F"/>
    <w:rsid w:val="00E233F3"/>
    <w:rsid w:val="00E23E82"/>
    <w:rsid w:val="00E24D60"/>
    <w:rsid w:val="00E26E44"/>
    <w:rsid w:val="00E27851"/>
    <w:rsid w:val="00E27C4F"/>
    <w:rsid w:val="00E3061D"/>
    <w:rsid w:val="00E318CB"/>
    <w:rsid w:val="00E3271D"/>
    <w:rsid w:val="00E327D9"/>
    <w:rsid w:val="00E332B5"/>
    <w:rsid w:val="00E3358F"/>
    <w:rsid w:val="00E3378E"/>
    <w:rsid w:val="00E33B30"/>
    <w:rsid w:val="00E33D3F"/>
    <w:rsid w:val="00E3464C"/>
    <w:rsid w:val="00E34A16"/>
    <w:rsid w:val="00E361B1"/>
    <w:rsid w:val="00E36A26"/>
    <w:rsid w:val="00E36B74"/>
    <w:rsid w:val="00E36D55"/>
    <w:rsid w:val="00E371A9"/>
    <w:rsid w:val="00E3750E"/>
    <w:rsid w:val="00E37BA8"/>
    <w:rsid w:val="00E405AF"/>
    <w:rsid w:val="00E40D61"/>
    <w:rsid w:val="00E411C6"/>
    <w:rsid w:val="00E41FB0"/>
    <w:rsid w:val="00E42498"/>
    <w:rsid w:val="00E424CB"/>
    <w:rsid w:val="00E4491D"/>
    <w:rsid w:val="00E45041"/>
    <w:rsid w:val="00E458F9"/>
    <w:rsid w:val="00E45DD2"/>
    <w:rsid w:val="00E45E7E"/>
    <w:rsid w:val="00E5025C"/>
    <w:rsid w:val="00E507A4"/>
    <w:rsid w:val="00E50E28"/>
    <w:rsid w:val="00E52D34"/>
    <w:rsid w:val="00E54163"/>
    <w:rsid w:val="00E55220"/>
    <w:rsid w:val="00E5563C"/>
    <w:rsid w:val="00E55AB8"/>
    <w:rsid w:val="00E5625C"/>
    <w:rsid w:val="00E563DC"/>
    <w:rsid w:val="00E5747F"/>
    <w:rsid w:val="00E574A4"/>
    <w:rsid w:val="00E60048"/>
    <w:rsid w:val="00E60080"/>
    <w:rsid w:val="00E61F5C"/>
    <w:rsid w:val="00E622FB"/>
    <w:rsid w:val="00E62363"/>
    <w:rsid w:val="00E63735"/>
    <w:rsid w:val="00E63797"/>
    <w:rsid w:val="00E63D35"/>
    <w:rsid w:val="00E64399"/>
    <w:rsid w:val="00E6573C"/>
    <w:rsid w:val="00E6588C"/>
    <w:rsid w:val="00E658E6"/>
    <w:rsid w:val="00E65BA9"/>
    <w:rsid w:val="00E662AB"/>
    <w:rsid w:val="00E67240"/>
    <w:rsid w:val="00E67613"/>
    <w:rsid w:val="00E678AD"/>
    <w:rsid w:val="00E67AE3"/>
    <w:rsid w:val="00E70F66"/>
    <w:rsid w:val="00E712EB"/>
    <w:rsid w:val="00E71CE0"/>
    <w:rsid w:val="00E723F9"/>
    <w:rsid w:val="00E72BF7"/>
    <w:rsid w:val="00E73101"/>
    <w:rsid w:val="00E73CFB"/>
    <w:rsid w:val="00E741F6"/>
    <w:rsid w:val="00E747CD"/>
    <w:rsid w:val="00E74944"/>
    <w:rsid w:val="00E74CC5"/>
    <w:rsid w:val="00E7504D"/>
    <w:rsid w:val="00E75242"/>
    <w:rsid w:val="00E768F0"/>
    <w:rsid w:val="00E76BE6"/>
    <w:rsid w:val="00E777E1"/>
    <w:rsid w:val="00E77DB7"/>
    <w:rsid w:val="00E802BC"/>
    <w:rsid w:val="00E81929"/>
    <w:rsid w:val="00E824A0"/>
    <w:rsid w:val="00E82816"/>
    <w:rsid w:val="00E8317C"/>
    <w:rsid w:val="00E83679"/>
    <w:rsid w:val="00E861BD"/>
    <w:rsid w:val="00E90023"/>
    <w:rsid w:val="00E90566"/>
    <w:rsid w:val="00E905BB"/>
    <w:rsid w:val="00E90DC2"/>
    <w:rsid w:val="00E91464"/>
    <w:rsid w:val="00E92689"/>
    <w:rsid w:val="00E94518"/>
    <w:rsid w:val="00E95DFD"/>
    <w:rsid w:val="00E961A5"/>
    <w:rsid w:val="00E96B64"/>
    <w:rsid w:val="00E96F90"/>
    <w:rsid w:val="00E970EF"/>
    <w:rsid w:val="00E971F8"/>
    <w:rsid w:val="00E9727F"/>
    <w:rsid w:val="00E97B0D"/>
    <w:rsid w:val="00EA01EB"/>
    <w:rsid w:val="00EA04CA"/>
    <w:rsid w:val="00EA0677"/>
    <w:rsid w:val="00EA072E"/>
    <w:rsid w:val="00EA09CB"/>
    <w:rsid w:val="00EA0BBA"/>
    <w:rsid w:val="00EA0F04"/>
    <w:rsid w:val="00EA0F05"/>
    <w:rsid w:val="00EA0F07"/>
    <w:rsid w:val="00EA19C5"/>
    <w:rsid w:val="00EA245C"/>
    <w:rsid w:val="00EA3339"/>
    <w:rsid w:val="00EA3E42"/>
    <w:rsid w:val="00EA4916"/>
    <w:rsid w:val="00EA57F5"/>
    <w:rsid w:val="00EA586B"/>
    <w:rsid w:val="00EA587B"/>
    <w:rsid w:val="00EA5B0A"/>
    <w:rsid w:val="00EA5D22"/>
    <w:rsid w:val="00EA60AE"/>
    <w:rsid w:val="00EA7799"/>
    <w:rsid w:val="00EB0076"/>
    <w:rsid w:val="00EB16A8"/>
    <w:rsid w:val="00EB28F8"/>
    <w:rsid w:val="00EB2A54"/>
    <w:rsid w:val="00EB2AD1"/>
    <w:rsid w:val="00EB2BF9"/>
    <w:rsid w:val="00EB2D01"/>
    <w:rsid w:val="00EB4263"/>
    <w:rsid w:val="00EB4CB0"/>
    <w:rsid w:val="00EB4CDD"/>
    <w:rsid w:val="00EB4F85"/>
    <w:rsid w:val="00EB4F8B"/>
    <w:rsid w:val="00EB4F8F"/>
    <w:rsid w:val="00EB6547"/>
    <w:rsid w:val="00EB6E02"/>
    <w:rsid w:val="00EB718F"/>
    <w:rsid w:val="00EB71D7"/>
    <w:rsid w:val="00EB72EF"/>
    <w:rsid w:val="00EB7CFA"/>
    <w:rsid w:val="00EC04FE"/>
    <w:rsid w:val="00EC14D5"/>
    <w:rsid w:val="00EC263A"/>
    <w:rsid w:val="00EC26D2"/>
    <w:rsid w:val="00EC33F2"/>
    <w:rsid w:val="00EC343F"/>
    <w:rsid w:val="00EC3880"/>
    <w:rsid w:val="00EC50E1"/>
    <w:rsid w:val="00EC54E7"/>
    <w:rsid w:val="00EC5D39"/>
    <w:rsid w:val="00EC74D6"/>
    <w:rsid w:val="00EC759A"/>
    <w:rsid w:val="00EC7773"/>
    <w:rsid w:val="00EC7C21"/>
    <w:rsid w:val="00EC7C46"/>
    <w:rsid w:val="00EC7C6C"/>
    <w:rsid w:val="00ED0304"/>
    <w:rsid w:val="00ED0B87"/>
    <w:rsid w:val="00ED0C37"/>
    <w:rsid w:val="00ED1940"/>
    <w:rsid w:val="00ED2C70"/>
    <w:rsid w:val="00ED2DC5"/>
    <w:rsid w:val="00ED3453"/>
    <w:rsid w:val="00ED381C"/>
    <w:rsid w:val="00ED4336"/>
    <w:rsid w:val="00ED5801"/>
    <w:rsid w:val="00ED6CD1"/>
    <w:rsid w:val="00ED6E21"/>
    <w:rsid w:val="00EE0B5A"/>
    <w:rsid w:val="00EE1298"/>
    <w:rsid w:val="00EE13AE"/>
    <w:rsid w:val="00EE19B6"/>
    <w:rsid w:val="00EE1A5D"/>
    <w:rsid w:val="00EE23A5"/>
    <w:rsid w:val="00EE2DBE"/>
    <w:rsid w:val="00EE2FAB"/>
    <w:rsid w:val="00EE42A9"/>
    <w:rsid w:val="00EE44DC"/>
    <w:rsid w:val="00EE46A9"/>
    <w:rsid w:val="00EE4A2B"/>
    <w:rsid w:val="00EE5A9A"/>
    <w:rsid w:val="00EE5AC1"/>
    <w:rsid w:val="00EE6822"/>
    <w:rsid w:val="00EE688F"/>
    <w:rsid w:val="00EE79D3"/>
    <w:rsid w:val="00EE7BD3"/>
    <w:rsid w:val="00EF0041"/>
    <w:rsid w:val="00EF00AB"/>
    <w:rsid w:val="00EF0148"/>
    <w:rsid w:val="00EF2188"/>
    <w:rsid w:val="00EF229A"/>
    <w:rsid w:val="00EF2C55"/>
    <w:rsid w:val="00EF336E"/>
    <w:rsid w:val="00EF3DDB"/>
    <w:rsid w:val="00EF3F1F"/>
    <w:rsid w:val="00EF4FBC"/>
    <w:rsid w:val="00EF53B3"/>
    <w:rsid w:val="00EF5971"/>
    <w:rsid w:val="00EF6B4B"/>
    <w:rsid w:val="00F0080E"/>
    <w:rsid w:val="00F01490"/>
    <w:rsid w:val="00F015B4"/>
    <w:rsid w:val="00F022FA"/>
    <w:rsid w:val="00F02696"/>
    <w:rsid w:val="00F03DF9"/>
    <w:rsid w:val="00F06648"/>
    <w:rsid w:val="00F06E28"/>
    <w:rsid w:val="00F06FEC"/>
    <w:rsid w:val="00F0770B"/>
    <w:rsid w:val="00F07872"/>
    <w:rsid w:val="00F079DC"/>
    <w:rsid w:val="00F102F3"/>
    <w:rsid w:val="00F10B04"/>
    <w:rsid w:val="00F12641"/>
    <w:rsid w:val="00F12E3E"/>
    <w:rsid w:val="00F12E9F"/>
    <w:rsid w:val="00F12F54"/>
    <w:rsid w:val="00F13B00"/>
    <w:rsid w:val="00F13CCC"/>
    <w:rsid w:val="00F1417F"/>
    <w:rsid w:val="00F14753"/>
    <w:rsid w:val="00F1492E"/>
    <w:rsid w:val="00F15693"/>
    <w:rsid w:val="00F1582B"/>
    <w:rsid w:val="00F15C8D"/>
    <w:rsid w:val="00F164FB"/>
    <w:rsid w:val="00F167A0"/>
    <w:rsid w:val="00F16A95"/>
    <w:rsid w:val="00F16BB2"/>
    <w:rsid w:val="00F16EC5"/>
    <w:rsid w:val="00F177AA"/>
    <w:rsid w:val="00F204BE"/>
    <w:rsid w:val="00F20505"/>
    <w:rsid w:val="00F2089D"/>
    <w:rsid w:val="00F214CF"/>
    <w:rsid w:val="00F2154E"/>
    <w:rsid w:val="00F2156A"/>
    <w:rsid w:val="00F21AD2"/>
    <w:rsid w:val="00F21FAF"/>
    <w:rsid w:val="00F2218A"/>
    <w:rsid w:val="00F22872"/>
    <w:rsid w:val="00F22CDC"/>
    <w:rsid w:val="00F23270"/>
    <w:rsid w:val="00F23AE5"/>
    <w:rsid w:val="00F25FA6"/>
    <w:rsid w:val="00F26313"/>
    <w:rsid w:val="00F268F0"/>
    <w:rsid w:val="00F26F23"/>
    <w:rsid w:val="00F271CE"/>
    <w:rsid w:val="00F27397"/>
    <w:rsid w:val="00F275C2"/>
    <w:rsid w:val="00F2782C"/>
    <w:rsid w:val="00F30E71"/>
    <w:rsid w:val="00F31816"/>
    <w:rsid w:val="00F32B53"/>
    <w:rsid w:val="00F32D9F"/>
    <w:rsid w:val="00F32DAD"/>
    <w:rsid w:val="00F3339E"/>
    <w:rsid w:val="00F338ED"/>
    <w:rsid w:val="00F33F18"/>
    <w:rsid w:val="00F34066"/>
    <w:rsid w:val="00F342A3"/>
    <w:rsid w:val="00F347C8"/>
    <w:rsid w:val="00F349AC"/>
    <w:rsid w:val="00F34CB9"/>
    <w:rsid w:val="00F3600F"/>
    <w:rsid w:val="00F36B37"/>
    <w:rsid w:val="00F36B7E"/>
    <w:rsid w:val="00F3704C"/>
    <w:rsid w:val="00F37A2D"/>
    <w:rsid w:val="00F408EC"/>
    <w:rsid w:val="00F40A0B"/>
    <w:rsid w:val="00F410EF"/>
    <w:rsid w:val="00F42677"/>
    <w:rsid w:val="00F42819"/>
    <w:rsid w:val="00F42897"/>
    <w:rsid w:val="00F42F65"/>
    <w:rsid w:val="00F430E8"/>
    <w:rsid w:val="00F43210"/>
    <w:rsid w:val="00F434B9"/>
    <w:rsid w:val="00F4351E"/>
    <w:rsid w:val="00F4445D"/>
    <w:rsid w:val="00F44EC8"/>
    <w:rsid w:val="00F45294"/>
    <w:rsid w:val="00F457DB"/>
    <w:rsid w:val="00F459B0"/>
    <w:rsid w:val="00F469CB"/>
    <w:rsid w:val="00F46E5D"/>
    <w:rsid w:val="00F46F6B"/>
    <w:rsid w:val="00F47592"/>
    <w:rsid w:val="00F5077E"/>
    <w:rsid w:val="00F513D3"/>
    <w:rsid w:val="00F51D28"/>
    <w:rsid w:val="00F52126"/>
    <w:rsid w:val="00F52589"/>
    <w:rsid w:val="00F52B0F"/>
    <w:rsid w:val="00F53556"/>
    <w:rsid w:val="00F53D0E"/>
    <w:rsid w:val="00F5620E"/>
    <w:rsid w:val="00F56303"/>
    <w:rsid w:val="00F56B97"/>
    <w:rsid w:val="00F57C20"/>
    <w:rsid w:val="00F57DC4"/>
    <w:rsid w:val="00F57EE2"/>
    <w:rsid w:val="00F61E05"/>
    <w:rsid w:val="00F636A4"/>
    <w:rsid w:val="00F64D2F"/>
    <w:rsid w:val="00F6508B"/>
    <w:rsid w:val="00F652F3"/>
    <w:rsid w:val="00F6531F"/>
    <w:rsid w:val="00F65837"/>
    <w:rsid w:val="00F65CBE"/>
    <w:rsid w:val="00F66013"/>
    <w:rsid w:val="00F668F6"/>
    <w:rsid w:val="00F66ADA"/>
    <w:rsid w:val="00F67F5F"/>
    <w:rsid w:val="00F709BB"/>
    <w:rsid w:val="00F70B6E"/>
    <w:rsid w:val="00F70F22"/>
    <w:rsid w:val="00F717B9"/>
    <w:rsid w:val="00F71F28"/>
    <w:rsid w:val="00F72082"/>
    <w:rsid w:val="00F7254F"/>
    <w:rsid w:val="00F72E05"/>
    <w:rsid w:val="00F75088"/>
    <w:rsid w:val="00F75ADA"/>
    <w:rsid w:val="00F75CE3"/>
    <w:rsid w:val="00F76090"/>
    <w:rsid w:val="00F76C34"/>
    <w:rsid w:val="00F77226"/>
    <w:rsid w:val="00F806DC"/>
    <w:rsid w:val="00F8092D"/>
    <w:rsid w:val="00F81344"/>
    <w:rsid w:val="00F8162E"/>
    <w:rsid w:val="00F81B06"/>
    <w:rsid w:val="00F8212C"/>
    <w:rsid w:val="00F82381"/>
    <w:rsid w:val="00F823B9"/>
    <w:rsid w:val="00F83066"/>
    <w:rsid w:val="00F83873"/>
    <w:rsid w:val="00F840DD"/>
    <w:rsid w:val="00F84248"/>
    <w:rsid w:val="00F8431B"/>
    <w:rsid w:val="00F84E70"/>
    <w:rsid w:val="00F856FC"/>
    <w:rsid w:val="00F85DAB"/>
    <w:rsid w:val="00F860B5"/>
    <w:rsid w:val="00F863C8"/>
    <w:rsid w:val="00F86960"/>
    <w:rsid w:val="00F870E0"/>
    <w:rsid w:val="00F875C8"/>
    <w:rsid w:val="00F90541"/>
    <w:rsid w:val="00F90638"/>
    <w:rsid w:val="00F91978"/>
    <w:rsid w:val="00F92214"/>
    <w:rsid w:val="00F927A1"/>
    <w:rsid w:val="00F92E65"/>
    <w:rsid w:val="00F93999"/>
    <w:rsid w:val="00F93CCD"/>
    <w:rsid w:val="00F94B9E"/>
    <w:rsid w:val="00F94C0C"/>
    <w:rsid w:val="00F94C7C"/>
    <w:rsid w:val="00F95F59"/>
    <w:rsid w:val="00F96019"/>
    <w:rsid w:val="00F9645B"/>
    <w:rsid w:val="00F96754"/>
    <w:rsid w:val="00F96EDE"/>
    <w:rsid w:val="00F974A1"/>
    <w:rsid w:val="00F97C7A"/>
    <w:rsid w:val="00F97FA0"/>
    <w:rsid w:val="00FA020B"/>
    <w:rsid w:val="00FA034A"/>
    <w:rsid w:val="00FA14ED"/>
    <w:rsid w:val="00FA1699"/>
    <w:rsid w:val="00FA1B7F"/>
    <w:rsid w:val="00FA1FCD"/>
    <w:rsid w:val="00FA2FE1"/>
    <w:rsid w:val="00FA32F7"/>
    <w:rsid w:val="00FA44AC"/>
    <w:rsid w:val="00FA4D17"/>
    <w:rsid w:val="00FA4EB2"/>
    <w:rsid w:val="00FA5923"/>
    <w:rsid w:val="00FA6A41"/>
    <w:rsid w:val="00FA73C3"/>
    <w:rsid w:val="00FA7512"/>
    <w:rsid w:val="00FB020F"/>
    <w:rsid w:val="00FB05ED"/>
    <w:rsid w:val="00FB0EDD"/>
    <w:rsid w:val="00FB1319"/>
    <w:rsid w:val="00FB1479"/>
    <w:rsid w:val="00FB14AA"/>
    <w:rsid w:val="00FB1AAE"/>
    <w:rsid w:val="00FB27AD"/>
    <w:rsid w:val="00FB2E50"/>
    <w:rsid w:val="00FB3F21"/>
    <w:rsid w:val="00FB4469"/>
    <w:rsid w:val="00FB52AA"/>
    <w:rsid w:val="00FB5B43"/>
    <w:rsid w:val="00FB60A6"/>
    <w:rsid w:val="00FB6162"/>
    <w:rsid w:val="00FB64ED"/>
    <w:rsid w:val="00FB666C"/>
    <w:rsid w:val="00FB6C11"/>
    <w:rsid w:val="00FB6F0C"/>
    <w:rsid w:val="00FB6F2B"/>
    <w:rsid w:val="00FB7685"/>
    <w:rsid w:val="00FB7CE5"/>
    <w:rsid w:val="00FB7E0E"/>
    <w:rsid w:val="00FC1358"/>
    <w:rsid w:val="00FC154B"/>
    <w:rsid w:val="00FC2AB0"/>
    <w:rsid w:val="00FC2C01"/>
    <w:rsid w:val="00FC3275"/>
    <w:rsid w:val="00FC341D"/>
    <w:rsid w:val="00FC43E8"/>
    <w:rsid w:val="00FC4886"/>
    <w:rsid w:val="00FC5102"/>
    <w:rsid w:val="00FC528C"/>
    <w:rsid w:val="00FC59DE"/>
    <w:rsid w:val="00FC625A"/>
    <w:rsid w:val="00FC6373"/>
    <w:rsid w:val="00FC6A6E"/>
    <w:rsid w:val="00FC6B04"/>
    <w:rsid w:val="00FC6E75"/>
    <w:rsid w:val="00FC78B2"/>
    <w:rsid w:val="00FC7E98"/>
    <w:rsid w:val="00FD0A9C"/>
    <w:rsid w:val="00FD0BE3"/>
    <w:rsid w:val="00FD1489"/>
    <w:rsid w:val="00FD22E4"/>
    <w:rsid w:val="00FD24C4"/>
    <w:rsid w:val="00FD24D6"/>
    <w:rsid w:val="00FD25A3"/>
    <w:rsid w:val="00FD2857"/>
    <w:rsid w:val="00FD295C"/>
    <w:rsid w:val="00FD29E9"/>
    <w:rsid w:val="00FD4A49"/>
    <w:rsid w:val="00FD52EB"/>
    <w:rsid w:val="00FD56D8"/>
    <w:rsid w:val="00FD56EA"/>
    <w:rsid w:val="00FD5729"/>
    <w:rsid w:val="00FD5E7F"/>
    <w:rsid w:val="00FD69FB"/>
    <w:rsid w:val="00FD73C9"/>
    <w:rsid w:val="00FD7F68"/>
    <w:rsid w:val="00FE04D3"/>
    <w:rsid w:val="00FE1110"/>
    <w:rsid w:val="00FE181C"/>
    <w:rsid w:val="00FE1D20"/>
    <w:rsid w:val="00FE2080"/>
    <w:rsid w:val="00FE280A"/>
    <w:rsid w:val="00FE2D77"/>
    <w:rsid w:val="00FE4920"/>
    <w:rsid w:val="00FE5648"/>
    <w:rsid w:val="00FE58B9"/>
    <w:rsid w:val="00FE657F"/>
    <w:rsid w:val="00FE6A1A"/>
    <w:rsid w:val="00FE6CE9"/>
    <w:rsid w:val="00FE6E43"/>
    <w:rsid w:val="00FE7991"/>
    <w:rsid w:val="00FE7E62"/>
    <w:rsid w:val="00FF04DA"/>
    <w:rsid w:val="00FF076D"/>
    <w:rsid w:val="00FF0917"/>
    <w:rsid w:val="00FF228E"/>
    <w:rsid w:val="00FF2727"/>
    <w:rsid w:val="00FF3A22"/>
    <w:rsid w:val="00FF3B33"/>
    <w:rsid w:val="00FF3CDC"/>
    <w:rsid w:val="00FF5A1A"/>
    <w:rsid w:val="00FF5B2F"/>
    <w:rsid w:val="00FF6703"/>
    <w:rsid w:val="00FF739E"/>
    <w:rsid w:val="00FF7940"/>
    <w:rsid w:val="014CB788"/>
    <w:rsid w:val="018F9C01"/>
    <w:rsid w:val="0259461B"/>
    <w:rsid w:val="046F26E6"/>
    <w:rsid w:val="05336543"/>
    <w:rsid w:val="059258C4"/>
    <w:rsid w:val="059C2AAA"/>
    <w:rsid w:val="05B599E2"/>
    <w:rsid w:val="06EA2E56"/>
    <w:rsid w:val="07BAFEB1"/>
    <w:rsid w:val="086490B4"/>
    <w:rsid w:val="087851DA"/>
    <w:rsid w:val="087977FF"/>
    <w:rsid w:val="08C7CB7C"/>
    <w:rsid w:val="08FF8529"/>
    <w:rsid w:val="0A20B015"/>
    <w:rsid w:val="0A5E645C"/>
    <w:rsid w:val="0AC8465D"/>
    <w:rsid w:val="0B7EC74C"/>
    <w:rsid w:val="0C789445"/>
    <w:rsid w:val="0CC08BAF"/>
    <w:rsid w:val="0D36BEEA"/>
    <w:rsid w:val="124A8862"/>
    <w:rsid w:val="12C5BF0B"/>
    <w:rsid w:val="1340F950"/>
    <w:rsid w:val="14221DE4"/>
    <w:rsid w:val="143D1832"/>
    <w:rsid w:val="14A21205"/>
    <w:rsid w:val="153A45E0"/>
    <w:rsid w:val="1566FC46"/>
    <w:rsid w:val="1647F9D2"/>
    <w:rsid w:val="16703752"/>
    <w:rsid w:val="16FAF468"/>
    <w:rsid w:val="17CE7772"/>
    <w:rsid w:val="183F34EB"/>
    <w:rsid w:val="1999A6EC"/>
    <w:rsid w:val="19A30504"/>
    <w:rsid w:val="19E61DE2"/>
    <w:rsid w:val="1D3925A0"/>
    <w:rsid w:val="1E1C0E59"/>
    <w:rsid w:val="1E2ECA55"/>
    <w:rsid w:val="1EB3A11C"/>
    <w:rsid w:val="1EB518B3"/>
    <w:rsid w:val="20C15CFF"/>
    <w:rsid w:val="21F0DAFB"/>
    <w:rsid w:val="22481BC3"/>
    <w:rsid w:val="224E1D61"/>
    <w:rsid w:val="227F4B49"/>
    <w:rsid w:val="22AFED42"/>
    <w:rsid w:val="23AE9219"/>
    <w:rsid w:val="23B3E262"/>
    <w:rsid w:val="241BCDD8"/>
    <w:rsid w:val="260E0BE3"/>
    <w:rsid w:val="269BE5F9"/>
    <w:rsid w:val="26C78457"/>
    <w:rsid w:val="278C10C7"/>
    <w:rsid w:val="27FE8E66"/>
    <w:rsid w:val="281F277B"/>
    <w:rsid w:val="284FE6E8"/>
    <w:rsid w:val="293E081D"/>
    <w:rsid w:val="2A680451"/>
    <w:rsid w:val="2A90596A"/>
    <w:rsid w:val="2ADC59B2"/>
    <w:rsid w:val="2C47C89B"/>
    <w:rsid w:val="2C8D794A"/>
    <w:rsid w:val="2D025507"/>
    <w:rsid w:val="301D6345"/>
    <w:rsid w:val="30842EA4"/>
    <w:rsid w:val="30AEB4FC"/>
    <w:rsid w:val="30C044E3"/>
    <w:rsid w:val="310FFB59"/>
    <w:rsid w:val="327F0744"/>
    <w:rsid w:val="32A8D527"/>
    <w:rsid w:val="32B2B4F1"/>
    <w:rsid w:val="3570372B"/>
    <w:rsid w:val="3616C39C"/>
    <w:rsid w:val="3620768E"/>
    <w:rsid w:val="368650D5"/>
    <w:rsid w:val="36D3C365"/>
    <w:rsid w:val="370A8EE0"/>
    <w:rsid w:val="38D2D549"/>
    <w:rsid w:val="391D0EF9"/>
    <w:rsid w:val="3A3AC9A2"/>
    <w:rsid w:val="3AAF847D"/>
    <w:rsid w:val="3BBC19F1"/>
    <w:rsid w:val="3CCF4B61"/>
    <w:rsid w:val="3DAD5BAF"/>
    <w:rsid w:val="3E2581CD"/>
    <w:rsid w:val="3E7198BB"/>
    <w:rsid w:val="3EE3A7C2"/>
    <w:rsid w:val="3F524726"/>
    <w:rsid w:val="40C58487"/>
    <w:rsid w:val="41CD5B72"/>
    <w:rsid w:val="4261AC98"/>
    <w:rsid w:val="43287C63"/>
    <w:rsid w:val="44C36368"/>
    <w:rsid w:val="457FA386"/>
    <w:rsid w:val="46579E07"/>
    <w:rsid w:val="47DD0D41"/>
    <w:rsid w:val="4891D757"/>
    <w:rsid w:val="49B4F127"/>
    <w:rsid w:val="4A1BC397"/>
    <w:rsid w:val="4ABE3A37"/>
    <w:rsid w:val="4B692E4E"/>
    <w:rsid w:val="4D350B1A"/>
    <w:rsid w:val="4D90701C"/>
    <w:rsid w:val="5150AC6A"/>
    <w:rsid w:val="51BA27E2"/>
    <w:rsid w:val="51FB2FA0"/>
    <w:rsid w:val="52371048"/>
    <w:rsid w:val="534D254A"/>
    <w:rsid w:val="5388299D"/>
    <w:rsid w:val="53E06B15"/>
    <w:rsid w:val="5491DCAC"/>
    <w:rsid w:val="54DBC4A5"/>
    <w:rsid w:val="553AF0FC"/>
    <w:rsid w:val="55919093"/>
    <w:rsid w:val="565D9B2E"/>
    <w:rsid w:val="57FF20F8"/>
    <w:rsid w:val="58EC9F13"/>
    <w:rsid w:val="59D4F209"/>
    <w:rsid w:val="5A4420DB"/>
    <w:rsid w:val="5A55660B"/>
    <w:rsid w:val="5AD6FB26"/>
    <w:rsid w:val="5B7A5746"/>
    <w:rsid w:val="5BEE4E43"/>
    <w:rsid w:val="5C4DAEE7"/>
    <w:rsid w:val="5CB8E985"/>
    <w:rsid w:val="5D2DB5E2"/>
    <w:rsid w:val="5D7EDFA6"/>
    <w:rsid w:val="5DAE0C98"/>
    <w:rsid w:val="5EE7C369"/>
    <w:rsid w:val="5F366674"/>
    <w:rsid w:val="5F8B6953"/>
    <w:rsid w:val="5F8D3B8E"/>
    <w:rsid w:val="605FFE36"/>
    <w:rsid w:val="60A5A89B"/>
    <w:rsid w:val="61BAB050"/>
    <w:rsid w:val="6288088C"/>
    <w:rsid w:val="6327DF42"/>
    <w:rsid w:val="640EE983"/>
    <w:rsid w:val="64E16C24"/>
    <w:rsid w:val="64EE2B05"/>
    <w:rsid w:val="6500D172"/>
    <w:rsid w:val="66B378CA"/>
    <w:rsid w:val="67171562"/>
    <w:rsid w:val="673ED9D6"/>
    <w:rsid w:val="689FB221"/>
    <w:rsid w:val="690F245E"/>
    <w:rsid w:val="69142E48"/>
    <w:rsid w:val="6934C9AB"/>
    <w:rsid w:val="6A46A0C8"/>
    <w:rsid w:val="6B8D461D"/>
    <w:rsid w:val="6C72BE45"/>
    <w:rsid w:val="6CCCF963"/>
    <w:rsid w:val="6CFED0A1"/>
    <w:rsid w:val="6D71566D"/>
    <w:rsid w:val="6DA53F6F"/>
    <w:rsid w:val="6E767651"/>
    <w:rsid w:val="6E827493"/>
    <w:rsid w:val="6ED6381B"/>
    <w:rsid w:val="7161DC71"/>
    <w:rsid w:val="72225131"/>
    <w:rsid w:val="7239E93D"/>
    <w:rsid w:val="73A75960"/>
    <w:rsid w:val="763FB575"/>
    <w:rsid w:val="76D88F5F"/>
    <w:rsid w:val="77875F3E"/>
    <w:rsid w:val="780EBE59"/>
    <w:rsid w:val="7941C788"/>
    <w:rsid w:val="79F81BE7"/>
    <w:rsid w:val="7AD3EA3D"/>
    <w:rsid w:val="7AFE5B4E"/>
    <w:rsid w:val="7BC0BB8E"/>
    <w:rsid w:val="7C673AE0"/>
    <w:rsid w:val="7E17F706"/>
    <w:rsid w:val="7EE1F515"/>
    <w:rsid w:val="7EE61763"/>
    <w:rsid w:val="7F65E6EF"/>
    <w:rsid w:val="7FBC5DEC"/>
    <w:rsid w:val="7FD31CC2"/>
    <w:rsid w:val="7FDA8D9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1B17D"/>
  <w15:chartTrackingRefBased/>
  <w15:docId w15:val="{42500BA9-A6BE-4869-A50E-D4A15840A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tyle 1"/>
    <w:qFormat/>
    <w:rsid w:val="00B61535"/>
    <w:pPr>
      <w:spacing w:before="120" w:after="120" w:line="240" w:lineRule="auto"/>
    </w:pPr>
    <w:rPr>
      <w:sz w:val="22"/>
    </w:rPr>
  </w:style>
  <w:style w:type="paragraph" w:styleId="Heading1">
    <w:name w:val="heading 1"/>
    <w:basedOn w:val="Normal"/>
    <w:next w:val="Normal"/>
    <w:link w:val="Heading1Char"/>
    <w:autoRedefine/>
    <w:uiPriority w:val="9"/>
    <w:rsid w:val="00FE2D77"/>
    <w:pPr>
      <w:keepNext/>
      <w:keepLines/>
      <w:tabs>
        <w:tab w:val="left" w:pos="540"/>
      </w:tabs>
      <w:ind w:left="24"/>
      <w:outlineLvl w:val="0"/>
    </w:pPr>
    <w:rPr>
      <w:b/>
      <w:bCs/>
    </w:rPr>
  </w:style>
  <w:style w:type="paragraph" w:styleId="Heading2">
    <w:name w:val="heading 2"/>
    <w:basedOn w:val="Normal"/>
    <w:next w:val="Normal"/>
    <w:link w:val="Heading2Char"/>
    <w:autoRedefine/>
    <w:uiPriority w:val="9"/>
    <w:unhideWhenUsed/>
    <w:rsid w:val="00AA20A3"/>
    <w:pPr>
      <w:keepNext/>
      <w:keepLines/>
      <w:numPr>
        <w:numId w:val="7"/>
      </w:numPr>
      <w:tabs>
        <w:tab w:val="left" w:pos="540"/>
      </w:tabs>
      <w:ind w:left="0" w:firstLine="0"/>
      <w:outlineLvl w:val="1"/>
    </w:pPr>
    <w:rPr>
      <w:rFonts w:ascii="Avenir Next LT Pro Demi" w:eastAsiaTheme="majorEastAsia" w:hAnsi="Avenir Next LT Pro Demi" w:cstheme="minorHAnsi"/>
      <w:bCs/>
      <w:color w:val="001E62"/>
      <w:sz w:val="28"/>
      <w:szCs w:val="32"/>
    </w:rPr>
  </w:style>
  <w:style w:type="paragraph" w:styleId="Heading3">
    <w:name w:val="heading 3"/>
    <w:basedOn w:val="Normal"/>
    <w:next w:val="Normal"/>
    <w:link w:val="Heading3Char"/>
    <w:autoRedefine/>
    <w:uiPriority w:val="9"/>
    <w:unhideWhenUsed/>
    <w:rsid w:val="00AA20A3"/>
    <w:pPr>
      <w:keepNext/>
      <w:keepLines/>
      <w:numPr>
        <w:numId w:val="8"/>
      </w:numPr>
      <w:tabs>
        <w:tab w:val="left" w:pos="720"/>
      </w:tabs>
      <w:ind w:left="714" w:hanging="357"/>
      <w:outlineLvl w:val="2"/>
    </w:pPr>
    <w:rPr>
      <w:rFonts w:ascii="Avenir Next LT Pro Demi" w:eastAsiaTheme="majorEastAsia" w:hAnsi="Avenir Next LT Pro Demi" w:cstheme="minorHAnsi"/>
      <w:bCs/>
      <w:color w:val="001E62"/>
      <w:sz w:val="24"/>
      <w:szCs w:val="32"/>
    </w:rPr>
  </w:style>
  <w:style w:type="paragraph" w:styleId="Heading4">
    <w:name w:val="heading 4"/>
    <w:basedOn w:val="Normal"/>
    <w:next w:val="Normal"/>
    <w:link w:val="Heading4Char"/>
    <w:autoRedefine/>
    <w:uiPriority w:val="9"/>
    <w:unhideWhenUsed/>
    <w:rsid w:val="00AA20A3"/>
    <w:pPr>
      <w:keepNext/>
      <w:keepLines/>
      <w:tabs>
        <w:tab w:val="left" w:pos="1080"/>
        <w:tab w:val="left" w:pos="1644"/>
      </w:tabs>
      <w:ind w:left="720"/>
      <w:outlineLvl w:val="3"/>
    </w:pPr>
    <w:rPr>
      <w:rFonts w:ascii="Avenir Next LT Pro Demi" w:eastAsiaTheme="majorEastAsia" w:hAnsi="Avenir Next LT Pro Demi" w:cstheme="minorHAnsi"/>
      <w:bCs/>
      <w:iCs/>
      <w:color w:val="001E62"/>
      <w:szCs w:val="28"/>
    </w:rPr>
  </w:style>
  <w:style w:type="paragraph" w:styleId="Heading5">
    <w:name w:val="heading 5"/>
    <w:basedOn w:val="Normal"/>
    <w:next w:val="Normal"/>
    <w:link w:val="Heading5Char"/>
    <w:autoRedefine/>
    <w:uiPriority w:val="9"/>
    <w:unhideWhenUsed/>
    <w:rsid w:val="00AA20A3"/>
    <w:pPr>
      <w:keepNext/>
      <w:keepLines/>
      <w:ind w:left="720"/>
      <w:outlineLvl w:val="4"/>
    </w:pPr>
    <w:rPr>
      <w:rFonts w:ascii="Avenir Next LT Pro Demi" w:eastAsiaTheme="majorEastAsia" w:hAnsi="Avenir Next LT Pro Demi" w:cstheme="majorBidi"/>
      <w:color w:val="6BA4E0"/>
    </w:rPr>
  </w:style>
  <w:style w:type="paragraph" w:styleId="Heading6">
    <w:name w:val="heading 6"/>
    <w:basedOn w:val="Normal"/>
    <w:next w:val="Normal"/>
    <w:link w:val="Heading6Char"/>
    <w:uiPriority w:val="9"/>
    <w:unhideWhenUsed/>
    <w:rsid w:val="00AA20A3"/>
    <w:pPr>
      <w:keepNext/>
      <w:keepLines/>
      <w:outlineLvl w:val="5"/>
    </w:pPr>
    <w:rPr>
      <w:rFonts w:eastAsiaTheme="majorEastAsia" w:cstheme="majorBidi"/>
      <w:i/>
      <w:iCs/>
      <w:color w:val="61A3FF" w:themeColor="accent1"/>
    </w:rPr>
  </w:style>
  <w:style w:type="paragraph" w:styleId="Heading7">
    <w:name w:val="heading 7"/>
    <w:basedOn w:val="Normal"/>
    <w:next w:val="Normal"/>
    <w:link w:val="Heading7Char"/>
    <w:uiPriority w:val="9"/>
    <w:unhideWhenUsed/>
    <w:rsid w:val="00105CD2"/>
    <w:pPr>
      <w:keepNext/>
      <w:keepLines/>
      <w:numPr>
        <w:ilvl w:val="6"/>
        <w:numId w:val="1"/>
      </w:numPr>
      <w:spacing w:before="200"/>
      <w:outlineLvl w:val="6"/>
    </w:pPr>
    <w:rPr>
      <w:rFonts w:asciiTheme="majorHAnsi" w:eastAsiaTheme="majorEastAsia" w:hAnsiTheme="majorHAnsi" w:cstheme="majorBidi"/>
      <w:i/>
      <w:iCs/>
      <w:color w:val="003DC8" w:themeColor="text1" w:themeTint="BF"/>
    </w:rPr>
  </w:style>
  <w:style w:type="paragraph" w:styleId="Heading8">
    <w:name w:val="heading 8"/>
    <w:basedOn w:val="Normal"/>
    <w:next w:val="Normal"/>
    <w:link w:val="Heading8Char"/>
    <w:uiPriority w:val="9"/>
    <w:semiHidden/>
    <w:unhideWhenUsed/>
    <w:rsid w:val="00105CD2"/>
    <w:pPr>
      <w:keepNext/>
      <w:keepLines/>
      <w:numPr>
        <w:ilvl w:val="7"/>
        <w:numId w:val="1"/>
      </w:numPr>
      <w:spacing w:before="200"/>
      <w:outlineLvl w:val="7"/>
    </w:pPr>
    <w:rPr>
      <w:rFonts w:asciiTheme="majorHAnsi" w:eastAsiaTheme="majorEastAsia" w:hAnsiTheme="majorHAnsi" w:cstheme="majorBidi"/>
      <w:color w:val="003DC8" w:themeColor="text1" w:themeTint="BF"/>
      <w:szCs w:val="20"/>
    </w:rPr>
  </w:style>
  <w:style w:type="paragraph" w:styleId="Heading9">
    <w:name w:val="heading 9"/>
    <w:basedOn w:val="Normal"/>
    <w:next w:val="Normal"/>
    <w:link w:val="Heading9Char"/>
    <w:uiPriority w:val="9"/>
    <w:semiHidden/>
    <w:unhideWhenUsed/>
    <w:qFormat/>
    <w:rsid w:val="00105CD2"/>
    <w:pPr>
      <w:keepNext/>
      <w:keepLines/>
      <w:numPr>
        <w:ilvl w:val="8"/>
        <w:numId w:val="1"/>
      </w:numPr>
      <w:spacing w:before="200"/>
      <w:outlineLvl w:val="8"/>
    </w:pPr>
    <w:rPr>
      <w:rFonts w:asciiTheme="majorHAnsi" w:eastAsiaTheme="majorEastAsia" w:hAnsiTheme="majorHAnsi" w:cstheme="majorBidi"/>
      <w:i/>
      <w:iCs/>
      <w:color w:val="003DC8"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Spacing"/>
    <w:link w:val="AddressChar"/>
    <w:qFormat/>
    <w:rsid w:val="00900C14"/>
    <w:pPr>
      <w:spacing w:before="240" w:after="240"/>
    </w:pPr>
    <w:rPr>
      <w:b/>
      <w:color w:val="001E62"/>
      <w:szCs w:val="24"/>
    </w:rPr>
  </w:style>
  <w:style w:type="character" w:customStyle="1" w:styleId="AddressChar">
    <w:name w:val="Address Char"/>
    <w:basedOn w:val="DefaultParagraphFont"/>
    <w:link w:val="Address"/>
    <w:rsid w:val="00900C14"/>
    <w:rPr>
      <w:b/>
      <w:color w:val="001E62"/>
      <w:sz w:val="22"/>
      <w:szCs w:val="24"/>
    </w:rPr>
  </w:style>
  <w:style w:type="paragraph" w:customStyle="1" w:styleId="Heading">
    <w:name w:val="Heading"/>
    <w:basedOn w:val="Title"/>
    <w:link w:val="HeadingChar"/>
    <w:qFormat/>
    <w:rsid w:val="00444CBC"/>
    <w:pPr>
      <w:spacing w:after="120"/>
    </w:pPr>
    <w:rPr>
      <w:rFonts w:asciiTheme="minorHAnsi" w:eastAsiaTheme="minorHAnsi" w:hAnsiTheme="minorHAnsi" w:cstheme="minorBidi"/>
      <w:b/>
      <w:noProof/>
      <w:spacing w:val="0"/>
      <w:kern w:val="0"/>
      <w:sz w:val="32"/>
      <w:szCs w:val="40"/>
      <w:lang w:eastAsia="en-AU"/>
    </w:rPr>
  </w:style>
  <w:style w:type="paragraph" w:customStyle="1" w:styleId="ReportType">
    <w:name w:val="Report Type"/>
    <w:basedOn w:val="Title"/>
    <w:link w:val="ReportTypeChar"/>
    <w:autoRedefine/>
    <w:rsid w:val="00AA20A3"/>
    <w:pPr>
      <w:spacing w:after="120"/>
    </w:pPr>
    <w:rPr>
      <w:rFonts w:eastAsiaTheme="minorHAnsi" w:cstheme="minorBidi"/>
      <w:spacing w:val="0"/>
      <w:kern w:val="0"/>
      <w:sz w:val="32"/>
      <w:szCs w:val="44"/>
    </w:rPr>
  </w:style>
  <w:style w:type="character" w:customStyle="1" w:styleId="HeadingChar">
    <w:name w:val="Heading Char"/>
    <w:basedOn w:val="TitleChar"/>
    <w:link w:val="Heading"/>
    <w:rsid w:val="00444CBC"/>
    <w:rPr>
      <w:rFonts w:ascii="Avenir Next LT Pro Demi" w:eastAsiaTheme="majorEastAsia" w:hAnsi="Avenir Next LT Pro Demi" w:cstheme="majorBidi"/>
      <w:b/>
      <w:noProof/>
      <w:color w:val="001E62"/>
      <w:spacing w:val="5"/>
      <w:kern w:val="28"/>
      <w:sz w:val="32"/>
      <w:szCs w:val="40"/>
      <w:lang w:eastAsia="en-AU"/>
    </w:rPr>
  </w:style>
  <w:style w:type="paragraph" w:customStyle="1" w:styleId="ReportDate">
    <w:name w:val="Report Date"/>
    <w:basedOn w:val="Title"/>
    <w:link w:val="ReportDateChar"/>
    <w:autoRedefine/>
    <w:rsid w:val="00AA20A3"/>
    <w:pPr>
      <w:spacing w:after="120"/>
    </w:pPr>
    <w:rPr>
      <w:rFonts w:eastAsiaTheme="minorHAnsi" w:cstheme="minorBidi"/>
      <w:spacing w:val="0"/>
      <w:kern w:val="0"/>
      <w:sz w:val="32"/>
      <w:szCs w:val="40"/>
    </w:rPr>
  </w:style>
  <w:style w:type="character" w:customStyle="1" w:styleId="ReportTypeChar">
    <w:name w:val="Report Type Char"/>
    <w:basedOn w:val="TitleChar"/>
    <w:link w:val="ReportType"/>
    <w:rsid w:val="00AA20A3"/>
    <w:rPr>
      <w:rFonts w:ascii="Avenir Next LT Pro Demi" w:eastAsiaTheme="majorEastAsia" w:hAnsi="Avenir Next LT Pro Demi" w:cstheme="majorBidi"/>
      <w:color w:val="001E62"/>
      <w:spacing w:val="5"/>
      <w:kern w:val="28"/>
      <w:sz w:val="32"/>
      <w:szCs w:val="44"/>
    </w:rPr>
  </w:style>
  <w:style w:type="character" w:customStyle="1" w:styleId="ReportDateChar">
    <w:name w:val="Report Date Char"/>
    <w:basedOn w:val="TitleChar"/>
    <w:link w:val="ReportDate"/>
    <w:rsid w:val="00AA20A3"/>
    <w:rPr>
      <w:rFonts w:ascii="Avenir Next LT Pro Demi" w:eastAsiaTheme="majorEastAsia" w:hAnsi="Avenir Next LT Pro Demi" w:cstheme="majorBidi"/>
      <w:color w:val="001E62"/>
      <w:spacing w:val="5"/>
      <w:kern w:val="28"/>
      <w:sz w:val="32"/>
      <w:szCs w:val="40"/>
    </w:rPr>
  </w:style>
  <w:style w:type="paragraph" w:styleId="NoSpacing">
    <w:name w:val="No Spacing"/>
    <w:link w:val="NoSpacingChar"/>
    <w:uiPriority w:val="1"/>
    <w:qFormat/>
    <w:rsid w:val="000223C7"/>
    <w:pPr>
      <w:spacing w:after="0" w:line="240" w:lineRule="auto"/>
    </w:pPr>
    <w:rPr>
      <w:sz w:val="22"/>
    </w:rPr>
  </w:style>
  <w:style w:type="paragraph" w:styleId="Title">
    <w:name w:val="Title"/>
    <w:basedOn w:val="Normal"/>
    <w:next w:val="Normal"/>
    <w:link w:val="TitleChar"/>
    <w:autoRedefine/>
    <w:uiPriority w:val="10"/>
    <w:rsid w:val="00284496"/>
    <w:pPr>
      <w:spacing w:after="240"/>
    </w:pPr>
    <w:rPr>
      <w:rFonts w:ascii="Avenir Next LT Pro Demi" w:eastAsiaTheme="majorEastAsia" w:hAnsi="Avenir Next LT Pro Demi" w:cstheme="majorBidi"/>
      <w:color w:val="001E62"/>
      <w:spacing w:val="5"/>
      <w:kern w:val="28"/>
      <w:sz w:val="40"/>
      <w:szCs w:val="52"/>
    </w:rPr>
  </w:style>
  <w:style w:type="character" w:customStyle="1" w:styleId="TitleChar">
    <w:name w:val="Title Char"/>
    <w:basedOn w:val="DefaultParagraphFont"/>
    <w:link w:val="Title"/>
    <w:uiPriority w:val="10"/>
    <w:rsid w:val="00284496"/>
    <w:rPr>
      <w:rFonts w:ascii="Avenir Next LT Pro Demi" w:eastAsiaTheme="majorEastAsia" w:hAnsi="Avenir Next LT Pro Demi" w:cstheme="majorBidi"/>
      <w:color w:val="001E62"/>
      <w:spacing w:val="5"/>
      <w:kern w:val="28"/>
      <w:sz w:val="40"/>
      <w:szCs w:val="52"/>
    </w:rPr>
  </w:style>
  <w:style w:type="paragraph" w:styleId="Header">
    <w:name w:val="header"/>
    <w:basedOn w:val="Normal"/>
    <w:link w:val="HeaderChar"/>
    <w:uiPriority w:val="99"/>
    <w:unhideWhenUsed/>
    <w:qFormat/>
    <w:rsid w:val="000223C7"/>
    <w:pPr>
      <w:spacing w:after="240"/>
      <w:jc w:val="right"/>
    </w:pPr>
    <w:rPr>
      <w:sz w:val="18"/>
    </w:rPr>
  </w:style>
  <w:style w:type="character" w:customStyle="1" w:styleId="HeaderChar">
    <w:name w:val="Header Char"/>
    <w:basedOn w:val="DefaultParagraphFont"/>
    <w:link w:val="Header"/>
    <w:uiPriority w:val="99"/>
    <w:rsid w:val="000223C7"/>
    <w:rPr>
      <w:sz w:val="18"/>
    </w:rPr>
  </w:style>
  <w:style w:type="paragraph" w:styleId="Footer">
    <w:name w:val="footer"/>
    <w:basedOn w:val="Normal"/>
    <w:link w:val="FooterChar"/>
    <w:uiPriority w:val="99"/>
    <w:unhideWhenUsed/>
    <w:qFormat/>
    <w:rsid w:val="000223C7"/>
    <w:pPr>
      <w:tabs>
        <w:tab w:val="center" w:pos="4536"/>
        <w:tab w:val="right" w:pos="9026"/>
      </w:tabs>
    </w:pPr>
    <w:rPr>
      <w:sz w:val="18"/>
    </w:rPr>
  </w:style>
  <w:style w:type="character" w:customStyle="1" w:styleId="FooterChar">
    <w:name w:val="Footer Char"/>
    <w:basedOn w:val="DefaultParagraphFont"/>
    <w:link w:val="Footer"/>
    <w:uiPriority w:val="99"/>
    <w:rsid w:val="000223C7"/>
    <w:rPr>
      <w:sz w:val="18"/>
    </w:rPr>
  </w:style>
  <w:style w:type="character" w:customStyle="1" w:styleId="Heading1Char">
    <w:name w:val="Heading 1 Char"/>
    <w:basedOn w:val="DefaultParagraphFont"/>
    <w:link w:val="Heading1"/>
    <w:uiPriority w:val="9"/>
    <w:rsid w:val="00FE2D77"/>
    <w:rPr>
      <w:b/>
      <w:bCs/>
      <w:sz w:val="22"/>
    </w:rPr>
  </w:style>
  <w:style w:type="character" w:customStyle="1" w:styleId="Heading2Char">
    <w:name w:val="Heading 2 Char"/>
    <w:basedOn w:val="DefaultParagraphFont"/>
    <w:link w:val="Heading2"/>
    <w:uiPriority w:val="9"/>
    <w:rsid w:val="00AA20A3"/>
    <w:rPr>
      <w:rFonts w:ascii="Avenir Next LT Pro Demi" w:eastAsiaTheme="majorEastAsia" w:hAnsi="Avenir Next LT Pro Demi" w:cstheme="minorHAnsi"/>
      <w:bCs/>
      <w:color w:val="001E62"/>
      <w:sz w:val="28"/>
      <w:szCs w:val="32"/>
    </w:rPr>
  </w:style>
  <w:style w:type="character" w:customStyle="1" w:styleId="Heading3Char">
    <w:name w:val="Heading 3 Char"/>
    <w:basedOn w:val="DefaultParagraphFont"/>
    <w:link w:val="Heading3"/>
    <w:uiPriority w:val="9"/>
    <w:rsid w:val="00AA20A3"/>
    <w:rPr>
      <w:rFonts w:ascii="Avenir Next LT Pro Demi" w:eastAsiaTheme="majorEastAsia" w:hAnsi="Avenir Next LT Pro Demi" w:cstheme="minorHAnsi"/>
      <w:bCs/>
      <w:color w:val="001E62"/>
      <w:szCs w:val="32"/>
    </w:rPr>
  </w:style>
  <w:style w:type="character" w:customStyle="1" w:styleId="Heading4Char">
    <w:name w:val="Heading 4 Char"/>
    <w:basedOn w:val="DefaultParagraphFont"/>
    <w:link w:val="Heading4"/>
    <w:uiPriority w:val="9"/>
    <w:rsid w:val="00AA20A3"/>
    <w:rPr>
      <w:rFonts w:ascii="Avenir Next LT Pro Demi" w:eastAsiaTheme="majorEastAsia" w:hAnsi="Avenir Next LT Pro Demi" w:cstheme="minorHAnsi"/>
      <w:bCs/>
      <w:iCs/>
      <w:color w:val="001E62"/>
      <w:sz w:val="20"/>
      <w:szCs w:val="28"/>
    </w:rPr>
  </w:style>
  <w:style w:type="character" w:customStyle="1" w:styleId="Heading5Char">
    <w:name w:val="Heading 5 Char"/>
    <w:basedOn w:val="DefaultParagraphFont"/>
    <w:link w:val="Heading5"/>
    <w:uiPriority w:val="9"/>
    <w:rsid w:val="00AA20A3"/>
    <w:rPr>
      <w:rFonts w:ascii="Avenir Next LT Pro Demi" w:eastAsiaTheme="majorEastAsia" w:hAnsi="Avenir Next LT Pro Demi" w:cstheme="majorBidi"/>
      <w:color w:val="6BA4E0"/>
      <w:sz w:val="20"/>
    </w:rPr>
  </w:style>
  <w:style w:type="character" w:customStyle="1" w:styleId="Heading6Char">
    <w:name w:val="Heading 6 Char"/>
    <w:basedOn w:val="DefaultParagraphFont"/>
    <w:link w:val="Heading6"/>
    <w:uiPriority w:val="9"/>
    <w:rsid w:val="00AA20A3"/>
    <w:rPr>
      <w:rFonts w:ascii="Avenir Next LT Pro" w:eastAsiaTheme="majorEastAsia" w:hAnsi="Avenir Next LT Pro" w:cstheme="majorBidi"/>
      <w:i/>
      <w:iCs/>
      <w:color w:val="61A3FF" w:themeColor="accent1"/>
      <w:sz w:val="20"/>
    </w:rPr>
  </w:style>
  <w:style w:type="character" w:customStyle="1" w:styleId="Heading7Char">
    <w:name w:val="Heading 7 Char"/>
    <w:basedOn w:val="DefaultParagraphFont"/>
    <w:link w:val="Heading7"/>
    <w:uiPriority w:val="9"/>
    <w:rsid w:val="00105CD2"/>
    <w:rPr>
      <w:rFonts w:asciiTheme="majorHAnsi" w:eastAsiaTheme="majorEastAsia" w:hAnsiTheme="majorHAnsi" w:cstheme="majorBidi"/>
      <w:i/>
      <w:iCs/>
      <w:color w:val="003DC8" w:themeColor="text1" w:themeTint="BF"/>
      <w:sz w:val="22"/>
    </w:rPr>
  </w:style>
  <w:style w:type="character" w:customStyle="1" w:styleId="Heading8Char">
    <w:name w:val="Heading 8 Char"/>
    <w:basedOn w:val="DefaultParagraphFont"/>
    <w:link w:val="Heading8"/>
    <w:uiPriority w:val="9"/>
    <w:semiHidden/>
    <w:rsid w:val="00105CD2"/>
    <w:rPr>
      <w:rFonts w:asciiTheme="majorHAnsi" w:eastAsiaTheme="majorEastAsia" w:hAnsiTheme="majorHAnsi" w:cstheme="majorBidi"/>
      <w:color w:val="003DC8" w:themeColor="text1" w:themeTint="BF"/>
      <w:sz w:val="22"/>
      <w:szCs w:val="20"/>
    </w:rPr>
  </w:style>
  <w:style w:type="character" w:customStyle="1" w:styleId="Heading9Char">
    <w:name w:val="Heading 9 Char"/>
    <w:basedOn w:val="DefaultParagraphFont"/>
    <w:link w:val="Heading9"/>
    <w:uiPriority w:val="9"/>
    <w:semiHidden/>
    <w:rsid w:val="00105CD2"/>
    <w:rPr>
      <w:rFonts w:asciiTheme="majorHAnsi" w:eastAsiaTheme="majorEastAsia" w:hAnsiTheme="majorHAnsi" w:cstheme="majorBidi"/>
      <w:i/>
      <w:iCs/>
      <w:color w:val="003DC8" w:themeColor="text1" w:themeTint="BF"/>
      <w:sz w:val="22"/>
      <w:szCs w:val="20"/>
    </w:rPr>
  </w:style>
  <w:style w:type="numbering" w:customStyle="1" w:styleId="ORIMAQual">
    <w:name w:val="ORIMA Qual"/>
    <w:uiPriority w:val="99"/>
    <w:rsid w:val="00875AE9"/>
    <w:pPr>
      <w:numPr>
        <w:numId w:val="2"/>
      </w:numPr>
    </w:pPr>
  </w:style>
  <w:style w:type="table" w:styleId="TableGrid">
    <w:name w:val="Table Grid"/>
    <w:aliases w:val="DPS Table Grid"/>
    <w:basedOn w:val="TableNormal"/>
    <w:uiPriority w:val="59"/>
    <w:rsid w:val="00875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Style1"/>
    <w:link w:val="QuoteChar"/>
    <w:uiPriority w:val="29"/>
    <w:qFormat/>
    <w:rsid w:val="00680D29"/>
    <w:rPr>
      <w:i/>
      <w:iCs/>
      <w:color w:val="6BA4E0" w:themeColor="accent2"/>
      <w:sz w:val="20"/>
      <w:szCs w:val="20"/>
    </w:rPr>
  </w:style>
  <w:style w:type="character" w:customStyle="1" w:styleId="QuoteChar">
    <w:name w:val="Quote Char"/>
    <w:basedOn w:val="DefaultParagraphFont"/>
    <w:link w:val="Quote"/>
    <w:uiPriority w:val="29"/>
    <w:rsid w:val="00680D29"/>
    <w:rPr>
      <w:i/>
      <w:iCs/>
      <w:color w:val="6BA4E0" w:themeColor="accent2"/>
      <w:sz w:val="20"/>
      <w:szCs w:val="20"/>
    </w:rPr>
  </w:style>
  <w:style w:type="paragraph" w:customStyle="1" w:styleId="Style1">
    <w:name w:val="Style1"/>
    <w:basedOn w:val="NoSpacing"/>
    <w:link w:val="Style1Char"/>
    <w:qFormat/>
    <w:rsid w:val="00444CBC"/>
  </w:style>
  <w:style w:type="paragraph" w:customStyle="1" w:styleId="BulletPoint1">
    <w:name w:val="Bullet Point 1"/>
    <w:basedOn w:val="NormalIndent"/>
    <w:link w:val="BulletPoint1Char"/>
    <w:rsid w:val="00D2263C"/>
    <w:pPr>
      <w:numPr>
        <w:numId w:val="4"/>
      </w:numPr>
      <w:ind w:left="357" w:hanging="357"/>
    </w:pPr>
  </w:style>
  <w:style w:type="character" w:customStyle="1" w:styleId="NoSpacingChar">
    <w:name w:val="No Spacing Char"/>
    <w:basedOn w:val="DefaultParagraphFont"/>
    <w:link w:val="NoSpacing"/>
    <w:uiPriority w:val="1"/>
    <w:rsid w:val="000223C7"/>
    <w:rPr>
      <w:sz w:val="22"/>
    </w:rPr>
  </w:style>
  <w:style w:type="character" w:customStyle="1" w:styleId="Style1Char">
    <w:name w:val="Style1 Char"/>
    <w:basedOn w:val="NoSpacingChar"/>
    <w:link w:val="Style1"/>
    <w:rsid w:val="00444CBC"/>
    <w:rPr>
      <w:sz w:val="22"/>
    </w:rPr>
  </w:style>
  <w:style w:type="paragraph" w:customStyle="1" w:styleId="Bullet2">
    <w:name w:val="Bullet 2"/>
    <w:basedOn w:val="BulletPoint1"/>
    <w:link w:val="Bullet2Char"/>
    <w:autoRedefine/>
    <w:rsid w:val="00F96019"/>
    <w:pPr>
      <w:numPr>
        <w:ilvl w:val="1"/>
        <w:numId w:val="5"/>
      </w:numPr>
      <w:ind w:left="568" w:hanging="284"/>
    </w:pPr>
  </w:style>
  <w:style w:type="character" w:customStyle="1" w:styleId="BulletPoint1Char">
    <w:name w:val="Bullet Point 1 Char"/>
    <w:basedOn w:val="Style1Char"/>
    <w:link w:val="BulletPoint1"/>
    <w:rsid w:val="00D2263C"/>
    <w:rPr>
      <w:sz w:val="22"/>
    </w:rPr>
  </w:style>
  <w:style w:type="paragraph" w:customStyle="1" w:styleId="Bullet3">
    <w:name w:val="Bullet 3"/>
    <w:basedOn w:val="Bullet2"/>
    <w:link w:val="Bullet3Char"/>
    <w:autoRedefine/>
    <w:rsid w:val="00AA20A3"/>
    <w:pPr>
      <w:numPr>
        <w:numId w:val="6"/>
      </w:numPr>
      <w:ind w:left="1582" w:hanging="357"/>
    </w:pPr>
  </w:style>
  <w:style w:type="character" w:customStyle="1" w:styleId="Bullet2Char">
    <w:name w:val="Bullet 2 Char"/>
    <w:basedOn w:val="BulletPoint1Char"/>
    <w:link w:val="Bullet2"/>
    <w:rsid w:val="00F96019"/>
    <w:rPr>
      <w:sz w:val="22"/>
    </w:rPr>
  </w:style>
  <w:style w:type="table" w:customStyle="1" w:styleId="MediumShading1-Accent11">
    <w:name w:val="Medium Shading 1 - Accent 11"/>
    <w:basedOn w:val="TableNormal"/>
    <w:uiPriority w:val="63"/>
    <w:rsid w:val="003A1B56"/>
    <w:pPr>
      <w:spacing w:after="0" w:line="240" w:lineRule="auto"/>
    </w:pPr>
    <w:tblPr>
      <w:tblStyleRowBandSize w:val="1"/>
      <w:tblStyleColBandSize w:val="1"/>
      <w:tblBorders>
        <w:top w:val="single" w:sz="8" w:space="0" w:color="88B9FF" w:themeColor="accent1" w:themeTint="BF"/>
        <w:left w:val="single" w:sz="8" w:space="0" w:color="88B9FF" w:themeColor="accent1" w:themeTint="BF"/>
        <w:bottom w:val="single" w:sz="8" w:space="0" w:color="88B9FF" w:themeColor="accent1" w:themeTint="BF"/>
        <w:right w:val="single" w:sz="8" w:space="0" w:color="88B9FF" w:themeColor="accent1" w:themeTint="BF"/>
        <w:insideH w:val="single" w:sz="8" w:space="0" w:color="88B9FF" w:themeColor="accent1" w:themeTint="BF"/>
      </w:tblBorders>
    </w:tblPr>
    <w:tblStylePr w:type="firstRow">
      <w:pPr>
        <w:spacing w:before="0" w:after="0" w:line="240" w:lineRule="auto"/>
      </w:pPr>
      <w:rPr>
        <w:b/>
        <w:bCs/>
        <w:color w:val="FFFFFF" w:themeColor="background1"/>
      </w:rPr>
      <w:tblPr/>
      <w:tcPr>
        <w:tcBorders>
          <w:top w:val="single" w:sz="8" w:space="0" w:color="88B9FF" w:themeColor="accent1" w:themeTint="BF"/>
          <w:left w:val="single" w:sz="8" w:space="0" w:color="88B9FF" w:themeColor="accent1" w:themeTint="BF"/>
          <w:bottom w:val="single" w:sz="8" w:space="0" w:color="88B9FF" w:themeColor="accent1" w:themeTint="BF"/>
          <w:right w:val="single" w:sz="8" w:space="0" w:color="88B9FF" w:themeColor="accent1" w:themeTint="BF"/>
          <w:insideH w:val="nil"/>
          <w:insideV w:val="nil"/>
        </w:tcBorders>
        <w:shd w:val="clear" w:color="auto" w:fill="61A3FF" w:themeFill="accent1"/>
      </w:tcPr>
    </w:tblStylePr>
    <w:tblStylePr w:type="lastRow">
      <w:pPr>
        <w:spacing w:before="0" w:after="0" w:line="240" w:lineRule="auto"/>
      </w:pPr>
      <w:rPr>
        <w:b/>
        <w:bCs/>
      </w:rPr>
      <w:tblPr/>
      <w:tcPr>
        <w:tcBorders>
          <w:top w:val="double" w:sz="6" w:space="0" w:color="88B9FF" w:themeColor="accent1" w:themeTint="BF"/>
          <w:left w:val="single" w:sz="8" w:space="0" w:color="88B9FF" w:themeColor="accent1" w:themeTint="BF"/>
          <w:bottom w:val="single" w:sz="8" w:space="0" w:color="88B9FF" w:themeColor="accent1" w:themeTint="BF"/>
          <w:right w:val="single" w:sz="8" w:space="0" w:color="88B9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7E8FF" w:themeFill="accent1" w:themeFillTint="3F"/>
      </w:tcPr>
    </w:tblStylePr>
    <w:tblStylePr w:type="band1Horz">
      <w:tblPr/>
      <w:tcPr>
        <w:tcBorders>
          <w:insideH w:val="nil"/>
          <w:insideV w:val="nil"/>
        </w:tcBorders>
        <w:shd w:val="clear" w:color="auto" w:fill="D7E8FF" w:themeFill="accent1" w:themeFillTint="3F"/>
      </w:tcPr>
    </w:tblStylePr>
    <w:tblStylePr w:type="band2Horz">
      <w:tblPr/>
      <w:tcPr>
        <w:tcBorders>
          <w:insideH w:val="nil"/>
          <w:insideV w:val="nil"/>
        </w:tcBorders>
      </w:tcPr>
    </w:tblStylePr>
  </w:style>
  <w:style w:type="character" w:customStyle="1" w:styleId="Bullet3Char">
    <w:name w:val="Bullet 3 Char"/>
    <w:basedOn w:val="Bullet2Char"/>
    <w:link w:val="Bullet3"/>
    <w:rsid w:val="00AA20A3"/>
    <w:rPr>
      <w:sz w:val="22"/>
    </w:rPr>
  </w:style>
  <w:style w:type="table" w:customStyle="1" w:styleId="LightList-Accent11">
    <w:name w:val="Light List - Accent 11"/>
    <w:basedOn w:val="TableNormal"/>
    <w:uiPriority w:val="61"/>
    <w:rsid w:val="003A1B56"/>
    <w:pPr>
      <w:spacing w:after="0" w:line="240" w:lineRule="auto"/>
    </w:pPr>
    <w:tblPr>
      <w:tblStyleRowBandSize w:val="1"/>
      <w:tblStyleColBandSize w:val="1"/>
      <w:tblBorders>
        <w:top w:val="single" w:sz="8" w:space="0" w:color="61A3FF" w:themeColor="accent1"/>
        <w:left w:val="single" w:sz="8" w:space="0" w:color="61A3FF" w:themeColor="accent1"/>
        <w:bottom w:val="single" w:sz="8" w:space="0" w:color="61A3FF" w:themeColor="accent1"/>
        <w:right w:val="single" w:sz="8" w:space="0" w:color="61A3FF" w:themeColor="accent1"/>
      </w:tblBorders>
    </w:tblPr>
    <w:tblStylePr w:type="firstRow">
      <w:pPr>
        <w:spacing w:before="0" w:after="0" w:line="240" w:lineRule="auto"/>
      </w:pPr>
      <w:rPr>
        <w:b/>
        <w:bCs/>
        <w:color w:val="FFFFFF" w:themeColor="background1"/>
      </w:rPr>
      <w:tblPr/>
      <w:tcPr>
        <w:shd w:val="clear" w:color="auto" w:fill="61A3FF" w:themeFill="accent1"/>
      </w:tcPr>
    </w:tblStylePr>
    <w:tblStylePr w:type="lastRow">
      <w:pPr>
        <w:spacing w:before="0" w:after="0" w:line="240" w:lineRule="auto"/>
      </w:pPr>
      <w:rPr>
        <w:b/>
        <w:bCs/>
      </w:rPr>
      <w:tblPr/>
      <w:tcPr>
        <w:tcBorders>
          <w:top w:val="double" w:sz="6" w:space="0" w:color="61A3FF" w:themeColor="accent1"/>
          <w:left w:val="single" w:sz="8" w:space="0" w:color="61A3FF" w:themeColor="accent1"/>
          <w:bottom w:val="single" w:sz="8" w:space="0" w:color="61A3FF" w:themeColor="accent1"/>
          <w:right w:val="single" w:sz="8" w:space="0" w:color="61A3FF" w:themeColor="accent1"/>
        </w:tcBorders>
      </w:tcPr>
    </w:tblStylePr>
    <w:tblStylePr w:type="firstCol">
      <w:rPr>
        <w:b/>
        <w:bCs/>
      </w:rPr>
    </w:tblStylePr>
    <w:tblStylePr w:type="lastCol">
      <w:rPr>
        <w:b/>
        <w:bCs/>
      </w:rPr>
    </w:tblStylePr>
    <w:tblStylePr w:type="band1Vert">
      <w:tblPr/>
      <w:tcPr>
        <w:tcBorders>
          <w:top w:val="single" w:sz="8" w:space="0" w:color="61A3FF" w:themeColor="accent1"/>
          <w:left w:val="single" w:sz="8" w:space="0" w:color="61A3FF" w:themeColor="accent1"/>
          <w:bottom w:val="single" w:sz="8" w:space="0" w:color="61A3FF" w:themeColor="accent1"/>
          <w:right w:val="single" w:sz="8" w:space="0" w:color="61A3FF" w:themeColor="accent1"/>
        </w:tcBorders>
      </w:tcPr>
    </w:tblStylePr>
    <w:tblStylePr w:type="band1Horz">
      <w:tblPr/>
      <w:tcPr>
        <w:tcBorders>
          <w:top w:val="single" w:sz="8" w:space="0" w:color="61A3FF" w:themeColor="accent1"/>
          <w:left w:val="single" w:sz="8" w:space="0" w:color="61A3FF" w:themeColor="accent1"/>
          <w:bottom w:val="single" w:sz="8" w:space="0" w:color="61A3FF" w:themeColor="accent1"/>
          <w:right w:val="single" w:sz="8" w:space="0" w:color="61A3FF" w:themeColor="accent1"/>
        </w:tcBorders>
      </w:tcPr>
    </w:tblStylePr>
  </w:style>
  <w:style w:type="paragraph" w:customStyle="1" w:styleId="TableTitle">
    <w:name w:val="Table Title"/>
    <w:basedOn w:val="Normal"/>
    <w:link w:val="TableTitleChar"/>
    <w:qFormat/>
    <w:rsid w:val="00786C74"/>
    <w:rPr>
      <w:noProof/>
      <w:sz w:val="28"/>
    </w:rPr>
  </w:style>
  <w:style w:type="paragraph" w:customStyle="1" w:styleId="Location">
    <w:name w:val="Location"/>
    <w:basedOn w:val="NoSpacing"/>
    <w:link w:val="LocationChar"/>
    <w:autoRedefine/>
    <w:rsid w:val="00AA20A3"/>
    <w:pPr>
      <w:ind w:left="113" w:right="113"/>
      <w:jc w:val="center"/>
    </w:pPr>
    <w:rPr>
      <w:rFonts w:ascii="Avenir Next LT Pro Demi" w:hAnsi="Avenir Next LT Pro Demi"/>
      <w:szCs w:val="20"/>
    </w:rPr>
  </w:style>
  <w:style w:type="character" w:customStyle="1" w:styleId="TableTitleChar">
    <w:name w:val="Table Title Char"/>
    <w:basedOn w:val="NoSpacingChar"/>
    <w:link w:val="TableTitle"/>
    <w:rsid w:val="00786C74"/>
    <w:rPr>
      <w:noProof/>
      <w:sz w:val="28"/>
    </w:rPr>
  </w:style>
  <w:style w:type="paragraph" w:customStyle="1" w:styleId="Tablesub-heading">
    <w:name w:val="Table sub-heading"/>
    <w:basedOn w:val="NoSpacing"/>
    <w:link w:val="Tablesub-headingChar"/>
    <w:qFormat/>
    <w:rsid w:val="00444CBC"/>
    <w:rPr>
      <w:b/>
      <w:color w:val="FFFFFF" w:themeColor="background1"/>
    </w:rPr>
  </w:style>
  <w:style w:type="character" w:customStyle="1" w:styleId="LocationChar">
    <w:name w:val="Location Char"/>
    <w:basedOn w:val="NoSpacingChar"/>
    <w:link w:val="Location"/>
    <w:rsid w:val="00AA20A3"/>
    <w:rPr>
      <w:rFonts w:ascii="Avenir Next LT Pro Demi" w:hAnsi="Avenir Next LT Pro Demi"/>
      <w:sz w:val="20"/>
      <w:szCs w:val="20"/>
    </w:rPr>
  </w:style>
  <w:style w:type="paragraph" w:customStyle="1" w:styleId="TableText">
    <w:name w:val="Table Text"/>
    <w:basedOn w:val="NoSpacing"/>
    <w:link w:val="TableTextChar"/>
    <w:qFormat/>
    <w:rsid w:val="000223C7"/>
    <w:pPr>
      <w:jc w:val="center"/>
    </w:pPr>
    <w:rPr>
      <w:szCs w:val="20"/>
    </w:rPr>
  </w:style>
  <w:style w:type="character" w:customStyle="1" w:styleId="Tablesub-headingChar">
    <w:name w:val="Table sub-heading Char"/>
    <w:basedOn w:val="NoSpacingChar"/>
    <w:link w:val="Tablesub-heading"/>
    <w:rsid w:val="00444CBC"/>
    <w:rPr>
      <w:b/>
      <w:color w:val="FFFFFF" w:themeColor="background1"/>
      <w:sz w:val="22"/>
    </w:rPr>
  </w:style>
  <w:style w:type="paragraph" w:customStyle="1" w:styleId="TableTotal">
    <w:name w:val="Table Total"/>
    <w:basedOn w:val="NoSpacing"/>
    <w:link w:val="TableTotalChar"/>
    <w:qFormat/>
    <w:rsid w:val="000223C7"/>
    <w:rPr>
      <w:color w:val="FFFFFF" w:themeColor="background1"/>
      <w:szCs w:val="20"/>
    </w:rPr>
  </w:style>
  <w:style w:type="character" w:customStyle="1" w:styleId="TableTextChar">
    <w:name w:val="Table Text Char"/>
    <w:basedOn w:val="NoSpacingChar"/>
    <w:link w:val="TableText"/>
    <w:rsid w:val="000223C7"/>
    <w:rPr>
      <w:sz w:val="22"/>
      <w:szCs w:val="20"/>
    </w:rPr>
  </w:style>
  <w:style w:type="paragraph" w:styleId="TOCHeading">
    <w:name w:val="TOC Heading"/>
    <w:basedOn w:val="Heading1"/>
    <w:next w:val="Normal"/>
    <w:link w:val="TOCHeadingChar"/>
    <w:uiPriority w:val="39"/>
    <w:unhideWhenUsed/>
    <w:qFormat/>
    <w:rsid w:val="00AA4303"/>
    <w:pPr>
      <w:pBdr>
        <w:bottom w:val="single" w:sz="18" w:space="1" w:color="6BA4E0" w:themeColor="accent2"/>
      </w:pBdr>
      <w:tabs>
        <w:tab w:val="clear" w:pos="540"/>
      </w:tabs>
      <w:spacing w:before="240" w:after="0"/>
      <w:outlineLvl w:val="9"/>
    </w:pPr>
    <w:rPr>
      <w:rFonts w:cstheme="majorBidi"/>
      <w:b w:val="0"/>
      <w:color w:val="001E61" w:themeColor="text1"/>
      <w:sz w:val="28"/>
      <w:szCs w:val="28"/>
      <w:lang w:val="en-US"/>
    </w:rPr>
  </w:style>
  <w:style w:type="character" w:customStyle="1" w:styleId="TableTotalChar">
    <w:name w:val="Table Total Char"/>
    <w:basedOn w:val="NoSpacingChar"/>
    <w:link w:val="TableTotal"/>
    <w:rsid w:val="000223C7"/>
    <w:rPr>
      <w:color w:val="FFFFFF" w:themeColor="background1"/>
      <w:sz w:val="22"/>
      <w:szCs w:val="20"/>
    </w:rPr>
  </w:style>
  <w:style w:type="paragraph" w:styleId="TOC1">
    <w:name w:val="toc 1"/>
    <w:basedOn w:val="Normal"/>
    <w:next w:val="Normal"/>
    <w:uiPriority w:val="39"/>
    <w:unhideWhenUsed/>
    <w:qFormat/>
    <w:rsid w:val="00C7420B"/>
    <w:pPr>
      <w:tabs>
        <w:tab w:val="left" w:pos="567"/>
        <w:tab w:val="left" w:pos="720"/>
        <w:tab w:val="right" w:leader="dot" w:pos="9016"/>
      </w:tabs>
    </w:pPr>
    <w:rPr>
      <w:b/>
      <w:noProof/>
      <w:sz w:val="24"/>
    </w:rPr>
  </w:style>
  <w:style w:type="paragraph" w:styleId="TOC2">
    <w:name w:val="toc 2"/>
    <w:basedOn w:val="Normal"/>
    <w:next w:val="Normal"/>
    <w:uiPriority w:val="39"/>
    <w:unhideWhenUsed/>
    <w:qFormat/>
    <w:rsid w:val="00786C74"/>
    <w:pPr>
      <w:tabs>
        <w:tab w:val="left" w:pos="720"/>
        <w:tab w:val="right" w:leader="dot" w:pos="9016"/>
      </w:tabs>
      <w:ind w:left="1134" w:hanging="567"/>
    </w:pPr>
    <w:rPr>
      <w:noProof/>
      <w:color w:val="777777" w:themeColor="accent6" w:themeShade="80"/>
      <w:sz w:val="24"/>
    </w:rPr>
  </w:style>
  <w:style w:type="paragraph" w:styleId="TOC3">
    <w:name w:val="toc 3"/>
    <w:basedOn w:val="Normal"/>
    <w:next w:val="Normal"/>
    <w:uiPriority w:val="39"/>
    <w:unhideWhenUsed/>
    <w:qFormat/>
    <w:rsid w:val="00917F4C"/>
    <w:pPr>
      <w:tabs>
        <w:tab w:val="left" w:pos="1320"/>
        <w:tab w:val="right" w:leader="dot" w:pos="9016"/>
      </w:tabs>
      <w:ind w:left="1701" w:hanging="567"/>
    </w:pPr>
    <w:rPr>
      <w:iCs/>
      <w:noProof/>
      <w:color w:val="777777" w:themeColor="accent6" w:themeShade="80"/>
    </w:rPr>
  </w:style>
  <w:style w:type="character" w:styleId="Hyperlink">
    <w:name w:val="Hyperlink"/>
    <w:basedOn w:val="DefaultParagraphFont"/>
    <w:uiPriority w:val="99"/>
    <w:unhideWhenUsed/>
    <w:qFormat/>
    <w:rsid w:val="000223C7"/>
    <w:rPr>
      <w:rFonts w:asciiTheme="minorHAnsi" w:hAnsiTheme="minorHAnsi"/>
      <w:color w:val="6BA4E0"/>
      <w:sz w:val="22"/>
      <w:u w:val="single"/>
    </w:rPr>
  </w:style>
  <w:style w:type="paragraph" w:styleId="BalloonText">
    <w:name w:val="Balloon Text"/>
    <w:basedOn w:val="Normal"/>
    <w:link w:val="BalloonTextChar"/>
    <w:uiPriority w:val="99"/>
    <w:semiHidden/>
    <w:unhideWhenUsed/>
    <w:rsid w:val="003C1691"/>
    <w:rPr>
      <w:rFonts w:ascii="Tahoma" w:hAnsi="Tahoma" w:cs="Tahoma"/>
      <w:sz w:val="16"/>
      <w:szCs w:val="16"/>
    </w:rPr>
  </w:style>
  <w:style w:type="character" w:customStyle="1" w:styleId="BalloonTextChar">
    <w:name w:val="Balloon Text Char"/>
    <w:basedOn w:val="DefaultParagraphFont"/>
    <w:link w:val="BalloonText"/>
    <w:uiPriority w:val="99"/>
    <w:semiHidden/>
    <w:rsid w:val="003C1691"/>
    <w:rPr>
      <w:rFonts w:ascii="Tahoma" w:hAnsi="Tahoma" w:cs="Tahoma"/>
      <w:sz w:val="16"/>
      <w:szCs w:val="16"/>
    </w:rPr>
  </w:style>
  <w:style w:type="paragraph" w:styleId="TOC4">
    <w:name w:val="toc 4"/>
    <w:basedOn w:val="Normal"/>
    <w:next w:val="Normal"/>
    <w:autoRedefine/>
    <w:uiPriority w:val="39"/>
    <w:unhideWhenUsed/>
    <w:rsid w:val="00035280"/>
    <w:pPr>
      <w:ind w:left="567"/>
    </w:pPr>
    <w:rPr>
      <w:i/>
    </w:rPr>
  </w:style>
  <w:style w:type="paragraph" w:customStyle="1" w:styleId="AppendixText">
    <w:name w:val="Appendix Text"/>
    <w:basedOn w:val="Heading"/>
    <w:link w:val="AppendixTextChar"/>
    <w:qFormat/>
    <w:rsid w:val="0053327D"/>
    <w:pPr>
      <w:pageBreakBefore/>
      <w:spacing w:before="4080" w:after="0"/>
      <w:outlineLvl w:val="0"/>
    </w:pPr>
  </w:style>
  <w:style w:type="paragraph" w:styleId="Caption">
    <w:name w:val="caption"/>
    <w:aliases w:val="Table Caption"/>
    <w:basedOn w:val="Normal"/>
    <w:next w:val="Normal"/>
    <w:link w:val="CaptionChar"/>
    <w:uiPriority w:val="35"/>
    <w:unhideWhenUsed/>
    <w:qFormat/>
    <w:rsid w:val="00316139"/>
    <w:pPr>
      <w:spacing w:before="0"/>
      <w:jc w:val="center"/>
    </w:pPr>
    <w:rPr>
      <w:b/>
      <w:bCs/>
      <w:iCs/>
    </w:rPr>
  </w:style>
  <w:style w:type="character" w:customStyle="1" w:styleId="AppendixTextChar">
    <w:name w:val="Appendix Text Char"/>
    <w:basedOn w:val="HeadingChar"/>
    <w:link w:val="AppendixText"/>
    <w:rsid w:val="0053327D"/>
    <w:rPr>
      <w:rFonts w:ascii="Avenir Next LT Pro Demi" w:eastAsiaTheme="majorEastAsia" w:hAnsi="Avenir Next LT Pro Demi" w:cstheme="majorBidi"/>
      <w:b/>
      <w:noProof/>
      <w:color w:val="001E62"/>
      <w:spacing w:val="5"/>
      <w:kern w:val="28"/>
      <w:sz w:val="32"/>
      <w:szCs w:val="40"/>
      <w:lang w:eastAsia="en-AU"/>
    </w:rPr>
  </w:style>
  <w:style w:type="paragraph" w:customStyle="1" w:styleId="FigureCaption">
    <w:name w:val="Figure Caption"/>
    <w:basedOn w:val="Caption"/>
    <w:link w:val="FigureCaptionChar"/>
    <w:qFormat/>
    <w:rsid w:val="00444CBC"/>
    <w:rPr>
      <w:b w:val="0"/>
    </w:rPr>
  </w:style>
  <w:style w:type="paragraph" w:customStyle="1" w:styleId="ntext">
    <w:name w:val="n text"/>
    <w:basedOn w:val="Normal"/>
    <w:link w:val="ntextChar"/>
    <w:qFormat/>
    <w:rsid w:val="00316139"/>
    <w:pPr>
      <w:spacing w:before="0"/>
      <w:jc w:val="center"/>
    </w:pPr>
    <w:rPr>
      <w:i/>
      <w:iCs/>
      <w:sz w:val="20"/>
      <w:szCs w:val="20"/>
    </w:rPr>
  </w:style>
  <w:style w:type="character" w:customStyle="1" w:styleId="CaptionChar">
    <w:name w:val="Caption Char"/>
    <w:aliases w:val="Table Caption Char"/>
    <w:basedOn w:val="DefaultParagraphFont"/>
    <w:link w:val="Caption"/>
    <w:uiPriority w:val="35"/>
    <w:rsid w:val="00316139"/>
    <w:rPr>
      <w:b/>
      <w:bCs/>
      <w:iCs/>
      <w:sz w:val="22"/>
    </w:rPr>
  </w:style>
  <w:style w:type="character" w:customStyle="1" w:styleId="FigureCaptionChar">
    <w:name w:val="Figure Caption Char"/>
    <w:basedOn w:val="CaptionChar"/>
    <w:link w:val="FigureCaption"/>
    <w:rsid w:val="00444CBC"/>
    <w:rPr>
      <w:b w:val="0"/>
      <w:bCs/>
      <w:iCs/>
      <w:sz w:val="22"/>
      <w:szCs w:val="24"/>
    </w:rPr>
  </w:style>
  <w:style w:type="paragraph" w:customStyle="1" w:styleId="Notes">
    <w:name w:val="Notes"/>
    <w:basedOn w:val="NoSpacing"/>
    <w:link w:val="NotesChar"/>
    <w:qFormat/>
    <w:rsid w:val="00444CBC"/>
    <w:rPr>
      <w:color w:val="61A3FF" w:themeColor="accent1"/>
    </w:rPr>
  </w:style>
  <w:style w:type="character" w:customStyle="1" w:styleId="ntextChar">
    <w:name w:val="n text Char"/>
    <w:basedOn w:val="DefaultParagraphFont"/>
    <w:link w:val="ntext"/>
    <w:rsid w:val="00316139"/>
    <w:rPr>
      <w:i/>
      <w:iCs/>
      <w:sz w:val="20"/>
      <w:szCs w:val="20"/>
    </w:rPr>
  </w:style>
  <w:style w:type="paragraph" w:customStyle="1" w:styleId="CHART">
    <w:name w:val="CHART"/>
    <w:basedOn w:val="NoSpacing"/>
    <w:link w:val="CHARTChar"/>
    <w:qFormat/>
    <w:rsid w:val="00444CBC"/>
    <w:pPr>
      <w:jc w:val="center"/>
    </w:pPr>
  </w:style>
  <w:style w:type="character" w:customStyle="1" w:styleId="NotesChar">
    <w:name w:val="Notes Char"/>
    <w:basedOn w:val="NoSpacingChar"/>
    <w:link w:val="Notes"/>
    <w:rsid w:val="00444CBC"/>
    <w:rPr>
      <w:color w:val="61A3FF" w:themeColor="accent1"/>
      <w:sz w:val="22"/>
    </w:rPr>
  </w:style>
  <w:style w:type="character" w:customStyle="1" w:styleId="CHARTChar">
    <w:name w:val="CHART Char"/>
    <w:basedOn w:val="NoSpacingChar"/>
    <w:link w:val="CHART"/>
    <w:rsid w:val="00444CBC"/>
    <w:rPr>
      <w:sz w:val="22"/>
    </w:rPr>
  </w:style>
  <w:style w:type="character" w:styleId="CommentReference">
    <w:name w:val="annotation reference"/>
    <w:basedOn w:val="DefaultParagraphFont"/>
    <w:uiPriority w:val="99"/>
    <w:semiHidden/>
    <w:unhideWhenUsed/>
    <w:rsid w:val="00FA5923"/>
    <w:rPr>
      <w:sz w:val="16"/>
      <w:szCs w:val="16"/>
    </w:rPr>
  </w:style>
  <w:style w:type="paragraph" w:styleId="CommentText">
    <w:name w:val="annotation text"/>
    <w:basedOn w:val="Normal"/>
    <w:link w:val="CommentTextChar"/>
    <w:uiPriority w:val="99"/>
    <w:unhideWhenUsed/>
    <w:rsid w:val="00FA5923"/>
    <w:rPr>
      <w:szCs w:val="20"/>
    </w:rPr>
  </w:style>
  <w:style w:type="character" w:customStyle="1" w:styleId="CommentTextChar">
    <w:name w:val="Comment Text Char"/>
    <w:basedOn w:val="DefaultParagraphFont"/>
    <w:link w:val="CommentText"/>
    <w:uiPriority w:val="99"/>
    <w:rsid w:val="00FA5923"/>
    <w:rPr>
      <w:sz w:val="20"/>
      <w:szCs w:val="20"/>
    </w:rPr>
  </w:style>
  <w:style w:type="paragraph" w:styleId="CommentSubject">
    <w:name w:val="annotation subject"/>
    <w:basedOn w:val="CommentText"/>
    <w:next w:val="CommentText"/>
    <w:link w:val="CommentSubjectChar"/>
    <w:uiPriority w:val="99"/>
    <w:unhideWhenUsed/>
    <w:rsid w:val="00FA5923"/>
    <w:rPr>
      <w:b/>
      <w:bCs/>
    </w:rPr>
  </w:style>
  <w:style w:type="character" w:customStyle="1" w:styleId="CommentSubjectChar">
    <w:name w:val="Comment Subject Char"/>
    <w:basedOn w:val="CommentTextChar"/>
    <w:link w:val="CommentSubject"/>
    <w:uiPriority w:val="99"/>
    <w:rsid w:val="00FA5923"/>
    <w:rPr>
      <w:b/>
      <w:bCs/>
      <w:sz w:val="20"/>
      <w:szCs w:val="20"/>
    </w:rPr>
  </w:style>
  <w:style w:type="paragraph" w:customStyle="1" w:styleId="TOCheader">
    <w:name w:val="TOC header"/>
    <w:basedOn w:val="TOCHeading"/>
    <w:link w:val="TOCheaderChar"/>
    <w:qFormat/>
    <w:rsid w:val="00A4253F"/>
    <w:pPr>
      <w:tabs>
        <w:tab w:val="left" w:pos="1701"/>
      </w:tabs>
      <w:spacing w:before="120"/>
    </w:pPr>
    <w:rPr>
      <w:rFonts w:cstheme="minorHAnsi"/>
      <w:color w:val="001E62"/>
      <w:sz w:val="32"/>
      <w:szCs w:val="40"/>
    </w:rPr>
  </w:style>
  <w:style w:type="character" w:customStyle="1" w:styleId="TOCHeadingChar">
    <w:name w:val="TOC Heading Char"/>
    <w:basedOn w:val="Heading1Char"/>
    <w:link w:val="TOCHeading"/>
    <w:uiPriority w:val="39"/>
    <w:rsid w:val="00AA4303"/>
    <w:rPr>
      <w:rFonts w:ascii="Avenir Next LT Pro Demi" w:eastAsiaTheme="majorEastAsia" w:hAnsi="Avenir Next LT Pro Demi" w:cstheme="majorBidi"/>
      <w:b w:val="0"/>
      <w:bCs/>
      <w:color w:val="001E61" w:themeColor="text1"/>
      <w:sz w:val="28"/>
      <w:szCs w:val="28"/>
      <w:lang w:val="en-US"/>
    </w:rPr>
  </w:style>
  <w:style w:type="character" w:customStyle="1" w:styleId="TOCheaderChar">
    <w:name w:val="TOC header Char"/>
    <w:basedOn w:val="TOCHeadingChar"/>
    <w:link w:val="TOCheader"/>
    <w:rsid w:val="00A4253F"/>
    <w:rPr>
      <w:rFonts w:ascii="Avenir Next LT Pro Demi" w:eastAsiaTheme="majorEastAsia" w:hAnsi="Avenir Next LT Pro Demi" w:cstheme="minorHAnsi"/>
      <w:b w:val="0"/>
      <w:bCs/>
      <w:color w:val="001E62"/>
      <w:sz w:val="32"/>
      <w:szCs w:val="40"/>
      <w:lang w:val="en-US"/>
    </w:rPr>
  </w:style>
  <w:style w:type="paragraph" w:customStyle="1" w:styleId="DotPoints2">
    <w:name w:val="Dot Points 2"/>
    <w:basedOn w:val="Normal"/>
    <w:link w:val="DotPoints2Char"/>
    <w:autoRedefine/>
    <w:rsid w:val="00AA20A3"/>
    <w:pPr>
      <w:numPr>
        <w:numId w:val="3"/>
      </w:numPr>
      <w:ind w:left="782" w:hanging="357"/>
    </w:pPr>
    <w:rPr>
      <w:rFonts w:eastAsia="Times New Roman" w:cs="Times New Roman"/>
      <w:szCs w:val="24"/>
    </w:rPr>
  </w:style>
  <w:style w:type="paragraph" w:customStyle="1" w:styleId="DotPoint1">
    <w:name w:val="Dot Point 1"/>
    <w:basedOn w:val="Normal"/>
    <w:autoRedefine/>
    <w:uiPriority w:val="99"/>
    <w:rsid w:val="00035280"/>
    <w:pPr>
      <w:overflowPunct w:val="0"/>
      <w:autoSpaceDE w:val="0"/>
      <w:autoSpaceDN w:val="0"/>
      <w:adjustRightInd w:val="0"/>
      <w:ind w:left="567" w:hanging="567"/>
      <w:textAlignment w:val="baseline"/>
    </w:pPr>
    <w:rPr>
      <w:rFonts w:eastAsia="Times New Roman" w:cs="Times New Roman"/>
      <w:szCs w:val="20"/>
    </w:rPr>
  </w:style>
  <w:style w:type="character" w:customStyle="1" w:styleId="DotPoints2Char">
    <w:name w:val="Dot Points 2 Char"/>
    <w:basedOn w:val="DefaultParagraphFont"/>
    <w:link w:val="DotPoints2"/>
    <w:rsid w:val="00AA20A3"/>
    <w:rPr>
      <w:rFonts w:eastAsia="Times New Roman" w:cs="Times New Roman"/>
      <w:sz w:val="22"/>
      <w:szCs w:val="24"/>
    </w:rPr>
  </w:style>
  <w:style w:type="paragraph" w:styleId="FootnoteText">
    <w:name w:val="footnote text"/>
    <w:basedOn w:val="Normal"/>
    <w:link w:val="FootnoteTextChar"/>
    <w:qFormat/>
    <w:rsid w:val="00A36E17"/>
    <w:rPr>
      <w:rFonts w:eastAsia="Times New Roman" w:cs="Times New Roman"/>
      <w:sz w:val="18"/>
      <w:szCs w:val="20"/>
    </w:rPr>
  </w:style>
  <w:style w:type="character" w:customStyle="1" w:styleId="FootnoteTextChar">
    <w:name w:val="Footnote Text Char"/>
    <w:basedOn w:val="DefaultParagraphFont"/>
    <w:link w:val="FootnoteText"/>
    <w:rsid w:val="00A36E17"/>
    <w:rPr>
      <w:rFonts w:eastAsia="Times New Roman" w:cs="Times New Roman"/>
      <w:sz w:val="18"/>
      <w:szCs w:val="20"/>
    </w:rPr>
  </w:style>
  <w:style w:type="character" w:styleId="FootnoteReference">
    <w:name w:val="footnote reference"/>
    <w:basedOn w:val="DefaultParagraphFont"/>
    <w:qFormat/>
    <w:rsid w:val="00444CBC"/>
    <w:rPr>
      <w:rFonts w:asciiTheme="minorHAnsi" w:hAnsiTheme="minorHAnsi"/>
      <w:sz w:val="20"/>
      <w:vertAlign w:val="superscript"/>
    </w:rPr>
  </w:style>
  <w:style w:type="paragraph" w:styleId="Subtitle">
    <w:name w:val="Subtitle"/>
    <w:basedOn w:val="Normal"/>
    <w:next w:val="Normal"/>
    <w:link w:val="SubtitleChar"/>
    <w:uiPriority w:val="11"/>
    <w:qFormat/>
    <w:rsid w:val="000223C7"/>
    <w:pPr>
      <w:numPr>
        <w:ilvl w:val="1"/>
      </w:numPr>
    </w:pPr>
    <w:rPr>
      <w:rFonts w:eastAsiaTheme="minorEastAsia"/>
      <w:color w:val="001E62"/>
      <w:spacing w:val="15"/>
    </w:rPr>
  </w:style>
  <w:style w:type="character" w:customStyle="1" w:styleId="SubtitleChar">
    <w:name w:val="Subtitle Char"/>
    <w:basedOn w:val="DefaultParagraphFont"/>
    <w:link w:val="Subtitle"/>
    <w:uiPriority w:val="11"/>
    <w:rsid w:val="000223C7"/>
    <w:rPr>
      <w:rFonts w:eastAsiaTheme="minorEastAsia"/>
      <w:color w:val="001E62"/>
      <w:spacing w:val="15"/>
      <w:sz w:val="22"/>
    </w:rPr>
  </w:style>
  <w:style w:type="character" w:styleId="SubtleEmphasis">
    <w:name w:val="Subtle Emphasis"/>
    <w:basedOn w:val="DefaultParagraphFont"/>
    <w:uiPriority w:val="19"/>
    <w:qFormat/>
    <w:rsid w:val="000223C7"/>
    <w:rPr>
      <w:rFonts w:asciiTheme="minorHAnsi" w:hAnsiTheme="minorHAnsi"/>
      <w:i/>
      <w:iCs/>
      <w:color w:val="9FD1CF" w:themeColor="accent4"/>
      <w:sz w:val="22"/>
    </w:rPr>
  </w:style>
  <w:style w:type="character" w:styleId="Emphasis">
    <w:name w:val="Emphasis"/>
    <w:basedOn w:val="DefaultParagraphFont"/>
    <w:uiPriority w:val="20"/>
    <w:qFormat/>
    <w:rsid w:val="000223C7"/>
    <w:rPr>
      <w:rFonts w:asciiTheme="minorHAnsi" w:hAnsiTheme="minorHAnsi"/>
      <w:i/>
      <w:iCs/>
      <w:color w:val="60B3AF" w:themeColor="accent4" w:themeShade="BF"/>
      <w:sz w:val="22"/>
    </w:rPr>
  </w:style>
  <w:style w:type="character" w:styleId="IntenseEmphasis">
    <w:name w:val="Intense Emphasis"/>
    <w:basedOn w:val="DefaultParagraphFont"/>
    <w:uiPriority w:val="21"/>
    <w:qFormat/>
    <w:rsid w:val="000223C7"/>
    <w:rPr>
      <w:rFonts w:asciiTheme="minorHAnsi" w:hAnsiTheme="minorHAnsi"/>
      <w:b w:val="0"/>
      <w:i/>
      <w:iCs/>
      <w:color w:val="3C7C79" w:themeColor="accent4" w:themeShade="80"/>
      <w:sz w:val="22"/>
    </w:rPr>
  </w:style>
  <w:style w:type="paragraph" w:styleId="ListParagraph">
    <w:name w:val="List Paragraph"/>
    <w:aliases w:val="List Paragraph1,Recommendation,List Paragraph11,L,1 heading,Bullet point,Dot point 1.5 line spacing,List Paragraph - bullets,NFP GP Bulleted List,bullet point list,Bulletr List Paragraph,FooterText,List Paragraph2,List Paragraph21,Number"/>
    <w:basedOn w:val="Normal"/>
    <w:link w:val="ListParagraphChar"/>
    <w:uiPriority w:val="34"/>
    <w:qFormat/>
    <w:rsid w:val="00F96019"/>
    <w:pPr>
      <w:ind w:left="720"/>
      <w:contextualSpacing/>
    </w:pPr>
  </w:style>
  <w:style w:type="paragraph" w:customStyle="1" w:styleId="Heading1Numbered">
    <w:name w:val="Heading 1 Numbered"/>
    <w:basedOn w:val="ListParagraph"/>
    <w:next w:val="Normal"/>
    <w:link w:val="Heading1NumberedChar"/>
    <w:qFormat/>
    <w:rsid w:val="00D12254"/>
    <w:pPr>
      <w:pageBreakBefore/>
      <w:widowControl w:val="0"/>
      <w:numPr>
        <w:numId w:val="9"/>
      </w:numPr>
      <w:pBdr>
        <w:bottom w:val="single" w:sz="18" w:space="1" w:color="6BA4E0" w:themeColor="accent2"/>
      </w:pBdr>
      <w:ind w:left="360"/>
      <w:contextualSpacing w:val="0"/>
      <w:outlineLvl w:val="0"/>
    </w:pPr>
    <w:rPr>
      <w:b/>
      <w:color w:val="001E61" w:themeColor="text1"/>
      <w:sz w:val="28"/>
    </w:rPr>
  </w:style>
  <w:style w:type="paragraph" w:customStyle="1" w:styleId="Heading2Numbered">
    <w:name w:val="Heading 2 Numbered"/>
    <w:basedOn w:val="ListParagraph"/>
    <w:next w:val="Normal"/>
    <w:link w:val="Heading2NumberedChar"/>
    <w:qFormat/>
    <w:rsid w:val="00AA4303"/>
    <w:pPr>
      <w:numPr>
        <w:ilvl w:val="1"/>
        <w:numId w:val="9"/>
      </w:numPr>
      <w:contextualSpacing w:val="0"/>
      <w:outlineLvl w:val="1"/>
    </w:pPr>
    <w:rPr>
      <w:b/>
      <w:color w:val="001E61" w:themeColor="text1"/>
      <w:sz w:val="24"/>
    </w:rPr>
  </w:style>
  <w:style w:type="character" w:customStyle="1" w:styleId="ListParagraphChar">
    <w:name w:val="List Paragraph Char"/>
    <w:aliases w:val="List Paragraph1 Char,Recommendation Char,List Paragraph11 Char,L Char,1 heading Char,Bullet point Char,Dot point 1.5 line spacing Char,List Paragraph - bullets Char,NFP GP Bulleted List Char,bullet point list Char,FooterText Char"/>
    <w:basedOn w:val="DefaultParagraphFont"/>
    <w:link w:val="ListParagraph"/>
    <w:uiPriority w:val="34"/>
    <w:qFormat/>
    <w:rsid w:val="00753BE4"/>
    <w:rPr>
      <w:rFonts w:ascii="Avenir Next LT Pro" w:hAnsi="Avenir Next LT Pro"/>
      <w:sz w:val="20"/>
    </w:rPr>
  </w:style>
  <w:style w:type="character" w:customStyle="1" w:styleId="Heading1NumberedChar">
    <w:name w:val="Heading 1 Numbered Char"/>
    <w:basedOn w:val="ListParagraphChar"/>
    <w:link w:val="Heading1Numbered"/>
    <w:rsid w:val="00D12254"/>
    <w:rPr>
      <w:rFonts w:ascii="Avenir Next LT Pro" w:hAnsi="Avenir Next LT Pro"/>
      <w:b/>
      <w:color w:val="001E61" w:themeColor="text1"/>
      <w:sz w:val="28"/>
    </w:rPr>
  </w:style>
  <w:style w:type="paragraph" w:customStyle="1" w:styleId="Heading3Numbered">
    <w:name w:val="Heading 3 Numbered"/>
    <w:basedOn w:val="ListParagraph"/>
    <w:next w:val="Normal"/>
    <w:link w:val="Heading3NumberedChar"/>
    <w:qFormat/>
    <w:rsid w:val="00A4253F"/>
    <w:pPr>
      <w:numPr>
        <w:ilvl w:val="2"/>
        <w:numId w:val="9"/>
      </w:numPr>
      <w:contextualSpacing w:val="0"/>
      <w:outlineLvl w:val="2"/>
    </w:pPr>
    <w:rPr>
      <w:b/>
      <w:color w:val="001E61" w:themeColor="text1"/>
    </w:rPr>
  </w:style>
  <w:style w:type="character" w:customStyle="1" w:styleId="Heading2NumberedChar">
    <w:name w:val="Heading 2 Numbered Char"/>
    <w:basedOn w:val="ListParagraphChar"/>
    <w:link w:val="Heading2Numbered"/>
    <w:rsid w:val="00AA4303"/>
    <w:rPr>
      <w:rFonts w:ascii="Avenir Next LT Pro" w:hAnsi="Avenir Next LT Pro"/>
      <w:b/>
      <w:color w:val="001E61" w:themeColor="text1"/>
      <w:sz w:val="20"/>
    </w:rPr>
  </w:style>
  <w:style w:type="paragraph" w:customStyle="1" w:styleId="Heading4Numbered">
    <w:name w:val="Heading 4 Numbered"/>
    <w:basedOn w:val="Normal"/>
    <w:next w:val="Normal"/>
    <w:link w:val="Heading4NumberedChar"/>
    <w:qFormat/>
    <w:rsid w:val="00EA01EB"/>
    <w:rPr>
      <w:b/>
      <w:caps/>
      <w:color w:val="6BA4E0" w:themeColor="accent2"/>
    </w:rPr>
  </w:style>
  <w:style w:type="character" w:customStyle="1" w:styleId="Heading3NumberedChar">
    <w:name w:val="Heading 3 Numbered Char"/>
    <w:basedOn w:val="ListParagraphChar"/>
    <w:link w:val="Heading3Numbered"/>
    <w:rsid w:val="00A4253F"/>
    <w:rPr>
      <w:rFonts w:ascii="Avenir Next LT Pro" w:hAnsi="Avenir Next LT Pro"/>
      <w:b/>
      <w:color w:val="001E61" w:themeColor="text1"/>
      <w:sz w:val="22"/>
    </w:rPr>
  </w:style>
  <w:style w:type="paragraph" w:customStyle="1" w:styleId="BulletList">
    <w:name w:val="Bullet List"/>
    <w:basedOn w:val="ListParagraph"/>
    <w:link w:val="BulletListChar"/>
    <w:rsid w:val="00AC2A06"/>
    <w:pPr>
      <w:numPr>
        <w:numId w:val="10"/>
      </w:numPr>
    </w:pPr>
  </w:style>
  <w:style w:type="character" w:customStyle="1" w:styleId="Heading4NumberedChar">
    <w:name w:val="Heading 4 Numbered Char"/>
    <w:basedOn w:val="DefaultParagraphFont"/>
    <w:link w:val="Heading4Numbered"/>
    <w:rsid w:val="00EA01EB"/>
    <w:rPr>
      <w:b/>
      <w:caps/>
      <w:color w:val="6BA4E0" w:themeColor="accent2"/>
      <w:sz w:val="22"/>
    </w:rPr>
  </w:style>
  <w:style w:type="paragraph" w:customStyle="1" w:styleId="BulletList2022">
    <w:name w:val="Bullet List 2022"/>
    <w:basedOn w:val="BulletList"/>
    <w:link w:val="BulletList2022Char"/>
    <w:rsid w:val="00B140D3"/>
  </w:style>
  <w:style w:type="character" w:customStyle="1" w:styleId="BulletListChar">
    <w:name w:val="Bullet List Char"/>
    <w:basedOn w:val="ListParagraphChar"/>
    <w:link w:val="BulletList"/>
    <w:rsid w:val="00AC2A06"/>
    <w:rPr>
      <w:rFonts w:ascii="Avenir Next LT Pro" w:hAnsi="Avenir Next LT Pro"/>
      <w:sz w:val="22"/>
    </w:rPr>
  </w:style>
  <w:style w:type="paragraph" w:customStyle="1" w:styleId="BulletPoint2">
    <w:name w:val="Bullet Point 2"/>
    <w:basedOn w:val="BulletPoint1"/>
    <w:link w:val="BulletPoint2Char"/>
    <w:rsid w:val="00D2263C"/>
    <w:pPr>
      <w:numPr>
        <w:numId w:val="11"/>
      </w:numPr>
      <w:ind w:left="714" w:hanging="357"/>
    </w:pPr>
  </w:style>
  <w:style w:type="character" w:customStyle="1" w:styleId="BulletList2022Char">
    <w:name w:val="Bullet List 2022 Char"/>
    <w:basedOn w:val="BulletListChar"/>
    <w:link w:val="BulletList2022"/>
    <w:rsid w:val="00B140D3"/>
    <w:rPr>
      <w:rFonts w:ascii="Avenir Next LT Pro" w:hAnsi="Avenir Next LT Pro"/>
      <w:sz w:val="22"/>
    </w:rPr>
  </w:style>
  <w:style w:type="paragraph" w:styleId="NormalIndent">
    <w:name w:val="Normal Indent"/>
    <w:basedOn w:val="Normal"/>
    <w:uiPriority w:val="99"/>
    <w:semiHidden/>
    <w:unhideWhenUsed/>
    <w:rsid w:val="00D2263C"/>
    <w:pPr>
      <w:ind w:left="720"/>
    </w:pPr>
  </w:style>
  <w:style w:type="numbering" w:customStyle="1" w:styleId="BulletStyle2">
    <w:name w:val="Bullet Style2"/>
    <w:uiPriority w:val="99"/>
    <w:rsid w:val="00237E90"/>
    <w:pPr>
      <w:numPr>
        <w:numId w:val="12"/>
      </w:numPr>
    </w:pPr>
  </w:style>
  <w:style w:type="character" w:customStyle="1" w:styleId="BulletPoint2Char">
    <w:name w:val="Bullet Point 2 Char"/>
    <w:basedOn w:val="BulletList2022Char"/>
    <w:link w:val="BulletPoint2"/>
    <w:rsid w:val="00D2263C"/>
    <w:rPr>
      <w:rFonts w:ascii="Avenir Next LT Pro" w:hAnsi="Avenir Next LT Pro"/>
      <w:sz w:val="22"/>
    </w:rPr>
  </w:style>
  <w:style w:type="paragraph" w:customStyle="1" w:styleId="BulletMultiLevelList">
    <w:name w:val="Bullet Multi Level List"/>
    <w:link w:val="BulletMultiLevelListChar"/>
    <w:qFormat/>
    <w:rsid w:val="00522EC1"/>
    <w:pPr>
      <w:numPr>
        <w:numId w:val="21"/>
      </w:numPr>
      <w:spacing w:after="120" w:line="240" w:lineRule="auto"/>
    </w:pPr>
    <w:rPr>
      <w:sz w:val="22"/>
    </w:rPr>
  </w:style>
  <w:style w:type="character" w:customStyle="1" w:styleId="BulletMultiLevelListChar">
    <w:name w:val="Bullet Multi Level List Char"/>
    <w:basedOn w:val="BulletList2022Char"/>
    <w:link w:val="BulletMultiLevelList"/>
    <w:rsid w:val="00522EC1"/>
    <w:rPr>
      <w:rFonts w:ascii="Avenir Next LT Pro" w:hAnsi="Avenir Next LT Pro"/>
      <w:sz w:val="22"/>
    </w:rPr>
  </w:style>
  <w:style w:type="character" w:styleId="UnresolvedMention">
    <w:name w:val="Unresolved Mention"/>
    <w:basedOn w:val="DefaultParagraphFont"/>
    <w:uiPriority w:val="99"/>
    <w:semiHidden/>
    <w:unhideWhenUsed/>
    <w:rsid w:val="00954705"/>
    <w:rPr>
      <w:color w:val="605E5C"/>
      <w:shd w:val="clear" w:color="auto" w:fill="E1DFDD"/>
    </w:rPr>
  </w:style>
  <w:style w:type="paragraph" w:customStyle="1" w:styleId="Insighttext">
    <w:name w:val="Insight text"/>
    <w:basedOn w:val="Normal"/>
    <w:link w:val="InsighttextChar"/>
    <w:qFormat/>
    <w:rsid w:val="00AA4303"/>
    <w:pPr>
      <w:spacing w:before="0"/>
    </w:pPr>
    <w:rPr>
      <w:color w:val="3C7C79" w:themeColor="accent4" w:themeShade="80"/>
    </w:rPr>
  </w:style>
  <w:style w:type="character" w:customStyle="1" w:styleId="InsighttextChar">
    <w:name w:val="Insight text Char"/>
    <w:basedOn w:val="DefaultParagraphFont"/>
    <w:link w:val="Insighttext"/>
    <w:rsid w:val="00AA4303"/>
    <w:rPr>
      <w:color w:val="3C7C79" w:themeColor="accent4" w:themeShade="80"/>
      <w:sz w:val="22"/>
    </w:rPr>
  </w:style>
  <w:style w:type="paragraph" w:customStyle="1" w:styleId="Draft">
    <w:name w:val="Draft"/>
    <w:basedOn w:val="Normal"/>
    <w:link w:val="DraftChar"/>
    <w:qFormat/>
    <w:rsid w:val="006E53C2"/>
    <w:rPr>
      <w:color w:val="FF0000"/>
      <w:sz w:val="44"/>
      <w:szCs w:val="44"/>
    </w:rPr>
  </w:style>
  <w:style w:type="character" w:customStyle="1" w:styleId="DraftChar">
    <w:name w:val="Draft Char"/>
    <w:basedOn w:val="DefaultParagraphFont"/>
    <w:link w:val="Draft"/>
    <w:rsid w:val="006E53C2"/>
    <w:rPr>
      <w:color w:val="FF0000"/>
      <w:sz w:val="44"/>
      <w:szCs w:val="44"/>
    </w:rPr>
  </w:style>
  <w:style w:type="paragraph" w:styleId="Revision">
    <w:name w:val="Revision"/>
    <w:hidden/>
    <w:uiPriority w:val="99"/>
    <w:semiHidden/>
    <w:rsid w:val="00D51A39"/>
    <w:pPr>
      <w:spacing w:after="0" w:line="240" w:lineRule="auto"/>
    </w:pPr>
    <w:rPr>
      <w:sz w:val="22"/>
    </w:rPr>
  </w:style>
  <w:style w:type="paragraph" w:styleId="BodyText">
    <w:name w:val="Body Text"/>
    <w:basedOn w:val="Normal"/>
    <w:link w:val="BodyTextChar"/>
    <w:uiPriority w:val="99"/>
    <w:unhideWhenUsed/>
    <w:rsid w:val="00084F2A"/>
    <w:rPr>
      <w:i/>
      <w:iCs/>
    </w:rPr>
  </w:style>
  <w:style w:type="character" w:customStyle="1" w:styleId="BodyTextChar">
    <w:name w:val="Body Text Char"/>
    <w:basedOn w:val="DefaultParagraphFont"/>
    <w:link w:val="BodyText"/>
    <w:uiPriority w:val="99"/>
    <w:rsid w:val="00084F2A"/>
    <w:rPr>
      <w:i/>
      <w:iCs/>
      <w:sz w:val="22"/>
    </w:rPr>
  </w:style>
  <w:style w:type="paragraph" w:styleId="BodyText2">
    <w:name w:val="Body Text 2"/>
    <w:basedOn w:val="Normal"/>
    <w:link w:val="BodyText2Char"/>
    <w:uiPriority w:val="99"/>
    <w:unhideWhenUsed/>
    <w:rsid w:val="00391F67"/>
    <w:pPr>
      <w:spacing w:before="0" w:after="240"/>
    </w:pPr>
    <w:rPr>
      <w:color w:val="001E61" w:themeColor="text1"/>
      <w:sz w:val="28"/>
    </w:rPr>
  </w:style>
  <w:style w:type="character" w:customStyle="1" w:styleId="BodyText2Char">
    <w:name w:val="Body Text 2 Char"/>
    <w:basedOn w:val="DefaultParagraphFont"/>
    <w:link w:val="BodyText2"/>
    <w:uiPriority w:val="99"/>
    <w:rsid w:val="00391F67"/>
    <w:rPr>
      <w:color w:val="001E61" w:themeColor="text1"/>
      <w:sz w:val="28"/>
    </w:rPr>
  </w:style>
  <w:style w:type="paragraph" w:styleId="BodyText3">
    <w:name w:val="Body Text 3"/>
    <w:basedOn w:val="Normal"/>
    <w:link w:val="BodyText3Char"/>
    <w:uiPriority w:val="99"/>
    <w:unhideWhenUsed/>
    <w:rsid w:val="00B37611"/>
    <w:pPr>
      <w:spacing w:before="0"/>
    </w:pPr>
    <w:rPr>
      <w:rFonts w:ascii="Calibri" w:eastAsia="Times New Roman" w:hAnsi="Calibri" w:cs="Calibri"/>
      <w:color w:val="000000"/>
      <w:sz w:val="20"/>
      <w:szCs w:val="20"/>
      <w:lang w:eastAsia="en-AU"/>
    </w:rPr>
  </w:style>
  <w:style w:type="character" w:customStyle="1" w:styleId="BodyText3Char">
    <w:name w:val="Body Text 3 Char"/>
    <w:basedOn w:val="DefaultParagraphFont"/>
    <w:link w:val="BodyText3"/>
    <w:uiPriority w:val="99"/>
    <w:rsid w:val="00B37611"/>
    <w:rPr>
      <w:rFonts w:ascii="Calibri" w:eastAsia="Times New Roman" w:hAnsi="Calibri" w:cs="Calibri"/>
      <w:color w:val="000000"/>
      <w:sz w:val="20"/>
      <w:szCs w:val="20"/>
      <w:lang w:eastAsia="en-AU"/>
    </w:rPr>
  </w:style>
  <w:style w:type="table" w:styleId="ListTable3">
    <w:name w:val="List Table 3"/>
    <w:basedOn w:val="TableNormal"/>
    <w:uiPriority w:val="48"/>
    <w:rsid w:val="00834AD2"/>
    <w:pPr>
      <w:spacing w:after="0" w:line="240" w:lineRule="auto"/>
    </w:pPr>
    <w:tblPr>
      <w:tblStyleRowBandSize w:val="1"/>
      <w:tblStyleColBandSize w:val="1"/>
      <w:tblBorders>
        <w:top w:val="single" w:sz="4" w:space="0" w:color="001E61" w:themeColor="text1"/>
        <w:left w:val="single" w:sz="4" w:space="0" w:color="001E61" w:themeColor="text1"/>
        <w:bottom w:val="single" w:sz="4" w:space="0" w:color="001E61" w:themeColor="text1"/>
        <w:right w:val="single" w:sz="4" w:space="0" w:color="001E61" w:themeColor="text1"/>
      </w:tblBorders>
    </w:tblPr>
    <w:tblStylePr w:type="firstRow">
      <w:rPr>
        <w:b/>
        <w:bCs/>
        <w:color w:val="FFFFFF" w:themeColor="background1"/>
      </w:rPr>
      <w:tblPr/>
      <w:tcPr>
        <w:shd w:val="clear" w:color="auto" w:fill="001E61" w:themeFill="text1"/>
      </w:tcPr>
    </w:tblStylePr>
    <w:tblStylePr w:type="lastRow">
      <w:rPr>
        <w:b/>
        <w:bCs/>
      </w:rPr>
      <w:tblPr/>
      <w:tcPr>
        <w:tcBorders>
          <w:top w:val="double" w:sz="4" w:space="0" w:color="001E61"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1E61" w:themeColor="text1"/>
          <w:right w:val="single" w:sz="4" w:space="0" w:color="001E61" w:themeColor="text1"/>
        </w:tcBorders>
      </w:tcPr>
    </w:tblStylePr>
    <w:tblStylePr w:type="band1Horz">
      <w:tblPr/>
      <w:tcPr>
        <w:tcBorders>
          <w:top w:val="single" w:sz="4" w:space="0" w:color="001E61" w:themeColor="text1"/>
          <w:bottom w:val="single" w:sz="4" w:space="0" w:color="001E61"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1E61" w:themeColor="text1"/>
          <w:left w:val="nil"/>
        </w:tcBorders>
      </w:tcPr>
    </w:tblStylePr>
    <w:tblStylePr w:type="swCell">
      <w:tblPr/>
      <w:tcPr>
        <w:tcBorders>
          <w:top w:val="double" w:sz="4" w:space="0" w:color="001E61" w:themeColor="text1"/>
          <w:right w:val="nil"/>
        </w:tcBorders>
      </w:tcPr>
    </w:tblStylePr>
  </w:style>
  <w:style w:type="paragraph" w:customStyle="1" w:styleId="Actiontablebullets">
    <w:name w:val="Action table bullets"/>
    <w:basedOn w:val="ListParagraph"/>
    <w:link w:val="ActiontablebulletsChar"/>
    <w:qFormat/>
    <w:rsid w:val="00405F6E"/>
    <w:pPr>
      <w:numPr>
        <w:numId w:val="17"/>
      </w:numPr>
      <w:spacing w:before="0" w:after="40"/>
      <w:ind w:left="357" w:hanging="357"/>
      <w:contextualSpacing w:val="0"/>
    </w:pPr>
    <w:rPr>
      <w:rFonts w:ascii="Calibri" w:eastAsia="Times New Roman" w:hAnsi="Calibri" w:cs="Calibri"/>
      <w:color w:val="000000"/>
      <w:lang w:eastAsia="en-AU"/>
    </w:rPr>
  </w:style>
  <w:style w:type="character" w:customStyle="1" w:styleId="ActiontablebulletsChar">
    <w:name w:val="Action table bullets Char"/>
    <w:basedOn w:val="ListParagraphChar"/>
    <w:link w:val="Actiontablebullets"/>
    <w:rsid w:val="00405F6E"/>
    <w:rPr>
      <w:rFonts w:ascii="Calibri" w:eastAsia="Times New Roman" w:hAnsi="Calibri" w:cs="Calibri"/>
      <w:color w:val="000000"/>
      <w:sz w:val="22"/>
      <w:lang w:eastAsia="en-AU"/>
    </w:rPr>
  </w:style>
  <w:style w:type="paragraph" w:customStyle="1" w:styleId="Chapterdescription">
    <w:name w:val="Chapter description"/>
    <w:basedOn w:val="Normal"/>
    <w:link w:val="ChapterdescriptionChar"/>
    <w:qFormat/>
    <w:rsid w:val="00E05B60"/>
    <w:pPr>
      <w:shd w:val="clear" w:color="auto" w:fill="F2F2F2" w:themeFill="background1" w:themeFillShade="F2"/>
      <w:spacing w:after="0" w:line="360" w:lineRule="auto"/>
    </w:pPr>
    <w:rPr>
      <w:i/>
      <w:iCs/>
    </w:rPr>
  </w:style>
  <w:style w:type="character" w:customStyle="1" w:styleId="ChapterdescriptionChar">
    <w:name w:val="Chapter description Char"/>
    <w:basedOn w:val="DefaultParagraphFont"/>
    <w:link w:val="Chapterdescription"/>
    <w:rsid w:val="00E05B60"/>
    <w:rPr>
      <w:i/>
      <w:iCs/>
      <w:sz w:val="22"/>
      <w:shd w:val="clear" w:color="auto" w:fill="F2F2F2" w:themeFill="background1" w:themeFillShade="F2"/>
    </w:rPr>
  </w:style>
  <w:style w:type="paragraph" w:styleId="NormalWeb">
    <w:name w:val="Normal (Web)"/>
    <w:basedOn w:val="Normal"/>
    <w:uiPriority w:val="99"/>
    <w:semiHidden/>
    <w:unhideWhenUsed/>
    <w:rsid w:val="00FE58B9"/>
    <w:rPr>
      <w:rFonts w:ascii="Times New Roman" w:hAnsi="Times New Roman" w:cs="Times New Roman"/>
      <w:sz w:val="24"/>
      <w:szCs w:val="24"/>
    </w:rPr>
  </w:style>
  <w:style w:type="numbering" w:customStyle="1" w:styleId="BulletStyle21">
    <w:name w:val="Bullet Style21"/>
    <w:uiPriority w:val="99"/>
    <w:rsid w:val="008F6994"/>
  </w:style>
  <w:style w:type="paragraph" w:customStyle="1" w:styleId="Style2">
    <w:name w:val="Style2"/>
    <w:basedOn w:val="BulletMultiLevelList"/>
    <w:link w:val="Style2Char"/>
    <w:qFormat/>
    <w:rsid w:val="00E12303"/>
    <w:pPr>
      <w:numPr>
        <w:numId w:val="13"/>
      </w:numPr>
    </w:pPr>
    <w:rPr>
      <w:lang w:eastAsia="en-AU"/>
    </w:rPr>
  </w:style>
  <w:style w:type="character" w:customStyle="1" w:styleId="Style2Char">
    <w:name w:val="Style2 Char"/>
    <w:basedOn w:val="BulletMultiLevelListChar"/>
    <w:link w:val="Style2"/>
    <w:rsid w:val="00E12303"/>
    <w:rPr>
      <w:rFonts w:ascii="Avenir Next LT Pro" w:hAnsi="Avenir Next LT Pro"/>
      <w:sz w:val="22"/>
      <w:lang w:eastAsia="en-AU"/>
    </w:rPr>
  </w:style>
  <w:style w:type="paragraph" w:customStyle="1" w:styleId="Style3">
    <w:name w:val="Style3"/>
    <w:basedOn w:val="BulletList"/>
    <w:next w:val="ListBullet"/>
    <w:link w:val="Style3Char"/>
    <w:qFormat/>
    <w:rsid w:val="00E12303"/>
    <w:rPr>
      <w:kern w:val="2"/>
      <w:sz w:val="20"/>
      <w:szCs w:val="20"/>
      <w:lang w:eastAsia="en-AU"/>
      <w14:ligatures w14:val="standardContextual"/>
    </w:rPr>
  </w:style>
  <w:style w:type="paragraph" w:styleId="ListBullet">
    <w:name w:val="List Bullet"/>
    <w:basedOn w:val="Normal"/>
    <w:uiPriority w:val="99"/>
    <w:unhideWhenUsed/>
    <w:rsid w:val="00E12303"/>
    <w:pPr>
      <w:numPr>
        <w:numId w:val="19"/>
      </w:numPr>
      <w:contextualSpacing/>
    </w:pPr>
  </w:style>
  <w:style w:type="character" w:customStyle="1" w:styleId="Style3Char">
    <w:name w:val="Style3 Char"/>
    <w:basedOn w:val="BulletListChar"/>
    <w:link w:val="Style3"/>
    <w:rsid w:val="00E12303"/>
    <w:rPr>
      <w:rFonts w:ascii="Avenir Next LT Pro" w:hAnsi="Avenir Next LT Pro"/>
      <w:kern w:val="2"/>
      <w:sz w:val="20"/>
      <w:szCs w:val="20"/>
      <w:lang w:eastAsia="en-AU"/>
      <w14:ligatures w14:val="standardContextual"/>
    </w:rPr>
  </w:style>
  <w:style w:type="paragraph" w:customStyle="1" w:styleId="Default">
    <w:name w:val="Default"/>
    <w:rsid w:val="000221A6"/>
    <w:pPr>
      <w:autoSpaceDE w:val="0"/>
      <w:autoSpaceDN w:val="0"/>
      <w:adjustRightInd w:val="0"/>
      <w:spacing w:after="0" w:line="240" w:lineRule="auto"/>
    </w:pPr>
    <w:rPr>
      <w:rFonts w:ascii="Calibri" w:hAnsi="Calibri" w:cs="Calibri"/>
      <w:color w:val="000000"/>
      <w:szCs w:val="24"/>
    </w:rPr>
  </w:style>
  <w:style w:type="paragraph" w:styleId="BodyTextIndent">
    <w:name w:val="Body Text Indent"/>
    <w:basedOn w:val="Normal"/>
    <w:link w:val="BodyTextIndentChar"/>
    <w:uiPriority w:val="99"/>
    <w:unhideWhenUsed/>
    <w:rsid w:val="003110D2"/>
    <w:pPr>
      <w:spacing w:before="0"/>
      <w:ind w:left="57"/>
    </w:pPr>
    <w:rPr>
      <w:rFonts w:ascii="Calibri" w:eastAsia="Calibri" w:hAnsi="Calibri" w:cs="Calibri"/>
      <w:sz w:val="20"/>
      <w:szCs w:val="20"/>
    </w:rPr>
  </w:style>
  <w:style w:type="character" w:customStyle="1" w:styleId="BodyTextIndentChar">
    <w:name w:val="Body Text Indent Char"/>
    <w:basedOn w:val="DefaultParagraphFont"/>
    <w:link w:val="BodyTextIndent"/>
    <w:uiPriority w:val="99"/>
    <w:rsid w:val="003110D2"/>
    <w:rPr>
      <w:rFonts w:ascii="Calibri" w:eastAsia="Calibri" w:hAnsi="Calibri" w:cs="Calibri"/>
      <w:sz w:val="20"/>
      <w:szCs w:val="20"/>
    </w:rPr>
  </w:style>
  <w:style w:type="paragraph" w:customStyle="1" w:styleId="Normal4">
    <w:name w:val="Normal 4"/>
    <w:basedOn w:val="Normal"/>
    <w:qFormat/>
    <w:rsid w:val="007A2CE9"/>
    <w:rPr>
      <w:szCs w:val="20"/>
    </w:rPr>
  </w:style>
  <w:style w:type="paragraph" w:customStyle="1" w:styleId="Indentedbullet">
    <w:name w:val="Indented bullet"/>
    <w:basedOn w:val="Actiontablebullets"/>
    <w:link w:val="IndentedbulletChar"/>
    <w:qFormat/>
    <w:rsid w:val="00D402F3"/>
    <w:pPr>
      <w:numPr>
        <w:ilvl w:val="1"/>
      </w:numPr>
      <w:ind w:left="1149" w:hanging="425"/>
    </w:pPr>
  </w:style>
  <w:style w:type="character" w:customStyle="1" w:styleId="IndentedbulletChar">
    <w:name w:val="Indented bullet Char"/>
    <w:basedOn w:val="ActiontablebulletsChar"/>
    <w:link w:val="Indentedbullet"/>
    <w:rsid w:val="00D402F3"/>
    <w:rPr>
      <w:rFonts w:ascii="Calibri" w:eastAsia="Times New Roman" w:hAnsi="Calibri" w:cs="Calibri"/>
      <w:color w:val="000000"/>
      <w:sz w:val="22"/>
      <w:lang w:eastAsia="en-AU"/>
    </w:rPr>
  </w:style>
  <w:style w:type="paragraph" w:styleId="EndnoteText">
    <w:name w:val="endnote text"/>
    <w:basedOn w:val="Normal"/>
    <w:link w:val="EndnoteTextChar"/>
    <w:uiPriority w:val="99"/>
    <w:semiHidden/>
    <w:unhideWhenUsed/>
    <w:rsid w:val="006C05EE"/>
    <w:pPr>
      <w:spacing w:before="0" w:after="0"/>
    </w:pPr>
    <w:rPr>
      <w:sz w:val="20"/>
      <w:szCs w:val="20"/>
    </w:rPr>
  </w:style>
  <w:style w:type="character" w:customStyle="1" w:styleId="EndnoteTextChar">
    <w:name w:val="Endnote Text Char"/>
    <w:basedOn w:val="DefaultParagraphFont"/>
    <w:link w:val="EndnoteText"/>
    <w:uiPriority w:val="99"/>
    <w:semiHidden/>
    <w:rsid w:val="006C05EE"/>
    <w:rPr>
      <w:sz w:val="20"/>
      <w:szCs w:val="20"/>
    </w:rPr>
  </w:style>
  <w:style w:type="character" w:styleId="EndnoteReference">
    <w:name w:val="endnote reference"/>
    <w:basedOn w:val="DefaultParagraphFont"/>
    <w:uiPriority w:val="99"/>
    <w:semiHidden/>
    <w:unhideWhenUsed/>
    <w:rsid w:val="006C05EE"/>
    <w:rPr>
      <w:vertAlign w:val="superscript"/>
    </w:rPr>
  </w:style>
  <w:style w:type="character" w:styleId="Strong">
    <w:name w:val="Strong"/>
    <w:basedOn w:val="DefaultParagraphFont"/>
    <w:uiPriority w:val="22"/>
    <w:qFormat/>
    <w:rsid w:val="00D340EE"/>
    <w:rPr>
      <w:b/>
      <w:bCs/>
    </w:rPr>
  </w:style>
  <w:style w:type="character" w:styleId="FollowedHyperlink">
    <w:name w:val="FollowedHyperlink"/>
    <w:basedOn w:val="DefaultParagraphFont"/>
    <w:uiPriority w:val="99"/>
    <w:semiHidden/>
    <w:unhideWhenUsed/>
    <w:rsid w:val="00BC7B64"/>
    <w:rPr>
      <w:color w:val="61A3FF" w:themeColor="followedHyperlink"/>
      <w:u w:val="single"/>
    </w:rPr>
  </w:style>
  <w:style w:type="table" w:customStyle="1" w:styleId="TableGrid0">
    <w:name w:val="TableGrid"/>
    <w:rsid w:val="00655678"/>
    <w:pPr>
      <w:spacing w:after="0" w:line="240" w:lineRule="auto"/>
    </w:pPr>
    <w:rPr>
      <w:rFonts w:eastAsia="Times New Roman"/>
      <w:kern w:val="2"/>
      <w:szCs w:val="24"/>
      <w:lang w:eastAsia="en-AU"/>
      <w14:ligatures w14:val="standardContextual"/>
    </w:rPr>
    <w:tblPr>
      <w:tblCellMar>
        <w:top w:w="0" w:type="dxa"/>
        <w:left w:w="0" w:type="dxa"/>
        <w:bottom w:w="0" w:type="dxa"/>
        <w:right w:w="0" w:type="dxa"/>
      </w:tblCellMar>
    </w:tblPr>
  </w:style>
  <w:style w:type="character" w:styleId="Mention">
    <w:name w:val="Mention"/>
    <w:basedOn w:val="DefaultParagraphFont"/>
    <w:uiPriority w:val="99"/>
    <w:unhideWhenUsed/>
    <w:rsid w:val="007E7E57"/>
    <w:rPr>
      <w:color w:val="2B579A"/>
      <w:shd w:val="clear" w:color="auto" w:fill="E1DFDD"/>
    </w:rPr>
  </w:style>
  <w:style w:type="paragraph" w:styleId="BodyTextIndent2">
    <w:name w:val="Body Text Indent 2"/>
    <w:basedOn w:val="Normal"/>
    <w:link w:val="BodyTextIndent2Char"/>
    <w:uiPriority w:val="99"/>
    <w:unhideWhenUsed/>
    <w:rsid w:val="00CE47D1"/>
    <w:pPr>
      <w:spacing w:before="0"/>
      <w:ind w:left="57"/>
    </w:pPr>
    <w:rPr>
      <w:rFonts w:ascii="Calibri" w:eastAsia="Calibri" w:hAnsi="Calibri" w:cs="Calibri"/>
    </w:rPr>
  </w:style>
  <w:style w:type="character" w:customStyle="1" w:styleId="BodyTextIndent2Char">
    <w:name w:val="Body Text Indent 2 Char"/>
    <w:basedOn w:val="DefaultParagraphFont"/>
    <w:link w:val="BodyTextIndent2"/>
    <w:uiPriority w:val="99"/>
    <w:rsid w:val="00CE47D1"/>
    <w:rPr>
      <w:rFonts w:ascii="Calibri" w:eastAsia="Calibri" w:hAnsi="Calibri" w:cs="Calibri"/>
      <w:sz w:val="22"/>
    </w:rPr>
  </w:style>
  <w:style w:type="paragraph" w:customStyle="1" w:styleId="DepartmentName">
    <w:name w:val="Department Name"/>
    <w:basedOn w:val="Title"/>
    <w:link w:val="DepartmentNameChar"/>
    <w:qFormat/>
    <w:rsid w:val="008E1904"/>
    <w:pPr>
      <w:spacing w:after="120"/>
    </w:pPr>
    <w:rPr>
      <w:b/>
      <w:noProof/>
      <w:sz w:val="32"/>
      <w:szCs w:val="40"/>
      <w:lang w:eastAsia="en-AU"/>
    </w:rPr>
  </w:style>
  <w:style w:type="character" w:customStyle="1" w:styleId="DepartmentNameChar">
    <w:name w:val="Department Name Char"/>
    <w:basedOn w:val="TitleChar"/>
    <w:link w:val="DepartmentName"/>
    <w:rsid w:val="008E1904"/>
    <w:rPr>
      <w:rFonts w:ascii="Avenir Next LT Pro Demi" w:eastAsiaTheme="majorEastAsia" w:hAnsi="Avenir Next LT Pro Demi" w:cstheme="majorBidi"/>
      <w:b/>
      <w:noProof/>
      <w:color w:val="001E62"/>
      <w:spacing w:val="5"/>
      <w:kern w:val="28"/>
      <w:sz w:val="32"/>
      <w:szCs w:val="40"/>
      <w:lang w:eastAsia="en-AU"/>
    </w:rPr>
  </w:style>
  <w:style w:type="paragraph" w:styleId="IntenseQuote">
    <w:name w:val="Intense Quote"/>
    <w:basedOn w:val="Normal"/>
    <w:next w:val="Normal"/>
    <w:link w:val="IntenseQuoteChar"/>
    <w:uiPriority w:val="30"/>
    <w:rsid w:val="008E1904"/>
    <w:pPr>
      <w:pBdr>
        <w:top w:val="single" w:sz="4" w:space="10" w:color="086EFF" w:themeColor="accent1" w:themeShade="BF"/>
        <w:bottom w:val="single" w:sz="4" w:space="10" w:color="086EFF" w:themeColor="accent1" w:themeShade="BF"/>
      </w:pBdr>
      <w:spacing w:before="360" w:after="360"/>
      <w:ind w:left="864" w:right="864"/>
      <w:jc w:val="center"/>
    </w:pPr>
    <w:rPr>
      <w:i/>
      <w:iCs/>
      <w:color w:val="086EFF" w:themeColor="accent1" w:themeShade="BF"/>
    </w:rPr>
  </w:style>
  <w:style w:type="character" w:customStyle="1" w:styleId="IntenseQuoteChar">
    <w:name w:val="Intense Quote Char"/>
    <w:basedOn w:val="DefaultParagraphFont"/>
    <w:link w:val="IntenseQuote"/>
    <w:uiPriority w:val="30"/>
    <w:rsid w:val="008E1904"/>
    <w:rPr>
      <w:i/>
      <w:iCs/>
      <w:color w:val="086EFF" w:themeColor="accent1" w:themeShade="BF"/>
      <w:sz w:val="22"/>
    </w:rPr>
  </w:style>
  <w:style w:type="character" w:styleId="IntenseReference">
    <w:name w:val="Intense Reference"/>
    <w:basedOn w:val="DefaultParagraphFont"/>
    <w:uiPriority w:val="32"/>
    <w:rsid w:val="008E1904"/>
    <w:rPr>
      <w:b/>
      <w:bCs/>
      <w:smallCaps/>
      <w:color w:val="086EFF"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svg"/><Relationship Id="rId42" Type="http://schemas.openxmlformats.org/officeDocument/2006/relationships/image" Target="media/image30.png"/><Relationship Id="rId47" Type="http://schemas.openxmlformats.org/officeDocument/2006/relationships/image" Target="media/image35.png"/><Relationship Id="rId63" Type="http://schemas.openxmlformats.org/officeDocument/2006/relationships/image" Target="media/image49.png"/><Relationship Id="rId68" Type="http://schemas.openxmlformats.org/officeDocument/2006/relationships/header" Target="header6.xm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8.png"/><Relationship Id="rId11" Type="http://schemas.openxmlformats.org/officeDocument/2006/relationships/header" Target="header1.xml"/><Relationship Id="rId24" Type="http://schemas.openxmlformats.org/officeDocument/2006/relationships/image" Target="media/image14.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3.png"/><Relationship Id="rId53" Type="http://schemas.openxmlformats.org/officeDocument/2006/relationships/image" Target="media/image39.png"/><Relationship Id="rId58" Type="http://schemas.openxmlformats.org/officeDocument/2006/relationships/image" Target="media/image44.png"/><Relationship Id="rId66" Type="http://schemas.openxmlformats.org/officeDocument/2006/relationships/header" Target="header5.xml"/><Relationship Id="rId5" Type="http://schemas.openxmlformats.org/officeDocument/2006/relationships/numbering" Target="numbering.xml"/><Relationship Id="rId61" Type="http://schemas.openxmlformats.org/officeDocument/2006/relationships/image" Target="media/image47.png"/><Relationship Id="rId19" Type="http://schemas.openxmlformats.org/officeDocument/2006/relationships/image" Target="media/image9.png"/><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image" Target="media/image17.sv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2.png"/><Relationship Id="rId64" Type="http://schemas.openxmlformats.org/officeDocument/2006/relationships/header" Target="header4.xml"/><Relationship Id="rId69" Type="http://schemas.openxmlformats.org/officeDocument/2006/relationships/footer" Target="footer6.xml"/><Relationship Id="rId8" Type="http://schemas.openxmlformats.org/officeDocument/2006/relationships/webSettings" Target="webSettings.xml"/><Relationship Id="rId51"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7.png"/><Relationship Id="rId25" Type="http://schemas.openxmlformats.org/officeDocument/2006/relationships/image" Target="media/image15.sv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4.svg"/><Relationship Id="rId59" Type="http://schemas.openxmlformats.org/officeDocument/2006/relationships/image" Target="media/image45.png"/><Relationship Id="rId67" Type="http://schemas.openxmlformats.org/officeDocument/2006/relationships/footer" Target="footer5.xml"/><Relationship Id="rId20" Type="http://schemas.openxmlformats.org/officeDocument/2006/relationships/image" Target="media/image10.png"/><Relationship Id="rId41" Type="http://schemas.openxmlformats.org/officeDocument/2006/relationships/footer" Target="footer1.xml"/><Relationship Id="rId54" Type="http://schemas.openxmlformats.org/officeDocument/2006/relationships/image" Target="media/image40.png"/><Relationship Id="rId62" Type="http://schemas.openxmlformats.org/officeDocument/2006/relationships/image" Target="media/image48.pn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svg"/><Relationship Id="rId28" Type="http://schemas.openxmlformats.org/officeDocument/2006/relationships/hyperlink" Target="https://australianmarineparks.gov.au/management/consultations-reviews/review-2018-australian-marine-park-management-plans/" TargetMode="External"/><Relationship Id="rId36" Type="http://schemas.openxmlformats.org/officeDocument/2006/relationships/image" Target="media/image25.png"/><Relationship Id="rId49" Type="http://schemas.openxmlformats.org/officeDocument/2006/relationships/footer" Target="footer2.xml"/><Relationship Id="rId57" Type="http://schemas.openxmlformats.org/officeDocument/2006/relationships/image" Target="media/image43.png"/><Relationship Id="rId10" Type="http://schemas.openxmlformats.org/officeDocument/2006/relationships/endnotes" Target="endnotes.xml"/><Relationship Id="rId31" Type="http://schemas.openxmlformats.org/officeDocument/2006/relationships/image" Target="media/image20.png"/><Relationship Id="rId44" Type="http://schemas.openxmlformats.org/officeDocument/2006/relationships/image" Target="media/image32.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8.svg"/><Relationship Id="rId34" Type="http://schemas.openxmlformats.org/officeDocument/2006/relationships/image" Target="media/image23.png"/><Relationship Id="rId50" Type="http://schemas.openxmlformats.org/officeDocument/2006/relationships/header" Target="header3.xml"/><Relationship Id="rId55" Type="http://schemas.openxmlformats.org/officeDocument/2006/relationships/image" Target="media/image4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7.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7.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RIMA Colour Palette">
      <a:dk1>
        <a:srgbClr val="001E61"/>
      </a:dk1>
      <a:lt1>
        <a:srgbClr val="FFFFFF"/>
      </a:lt1>
      <a:dk2>
        <a:srgbClr val="244744"/>
      </a:dk2>
      <a:lt2>
        <a:srgbClr val="FFF7EC"/>
      </a:lt2>
      <a:accent1>
        <a:srgbClr val="61A3FF"/>
      </a:accent1>
      <a:accent2>
        <a:srgbClr val="6BA4E0"/>
      </a:accent2>
      <a:accent3>
        <a:srgbClr val="244744"/>
      </a:accent3>
      <a:accent4>
        <a:srgbClr val="9FD1CF"/>
      </a:accent4>
      <a:accent5>
        <a:srgbClr val="FFF7EC"/>
      </a:accent5>
      <a:accent6>
        <a:srgbClr val="EFEFEF"/>
      </a:accent6>
      <a:hlink>
        <a:srgbClr val="6BA4E0"/>
      </a:hlink>
      <a:folHlink>
        <a:srgbClr val="61A3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5BD3A815EFA264894C9B8A0706BDB38" ma:contentTypeVersion="35" ma:contentTypeDescription="Create a new document." ma:contentTypeScope="" ma:versionID="45bb968cb1c94dc31f76b630f2aa7d36">
  <xsd:schema xmlns:xsd="http://www.w3.org/2001/XMLSchema" xmlns:xs="http://www.w3.org/2001/XMLSchema" xmlns:p="http://schemas.microsoft.com/office/2006/metadata/properties" xmlns:ns1="http://schemas.microsoft.com/sharepoint/v3" xmlns:ns2="0a5bda48-a9d1-4128-a145-7ee02ae7834c" xmlns:ns3="e8238601-ce47-4778-85d0-8b1d6564965a" targetNamespace="http://schemas.microsoft.com/office/2006/metadata/properties" ma:root="true" ma:fieldsID="ce5a26e8f5059fdd61eb904270a68def" ns1:_="" ns2:_="" ns3:_="">
    <xsd:import namespace="http://schemas.microsoft.com/sharepoint/v3"/>
    <xsd:import namespace="0a5bda48-a9d1-4128-a145-7ee02ae7834c"/>
    <xsd:import namespace="e8238601-ce47-4778-85d0-8b1d656496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Comments" minOccurs="0"/>
                <xsd:element ref="ns2:MediaServiceLocation" minOccurs="0"/>
                <xsd:element ref="ns2:MediaServiceBillingMetadata" minOccurs="0"/>
                <xsd:element ref="ns2:Approval" minOccurs="0"/>
                <xsd:element ref="ns2:Thumbnail" minOccurs="0"/>
                <xsd:element ref="ns2:images" minOccurs="0"/>
                <xsd:element ref="ns2:ZoneID" minOccurs="0"/>
                <xsd:element ref="ns2:Zone_x0020_ID_x003a__x0020_Network_x0020_Abbreviation" minOccurs="0"/>
                <xsd:element ref="ns2:Zone_x0020_ID_x003a__x0020_Park_x0020_Short_x0020_Name" minOccurs="0"/>
                <xsd:element ref="ns2:Zone_x0020_ID_x003a__x0020_Zone_x0020_Category" minOccurs="0"/>
                <xsd:element ref="ns3:Indigenous_x0020_Data" minOccurs="0"/>
                <xsd:element ref="ns3:Market_x0020_Sensitive_x0020_Information" minOccurs="0"/>
                <xsd:element ref="ns3:Personal_x0020_Information" minOccurs="0"/>
                <xsd:element ref="ns3:Significant_x002f_Core_x0020_record" minOccurs="0"/>
                <xsd:element ref="ns3:Close_x0020_Date" minOccurs="0"/>
                <xsd:element ref="ns2:TEST" minOccurs="0"/>
                <xsd:element ref="ns2:TEST_x003a__x0020_Zone_x0020_Identifier" minOccurs="0"/>
                <xsd:element ref="ns2:TEST_x003a__x0020_Network_x0020_Abbreviation" minOccurs="0"/>
                <xsd:element ref="ns2:TEST_x003a__x0020_Park_x0020_Short_x0020_Name" minOccurs="0"/>
                <xsd:element ref="ns2:TEST_x003a__x0020_Zone_x0020_Category" minOccurs="0"/>
                <xsd:element ref="ns2:LookUpExample" minOccurs="0"/>
                <xsd:element ref="ns2:Look_x0020_Up_x0020_Example_x003a__x0020_Network_x0020_Abbreviation" minOccurs="0"/>
                <xsd:element ref="ns2:Look_x0020_Up_x0020_Example_x003a__x0020_Park_x0020_Short_x0020_Name" minOccurs="0"/>
                <xsd:element ref="ns2:Look_x0020_Up_x0020_Example_x003a__x0020_Zone_x0020_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5bda48-a9d1-4128-a145-7ee02ae783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c081d5d-8f15-4d39-99f9-175405a3587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Comments" ma:index="22" nillable="true" ma:displayName="Comments" ma:format="Dropdown" ma:internalName="Comments">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Approval" ma:index="25" nillable="true" ma:displayName="Approval" ma:description="To mark the status of files&#10;" ma:format="Dropdown" ma:internalName="Approval">
      <xsd:simpleType>
        <xsd:restriction base="dms:Choice">
          <xsd:enumeration value="Draft"/>
          <xsd:enumeration value="For review"/>
          <xsd:enumeration value="Approved"/>
          <xsd:enumeration value="Superseded"/>
          <xsd:enumeration value="Reference"/>
        </xsd:restriction>
      </xsd:simpleType>
    </xsd:element>
    <xsd:element name="Thumbnail" ma:index="26" nillable="true" ma:displayName="Thumbnail" ma:format="Thumbnail" ma:internalName="Thumbnail">
      <xsd:simpleType>
        <xsd:restriction base="dms:Unknown"/>
      </xsd:simpleType>
    </xsd:element>
    <xsd:element name="images" ma:index="27" nillable="true" ma:displayName="Image" ma:format="Thumbnail" ma:internalName="images">
      <xsd:simpleType>
        <xsd:restriction base="dms:Unknown"/>
      </xsd:simpleType>
    </xsd:element>
    <xsd:element name="ZoneID" ma:index="28" nillable="true" ma:displayName="Zone ID" ma:description="Select the Relevant Zone, Park or Network ID" ma:format="Dropdown" ma:list="d2f70d45-a04f-4bb2-9443-251652d4afb9" ma:internalName="ZoneID" ma:showField="field_1">
      <xsd:complexType>
        <xsd:complexContent>
          <xsd:extension base="dms:MultiChoiceLookup">
            <xsd:sequence>
              <xsd:element name="Value" type="dms:Lookup" maxOccurs="unbounded" minOccurs="0" nillable="true"/>
            </xsd:sequence>
          </xsd:extension>
        </xsd:complexContent>
      </xsd:complexType>
    </xsd:element>
    <xsd:element name="Zone_x0020_ID_x003a__x0020_Network_x0020_Abbreviation" ma:index="29" nillable="true" ma:displayName="Zone ID: Network Abbreviation" ma:description="Select the Relevant Zone, Park or Network ID" ma:format="Dropdown" ma:list="d2f70d45-a04f-4bb2-9443-251652d4afb9" ma:internalName="Zone_x0020_ID_x003a__x0020_Network_x0020_Abbreviation" ma:readOnly="true" ma:showField="field_3">
      <xsd:complexType>
        <xsd:complexContent>
          <xsd:extension base="dms:MultiChoiceLookup">
            <xsd:sequence>
              <xsd:element name="Value" type="dms:Lookup" maxOccurs="unbounded" minOccurs="0" nillable="true"/>
            </xsd:sequence>
          </xsd:extension>
        </xsd:complexContent>
      </xsd:complexType>
    </xsd:element>
    <xsd:element name="Zone_x0020_ID_x003a__x0020_Park_x0020_Short_x0020_Name" ma:index="30" nillable="true" ma:displayName="Zone ID: Park Short Name" ma:description="Select the Relevant Zone, Park or Network ID" ma:format="Dropdown" ma:list="d2f70d45-a04f-4bb2-9443-251652d4afb9" ma:internalName="Zone_x0020_ID_x003a__x0020_Park_x0020_Short_x0020_Name" ma:readOnly="true" ma:showField="field_4">
      <xsd:complexType>
        <xsd:complexContent>
          <xsd:extension base="dms:MultiChoiceLookup">
            <xsd:sequence>
              <xsd:element name="Value" type="dms:Lookup" maxOccurs="unbounded" minOccurs="0" nillable="true"/>
            </xsd:sequence>
          </xsd:extension>
        </xsd:complexContent>
      </xsd:complexType>
    </xsd:element>
    <xsd:element name="Zone_x0020_ID_x003a__x0020_Zone_x0020_Category" ma:index="31" nillable="true" ma:displayName="Zone ID: Zone Category" ma:description="Select the Relevant Zone, Park or Network ID" ma:format="Dropdown" ma:list="d2f70d45-a04f-4bb2-9443-251652d4afb9" ma:internalName="Zone_x0020_ID_x003a__x0020_Zone_x0020_Category" ma:readOnly="true" ma:showField="field_5">
      <xsd:complexType>
        <xsd:complexContent>
          <xsd:extension base="dms:MultiChoiceLookup">
            <xsd:sequence>
              <xsd:element name="Value" type="dms:Lookup" maxOccurs="unbounded" minOccurs="0" nillable="true"/>
            </xsd:sequence>
          </xsd:extension>
        </xsd:complexContent>
      </xsd:complexType>
    </xsd:element>
    <xsd:element name="TEST" ma:index="37" nillable="true" ma:displayName="TEST" ma:format="Dropdown" ma:list="d2f70d45-a04f-4bb2-9443-251652d4afb9" ma:internalName="TEST" ma:showField="field_1">
      <xsd:simpleType>
        <xsd:restriction base="dms:Lookup"/>
      </xsd:simpleType>
    </xsd:element>
    <xsd:element name="TEST_x003a__x0020_Zone_x0020_Identifier" ma:index="38" nillable="true" ma:displayName="TEST: Zone Identifier" ma:format="Dropdown" ma:list="d2f70d45-a04f-4bb2-9443-251652d4afb9" ma:internalName="TEST_x003a__x0020_Zone_x0020_Identifier" ma:readOnly="true" ma:showField="field_1">
      <xsd:simpleType>
        <xsd:restriction base="dms:Lookup"/>
      </xsd:simpleType>
    </xsd:element>
    <xsd:element name="TEST_x003a__x0020_Network_x0020_Abbreviation" ma:index="39" nillable="true" ma:displayName="TEST: Network Abbreviation" ma:format="Dropdown" ma:list="d2f70d45-a04f-4bb2-9443-251652d4afb9" ma:internalName="TEST_x003a__x0020_Network_x0020_Abbreviation" ma:readOnly="true" ma:showField="field_3">
      <xsd:simpleType>
        <xsd:restriction base="dms:Lookup"/>
      </xsd:simpleType>
    </xsd:element>
    <xsd:element name="TEST_x003a__x0020_Park_x0020_Short_x0020_Name" ma:index="40" nillable="true" ma:displayName="TEST: Park Short Name" ma:format="Dropdown" ma:list="d2f70d45-a04f-4bb2-9443-251652d4afb9" ma:internalName="TEST_x003a__x0020_Park_x0020_Short_x0020_Name" ma:readOnly="true" ma:showField="field_4">
      <xsd:simpleType>
        <xsd:restriction base="dms:Lookup"/>
      </xsd:simpleType>
    </xsd:element>
    <xsd:element name="TEST_x003a__x0020_Zone_x0020_Category" ma:index="41" nillable="true" ma:displayName="TEST: Zone Category" ma:format="Dropdown" ma:list="d2f70d45-a04f-4bb2-9443-251652d4afb9" ma:internalName="TEST_x003a__x0020_Zone_x0020_Category" ma:readOnly="true" ma:showField="field_5">
      <xsd:simpleType>
        <xsd:restriction base="dms:Lookup"/>
      </xsd:simpleType>
    </xsd:element>
    <xsd:element name="LookUpExample" ma:index="42" nillable="true" ma:displayName="Look Up Example" ma:format="Dropdown" ma:list="d2f70d45-a04f-4bb2-9443-251652d4afb9" ma:internalName="LookUpExample" ma:showField="field_1">
      <xsd:simpleType>
        <xsd:restriction base="dms:Lookup"/>
      </xsd:simpleType>
    </xsd:element>
    <xsd:element name="Look_x0020_Up_x0020_Example_x003a__x0020_Network_x0020_Abbreviation" ma:index="43" nillable="true" ma:displayName="Look Up Example: Network Abbreviation" ma:format="Dropdown" ma:list="d2f70d45-a04f-4bb2-9443-251652d4afb9" ma:internalName="Look_x0020_Up_x0020_Example_x003a__x0020_Network_x0020_Abbreviation" ma:readOnly="true" ma:showField="field_3">
      <xsd:simpleType>
        <xsd:restriction base="dms:Lookup"/>
      </xsd:simpleType>
    </xsd:element>
    <xsd:element name="Look_x0020_Up_x0020_Example_x003a__x0020_Park_x0020_Short_x0020_Name" ma:index="44" nillable="true" ma:displayName="Look Up Example: Park Short Name" ma:format="Dropdown" ma:list="d2f70d45-a04f-4bb2-9443-251652d4afb9" ma:internalName="Look_x0020_Up_x0020_Example_x003a__x0020_Park_x0020_Short_x0020_Name" ma:readOnly="true" ma:showField="field_4">
      <xsd:simpleType>
        <xsd:restriction base="dms:Lookup"/>
      </xsd:simpleType>
    </xsd:element>
    <xsd:element name="Look_x0020_Up_x0020_Example_x003a__x0020_Zone_x0020_Category" ma:index="45" nillable="true" ma:displayName="Look Up Example: Zone Category" ma:format="Dropdown" ma:list="d2f70d45-a04f-4bb2-9443-251652d4afb9" ma:internalName="Look_x0020_Up_x0020_Example_x003a__x0020_Zone_x0020_Category" ma:readOnly="true" ma:showField="field_5">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e8238601-ce47-4778-85d0-8b1d6564965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20ce134-1dac-4491-b342-a292a7b66568}" ma:internalName="TaxCatchAll" ma:showField="CatchAllData" ma:web="c16ce168-cbfa-48eb-a44f-f93c49229a36">
      <xsd:complexType>
        <xsd:complexContent>
          <xsd:extension base="dms:MultiChoiceLookup">
            <xsd:sequence>
              <xsd:element name="Value" type="dms:Lookup" maxOccurs="unbounded" minOccurs="0" nillable="true"/>
            </xsd:sequence>
          </xsd:extension>
        </xsd:complexContent>
      </xsd:complexType>
    </xsd:element>
    <xsd:element name="Indigenous_x0020_Data" ma:index="32" nillable="true" ma:displayName="Indigenous Data" ma:default="0" ma:description="Does this contain information or knowledge, in any format or medium, which is about and may affect Indigenous peoples both collectively and individually?" ma:internalName="Indigenous_x0020_Data">
      <xsd:simpleType>
        <xsd:restriction base="dms:Boolean"/>
      </xsd:simpleType>
    </xsd:element>
    <xsd:element name="Market_x0020_Sensitive_x0020_Information" ma:index="33" nillable="true" ma:displayName="Market Sensitive Information" ma:default="0" ma:description="Could this information have an economic impact across markets or sectors if subject to unauthorised access, disclosure or compromise?" ma:internalName="Market_x0020_Sensitive_x0020_Information">
      <xsd:simpleType>
        <xsd:restriction base="dms:Boolean"/>
      </xsd:simpleType>
    </xsd:element>
    <xsd:element name="Personal_x0020_Information" ma:index="34" nillable="true" ma:displayName="Personal Information" ma:default="0" ma:description="Does this contain personal or identifying information? Personal information includes a broad range of information that could identify an individual." ma:internalName="Personal_x0020_Information">
      <xsd:simpleType>
        <xsd:restriction base="dms:Boolean"/>
      </xsd:simpleType>
    </xsd:element>
    <xsd:element name="Significant_x002f_Core_x0020_record" ma:index="35" nillable="true" ma:displayName="Significant/Core record" ma:default="0" ma:description="Is this particularly important, significant or high profile in its classification?" ma:internalName="Significant_x002F_Core_x0020_record">
      <xsd:simpleType>
        <xsd:restriction base="dms:Boolean"/>
      </xsd:simpleType>
    </xsd:element>
    <xsd:element name="Close_x0020_Date" ma:index="36" nillable="true" ma:displayName="Close Date" ma:description="The date by which the file could be considered closed or the activity finished." ma:format="DateOnly" ma:internalName="Close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e8238601-ce47-4778-85d0-8b1d6564965a" xsi:nil="true"/>
    <Indigenous_x0020_Data xmlns="e8238601-ce47-4778-85d0-8b1d6564965a">false</Indigenous_x0020_Data>
    <Personal_x0020_Information xmlns="e8238601-ce47-4778-85d0-8b1d6564965a">false</Personal_x0020_Information>
    <Approval xmlns="0a5bda48-a9d1-4128-a145-7ee02ae7834c" xsi:nil="true"/>
    <TEST xmlns="0a5bda48-a9d1-4128-a145-7ee02ae7834c" xsi:nil="true"/>
    <ZoneID xmlns="0a5bda48-a9d1-4128-a145-7ee02ae7834c" xsi:nil="true"/>
    <Close_x0020_Date xmlns="e8238601-ce47-4778-85d0-8b1d6564965a" xsi:nil="true"/>
    <_ip_UnifiedCompliancePolicyProperties xmlns="http://schemas.microsoft.com/sharepoint/v3" xsi:nil="true"/>
    <Thumbnail xmlns="0a5bda48-a9d1-4128-a145-7ee02ae7834c" xsi:nil="true"/>
    <Significant_x002f_Core_x0020_record xmlns="e8238601-ce47-4778-85d0-8b1d6564965a">false</Significant_x002f_Core_x0020_record>
    <lcf76f155ced4ddcb4097134ff3c332f xmlns="0a5bda48-a9d1-4128-a145-7ee02ae7834c">
      <Terms xmlns="http://schemas.microsoft.com/office/infopath/2007/PartnerControls"/>
    </lcf76f155ced4ddcb4097134ff3c332f>
    <Comments xmlns="0a5bda48-a9d1-4128-a145-7ee02ae7834c" xsi:nil="true"/>
    <Market_x0020_Sensitive_x0020_Information xmlns="e8238601-ce47-4778-85d0-8b1d6564965a">false</Market_x0020_Sensitive_x0020_Information>
    <LookUpExample xmlns="0a5bda48-a9d1-4128-a145-7ee02ae7834c" xsi:nil="true"/>
    <images xmlns="0a5bda48-a9d1-4128-a145-7ee02ae7834c" xsi:nil="true"/>
  </documentManagement>
</p:properties>
</file>

<file path=customXml/itemProps1.xml><?xml version="1.0" encoding="utf-8"?>
<ds:datastoreItem xmlns:ds="http://schemas.openxmlformats.org/officeDocument/2006/customXml" ds:itemID="{EC07D38C-E9DF-45B9-8286-23CE5CC6D5FE}">
  <ds:schemaRefs>
    <ds:schemaRef ds:uri="http://schemas.microsoft.com/sharepoint/v3/contenttype/forms"/>
  </ds:schemaRefs>
</ds:datastoreItem>
</file>

<file path=customXml/itemProps2.xml><?xml version="1.0" encoding="utf-8"?>
<ds:datastoreItem xmlns:ds="http://schemas.openxmlformats.org/officeDocument/2006/customXml" ds:itemID="{297BE8E2-6378-4137-B201-A9536F32E4D0}">
  <ds:schemaRefs>
    <ds:schemaRef ds:uri="http://schemas.openxmlformats.org/officeDocument/2006/bibliography"/>
  </ds:schemaRefs>
</ds:datastoreItem>
</file>

<file path=customXml/itemProps3.xml><?xml version="1.0" encoding="utf-8"?>
<ds:datastoreItem xmlns:ds="http://schemas.openxmlformats.org/officeDocument/2006/customXml" ds:itemID="{17B01C28-D3E8-4824-A257-3A5C35CA02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5bda48-a9d1-4128-a145-7ee02ae7834c"/>
    <ds:schemaRef ds:uri="e8238601-ce47-4778-85d0-8b1d656496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350F1C-B269-49CF-B1B3-91927D927600}">
  <ds:schemaRefs>
    <ds:schemaRef ds:uri="http://schemas.microsoft.com/office/2006/metadata/properties"/>
    <ds:schemaRef ds:uri="http://schemas.microsoft.com/office/infopath/2007/PartnerControls"/>
    <ds:schemaRef ds:uri="http://schemas.microsoft.com/sharepoint/v3"/>
    <ds:schemaRef ds:uri="e8238601-ce47-4778-85d0-8b1d6564965a"/>
    <ds:schemaRef ds:uri="0a5bda48-a9d1-4128-a145-7ee02ae7834c"/>
  </ds:schemaRefs>
</ds:datastoreItem>
</file>

<file path=docMetadata/LabelInfo.xml><?xml version="1.0" encoding="utf-8"?>
<clbl:labelList xmlns:clbl="http://schemas.microsoft.com/office/2020/mipLabelMetadata">
  <clbl:label id="{2e6ba7ff-9897-4e65-9803-3be34fd9cf5a}" enabled="1" method="Standard" siteId="{8c3c81bc-2b3c-44af-b3f7-6f620b3910ee}" removed="0"/>
</clbl:labelList>
</file>

<file path=docProps/app.xml><?xml version="1.0" encoding="utf-8"?>
<Properties xmlns="http://schemas.openxmlformats.org/officeDocument/2006/extended-properties" xmlns:vt="http://schemas.openxmlformats.org/officeDocument/2006/docPropsVTypes">
  <Template>Normal</Template>
  <TotalTime>551</TotalTime>
  <Pages>139</Pages>
  <Words>43945</Words>
  <Characters>250492</Characters>
  <Application>Microsoft Office Word</Application>
  <DocSecurity>0</DocSecurity>
  <Lines>2087</Lines>
  <Paragraphs>587</Paragraphs>
  <ScaleCrop>false</ScaleCrop>
  <HeadingPairs>
    <vt:vector size="2" baseType="variant">
      <vt:variant>
        <vt:lpstr>Title</vt:lpstr>
      </vt:variant>
      <vt:variant>
        <vt:i4>1</vt:i4>
      </vt:variant>
    </vt:vector>
  </HeadingPairs>
  <TitlesOfParts>
    <vt:vector size="1" baseType="lpstr">
      <vt:lpstr>Temperate East Evaluation Report</vt:lpstr>
    </vt:vector>
  </TitlesOfParts>
  <Company>Australian Government Department of Climate Change, Energy, the Environment and Water</Company>
  <LinksUpToDate>false</LinksUpToDate>
  <CharactersWithSpaces>293850</CharactersWithSpaces>
  <SharedDoc>false</SharedDoc>
  <HLinks>
    <vt:vector size="438" baseType="variant">
      <vt:variant>
        <vt:i4>2883619</vt:i4>
      </vt:variant>
      <vt:variant>
        <vt:i4>291</vt:i4>
      </vt:variant>
      <vt:variant>
        <vt:i4>0</vt:i4>
      </vt:variant>
      <vt:variant>
        <vt:i4>5</vt:i4>
      </vt:variant>
      <vt:variant>
        <vt:lpwstr>https://australianmarineparks.gov.au/parks/temperate-east-marine-parks-network/hunter-marine-park/</vt:lpwstr>
      </vt:variant>
      <vt:variant>
        <vt:lpwstr>discover-section</vt:lpwstr>
      </vt:variant>
      <vt:variant>
        <vt:i4>1376304</vt:i4>
      </vt:variant>
      <vt:variant>
        <vt:i4>278</vt:i4>
      </vt:variant>
      <vt:variant>
        <vt:i4>0</vt:i4>
      </vt:variant>
      <vt:variant>
        <vt:i4>5</vt:i4>
      </vt:variant>
      <vt:variant>
        <vt:lpwstr/>
      </vt:variant>
      <vt:variant>
        <vt:lpwstr>_Toc229686308</vt:lpwstr>
      </vt:variant>
      <vt:variant>
        <vt:i4>1376304</vt:i4>
      </vt:variant>
      <vt:variant>
        <vt:i4>272</vt:i4>
      </vt:variant>
      <vt:variant>
        <vt:i4>0</vt:i4>
      </vt:variant>
      <vt:variant>
        <vt:i4>5</vt:i4>
      </vt:variant>
      <vt:variant>
        <vt:lpwstr/>
      </vt:variant>
      <vt:variant>
        <vt:lpwstr>_Toc229686307</vt:lpwstr>
      </vt:variant>
      <vt:variant>
        <vt:i4>1376304</vt:i4>
      </vt:variant>
      <vt:variant>
        <vt:i4>266</vt:i4>
      </vt:variant>
      <vt:variant>
        <vt:i4>0</vt:i4>
      </vt:variant>
      <vt:variant>
        <vt:i4>5</vt:i4>
      </vt:variant>
      <vt:variant>
        <vt:lpwstr/>
      </vt:variant>
      <vt:variant>
        <vt:lpwstr>_Toc229686306</vt:lpwstr>
      </vt:variant>
      <vt:variant>
        <vt:i4>1376304</vt:i4>
      </vt:variant>
      <vt:variant>
        <vt:i4>260</vt:i4>
      </vt:variant>
      <vt:variant>
        <vt:i4>0</vt:i4>
      </vt:variant>
      <vt:variant>
        <vt:i4>5</vt:i4>
      </vt:variant>
      <vt:variant>
        <vt:lpwstr/>
      </vt:variant>
      <vt:variant>
        <vt:lpwstr>_Toc229686305</vt:lpwstr>
      </vt:variant>
      <vt:variant>
        <vt:i4>1376304</vt:i4>
      </vt:variant>
      <vt:variant>
        <vt:i4>254</vt:i4>
      </vt:variant>
      <vt:variant>
        <vt:i4>0</vt:i4>
      </vt:variant>
      <vt:variant>
        <vt:i4>5</vt:i4>
      </vt:variant>
      <vt:variant>
        <vt:lpwstr/>
      </vt:variant>
      <vt:variant>
        <vt:lpwstr>_Toc229686304</vt:lpwstr>
      </vt:variant>
      <vt:variant>
        <vt:i4>1376304</vt:i4>
      </vt:variant>
      <vt:variant>
        <vt:i4>248</vt:i4>
      </vt:variant>
      <vt:variant>
        <vt:i4>0</vt:i4>
      </vt:variant>
      <vt:variant>
        <vt:i4>5</vt:i4>
      </vt:variant>
      <vt:variant>
        <vt:lpwstr/>
      </vt:variant>
      <vt:variant>
        <vt:lpwstr>_Toc229686302</vt:lpwstr>
      </vt:variant>
      <vt:variant>
        <vt:i4>1376304</vt:i4>
      </vt:variant>
      <vt:variant>
        <vt:i4>242</vt:i4>
      </vt:variant>
      <vt:variant>
        <vt:i4>0</vt:i4>
      </vt:variant>
      <vt:variant>
        <vt:i4>5</vt:i4>
      </vt:variant>
      <vt:variant>
        <vt:lpwstr/>
      </vt:variant>
      <vt:variant>
        <vt:lpwstr>_Toc229686301</vt:lpwstr>
      </vt:variant>
      <vt:variant>
        <vt:i4>1376304</vt:i4>
      </vt:variant>
      <vt:variant>
        <vt:i4>236</vt:i4>
      </vt:variant>
      <vt:variant>
        <vt:i4>0</vt:i4>
      </vt:variant>
      <vt:variant>
        <vt:i4>5</vt:i4>
      </vt:variant>
      <vt:variant>
        <vt:lpwstr/>
      </vt:variant>
      <vt:variant>
        <vt:lpwstr>_Toc229686300</vt:lpwstr>
      </vt:variant>
      <vt:variant>
        <vt:i4>1835057</vt:i4>
      </vt:variant>
      <vt:variant>
        <vt:i4>230</vt:i4>
      </vt:variant>
      <vt:variant>
        <vt:i4>0</vt:i4>
      </vt:variant>
      <vt:variant>
        <vt:i4>5</vt:i4>
      </vt:variant>
      <vt:variant>
        <vt:lpwstr/>
      </vt:variant>
      <vt:variant>
        <vt:lpwstr>_Toc229686299</vt:lpwstr>
      </vt:variant>
      <vt:variant>
        <vt:i4>1835057</vt:i4>
      </vt:variant>
      <vt:variant>
        <vt:i4>224</vt:i4>
      </vt:variant>
      <vt:variant>
        <vt:i4>0</vt:i4>
      </vt:variant>
      <vt:variant>
        <vt:i4>5</vt:i4>
      </vt:variant>
      <vt:variant>
        <vt:lpwstr/>
      </vt:variant>
      <vt:variant>
        <vt:lpwstr>_Toc229686296</vt:lpwstr>
      </vt:variant>
      <vt:variant>
        <vt:i4>1835057</vt:i4>
      </vt:variant>
      <vt:variant>
        <vt:i4>218</vt:i4>
      </vt:variant>
      <vt:variant>
        <vt:i4>0</vt:i4>
      </vt:variant>
      <vt:variant>
        <vt:i4>5</vt:i4>
      </vt:variant>
      <vt:variant>
        <vt:lpwstr/>
      </vt:variant>
      <vt:variant>
        <vt:lpwstr>_Toc229686295</vt:lpwstr>
      </vt:variant>
      <vt:variant>
        <vt:i4>1835057</vt:i4>
      </vt:variant>
      <vt:variant>
        <vt:i4>212</vt:i4>
      </vt:variant>
      <vt:variant>
        <vt:i4>0</vt:i4>
      </vt:variant>
      <vt:variant>
        <vt:i4>5</vt:i4>
      </vt:variant>
      <vt:variant>
        <vt:lpwstr/>
      </vt:variant>
      <vt:variant>
        <vt:lpwstr>_Toc229686294</vt:lpwstr>
      </vt:variant>
      <vt:variant>
        <vt:i4>1835057</vt:i4>
      </vt:variant>
      <vt:variant>
        <vt:i4>206</vt:i4>
      </vt:variant>
      <vt:variant>
        <vt:i4>0</vt:i4>
      </vt:variant>
      <vt:variant>
        <vt:i4>5</vt:i4>
      </vt:variant>
      <vt:variant>
        <vt:lpwstr/>
      </vt:variant>
      <vt:variant>
        <vt:lpwstr>_Toc229686293</vt:lpwstr>
      </vt:variant>
      <vt:variant>
        <vt:i4>1835057</vt:i4>
      </vt:variant>
      <vt:variant>
        <vt:i4>200</vt:i4>
      </vt:variant>
      <vt:variant>
        <vt:i4>0</vt:i4>
      </vt:variant>
      <vt:variant>
        <vt:i4>5</vt:i4>
      </vt:variant>
      <vt:variant>
        <vt:lpwstr/>
      </vt:variant>
      <vt:variant>
        <vt:lpwstr>_Toc229686290</vt:lpwstr>
      </vt:variant>
      <vt:variant>
        <vt:i4>1900593</vt:i4>
      </vt:variant>
      <vt:variant>
        <vt:i4>194</vt:i4>
      </vt:variant>
      <vt:variant>
        <vt:i4>0</vt:i4>
      </vt:variant>
      <vt:variant>
        <vt:i4>5</vt:i4>
      </vt:variant>
      <vt:variant>
        <vt:lpwstr/>
      </vt:variant>
      <vt:variant>
        <vt:lpwstr>_Toc229686289</vt:lpwstr>
      </vt:variant>
      <vt:variant>
        <vt:i4>1900593</vt:i4>
      </vt:variant>
      <vt:variant>
        <vt:i4>188</vt:i4>
      </vt:variant>
      <vt:variant>
        <vt:i4>0</vt:i4>
      </vt:variant>
      <vt:variant>
        <vt:i4>5</vt:i4>
      </vt:variant>
      <vt:variant>
        <vt:lpwstr/>
      </vt:variant>
      <vt:variant>
        <vt:lpwstr>_Toc229686288</vt:lpwstr>
      </vt:variant>
      <vt:variant>
        <vt:i4>1900593</vt:i4>
      </vt:variant>
      <vt:variant>
        <vt:i4>182</vt:i4>
      </vt:variant>
      <vt:variant>
        <vt:i4>0</vt:i4>
      </vt:variant>
      <vt:variant>
        <vt:i4>5</vt:i4>
      </vt:variant>
      <vt:variant>
        <vt:lpwstr/>
      </vt:variant>
      <vt:variant>
        <vt:lpwstr>_Toc229686287</vt:lpwstr>
      </vt:variant>
      <vt:variant>
        <vt:i4>1900593</vt:i4>
      </vt:variant>
      <vt:variant>
        <vt:i4>176</vt:i4>
      </vt:variant>
      <vt:variant>
        <vt:i4>0</vt:i4>
      </vt:variant>
      <vt:variant>
        <vt:i4>5</vt:i4>
      </vt:variant>
      <vt:variant>
        <vt:lpwstr/>
      </vt:variant>
      <vt:variant>
        <vt:lpwstr>_Toc229686284</vt:lpwstr>
      </vt:variant>
      <vt:variant>
        <vt:i4>1900593</vt:i4>
      </vt:variant>
      <vt:variant>
        <vt:i4>170</vt:i4>
      </vt:variant>
      <vt:variant>
        <vt:i4>0</vt:i4>
      </vt:variant>
      <vt:variant>
        <vt:i4>5</vt:i4>
      </vt:variant>
      <vt:variant>
        <vt:lpwstr/>
      </vt:variant>
      <vt:variant>
        <vt:lpwstr>_Toc229686283</vt:lpwstr>
      </vt:variant>
      <vt:variant>
        <vt:i4>1900593</vt:i4>
      </vt:variant>
      <vt:variant>
        <vt:i4>164</vt:i4>
      </vt:variant>
      <vt:variant>
        <vt:i4>0</vt:i4>
      </vt:variant>
      <vt:variant>
        <vt:i4>5</vt:i4>
      </vt:variant>
      <vt:variant>
        <vt:lpwstr/>
      </vt:variant>
      <vt:variant>
        <vt:lpwstr>_Toc229686282</vt:lpwstr>
      </vt:variant>
      <vt:variant>
        <vt:i4>1900593</vt:i4>
      </vt:variant>
      <vt:variant>
        <vt:i4>158</vt:i4>
      </vt:variant>
      <vt:variant>
        <vt:i4>0</vt:i4>
      </vt:variant>
      <vt:variant>
        <vt:i4>5</vt:i4>
      </vt:variant>
      <vt:variant>
        <vt:lpwstr/>
      </vt:variant>
      <vt:variant>
        <vt:lpwstr>_Toc229686281</vt:lpwstr>
      </vt:variant>
      <vt:variant>
        <vt:i4>1179697</vt:i4>
      </vt:variant>
      <vt:variant>
        <vt:i4>152</vt:i4>
      </vt:variant>
      <vt:variant>
        <vt:i4>0</vt:i4>
      </vt:variant>
      <vt:variant>
        <vt:i4>5</vt:i4>
      </vt:variant>
      <vt:variant>
        <vt:lpwstr/>
      </vt:variant>
      <vt:variant>
        <vt:lpwstr>_Toc229686278</vt:lpwstr>
      </vt:variant>
      <vt:variant>
        <vt:i4>1179697</vt:i4>
      </vt:variant>
      <vt:variant>
        <vt:i4>146</vt:i4>
      </vt:variant>
      <vt:variant>
        <vt:i4>0</vt:i4>
      </vt:variant>
      <vt:variant>
        <vt:i4>5</vt:i4>
      </vt:variant>
      <vt:variant>
        <vt:lpwstr/>
      </vt:variant>
      <vt:variant>
        <vt:lpwstr>_Toc229686277</vt:lpwstr>
      </vt:variant>
      <vt:variant>
        <vt:i4>1179697</vt:i4>
      </vt:variant>
      <vt:variant>
        <vt:i4>140</vt:i4>
      </vt:variant>
      <vt:variant>
        <vt:i4>0</vt:i4>
      </vt:variant>
      <vt:variant>
        <vt:i4>5</vt:i4>
      </vt:variant>
      <vt:variant>
        <vt:lpwstr/>
      </vt:variant>
      <vt:variant>
        <vt:lpwstr>_Toc229686276</vt:lpwstr>
      </vt:variant>
      <vt:variant>
        <vt:i4>1179697</vt:i4>
      </vt:variant>
      <vt:variant>
        <vt:i4>134</vt:i4>
      </vt:variant>
      <vt:variant>
        <vt:i4>0</vt:i4>
      </vt:variant>
      <vt:variant>
        <vt:i4>5</vt:i4>
      </vt:variant>
      <vt:variant>
        <vt:lpwstr/>
      </vt:variant>
      <vt:variant>
        <vt:lpwstr>_Toc229686275</vt:lpwstr>
      </vt:variant>
      <vt:variant>
        <vt:i4>1179697</vt:i4>
      </vt:variant>
      <vt:variant>
        <vt:i4>128</vt:i4>
      </vt:variant>
      <vt:variant>
        <vt:i4>0</vt:i4>
      </vt:variant>
      <vt:variant>
        <vt:i4>5</vt:i4>
      </vt:variant>
      <vt:variant>
        <vt:lpwstr/>
      </vt:variant>
      <vt:variant>
        <vt:lpwstr>_Toc229686273</vt:lpwstr>
      </vt:variant>
      <vt:variant>
        <vt:i4>1179697</vt:i4>
      </vt:variant>
      <vt:variant>
        <vt:i4>122</vt:i4>
      </vt:variant>
      <vt:variant>
        <vt:i4>0</vt:i4>
      </vt:variant>
      <vt:variant>
        <vt:i4>5</vt:i4>
      </vt:variant>
      <vt:variant>
        <vt:lpwstr/>
      </vt:variant>
      <vt:variant>
        <vt:lpwstr>_Toc229686272</vt:lpwstr>
      </vt:variant>
      <vt:variant>
        <vt:i4>1179697</vt:i4>
      </vt:variant>
      <vt:variant>
        <vt:i4>116</vt:i4>
      </vt:variant>
      <vt:variant>
        <vt:i4>0</vt:i4>
      </vt:variant>
      <vt:variant>
        <vt:i4>5</vt:i4>
      </vt:variant>
      <vt:variant>
        <vt:lpwstr/>
      </vt:variant>
      <vt:variant>
        <vt:lpwstr>_Toc229686271</vt:lpwstr>
      </vt:variant>
      <vt:variant>
        <vt:i4>1179697</vt:i4>
      </vt:variant>
      <vt:variant>
        <vt:i4>110</vt:i4>
      </vt:variant>
      <vt:variant>
        <vt:i4>0</vt:i4>
      </vt:variant>
      <vt:variant>
        <vt:i4>5</vt:i4>
      </vt:variant>
      <vt:variant>
        <vt:lpwstr/>
      </vt:variant>
      <vt:variant>
        <vt:lpwstr>_Toc229686270</vt:lpwstr>
      </vt:variant>
      <vt:variant>
        <vt:i4>1245233</vt:i4>
      </vt:variant>
      <vt:variant>
        <vt:i4>104</vt:i4>
      </vt:variant>
      <vt:variant>
        <vt:i4>0</vt:i4>
      </vt:variant>
      <vt:variant>
        <vt:i4>5</vt:i4>
      </vt:variant>
      <vt:variant>
        <vt:lpwstr/>
      </vt:variant>
      <vt:variant>
        <vt:lpwstr>_Toc229686267</vt:lpwstr>
      </vt:variant>
      <vt:variant>
        <vt:i4>1245233</vt:i4>
      </vt:variant>
      <vt:variant>
        <vt:i4>98</vt:i4>
      </vt:variant>
      <vt:variant>
        <vt:i4>0</vt:i4>
      </vt:variant>
      <vt:variant>
        <vt:i4>5</vt:i4>
      </vt:variant>
      <vt:variant>
        <vt:lpwstr/>
      </vt:variant>
      <vt:variant>
        <vt:lpwstr>_Toc229686266</vt:lpwstr>
      </vt:variant>
      <vt:variant>
        <vt:i4>1245233</vt:i4>
      </vt:variant>
      <vt:variant>
        <vt:i4>92</vt:i4>
      </vt:variant>
      <vt:variant>
        <vt:i4>0</vt:i4>
      </vt:variant>
      <vt:variant>
        <vt:i4>5</vt:i4>
      </vt:variant>
      <vt:variant>
        <vt:lpwstr/>
      </vt:variant>
      <vt:variant>
        <vt:lpwstr>_Toc229686265</vt:lpwstr>
      </vt:variant>
      <vt:variant>
        <vt:i4>1245233</vt:i4>
      </vt:variant>
      <vt:variant>
        <vt:i4>86</vt:i4>
      </vt:variant>
      <vt:variant>
        <vt:i4>0</vt:i4>
      </vt:variant>
      <vt:variant>
        <vt:i4>5</vt:i4>
      </vt:variant>
      <vt:variant>
        <vt:lpwstr/>
      </vt:variant>
      <vt:variant>
        <vt:lpwstr>_Toc229686264</vt:lpwstr>
      </vt:variant>
      <vt:variant>
        <vt:i4>1245233</vt:i4>
      </vt:variant>
      <vt:variant>
        <vt:i4>80</vt:i4>
      </vt:variant>
      <vt:variant>
        <vt:i4>0</vt:i4>
      </vt:variant>
      <vt:variant>
        <vt:i4>5</vt:i4>
      </vt:variant>
      <vt:variant>
        <vt:lpwstr/>
      </vt:variant>
      <vt:variant>
        <vt:lpwstr>_Toc229686263</vt:lpwstr>
      </vt:variant>
      <vt:variant>
        <vt:i4>1245233</vt:i4>
      </vt:variant>
      <vt:variant>
        <vt:i4>74</vt:i4>
      </vt:variant>
      <vt:variant>
        <vt:i4>0</vt:i4>
      </vt:variant>
      <vt:variant>
        <vt:i4>5</vt:i4>
      </vt:variant>
      <vt:variant>
        <vt:lpwstr/>
      </vt:variant>
      <vt:variant>
        <vt:lpwstr>_Toc229686262</vt:lpwstr>
      </vt:variant>
      <vt:variant>
        <vt:i4>1245233</vt:i4>
      </vt:variant>
      <vt:variant>
        <vt:i4>68</vt:i4>
      </vt:variant>
      <vt:variant>
        <vt:i4>0</vt:i4>
      </vt:variant>
      <vt:variant>
        <vt:i4>5</vt:i4>
      </vt:variant>
      <vt:variant>
        <vt:lpwstr/>
      </vt:variant>
      <vt:variant>
        <vt:lpwstr>_Toc229686261</vt:lpwstr>
      </vt:variant>
      <vt:variant>
        <vt:i4>1245233</vt:i4>
      </vt:variant>
      <vt:variant>
        <vt:i4>62</vt:i4>
      </vt:variant>
      <vt:variant>
        <vt:i4>0</vt:i4>
      </vt:variant>
      <vt:variant>
        <vt:i4>5</vt:i4>
      </vt:variant>
      <vt:variant>
        <vt:lpwstr/>
      </vt:variant>
      <vt:variant>
        <vt:lpwstr>_Toc229686260</vt:lpwstr>
      </vt:variant>
      <vt:variant>
        <vt:i4>1048625</vt:i4>
      </vt:variant>
      <vt:variant>
        <vt:i4>56</vt:i4>
      </vt:variant>
      <vt:variant>
        <vt:i4>0</vt:i4>
      </vt:variant>
      <vt:variant>
        <vt:i4>5</vt:i4>
      </vt:variant>
      <vt:variant>
        <vt:lpwstr/>
      </vt:variant>
      <vt:variant>
        <vt:lpwstr>_Toc229686259</vt:lpwstr>
      </vt:variant>
      <vt:variant>
        <vt:i4>1048625</vt:i4>
      </vt:variant>
      <vt:variant>
        <vt:i4>50</vt:i4>
      </vt:variant>
      <vt:variant>
        <vt:i4>0</vt:i4>
      </vt:variant>
      <vt:variant>
        <vt:i4>5</vt:i4>
      </vt:variant>
      <vt:variant>
        <vt:lpwstr/>
      </vt:variant>
      <vt:variant>
        <vt:lpwstr>_Toc229686258</vt:lpwstr>
      </vt:variant>
      <vt:variant>
        <vt:i4>1048625</vt:i4>
      </vt:variant>
      <vt:variant>
        <vt:i4>44</vt:i4>
      </vt:variant>
      <vt:variant>
        <vt:i4>0</vt:i4>
      </vt:variant>
      <vt:variant>
        <vt:i4>5</vt:i4>
      </vt:variant>
      <vt:variant>
        <vt:lpwstr/>
      </vt:variant>
      <vt:variant>
        <vt:lpwstr>_Toc229686257</vt:lpwstr>
      </vt:variant>
      <vt:variant>
        <vt:i4>1048625</vt:i4>
      </vt:variant>
      <vt:variant>
        <vt:i4>38</vt:i4>
      </vt:variant>
      <vt:variant>
        <vt:i4>0</vt:i4>
      </vt:variant>
      <vt:variant>
        <vt:i4>5</vt:i4>
      </vt:variant>
      <vt:variant>
        <vt:lpwstr/>
      </vt:variant>
      <vt:variant>
        <vt:lpwstr>_Toc229686256</vt:lpwstr>
      </vt:variant>
      <vt:variant>
        <vt:i4>1048625</vt:i4>
      </vt:variant>
      <vt:variant>
        <vt:i4>32</vt:i4>
      </vt:variant>
      <vt:variant>
        <vt:i4>0</vt:i4>
      </vt:variant>
      <vt:variant>
        <vt:i4>5</vt:i4>
      </vt:variant>
      <vt:variant>
        <vt:lpwstr/>
      </vt:variant>
      <vt:variant>
        <vt:lpwstr>_Toc229686255</vt:lpwstr>
      </vt:variant>
      <vt:variant>
        <vt:i4>1048625</vt:i4>
      </vt:variant>
      <vt:variant>
        <vt:i4>26</vt:i4>
      </vt:variant>
      <vt:variant>
        <vt:i4>0</vt:i4>
      </vt:variant>
      <vt:variant>
        <vt:i4>5</vt:i4>
      </vt:variant>
      <vt:variant>
        <vt:lpwstr/>
      </vt:variant>
      <vt:variant>
        <vt:lpwstr>_Toc229686254</vt:lpwstr>
      </vt:variant>
      <vt:variant>
        <vt:i4>1048625</vt:i4>
      </vt:variant>
      <vt:variant>
        <vt:i4>20</vt:i4>
      </vt:variant>
      <vt:variant>
        <vt:i4>0</vt:i4>
      </vt:variant>
      <vt:variant>
        <vt:i4>5</vt:i4>
      </vt:variant>
      <vt:variant>
        <vt:lpwstr/>
      </vt:variant>
      <vt:variant>
        <vt:lpwstr>_Toc229686253</vt:lpwstr>
      </vt:variant>
      <vt:variant>
        <vt:i4>1048625</vt:i4>
      </vt:variant>
      <vt:variant>
        <vt:i4>14</vt:i4>
      </vt:variant>
      <vt:variant>
        <vt:i4>0</vt:i4>
      </vt:variant>
      <vt:variant>
        <vt:i4>5</vt:i4>
      </vt:variant>
      <vt:variant>
        <vt:lpwstr/>
      </vt:variant>
      <vt:variant>
        <vt:lpwstr>_Toc229686252</vt:lpwstr>
      </vt:variant>
      <vt:variant>
        <vt:i4>1048625</vt:i4>
      </vt:variant>
      <vt:variant>
        <vt:i4>8</vt:i4>
      </vt:variant>
      <vt:variant>
        <vt:i4>0</vt:i4>
      </vt:variant>
      <vt:variant>
        <vt:i4>5</vt:i4>
      </vt:variant>
      <vt:variant>
        <vt:lpwstr/>
      </vt:variant>
      <vt:variant>
        <vt:lpwstr>_Toc229686251</vt:lpwstr>
      </vt:variant>
      <vt:variant>
        <vt:i4>1048625</vt:i4>
      </vt:variant>
      <vt:variant>
        <vt:i4>2</vt:i4>
      </vt:variant>
      <vt:variant>
        <vt:i4>0</vt:i4>
      </vt:variant>
      <vt:variant>
        <vt:i4>5</vt:i4>
      </vt:variant>
      <vt:variant>
        <vt:lpwstr/>
      </vt:variant>
      <vt:variant>
        <vt:lpwstr>_Toc229686250</vt:lpwstr>
      </vt:variant>
      <vt:variant>
        <vt:i4>6094962</vt:i4>
      </vt:variant>
      <vt:variant>
        <vt:i4>66</vt:i4>
      </vt:variant>
      <vt:variant>
        <vt:i4>0</vt:i4>
      </vt:variant>
      <vt:variant>
        <vt:i4>5</vt:i4>
      </vt:variant>
      <vt:variant>
        <vt:lpwstr>https://www.dpi.nsw.gov.au/__data/assets/pdf_file/0019/1270504/Sea-Country-Batemans-Bay.pdf</vt:lpwstr>
      </vt:variant>
      <vt:variant>
        <vt:lpwstr/>
      </vt:variant>
      <vt:variant>
        <vt:i4>3866684</vt:i4>
      </vt:variant>
      <vt:variant>
        <vt:i4>63</vt:i4>
      </vt:variant>
      <vt:variant>
        <vt:i4>0</vt:i4>
      </vt:variant>
      <vt:variant>
        <vt:i4>5</vt:i4>
      </vt:variant>
      <vt:variant>
        <vt:lpwstr>https://www.dpi.nsw.gov.au/education-and-training/school-resources/sea-country</vt:lpwstr>
      </vt:variant>
      <vt:variant>
        <vt:lpwstr/>
      </vt:variant>
      <vt:variant>
        <vt:i4>8060964</vt:i4>
      </vt:variant>
      <vt:variant>
        <vt:i4>60</vt:i4>
      </vt:variant>
      <vt:variant>
        <vt:i4>0</vt:i4>
      </vt:variant>
      <vt:variant>
        <vt:i4>5</vt:i4>
      </vt:variant>
      <vt:variant>
        <vt:lpwstr>https://www.norfolkisland.net/a-delicate-balance-norfolk-island-national-park/</vt:lpwstr>
      </vt:variant>
      <vt:variant>
        <vt:lpwstr/>
      </vt:variant>
      <vt:variant>
        <vt:i4>6422563</vt:i4>
      </vt:variant>
      <vt:variant>
        <vt:i4>57</vt:i4>
      </vt:variant>
      <vt:variant>
        <vt:i4>0</vt:i4>
      </vt:variant>
      <vt:variant>
        <vt:i4>5</vt:i4>
      </vt:variant>
      <vt:variant>
        <vt:lpwstr>https://www.norfolkisland.net/discover-norfolk-marine-park/</vt:lpwstr>
      </vt:variant>
      <vt:variant>
        <vt:lpwstr/>
      </vt:variant>
      <vt:variant>
        <vt:i4>3145853</vt:i4>
      </vt:variant>
      <vt:variant>
        <vt:i4>54</vt:i4>
      </vt:variant>
      <vt:variant>
        <vt:i4>0</vt:i4>
      </vt:variant>
      <vt:variant>
        <vt:i4>5</vt:i4>
      </vt:variant>
      <vt:variant>
        <vt:lpwstr>https://www.nirc.gov.au/files/assets/public/v/1/your-council/documents/nirc-media-releases/2021-09-24-mr-the-norfolk-wave-campaign.pdf</vt:lpwstr>
      </vt:variant>
      <vt:variant>
        <vt:lpwstr/>
      </vt:variant>
      <vt:variant>
        <vt:i4>8060964</vt:i4>
      </vt:variant>
      <vt:variant>
        <vt:i4>51</vt:i4>
      </vt:variant>
      <vt:variant>
        <vt:i4>0</vt:i4>
      </vt:variant>
      <vt:variant>
        <vt:i4>5</vt:i4>
      </vt:variant>
      <vt:variant>
        <vt:lpwstr>https://www.norfolkisland.net/a-delicate-balance-norfolk-island-national-park/</vt:lpwstr>
      </vt:variant>
      <vt:variant>
        <vt:lpwstr/>
      </vt:variant>
      <vt:variant>
        <vt:i4>3866727</vt:i4>
      </vt:variant>
      <vt:variant>
        <vt:i4>48</vt:i4>
      </vt:variant>
      <vt:variant>
        <vt:i4>0</vt:i4>
      </vt:variant>
      <vt:variant>
        <vt:i4>5</vt:i4>
      </vt:variant>
      <vt:variant>
        <vt:lpwstr>https://australianmarineparks.gov.au/parks/temperate-east-marine-parks-network/</vt:lpwstr>
      </vt:variant>
      <vt:variant>
        <vt:lpwstr/>
      </vt:variant>
      <vt:variant>
        <vt:i4>6094925</vt:i4>
      </vt:variant>
      <vt:variant>
        <vt:i4>45</vt:i4>
      </vt:variant>
      <vt:variant>
        <vt:i4>0</vt:i4>
      </vt:variant>
      <vt:variant>
        <vt:i4>5</vt:i4>
      </vt:variant>
      <vt:variant>
        <vt:lpwstr>https://australianmarineparks.gov.au/static/952ab41977e4ddd5bf09098cec6dc858/round-1-project-details-and-descriptions.pdf</vt:lpwstr>
      </vt:variant>
      <vt:variant>
        <vt:lpwstr/>
      </vt:variant>
      <vt:variant>
        <vt:i4>6422563</vt:i4>
      </vt:variant>
      <vt:variant>
        <vt:i4>42</vt:i4>
      </vt:variant>
      <vt:variant>
        <vt:i4>0</vt:i4>
      </vt:variant>
      <vt:variant>
        <vt:i4>5</vt:i4>
      </vt:variant>
      <vt:variant>
        <vt:lpwstr>https://www.norfolkisland.net/discover-norfolk-marine-park/</vt:lpwstr>
      </vt:variant>
      <vt:variant>
        <vt:lpwstr/>
      </vt:variant>
      <vt:variant>
        <vt:i4>2424865</vt:i4>
      </vt:variant>
      <vt:variant>
        <vt:i4>39</vt:i4>
      </vt:variant>
      <vt:variant>
        <vt:i4>0</vt:i4>
      </vt:variant>
      <vt:variant>
        <vt:i4>5</vt:i4>
      </vt:variant>
      <vt:variant>
        <vt:lpwstr>https://onlineservices.environment.gov.au/parks/australian-marine-parks</vt:lpwstr>
      </vt:variant>
      <vt:variant>
        <vt:lpwstr/>
      </vt:variant>
      <vt:variant>
        <vt:i4>8060964</vt:i4>
      </vt:variant>
      <vt:variant>
        <vt:i4>36</vt:i4>
      </vt:variant>
      <vt:variant>
        <vt:i4>0</vt:i4>
      </vt:variant>
      <vt:variant>
        <vt:i4>5</vt:i4>
      </vt:variant>
      <vt:variant>
        <vt:lpwstr>https://www.norfolkisland.net/a-delicate-balance-norfolk-island-national-park/</vt:lpwstr>
      </vt:variant>
      <vt:variant>
        <vt:lpwstr/>
      </vt:variant>
      <vt:variant>
        <vt:i4>6422563</vt:i4>
      </vt:variant>
      <vt:variant>
        <vt:i4>33</vt:i4>
      </vt:variant>
      <vt:variant>
        <vt:i4>0</vt:i4>
      </vt:variant>
      <vt:variant>
        <vt:i4>5</vt:i4>
      </vt:variant>
      <vt:variant>
        <vt:lpwstr>https://www.norfolkisland.net/discover-norfolk-marine-park/</vt:lpwstr>
      </vt:variant>
      <vt:variant>
        <vt:lpwstr/>
      </vt:variant>
      <vt:variant>
        <vt:i4>8060964</vt:i4>
      </vt:variant>
      <vt:variant>
        <vt:i4>30</vt:i4>
      </vt:variant>
      <vt:variant>
        <vt:i4>0</vt:i4>
      </vt:variant>
      <vt:variant>
        <vt:i4>5</vt:i4>
      </vt:variant>
      <vt:variant>
        <vt:lpwstr>https://www.norfolkisland.net/a-delicate-balance-norfolk-island-national-park/</vt:lpwstr>
      </vt:variant>
      <vt:variant>
        <vt:lpwstr/>
      </vt:variant>
      <vt:variant>
        <vt:i4>6422563</vt:i4>
      </vt:variant>
      <vt:variant>
        <vt:i4>27</vt:i4>
      </vt:variant>
      <vt:variant>
        <vt:i4>0</vt:i4>
      </vt:variant>
      <vt:variant>
        <vt:i4>5</vt:i4>
      </vt:variant>
      <vt:variant>
        <vt:lpwstr>https://www.norfolkisland.net/discover-norfolk-marine-park/</vt:lpwstr>
      </vt:variant>
      <vt:variant>
        <vt:lpwstr/>
      </vt:variant>
      <vt:variant>
        <vt:i4>3145853</vt:i4>
      </vt:variant>
      <vt:variant>
        <vt:i4>24</vt:i4>
      </vt:variant>
      <vt:variant>
        <vt:i4>0</vt:i4>
      </vt:variant>
      <vt:variant>
        <vt:i4>5</vt:i4>
      </vt:variant>
      <vt:variant>
        <vt:lpwstr>https://www.nirc.gov.au/files/assets/public/v/1/your-council/documents/nirc-media-releases/2021-09-24-mr-the-norfolk-wave-campaign.pdf</vt:lpwstr>
      </vt:variant>
      <vt:variant>
        <vt:lpwstr/>
      </vt:variant>
      <vt:variant>
        <vt:i4>8060964</vt:i4>
      </vt:variant>
      <vt:variant>
        <vt:i4>21</vt:i4>
      </vt:variant>
      <vt:variant>
        <vt:i4>0</vt:i4>
      </vt:variant>
      <vt:variant>
        <vt:i4>5</vt:i4>
      </vt:variant>
      <vt:variant>
        <vt:lpwstr>https://www.norfolkisland.net/a-delicate-balance-norfolk-island-national-park/</vt:lpwstr>
      </vt:variant>
      <vt:variant>
        <vt:lpwstr/>
      </vt:variant>
      <vt:variant>
        <vt:i4>6422563</vt:i4>
      </vt:variant>
      <vt:variant>
        <vt:i4>18</vt:i4>
      </vt:variant>
      <vt:variant>
        <vt:i4>0</vt:i4>
      </vt:variant>
      <vt:variant>
        <vt:i4>5</vt:i4>
      </vt:variant>
      <vt:variant>
        <vt:lpwstr>https://www.norfolkisland.net/discover-norfolk-marine-park/</vt:lpwstr>
      </vt:variant>
      <vt:variant>
        <vt:lpwstr/>
      </vt:variant>
      <vt:variant>
        <vt:i4>7667836</vt:i4>
      </vt:variant>
      <vt:variant>
        <vt:i4>15</vt:i4>
      </vt:variant>
      <vt:variant>
        <vt:i4>0</vt:i4>
      </vt:variant>
      <vt:variant>
        <vt:i4>5</vt:i4>
      </vt:variant>
      <vt:variant>
        <vt:lpwstr>https://australianmarineparks.gov.au/static/2b7aff986015d07009d5d04fd9b13d48/our-marine-park-grants-round-two-projects.pdf</vt:lpwstr>
      </vt:variant>
      <vt:variant>
        <vt:lpwstr/>
      </vt:variant>
      <vt:variant>
        <vt:i4>7405685</vt:i4>
      </vt:variant>
      <vt:variant>
        <vt:i4>12</vt:i4>
      </vt:variant>
      <vt:variant>
        <vt:i4>0</vt:i4>
      </vt:variant>
      <vt:variant>
        <vt:i4>5</vt:i4>
      </vt:variant>
      <vt:variant>
        <vt:lpwstr>https://australianmarineparks.gov.au/static/6b6ba5f853ce35407fc5cfb514e8d682/amp-document-factsheet-temperate-east-management-plan.pdf</vt:lpwstr>
      </vt:variant>
      <vt:variant>
        <vt:lpwstr/>
      </vt:variant>
      <vt:variant>
        <vt:i4>4784132</vt:i4>
      </vt:variant>
      <vt:variant>
        <vt:i4>9</vt:i4>
      </vt:variant>
      <vt:variant>
        <vt:i4>0</vt:i4>
      </vt:variant>
      <vt:variant>
        <vt:i4>5</vt:i4>
      </vt:variant>
      <vt:variant>
        <vt:lpwstr>https://australianmarineparks.gov.au/static/9b2c9381d231f410bf662f01b9a096d8/amp-document-temperate-east-management-plan-2018.pdf</vt:lpwstr>
      </vt:variant>
      <vt:variant>
        <vt:lpwstr/>
      </vt:variant>
      <vt:variant>
        <vt:i4>6881392</vt:i4>
      </vt:variant>
      <vt:variant>
        <vt:i4>6</vt:i4>
      </vt:variant>
      <vt:variant>
        <vt:i4>0</vt:i4>
      </vt:variant>
      <vt:variant>
        <vt:i4>5</vt:i4>
      </vt:variant>
      <vt:variant>
        <vt:lpwstr>https://australianmarineparks.gov.au/management/values/values-temperate-east-marine-parks-network/</vt:lpwstr>
      </vt:variant>
      <vt:variant>
        <vt:lpwstr/>
      </vt:variant>
      <vt:variant>
        <vt:i4>4784132</vt:i4>
      </vt:variant>
      <vt:variant>
        <vt:i4>3</vt:i4>
      </vt:variant>
      <vt:variant>
        <vt:i4>0</vt:i4>
      </vt:variant>
      <vt:variant>
        <vt:i4>5</vt:i4>
      </vt:variant>
      <vt:variant>
        <vt:lpwstr>https://australianmarineparks.gov.au/static/9b2c9381d231f410bf662f01b9a096d8/amp-document-temperate-east-management-plan-2018.pdf</vt:lpwstr>
      </vt:variant>
      <vt:variant>
        <vt:lpwstr/>
      </vt:variant>
      <vt:variant>
        <vt:i4>4784132</vt:i4>
      </vt:variant>
      <vt:variant>
        <vt:i4>0</vt:i4>
      </vt:variant>
      <vt:variant>
        <vt:i4>0</vt:i4>
      </vt:variant>
      <vt:variant>
        <vt:i4>5</vt:i4>
      </vt:variant>
      <vt:variant>
        <vt:lpwstr>https://australianmarineparks.gov.au/static/9b2c9381d231f410bf662f01b9a096d8/amp-document-temperate-east-management-plan-2018.pdf</vt:lpwstr>
      </vt:variant>
      <vt:variant>
        <vt:lpwstr/>
      </vt:variant>
      <vt:variant>
        <vt:i4>3997803</vt:i4>
      </vt:variant>
      <vt:variant>
        <vt:i4>3</vt:i4>
      </vt:variant>
      <vt:variant>
        <vt:i4>0</vt:i4>
      </vt:variant>
      <vt:variant>
        <vt:i4>5</vt:i4>
      </vt:variant>
      <vt:variant>
        <vt:lpwstr>https://www.nespmarine.edu.au/document/social-and-economic-benchmarks-australian-marine-parks.html</vt:lpwstr>
      </vt:variant>
      <vt:variant>
        <vt:lpwstr/>
      </vt:variant>
      <vt:variant>
        <vt:i4>7405685</vt:i4>
      </vt:variant>
      <vt:variant>
        <vt:i4>0</vt:i4>
      </vt:variant>
      <vt:variant>
        <vt:i4>0</vt:i4>
      </vt:variant>
      <vt:variant>
        <vt:i4>5</vt:i4>
      </vt:variant>
      <vt:variant>
        <vt:lpwstr>https://australianmarineparks.gov.au/static/6b6ba5f853ce35407fc5cfb514e8d682/amp-document-factsheet-temperate-east-management-plan.pdf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on findings from the independent evaluation of the implementation of the Temperate East Marine Parks Network Management Plan</dc:title>
  <dc:subject>Temperate East Marine Parks Network Management Plan implementation review findings</dc:subject>
  <dc:creator>Director of National Parks</dc:creator>
  <cp:keywords>review, implementation, plan</cp:keywords>
  <dc:description/>
  <cp:lastModifiedBy>Timothy FLETCHER</cp:lastModifiedBy>
  <cp:revision>46</cp:revision>
  <cp:lastPrinted>2026-07-14T23:29:00Z</cp:lastPrinted>
  <dcterms:created xsi:type="dcterms:W3CDTF">2026-06-15T04:51:00Z</dcterms:created>
  <dcterms:modified xsi:type="dcterms:W3CDTF">2026-08-05T06:42:00Z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55a2228-21e6-4321-8159-2aecc625ba09_Enabled">
    <vt:lpwstr>true</vt:lpwstr>
  </property>
  <property fmtid="{D5CDD505-2E9C-101B-9397-08002B2CF9AE}" pid="3" name="MSIP_Label_255a2228-21e6-4321-8159-2aecc625ba09_SetDate">
    <vt:lpwstr>2022-05-02T03:40:15Z</vt:lpwstr>
  </property>
  <property fmtid="{D5CDD505-2E9C-101B-9397-08002B2CF9AE}" pid="4" name="MSIP_Label_255a2228-21e6-4321-8159-2aecc625ba09_Method">
    <vt:lpwstr>Standard</vt:lpwstr>
  </property>
  <property fmtid="{D5CDD505-2E9C-101B-9397-08002B2CF9AE}" pid="5" name="MSIP_Label_255a2228-21e6-4321-8159-2aecc625ba09_Name">
    <vt:lpwstr>CONFIDENTIAL_0</vt:lpwstr>
  </property>
  <property fmtid="{D5CDD505-2E9C-101B-9397-08002B2CF9AE}" pid="6" name="MSIP_Label_255a2228-21e6-4321-8159-2aecc625ba09_SiteId">
    <vt:lpwstr>d42cc95a-d436-45e3-bfe6-1192d0ece130</vt:lpwstr>
  </property>
  <property fmtid="{D5CDD505-2E9C-101B-9397-08002B2CF9AE}" pid="7" name="MSIP_Label_255a2228-21e6-4321-8159-2aecc625ba09_ActionId">
    <vt:lpwstr>96e1d402-202f-49e0-811b-1d2ef6a14e1f</vt:lpwstr>
  </property>
  <property fmtid="{D5CDD505-2E9C-101B-9397-08002B2CF9AE}" pid="8" name="MSIP_Label_255a2228-21e6-4321-8159-2aecc625ba09_ContentBits">
    <vt:lpwstr>0</vt:lpwstr>
  </property>
  <property fmtid="{D5CDD505-2E9C-101B-9397-08002B2CF9AE}" pid="9" name="ContentTypeId">
    <vt:lpwstr>0x010100D5BD3A815EFA264894C9B8A0706BDB38</vt:lpwstr>
  </property>
  <property fmtid="{D5CDD505-2E9C-101B-9397-08002B2CF9AE}" pid="10" name="_dlc_DocIdItemGuid">
    <vt:lpwstr>bd0d6e29-eced-49ba-9efa-100dbeacab81</vt:lpwstr>
  </property>
  <property fmtid="{D5CDD505-2E9C-101B-9397-08002B2CF9AE}" pid="11" name="MediaServiceImageTags">
    <vt:lpwstr/>
  </property>
</Properties>
</file>