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221533955" w:displacedByCustomXml="next"/>
    <w:bookmarkEnd w:id="0" w:displacedByCustomXml="next"/>
    <w:sdt>
      <w:sdtPr>
        <w:rPr>
          <w:rFonts w:asciiTheme="minorHAnsi" w:eastAsiaTheme="minorHAnsi" w:hAnsiTheme="minorHAnsi" w:cstheme="minorBidi"/>
          <w:bCs w:val="0"/>
          <w:noProof w:val="0"/>
          <w:color w:val="001E61" w:themeColor="text1"/>
          <w:spacing w:val="0"/>
          <w:sz w:val="28"/>
          <w:szCs w:val="22"/>
          <w:lang w:eastAsia="en-US"/>
        </w:rPr>
        <w:id w:val="-1165087048"/>
        <w:docPartObj>
          <w:docPartGallery w:val="Cover Pages"/>
          <w:docPartUnique/>
        </w:docPartObj>
      </w:sdtPr>
      <w:sdtEndPr>
        <w:rPr>
          <w:szCs w:val="28"/>
        </w:rPr>
      </w:sdtEndPr>
      <w:sdtContent>
        <w:p w14:paraId="45B74788" w14:textId="3F226608" w:rsidR="00ED7CC0" w:rsidRPr="005F3FD0" w:rsidRDefault="00ED7CC0" w:rsidP="005F3FD0">
          <w:pPr>
            <w:pStyle w:val="Heading"/>
          </w:pPr>
          <w:r w:rsidRPr="005F3FD0">
            <w:t xml:space="preserve">Report on findings from </w:t>
          </w:r>
          <w:r w:rsidR="00781B99" w:rsidRPr="005F3FD0">
            <w:t>the</w:t>
          </w:r>
          <w:r w:rsidRPr="005F3FD0">
            <w:t xml:space="preserve"> independent evaluation of the implementation of the </w:t>
          </w:r>
          <w:r w:rsidR="004F62D9" w:rsidRPr="005F3FD0">
            <w:t>South</w:t>
          </w:r>
          <w:r w:rsidR="00272242" w:rsidRPr="005F3FD0">
            <w:t>-west</w:t>
          </w:r>
          <w:r w:rsidRPr="005F3FD0">
            <w:t xml:space="preserve"> Marine Park</w:t>
          </w:r>
          <w:r w:rsidR="00272242" w:rsidRPr="005F3FD0">
            <w:t>s Network</w:t>
          </w:r>
          <w:r w:rsidRPr="005F3FD0">
            <w:t xml:space="preserve"> Management Plan </w:t>
          </w:r>
        </w:p>
        <w:p w14:paraId="564881DA" w14:textId="77777777" w:rsidR="00827470" w:rsidRPr="00366192" w:rsidRDefault="00827470" w:rsidP="00827470">
          <w:pPr>
            <w:pStyle w:val="BodyText2"/>
            <w:rPr>
              <w:b/>
              <w:bCs/>
            </w:rPr>
          </w:pPr>
          <w:r>
            <w:rPr>
              <w:b/>
              <w:bCs/>
            </w:rPr>
            <w:t>D</w:t>
          </w:r>
          <w:r w:rsidRPr="00366192">
            <w:rPr>
              <w:b/>
              <w:bCs/>
            </w:rPr>
            <w:t xml:space="preserve">irector of </w:t>
          </w:r>
          <w:r>
            <w:rPr>
              <w:b/>
              <w:bCs/>
            </w:rPr>
            <w:t>N</w:t>
          </w:r>
          <w:r w:rsidRPr="00366192">
            <w:rPr>
              <w:b/>
              <w:bCs/>
            </w:rPr>
            <w:t xml:space="preserve">ational </w:t>
          </w:r>
          <w:r>
            <w:rPr>
              <w:b/>
              <w:bCs/>
            </w:rPr>
            <w:t>P</w:t>
          </w:r>
          <w:r w:rsidRPr="00366192">
            <w:rPr>
              <w:b/>
              <w:bCs/>
            </w:rPr>
            <w:t>arks</w:t>
          </w:r>
          <w:r>
            <w:rPr>
              <w:b/>
              <w:bCs/>
            </w:rPr>
            <w:br/>
            <w:t>A</w:t>
          </w:r>
          <w:r w:rsidRPr="00366192">
            <w:rPr>
              <w:b/>
              <w:bCs/>
            </w:rPr>
            <w:t xml:space="preserve">ustralian </w:t>
          </w:r>
          <w:r>
            <w:rPr>
              <w:b/>
              <w:bCs/>
            </w:rPr>
            <w:t>G</w:t>
          </w:r>
          <w:r w:rsidRPr="00366192">
            <w:rPr>
              <w:b/>
              <w:bCs/>
            </w:rPr>
            <w:t xml:space="preserve">overnment </w:t>
          </w:r>
          <w:r>
            <w:rPr>
              <w:b/>
              <w:bCs/>
            </w:rPr>
            <w:t>D</w:t>
          </w:r>
          <w:r w:rsidRPr="00366192">
            <w:rPr>
              <w:b/>
              <w:bCs/>
            </w:rPr>
            <w:t xml:space="preserve">epartment of </w:t>
          </w:r>
          <w:r>
            <w:rPr>
              <w:b/>
              <w:bCs/>
            </w:rPr>
            <w:t>C</w:t>
          </w:r>
          <w:r w:rsidRPr="00366192">
            <w:rPr>
              <w:b/>
              <w:bCs/>
            </w:rPr>
            <w:t xml:space="preserve">limate </w:t>
          </w:r>
          <w:r>
            <w:rPr>
              <w:b/>
              <w:bCs/>
            </w:rPr>
            <w:t>C</w:t>
          </w:r>
          <w:r w:rsidRPr="00366192">
            <w:rPr>
              <w:b/>
              <w:bCs/>
            </w:rPr>
            <w:t xml:space="preserve">hange, </w:t>
          </w:r>
          <w:r>
            <w:rPr>
              <w:b/>
              <w:bCs/>
            </w:rPr>
            <w:t>E</w:t>
          </w:r>
          <w:r w:rsidRPr="00366192">
            <w:rPr>
              <w:b/>
              <w:bCs/>
            </w:rPr>
            <w:t xml:space="preserve">nergy, the </w:t>
          </w:r>
          <w:r>
            <w:rPr>
              <w:b/>
              <w:bCs/>
            </w:rPr>
            <w:t>E</w:t>
          </w:r>
          <w:r w:rsidRPr="00366192">
            <w:rPr>
              <w:b/>
              <w:bCs/>
            </w:rPr>
            <w:t xml:space="preserve">nvironment and </w:t>
          </w:r>
          <w:r>
            <w:rPr>
              <w:b/>
              <w:bCs/>
            </w:rPr>
            <w:t>W</w:t>
          </w:r>
          <w:r w:rsidRPr="00366192">
            <w:rPr>
              <w:b/>
              <w:bCs/>
            </w:rPr>
            <w:t>ater</w:t>
          </w:r>
        </w:p>
        <w:p w14:paraId="69A1378A" w14:textId="77777777" w:rsidR="00ED7CC0" w:rsidRPr="00D3105D" w:rsidRDefault="00ED7CC0" w:rsidP="00ED7CC0">
          <w:pPr>
            <w:spacing w:after="240"/>
            <w:rPr>
              <w:color w:val="001E61" w:themeColor="text1"/>
              <w:sz w:val="12"/>
              <w:szCs w:val="12"/>
            </w:rPr>
          </w:pPr>
        </w:p>
        <w:p w14:paraId="39CB84CD" w14:textId="039EC157" w:rsidR="004A6AE5" w:rsidRPr="00AA4303" w:rsidRDefault="004A6AE5" w:rsidP="004A6AE5">
          <w:pPr>
            <w:spacing w:after="240"/>
            <w:rPr>
              <w:color w:val="001E61" w:themeColor="text1"/>
              <w:sz w:val="48"/>
              <w:szCs w:val="48"/>
            </w:rPr>
          </w:pPr>
          <w:r w:rsidRPr="0069280F">
            <w:rPr>
              <w:color w:val="001E61" w:themeColor="text1"/>
              <w:sz w:val="28"/>
              <w:szCs w:val="28"/>
            </w:rPr>
            <w:t xml:space="preserve">Date: </w:t>
          </w:r>
          <w:r w:rsidR="00176FEF">
            <w:rPr>
              <w:color w:val="001E61" w:themeColor="text1"/>
              <w:sz w:val="28"/>
              <w:szCs w:val="28"/>
            </w:rPr>
            <w:t>03 August</w:t>
          </w:r>
          <w:r w:rsidR="007C1349" w:rsidRPr="0069280F">
            <w:rPr>
              <w:color w:val="001E61" w:themeColor="text1"/>
              <w:sz w:val="28"/>
              <w:szCs w:val="28"/>
            </w:rPr>
            <w:t xml:space="preserve"> </w:t>
          </w:r>
          <w:r w:rsidRPr="0069280F">
            <w:rPr>
              <w:color w:val="001E61" w:themeColor="text1"/>
              <w:sz w:val="28"/>
              <w:szCs w:val="28"/>
            </w:rPr>
            <w:t>2026</w:t>
          </w:r>
        </w:p>
        <w:p w14:paraId="7322A7E1" w14:textId="4A8E7FB5" w:rsidR="00ED7CC0" w:rsidRPr="006E53C2" w:rsidRDefault="00ED7CC0" w:rsidP="00ED7CC0">
          <w:pPr>
            <w:pStyle w:val="Draft"/>
            <w:sectPr w:rsidR="00ED7CC0" w:rsidRPr="006E53C2" w:rsidSect="00ED7CC0">
              <w:headerReference w:type="default" r:id="rId11"/>
              <w:headerReference w:type="first" r:id="rId12"/>
              <w:pgSz w:w="11906" w:h="16838"/>
              <w:pgMar w:top="1702" w:right="1440" w:bottom="1134" w:left="1440" w:header="851" w:footer="708" w:gutter="0"/>
              <w:pgNumType w:start="0"/>
              <w:cols w:space="708"/>
              <w:titlePg/>
              <w:docGrid w:linePitch="360"/>
            </w:sectPr>
          </w:pPr>
        </w:p>
        <w:p w14:paraId="138F5335" w14:textId="77777777" w:rsidR="00ED7CC0" w:rsidRDefault="00ED7CC0" w:rsidP="00ED7CC0">
          <w:pPr>
            <w:keepNext/>
            <w:keepLines/>
            <w:pBdr>
              <w:bottom w:val="single" w:sz="18" w:space="1" w:color="6BA4E0" w:themeColor="accent2"/>
            </w:pBdr>
            <w:rPr>
              <w:rFonts w:eastAsiaTheme="majorEastAsia" w:cstheme="minorHAnsi"/>
              <w:b/>
              <w:bCs/>
              <w:color w:val="001E61" w:themeColor="text1"/>
              <w:sz w:val="28"/>
              <w:szCs w:val="28"/>
              <w:lang w:val="en-US"/>
            </w:rPr>
          </w:pPr>
        </w:p>
        <w:p w14:paraId="7C77E474" w14:textId="77777777" w:rsidR="00ED7CC0" w:rsidRPr="002D6662" w:rsidRDefault="00ED7CC0" w:rsidP="00ED7CC0">
          <w:pPr>
            <w:keepNext/>
            <w:keepLines/>
            <w:pBdr>
              <w:bottom w:val="single" w:sz="18" w:space="1" w:color="6BA4E0" w:themeColor="accent2"/>
            </w:pBdr>
            <w:rPr>
              <w:rFonts w:eastAsiaTheme="majorEastAsia" w:cstheme="minorHAnsi"/>
              <w:b/>
              <w:bCs/>
              <w:color w:val="001E61" w:themeColor="text1"/>
              <w:sz w:val="28"/>
              <w:szCs w:val="28"/>
              <w:lang w:val="en-US"/>
            </w:rPr>
          </w:pPr>
        </w:p>
        <w:p w14:paraId="1E842BEE" w14:textId="77777777" w:rsidR="00ED7CC0" w:rsidRPr="00D3105D" w:rsidRDefault="00ED7CC0" w:rsidP="00ED7CC0">
          <w:pPr>
            <w:jc w:val="center"/>
            <w:rPr>
              <w:sz w:val="20"/>
              <w:szCs w:val="20"/>
            </w:rPr>
          </w:pPr>
        </w:p>
        <w:p w14:paraId="4F96119E" w14:textId="77777777" w:rsidR="00ED7CC0" w:rsidRDefault="00ED7CC0" w:rsidP="00ED7CC0">
          <w:pPr>
            <w:jc w:val="center"/>
          </w:pPr>
          <w:r w:rsidRPr="00E45DD2">
            <w:rPr>
              <w:rFonts w:cstheme="minorHAnsi"/>
              <w:noProof/>
            </w:rPr>
            <w:drawing>
              <wp:inline distT="0" distB="0" distL="0" distR="0" wp14:anchorId="65AEADFF" wp14:editId="795603B3">
                <wp:extent cx="5705856" cy="1199943"/>
                <wp:effectExtent l="0" t="0" r="0" b="635"/>
                <wp:docPr id="368022851" name="Picture 1" descr="ORIMA pays respect to First Nations peoples past and present, their cultures and traditions and acknowledges their continuing connection to Land, Sea and Commun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917988" name="Picture 1" descr="ORIMA pays respect to First Nations peoples past and present, their cultures and traditions and acknowledges their continuing connection to Land, Sea and Community."/>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05856" cy="1199943"/>
                        </a:xfrm>
                        <a:prstGeom prst="rect">
                          <a:avLst/>
                        </a:prstGeom>
                        <a:noFill/>
                      </pic:spPr>
                    </pic:pic>
                  </a:graphicData>
                </a:graphic>
              </wp:inline>
            </w:drawing>
          </w:r>
        </w:p>
        <w:p w14:paraId="4B2EB12A" w14:textId="77777777" w:rsidR="00ED7CC0" w:rsidRPr="002D6662" w:rsidRDefault="00ED7CC0" w:rsidP="00ED7CC0">
          <w:pPr>
            <w:keepNext/>
            <w:keepLines/>
            <w:pBdr>
              <w:bottom w:val="single" w:sz="18" w:space="1" w:color="6BA4E0" w:themeColor="accent2"/>
            </w:pBdr>
            <w:rPr>
              <w:rFonts w:eastAsiaTheme="majorEastAsia" w:cstheme="minorHAnsi"/>
              <w:b/>
              <w:bCs/>
              <w:color w:val="001E61" w:themeColor="text1"/>
              <w:sz w:val="28"/>
              <w:szCs w:val="28"/>
              <w:lang w:val="en-US"/>
            </w:rPr>
          </w:pPr>
        </w:p>
        <w:p w14:paraId="594F7F22" w14:textId="77777777" w:rsidR="00ED7CC0" w:rsidRDefault="00ED7CC0" w:rsidP="00ED7CC0">
          <w:pPr>
            <w:jc w:val="center"/>
          </w:pPr>
        </w:p>
        <w:p w14:paraId="59CD2440" w14:textId="77644D77" w:rsidR="00ED7CC0" w:rsidRPr="00D3105D" w:rsidRDefault="00ED7CC0" w:rsidP="00ED7CC0">
          <w:pPr>
            <w:jc w:val="center"/>
            <w:rPr>
              <w:i/>
              <w:iCs/>
            </w:rPr>
          </w:pPr>
          <w:r w:rsidRPr="00D3105D">
            <w:rPr>
              <w:i/>
              <w:iCs/>
            </w:rPr>
            <w:t>The ORIMA Research team would like to acknowledge and thank all the participants from across Australia who were involved in the research. Their willingness to share their experiences, engage in open and honest discussions, and reflect on strategies for improvement was critical to informing the research findings presented in this report.</w:t>
          </w:r>
        </w:p>
        <w:p w14:paraId="2DF4907B" w14:textId="77777777" w:rsidR="00ED7CC0" w:rsidRDefault="00ED7CC0" w:rsidP="00ED7CC0">
          <w:pPr>
            <w:jc w:val="center"/>
          </w:pPr>
        </w:p>
        <w:p w14:paraId="1A57815F" w14:textId="77777777" w:rsidR="00ED7CC0" w:rsidRDefault="00ED7CC0" w:rsidP="00ED7CC0">
          <w:pPr>
            <w:spacing w:before="0" w:after="200" w:line="276" w:lineRule="auto"/>
            <w:rPr>
              <w:highlight w:val="lightGray"/>
            </w:rPr>
          </w:pPr>
        </w:p>
        <w:p w14:paraId="2A0AE651" w14:textId="77777777" w:rsidR="00ED7CC0" w:rsidRDefault="00ED7CC0" w:rsidP="00ED7CC0">
          <w:pPr>
            <w:spacing w:before="0" w:after="200" w:line="276" w:lineRule="auto"/>
            <w:rPr>
              <w:highlight w:val="lightGray"/>
            </w:rPr>
          </w:pPr>
        </w:p>
        <w:p w14:paraId="7F326BDE" w14:textId="77777777" w:rsidR="00ED7CC0" w:rsidRDefault="00ED7CC0" w:rsidP="00ED7CC0">
          <w:pPr>
            <w:spacing w:before="0" w:after="200" w:line="276" w:lineRule="auto"/>
            <w:rPr>
              <w:highlight w:val="lightGray"/>
            </w:rPr>
          </w:pPr>
        </w:p>
        <w:p w14:paraId="4C611790" w14:textId="77777777" w:rsidR="00ED7CC0" w:rsidRDefault="00ED7CC0" w:rsidP="00ED7CC0">
          <w:pPr>
            <w:spacing w:before="0" w:after="200" w:line="276" w:lineRule="auto"/>
            <w:rPr>
              <w:highlight w:val="lightGray"/>
            </w:rPr>
          </w:pPr>
        </w:p>
        <w:p w14:paraId="43D1C927" w14:textId="77777777" w:rsidR="00ED7CC0" w:rsidRDefault="00ED7CC0" w:rsidP="00ED7CC0">
          <w:pPr>
            <w:spacing w:before="0" w:after="200" w:line="276" w:lineRule="auto"/>
            <w:rPr>
              <w:highlight w:val="lightGray"/>
            </w:rPr>
          </w:pPr>
        </w:p>
        <w:p w14:paraId="621EAED7" w14:textId="77777777" w:rsidR="00ED7CC0" w:rsidRDefault="00ED7CC0" w:rsidP="00ED7CC0">
          <w:pPr>
            <w:spacing w:before="0" w:after="200" w:line="276" w:lineRule="auto"/>
            <w:rPr>
              <w:highlight w:val="lightGray"/>
            </w:rPr>
          </w:pPr>
        </w:p>
        <w:p w14:paraId="4E26477F" w14:textId="77777777" w:rsidR="00ED7CC0" w:rsidRDefault="00ED7CC0" w:rsidP="00ED7CC0">
          <w:pPr>
            <w:spacing w:before="0" w:after="200" w:line="276" w:lineRule="auto"/>
            <w:rPr>
              <w:highlight w:val="lightGray"/>
            </w:rPr>
          </w:pPr>
        </w:p>
        <w:p w14:paraId="2D91A15D" w14:textId="77777777" w:rsidR="00ED7CC0" w:rsidRDefault="00ED7CC0" w:rsidP="00ED7CC0">
          <w:pPr>
            <w:jc w:val="both"/>
            <w:rPr>
              <w:i/>
              <w:iCs/>
              <w:sz w:val="20"/>
              <w:szCs w:val="20"/>
            </w:rPr>
          </w:pPr>
          <w:r w:rsidRPr="00E13279">
            <w:rPr>
              <w:i/>
              <w:iCs/>
              <w:noProof/>
              <w:sz w:val="20"/>
              <w:szCs w:val="20"/>
            </w:rPr>
            <w:drawing>
              <wp:anchor distT="0" distB="0" distL="114300" distR="114300" simplePos="0" relativeHeight="251527168" behindDoc="1" locked="0" layoutInCell="1" allowOverlap="1" wp14:anchorId="73D8D1BA" wp14:editId="5FF2B565">
                <wp:simplePos x="0" y="0"/>
                <wp:positionH relativeFrom="margin">
                  <wp:posOffset>-47708</wp:posOffset>
                </wp:positionH>
                <wp:positionV relativeFrom="page">
                  <wp:posOffset>7253274</wp:posOffset>
                </wp:positionV>
                <wp:extent cx="1888490" cy="1407160"/>
                <wp:effectExtent l="0" t="0" r="0" b="2540"/>
                <wp:wrapSquare wrapText="bothSides"/>
                <wp:docPr id="2129527914" name="Picture 4" descr="Image of Tristan Pwerl Duggie's artwork.">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9527914" name="Picture 4" descr="Image of Tristan Pwerl Duggie's artwork.">
                          <a:extLst>
                            <a:ext uri="{C183D7F6-B498-43B3-948B-1728B52AA6E4}">
                              <adec:decorative xmlns:adec="http://schemas.microsoft.com/office/drawing/2017/decorative" val="0"/>
                            </a:ext>
                          </a:extLst>
                        </pic:cNvP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888490" cy="14071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6E8388A" w14:textId="77777777" w:rsidR="00ED7CC0" w:rsidRPr="007F2F92" w:rsidRDefault="00ED7CC0" w:rsidP="00ED7CC0">
          <w:pPr>
            <w:jc w:val="both"/>
            <w:rPr>
              <w:bCs/>
              <w:i/>
              <w:iCs/>
              <w:sz w:val="20"/>
              <w:szCs w:val="20"/>
            </w:rPr>
          </w:pPr>
          <w:r w:rsidRPr="0004585F">
            <w:rPr>
              <w:i/>
              <w:iCs/>
              <w:sz w:val="20"/>
              <w:szCs w:val="20"/>
            </w:rPr>
            <w:t xml:space="preserve">ORIMA Research is privileged to have had our First Nations Community Interviewer artwork completed by </w:t>
          </w:r>
          <w:r w:rsidRPr="0004585F">
            <w:rPr>
              <w:b/>
              <w:bCs/>
              <w:i/>
              <w:iCs/>
              <w:sz w:val="20"/>
              <w:szCs w:val="20"/>
            </w:rPr>
            <w:t>Tristan Pwerl Duggie</w:t>
          </w:r>
          <w:r w:rsidRPr="0004585F">
            <w:rPr>
              <w:i/>
              <w:iCs/>
              <w:sz w:val="20"/>
              <w:szCs w:val="20"/>
            </w:rPr>
            <w:t xml:space="preserve">. </w:t>
          </w:r>
          <w:r w:rsidRPr="0004585F">
            <w:rPr>
              <w:bCs/>
              <w:i/>
              <w:iCs/>
              <w:sz w:val="20"/>
              <w:szCs w:val="20"/>
            </w:rPr>
            <w:t xml:space="preserve">The artwork depicts ORIMA Research’s core values of conducting work in an ethical manner with honesty, integrity, respect, and humility. The painting represents </w:t>
          </w:r>
          <w:r>
            <w:rPr>
              <w:bCs/>
              <w:i/>
              <w:iCs/>
              <w:sz w:val="20"/>
              <w:szCs w:val="20"/>
            </w:rPr>
            <w:t xml:space="preserve">ORIMA’s </w:t>
          </w:r>
          <w:r w:rsidRPr="0004585F">
            <w:rPr>
              <w:bCs/>
              <w:i/>
              <w:iCs/>
              <w:sz w:val="20"/>
              <w:szCs w:val="20"/>
            </w:rPr>
            <w:t>First Nations Community Interviewers humbly visiting the country and Community of other First Nations Peoples, sitting courteously with, listening with integrity, and respectfully sharing the views and thoughts of First Nations Peoples.</w:t>
          </w:r>
        </w:p>
        <w:p w14:paraId="55CDD21C" w14:textId="77777777" w:rsidR="00ED7CC0" w:rsidRDefault="00ED7CC0" w:rsidP="00ED7CC0">
          <w:pPr>
            <w:spacing w:before="0" w:after="200" w:line="276" w:lineRule="auto"/>
            <w:rPr>
              <w:highlight w:val="lightGray"/>
            </w:rPr>
          </w:pPr>
          <w:r>
            <w:rPr>
              <w:highlight w:val="lightGray"/>
            </w:rPr>
            <w:br w:type="page"/>
          </w:r>
        </w:p>
        <w:sdt>
          <w:sdtPr>
            <w:rPr>
              <w:rFonts w:eastAsiaTheme="minorEastAsia" w:cstheme="minorBidi"/>
              <w:b w:val="0"/>
              <w:bCs w:val="0"/>
              <w:color w:val="auto"/>
              <w:kern w:val="2"/>
              <w:sz w:val="22"/>
              <w:szCs w:val="22"/>
              <w:lang w:val="en-AU"/>
              <w14:ligatures w14:val="standardContextual"/>
            </w:rPr>
            <w:id w:val="-2135098042"/>
            <w:docPartObj>
              <w:docPartGallery w:val="Table of Contents"/>
              <w:docPartUnique/>
            </w:docPartObj>
          </w:sdtPr>
          <w:sdtContent>
            <w:p w14:paraId="54025D0E" w14:textId="77777777" w:rsidR="00ED7CC0" w:rsidRPr="00A4253F" w:rsidRDefault="00ED7CC0" w:rsidP="00ED7CC0">
              <w:pPr>
                <w:pStyle w:val="TOCHeading"/>
              </w:pPr>
              <w:r w:rsidRPr="00A4253F">
                <w:t>Contents</w:t>
              </w:r>
            </w:p>
            <w:p w14:paraId="173CE3D4" w14:textId="7D71146E" w:rsidR="0069280F" w:rsidRPr="0069280F" w:rsidRDefault="00ED7CC0">
              <w:pPr>
                <w:pStyle w:val="TOC1"/>
                <w:rPr>
                  <w:rFonts w:eastAsiaTheme="minorEastAsia"/>
                  <w:kern w:val="2"/>
                  <w:sz w:val="24"/>
                  <w:szCs w:val="24"/>
                  <w:lang w:eastAsia="en-AU"/>
                  <w14:ligatures w14:val="standardContextual"/>
                </w:rPr>
              </w:pPr>
              <w:r w:rsidRPr="007C1349">
                <w:rPr>
                  <w:b/>
                </w:rPr>
                <w:fldChar w:fldCharType="begin"/>
              </w:r>
              <w:r w:rsidRPr="007C1349">
                <w:instrText xml:space="preserve"> TOC \o "1-2" \h \z \u </w:instrText>
              </w:r>
              <w:r w:rsidRPr="007C1349">
                <w:rPr>
                  <w:b/>
                </w:rPr>
                <w:fldChar w:fldCharType="separate"/>
              </w:r>
              <w:hyperlink w:anchor="_Toc235005148" w:history="1">
                <w:r w:rsidR="0069280F" w:rsidRPr="0069280F">
                  <w:rPr>
                    <w:rStyle w:val="Hyperlink"/>
                    <w:color w:val="auto"/>
                  </w:rPr>
                  <w:t>Executive Summary</w:t>
                </w:r>
                <w:r w:rsidR="0069280F" w:rsidRPr="0069280F">
                  <w:rPr>
                    <w:webHidden/>
                  </w:rPr>
                  <w:tab/>
                </w:r>
                <w:r w:rsidR="0069280F" w:rsidRPr="0069280F">
                  <w:rPr>
                    <w:webHidden/>
                  </w:rPr>
                  <w:fldChar w:fldCharType="begin"/>
                </w:r>
                <w:r w:rsidR="0069280F" w:rsidRPr="0069280F">
                  <w:rPr>
                    <w:webHidden/>
                  </w:rPr>
                  <w:instrText xml:space="preserve"> PAGEREF _Toc235005148 \h </w:instrText>
                </w:r>
                <w:r w:rsidR="0069280F" w:rsidRPr="0069280F">
                  <w:rPr>
                    <w:webHidden/>
                  </w:rPr>
                </w:r>
                <w:r w:rsidR="0069280F" w:rsidRPr="0069280F">
                  <w:rPr>
                    <w:webHidden/>
                  </w:rPr>
                  <w:fldChar w:fldCharType="separate"/>
                </w:r>
                <w:r w:rsidR="0069280F" w:rsidRPr="0069280F">
                  <w:rPr>
                    <w:webHidden/>
                  </w:rPr>
                  <w:t>4</w:t>
                </w:r>
                <w:r w:rsidR="0069280F" w:rsidRPr="0069280F">
                  <w:rPr>
                    <w:webHidden/>
                  </w:rPr>
                  <w:fldChar w:fldCharType="end"/>
                </w:r>
              </w:hyperlink>
            </w:p>
            <w:p w14:paraId="15FCEB00" w14:textId="3A6D60A0" w:rsidR="0069280F" w:rsidRPr="0069280F" w:rsidRDefault="0069280F">
              <w:pPr>
                <w:pStyle w:val="TOC1"/>
                <w:rPr>
                  <w:rFonts w:eastAsiaTheme="minorEastAsia"/>
                  <w:kern w:val="2"/>
                  <w:sz w:val="24"/>
                  <w:szCs w:val="24"/>
                  <w:lang w:eastAsia="en-AU"/>
                  <w14:ligatures w14:val="standardContextual"/>
                </w:rPr>
              </w:pPr>
              <w:hyperlink w:anchor="_Toc235005149" w:history="1">
                <w:r w:rsidRPr="0069280F">
                  <w:rPr>
                    <w:rStyle w:val="Hyperlink"/>
                    <w:color w:val="auto"/>
                  </w:rPr>
                  <w:t>1.</w:t>
                </w:r>
                <w:r w:rsidRPr="0069280F">
                  <w:rPr>
                    <w:rFonts w:eastAsiaTheme="minorEastAsia"/>
                    <w:kern w:val="2"/>
                    <w:sz w:val="24"/>
                    <w:szCs w:val="24"/>
                    <w:lang w:eastAsia="en-AU"/>
                    <w14:ligatures w14:val="standardContextual"/>
                  </w:rPr>
                  <w:tab/>
                </w:r>
                <w:r w:rsidRPr="0069280F">
                  <w:rPr>
                    <w:rStyle w:val="Hyperlink"/>
                    <w:color w:val="auto"/>
                  </w:rPr>
                  <w:t>Introduction</w:t>
                </w:r>
                <w:r w:rsidRPr="0069280F">
                  <w:rPr>
                    <w:webHidden/>
                  </w:rPr>
                  <w:tab/>
                </w:r>
                <w:r w:rsidRPr="0069280F">
                  <w:rPr>
                    <w:webHidden/>
                  </w:rPr>
                  <w:fldChar w:fldCharType="begin"/>
                </w:r>
                <w:r w:rsidRPr="0069280F">
                  <w:rPr>
                    <w:webHidden/>
                  </w:rPr>
                  <w:instrText xml:space="preserve"> PAGEREF _Toc235005149 \h </w:instrText>
                </w:r>
                <w:r w:rsidRPr="0069280F">
                  <w:rPr>
                    <w:webHidden/>
                  </w:rPr>
                </w:r>
                <w:r w:rsidRPr="0069280F">
                  <w:rPr>
                    <w:webHidden/>
                  </w:rPr>
                  <w:fldChar w:fldCharType="separate"/>
                </w:r>
                <w:r w:rsidRPr="0069280F">
                  <w:rPr>
                    <w:webHidden/>
                  </w:rPr>
                  <w:t>9</w:t>
                </w:r>
                <w:r w:rsidRPr="0069280F">
                  <w:rPr>
                    <w:webHidden/>
                  </w:rPr>
                  <w:fldChar w:fldCharType="end"/>
                </w:r>
              </w:hyperlink>
            </w:p>
            <w:p w14:paraId="22D00E35" w14:textId="2FAD5081" w:rsidR="0069280F" w:rsidRPr="0069280F" w:rsidRDefault="0069280F">
              <w:pPr>
                <w:pStyle w:val="TOC2"/>
                <w:tabs>
                  <w:tab w:val="left" w:pos="1701"/>
                </w:tabs>
                <w:rPr>
                  <w:rFonts w:eastAsiaTheme="minorEastAsia"/>
                  <w:color w:val="auto"/>
                  <w:kern w:val="2"/>
                  <w:szCs w:val="24"/>
                  <w:lang w:eastAsia="en-AU"/>
                  <w14:ligatures w14:val="standardContextual"/>
                </w:rPr>
              </w:pPr>
              <w:hyperlink w:anchor="_Toc235005150" w:history="1">
                <w:r w:rsidRPr="0069280F">
                  <w:rPr>
                    <w:rStyle w:val="Hyperlink"/>
                    <w:color w:val="auto"/>
                  </w:rPr>
                  <w:t>1.1.</w:t>
                </w:r>
                <w:r w:rsidRPr="0069280F">
                  <w:rPr>
                    <w:rFonts w:eastAsiaTheme="minorEastAsia"/>
                    <w:color w:val="auto"/>
                    <w:kern w:val="2"/>
                    <w:szCs w:val="24"/>
                    <w:lang w:eastAsia="en-AU"/>
                    <w14:ligatures w14:val="standardContextual"/>
                  </w:rPr>
                  <w:tab/>
                </w:r>
                <w:r w:rsidRPr="0069280F">
                  <w:rPr>
                    <w:rStyle w:val="Hyperlink"/>
                    <w:color w:val="auto"/>
                  </w:rPr>
                  <w:t>Background</w:t>
                </w:r>
                <w:r w:rsidRPr="0069280F">
                  <w:rPr>
                    <w:webHidden/>
                    <w:color w:val="auto"/>
                  </w:rPr>
                  <w:tab/>
                </w:r>
                <w:r w:rsidRPr="0069280F">
                  <w:rPr>
                    <w:webHidden/>
                    <w:color w:val="auto"/>
                  </w:rPr>
                  <w:fldChar w:fldCharType="begin"/>
                </w:r>
                <w:r w:rsidRPr="0069280F">
                  <w:rPr>
                    <w:webHidden/>
                    <w:color w:val="auto"/>
                  </w:rPr>
                  <w:instrText xml:space="preserve"> PAGEREF _Toc235005150 \h </w:instrText>
                </w:r>
                <w:r w:rsidRPr="0069280F">
                  <w:rPr>
                    <w:webHidden/>
                    <w:color w:val="auto"/>
                  </w:rPr>
                </w:r>
                <w:r w:rsidRPr="0069280F">
                  <w:rPr>
                    <w:webHidden/>
                    <w:color w:val="auto"/>
                  </w:rPr>
                  <w:fldChar w:fldCharType="separate"/>
                </w:r>
                <w:r w:rsidRPr="0069280F">
                  <w:rPr>
                    <w:webHidden/>
                    <w:color w:val="auto"/>
                  </w:rPr>
                  <w:t>9</w:t>
                </w:r>
                <w:r w:rsidRPr="0069280F">
                  <w:rPr>
                    <w:webHidden/>
                    <w:color w:val="auto"/>
                  </w:rPr>
                  <w:fldChar w:fldCharType="end"/>
                </w:r>
              </w:hyperlink>
            </w:p>
            <w:p w14:paraId="22BDCB5E" w14:textId="506B8A14" w:rsidR="0069280F" w:rsidRPr="0069280F" w:rsidRDefault="0069280F">
              <w:pPr>
                <w:pStyle w:val="TOC2"/>
                <w:tabs>
                  <w:tab w:val="left" w:pos="1701"/>
                </w:tabs>
                <w:rPr>
                  <w:rFonts w:eastAsiaTheme="minorEastAsia"/>
                  <w:color w:val="auto"/>
                  <w:kern w:val="2"/>
                  <w:szCs w:val="24"/>
                  <w:lang w:eastAsia="en-AU"/>
                  <w14:ligatures w14:val="standardContextual"/>
                </w:rPr>
              </w:pPr>
              <w:hyperlink w:anchor="_Toc235005151" w:history="1">
                <w:r w:rsidRPr="0069280F">
                  <w:rPr>
                    <w:rStyle w:val="Hyperlink"/>
                    <w:color w:val="auto"/>
                  </w:rPr>
                  <w:t>1.2.</w:t>
                </w:r>
                <w:r w:rsidRPr="0069280F">
                  <w:rPr>
                    <w:rFonts w:eastAsiaTheme="minorEastAsia"/>
                    <w:color w:val="auto"/>
                    <w:kern w:val="2"/>
                    <w:szCs w:val="24"/>
                    <w:lang w:eastAsia="en-AU"/>
                    <w14:ligatures w14:val="standardContextual"/>
                  </w:rPr>
                  <w:tab/>
                </w:r>
                <w:r w:rsidRPr="0069280F">
                  <w:rPr>
                    <w:rStyle w:val="Hyperlink"/>
                    <w:color w:val="auto"/>
                  </w:rPr>
                  <w:t>Project objectives</w:t>
                </w:r>
                <w:r w:rsidRPr="0069280F">
                  <w:rPr>
                    <w:webHidden/>
                    <w:color w:val="auto"/>
                  </w:rPr>
                  <w:tab/>
                </w:r>
                <w:r w:rsidRPr="0069280F">
                  <w:rPr>
                    <w:webHidden/>
                    <w:color w:val="auto"/>
                  </w:rPr>
                  <w:fldChar w:fldCharType="begin"/>
                </w:r>
                <w:r w:rsidRPr="0069280F">
                  <w:rPr>
                    <w:webHidden/>
                    <w:color w:val="auto"/>
                  </w:rPr>
                  <w:instrText xml:space="preserve"> PAGEREF _Toc235005151 \h </w:instrText>
                </w:r>
                <w:r w:rsidRPr="0069280F">
                  <w:rPr>
                    <w:webHidden/>
                    <w:color w:val="auto"/>
                  </w:rPr>
                </w:r>
                <w:r w:rsidRPr="0069280F">
                  <w:rPr>
                    <w:webHidden/>
                    <w:color w:val="auto"/>
                  </w:rPr>
                  <w:fldChar w:fldCharType="separate"/>
                </w:r>
                <w:r w:rsidRPr="0069280F">
                  <w:rPr>
                    <w:webHidden/>
                    <w:color w:val="auto"/>
                  </w:rPr>
                  <w:t>10</w:t>
                </w:r>
                <w:r w:rsidRPr="0069280F">
                  <w:rPr>
                    <w:webHidden/>
                    <w:color w:val="auto"/>
                  </w:rPr>
                  <w:fldChar w:fldCharType="end"/>
                </w:r>
              </w:hyperlink>
            </w:p>
            <w:p w14:paraId="662F8CE5" w14:textId="4A6E0011" w:rsidR="0069280F" w:rsidRPr="0069280F" w:rsidRDefault="0069280F">
              <w:pPr>
                <w:pStyle w:val="TOC2"/>
                <w:tabs>
                  <w:tab w:val="left" w:pos="1701"/>
                </w:tabs>
                <w:rPr>
                  <w:rFonts w:eastAsiaTheme="minorEastAsia"/>
                  <w:color w:val="auto"/>
                  <w:kern w:val="2"/>
                  <w:szCs w:val="24"/>
                  <w:lang w:eastAsia="en-AU"/>
                  <w14:ligatures w14:val="standardContextual"/>
                </w:rPr>
              </w:pPr>
              <w:hyperlink w:anchor="_Toc235005152" w:history="1">
                <w:r w:rsidRPr="0069280F">
                  <w:rPr>
                    <w:rStyle w:val="Hyperlink"/>
                    <w:color w:val="auto"/>
                  </w:rPr>
                  <w:t>1.3.</w:t>
                </w:r>
                <w:r w:rsidRPr="0069280F">
                  <w:rPr>
                    <w:rFonts w:eastAsiaTheme="minorEastAsia"/>
                    <w:color w:val="auto"/>
                    <w:kern w:val="2"/>
                    <w:szCs w:val="24"/>
                    <w:lang w:eastAsia="en-AU"/>
                    <w14:ligatures w14:val="standardContextual"/>
                  </w:rPr>
                  <w:tab/>
                </w:r>
                <w:r w:rsidRPr="0069280F">
                  <w:rPr>
                    <w:rStyle w:val="Hyperlink"/>
                    <w:color w:val="auto"/>
                  </w:rPr>
                  <w:t>Methodology</w:t>
                </w:r>
                <w:r w:rsidRPr="0069280F">
                  <w:rPr>
                    <w:webHidden/>
                    <w:color w:val="auto"/>
                  </w:rPr>
                  <w:tab/>
                </w:r>
                <w:r w:rsidRPr="0069280F">
                  <w:rPr>
                    <w:webHidden/>
                    <w:color w:val="auto"/>
                  </w:rPr>
                  <w:fldChar w:fldCharType="begin"/>
                </w:r>
                <w:r w:rsidRPr="0069280F">
                  <w:rPr>
                    <w:webHidden/>
                    <w:color w:val="auto"/>
                  </w:rPr>
                  <w:instrText xml:space="preserve"> PAGEREF _Toc235005152 \h </w:instrText>
                </w:r>
                <w:r w:rsidRPr="0069280F">
                  <w:rPr>
                    <w:webHidden/>
                    <w:color w:val="auto"/>
                  </w:rPr>
                </w:r>
                <w:r w:rsidRPr="0069280F">
                  <w:rPr>
                    <w:webHidden/>
                    <w:color w:val="auto"/>
                  </w:rPr>
                  <w:fldChar w:fldCharType="separate"/>
                </w:r>
                <w:r w:rsidRPr="0069280F">
                  <w:rPr>
                    <w:webHidden/>
                    <w:color w:val="auto"/>
                  </w:rPr>
                  <w:t>11</w:t>
                </w:r>
                <w:r w:rsidRPr="0069280F">
                  <w:rPr>
                    <w:webHidden/>
                    <w:color w:val="auto"/>
                  </w:rPr>
                  <w:fldChar w:fldCharType="end"/>
                </w:r>
              </w:hyperlink>
            </w:p>
            <w:p w14:paraId="493D0C6D" w14:textId="5D4A4E97" w:rsidR="0069280F" w:rsidRPr="0069280F" w:rsidRDefault="0069280F">
              <w:pPr>
                <w:pStyle w:val="TOC2"/>
                <w:tabs>
                  <w:tab w:val="left" w:pos="1701"/>
                </w:tabs>
                <w:rPr>
                  <w:rFonts w:eastAsiaTheme="minorEastAsia"/>
                  <w:color w:val="auto"/>
                  <w:kern w:val="2"/>
                  <w:szCs w:val="24"/>
                  <w:lang w:eastAsia="en-AU"/>
                  <w14:ligatures w14:val="standardContextual"/>
                </w:rPr>
              </w:pPr>
              <w:hyperlink w:anchor="_Toc235005153" w:history="1">
                <w:r w:rsidRPr="0069280F">
                  <w:rPr>
                    <w:rStyle w:val="Hyperlink"/>
                    <w:rFonts w:ascii="Calibri" w:eastAsia="Calibri" w:hAnsi="Calibri" w:cs="Arial"/>
                    <w:color w:val="auto"/>
                  </w:rPr>
                  <w:t>1.4.</w:t>
                </w:r>
                <w:r w:rsidRPr="0069280F">
                  <w:rPr>
                    <w:rFonts w:eastAsiaTheme="minorEastAsia"/>
                    <w:color w:val="auto"/>
                    <w:kern w:val="2"/>
                    <w:szCs w:val="24"/>
                    <w:lang w:eastAsia="en-AU"/>
                    <w14:ligatures w14:val="standardContextual"/>
                  </w:rPr>
                  <w:tab/>
                </w:r>
                <w:r w:rsidRPr="0069280F">
                  <w:rPr>
                    <w:rStyle w:val="Hyperlink"/>
                    <w:color w:val="auto"/>
                  </w:rPr>
                  <w:t>Understanding this report</w:t>
                </w:r>
                <w:r w:rsidRPr="0069280F">
                  <w:rPr>
                    <w:webHidden/>
                    <w:color w:val="auto"/>
                  </w:rPr>
                  <w:tab/>
                </w:r>
                <w:r w:rsidRPr="0069280F">
                  <w:rPr>
                    <w:webHidden/>
                    <w:color w:val="auto"/>
                  </w:rPr>
                  <w:fldChar w:fldCharType="begin"/>
                </w:r>
                <w:r w:rsidRPr="0069280F">
                  <w:rPr>
                    <w:webHidden/>
                    <w:color w:val="auto"/>
                  </w:rPr>
                  <w:instrText xml:space="preserve"> PAGEREF _Toc235005153 \h </w:instrText>
                </w:r>
                <w:r w:rsidRPr="0069280F">
                  <w:rPr>
                    <w:webHidden/>
                    <w:color w:val="auto"/>
                  </w:rPr>
                </w:r>
                <w:r w:rsidRPr="0069280F">
                  <w:rPr>
                    <w:webHidden/>
                    <w:color w:val="auto"/>
                  </w:rPr>
                  <w:fldChar w:fldCharType="separate"/>
                </w:r>
                <w:r w:rsidRPr="0069280F">
                  <w:rPr>
                    <w:webHidden/>
                    <w:color w:val="auto"/>
                  </w:rPr>
                  <w:t>14</w:t>
                </w:r>
                <w:r w:rsidRPr="0069280F">
                  <w:rPr>
                    <w:webHidden/>
                    <w:color w:val="auto"/>
                  </w:rPr>
                  <w:fldChar w:fldCharType="end"/>
                </w:r>
              </w:hyperlink>
            </w:p>
            <w:p w14:paraId="46128644" w14:textId="0CCB5806" w:rsidR="0069280F" w:rsidRPr="0069280F" w:rsidRDefault="0069280F">
              <w:pPr>
                <w:pStyle w:val="TOC2"/>
                <w:tabs>
                  <w:tab w:val="left" w:pos="1701"/>
                </w:tabs>
                <w:rPr>
                  <w:rFonts w:eastAsiaTheme="minorEastAsia"/>
                  <w:color w:val="auto"/>
                  <w:kern w:val="2"/>
                  <w:szCs w:val="24"/>
                  <w:lang w:eastAsia="en-AU"/>
                  <w14:ligatures w14:val="standardContextual"/>
                </w:rPr>
              </w:pPr>
              <w:hyperlink w:anchor="_Toc235005154" w:history="1">
                <w:r w:rsidRPr="0069280F">
                  <w:rPr>
                    <w:rStyle w:val="Hyperlink"/>
                    <w:rFonts w:ascii="Calibri" w:eastAsia="Calibri" w:hAnsi="Calibri" w:cs="Arial"/>
                    <w:color w:val="auto"/>
                  </w:rPr>
                  <w:t>1.5.</w:t>
                </w:r>
                <w:r w:rsidRPr="0069280F">
                  <w:rPr>
                    <w:rFonts w:eastAsiaTheme="minorEastAsia"/>
                    <w:color w:val="auto"/>
                    <w:kern w:val="2"/>
                    <w:szCs w:val="24"/>
                    <w:lang w:eastAsia="en-AU"/>
                    <w14:ligatures w14:val="standardContextual"/>
                  </w:rPr>
                  <w:tab/>
                </w:r>
                <w:r w:rsidRPr="0069280F">
                  <w:rPr>
                    <w:rStyle w:val="Hyperlink"/>
                    <w:color w:val="auto"/>
                  </w:rPr>
                  <w:t>Understanding the evaluation framework</w:t>
                </w:r>
                <w:r w:rsidRPr="0069280F">
                  <w:rPr>
                    <w:webHidden/>
                    <w:color w:val="auto"/>
                  </w:rPr>
                  <w:tab/>
                </w:r>
                <w:r w:rsidRPr="0069280F">
                  <w:rPr>
                    <w:webHidden/>
                    <w:color w:val="auto"/>
                  </w:rPr>
                  <w:fldChar w:fldCharType="begin"/>
                </w:r>
                <w:r w:rsidRPr="0069280F">
                  <w:rPr>
                    <w:webHidden/>
                    <w:color w:val="auto"/>
                  </w:rPr>
                  <w:instrText xml:space="preserve"> PAGEREF _Toc235005154 \h </w:instrText>
                </w:r>
                <w:r w:rsidRPr="0069280F">
                  <w:rPr>
                    <w:webHidden/>
                    <w:color w:val="auto"/>
                  </w:rPr>
                </w:r>
                <w:r w:rsidRPr="0069280F">
                  <w:rPr>
                    <w:webHidden/>
                    <w:color w:val="auto"/>
                  </w:rPr>
                  <w:fldChar w:fldCharType="separate"/>
                </w:r>
                <w:r w:rsidRPr="0069280F">
                  <w:rPr>
                    <w:webHidden/>
                    <w:color w:val="auto"/>
                  </w:rPr>
                  <w:t>15</w:t>
                </w:r>
                <w:r w:rsidRPr="0069280F">
                  <w:rPr>
                    <w:webHidden/>
                    <w:color w:val="auto"/>
                  </w:rPr>
                  <w:fldChar w:fldCharType="end"/>
                </w:r>
              </w:hyperlink>
            </w:p>
            <w:p w14:paraId="4FB5C248" w14:textId="46AEF43D" w:rsidR="0069280F" w:rsidRPr="0069280F" w:rsidRDefault="0069280F">
              <w:pPr>
                <w:pStyle w:val="TOC1"/>
                <w:rPr>
                  <w:rFonts w:eastAsiaTheme="minorEastAsia"/>
                  <w:kern w:val="2"/>
                  <w:sz w:val="24"/>
                  <w:szCs w:val="24"/>
                  <w:lang w:eastAsia="en-AU"/>
                  <w14:ligatures w14:val="standardContextual"/>
                </w:rPr>
              </w:pPr>
              <w:hyperlink w:anchor="_Toc235005155" w:history="1">
                <w:r w:rsidRPr="0069280F">
                  <w:rPr>
                    <w:rStyle w:val="Hyperlink"/>
                    <w:color w:val="auto"/>
                  </w:rPr>
                  <w:t>2.</w:t>
                </w:r>
                <w:r w:rsidRPr="0069280F">
                  <w:rPr>
                    <w:rFonts w:eastAsiaTheme="minorEastAsia"/>
                    <w:kern w:val="2"/>
                    <w:sz w:val="24"/>
                    <w:szCs w:val="24"/>
                    <w:lang w:eastAsia="en-AU"/>
                    <w14:ligatures w14:val="standardContextual"/>
                  </w:rPr>
                  <w:tab/>
                </w:r>
                <w:r w:rsidRPr="0069280F">
                  <w:rPr>
                    <w:rStyle w:val="Hyperlink"/>
                    <w:color w:val="auto"/>
                  </w:rPr>
                  <w:t>South-west Marine Parks Network context</w:t>
                </w:r>
                <w:r w:rsidRPr="0069280F">
                  <w:rPr>
                    <w:webHidden/>
                  </w:rPr>
                  <w:tab/>
                </w:r>
                <w:r w:rsidRPr="0069280F">
                  <w:rPr>
                    <w:webHidden/>
                  </w:rPr>
                  <w:fldChar w:fldCharType="begin"/>
                </w:r>
                <w:r w:rsidRPr="0069280F">
                  <w:rPr>
                    <w:webHidden/>
                  </w:rPr>
                  <w:instrText xml:space="preserve"> PAGEREF _Toc235005155 \h </w:instrText>
                </w:r>
                <w:r w:rsidRPr="0069280F">
                  <w:rPr>
                    <w:webHidden/>
                  </w:rPr>
                </w:r>
                <w:r w:rsidRPr="0069280F">
                  <w:rPr>
                    <w:webHidden/>
                  </w:rPr>
                  <w:fldChar w:fldCharType="separate"/>
                </w:r>
                <w:r w:rsidRPr="0069280F">
                  <w:rPr>
                    <w:webHidden/>
                  </w:rPr>
                  <w:t>17</w:t>
                </w:r>
                <w:r w:rsidRPr="0069280F">
                  <w:rPr>
                    <w:webHidden/>
                  </w:rPr>
                  <w:fldChar w:fldCharType="end"/>
                </w:r>
              </w:hyperlink>
            </w:p>
            <w:p w14:paraId="0AEB2D5C" w14:textId="6BB2A67F" w:rsidR="0069280F" w:rsidRPr="0069280F" w:rsidRDefault="0069280F">
              <w:pPr>
                <w:pStyle w:val="TOC2"/>
                <w:tabs>
                  <w:tab w:val="left" w:pos="1701"/>
                </w:tabs>
                <w:rPr>
                  <w:rFonts w:eastAsiaTheme="minorEastAsia"/>
                  <w:color w:val="auto"/>
                  <w:kern w:val="2"/>
                  <w:szCs w:val="24"/>
                  <w:lang w:eastAsia="en-AU"/>
                  <w14:ligatures w14:val="standardContextual"/>
                </w:rPr>
              </w:pPr>
              <w:hyperlink w:anchor="_Toc235005156" w:history="1">
                <w:r w:rsidRPr="0069280F">
                  <w:rPr>
                    <w:rStyle w:val="Hyperlink"/>
                    <w:color w:val="auto"/>
                  </w:rPr>
                  <w:t>2.1.</w:t>
                </w:r>
                <w:r w:rsidRPr="0069280F">
                  <w:rPr>
                    <w:rFonts w:eastAsiaTheme="minorEastAsia"/>
                    <w:color w:val="auto"/>
                    <w:kern w:val="2"/>
                    <w:szCs w:val="24"/>
                    <w:lang w:eastAsia="en-AU"/>
                    <w14:ligatures w14:val="standardContextual"/>
                  </w:rPr>
                  <w:tab/>
                </w:r>
                <w:r w:rsidRPr="0069280F">
                  <w:rPr>
                    <w:rStyle w:val="Hyperlink"/>
                    <w:color w:val="auto"/>
                  </w:rPr>
                  <w:t>About the South-west Marine Parks Network</w:t>
                </w:r>
                <w:r w:rsidRPr="0069280F">
                  <w:rPr>
                    <w:webHidden/>
                    <w:color w:val="auto"/>
                  </w:rPr>
                  <w:tab/>
                </w:r>
                <w:r w:rsidRPr="0069280F">
                  <w:rPr>
                    <w:webHidden/>
                    <w:color w:val="auto"/>
                  </w:rPr>
                  <w:fldChar w:fldCharType="begin"/>
                </w:r>
                <w:r w:rsidRPr="0069280F">
                  <w:rPr>
                    <w:webHidden/>
                    <w:color w:val="auto"/>
                  </w:rPr>
                  <w:instrText xml:space="preserve"> PAGEREF _Toc235005156 \h </w:instrText>
                </w:r>
                <w:r w:rsidRPr="0069280F">
                  <w:rPr>
                    <w:webHidden/>
                    <w:color w:val="auto"/>
                  </w:rPr>
                </w:r>
                <w:r w:rsidRPr="0069280F">
                  <w:rPr>
                    <w:webHidden/>
                    <w:color w:val="auto"/>
                  </w:rPr>
                  <w:fldChar w:fldCharType="separate"/>
                </w:r>
                <w:r w:rsidRPr="0069280F">
                  <w:rPr>
                    <w:webHidden/>
                    <w:color w:val="auto"/>
                  </w:rPr>
                  <w:t>17</w:t>
                </w:r>
                <w:r w:rsidRPr="0069280F">
                  <w:rPr>
                    <w:webHidden/>
                    <w:color w:val="auto"/>
                  </w:rPr>
                  <w:fldChar w:fldCharType="end"/>
                </w:r>
              </w:hyperlink>
            </w:p>
            <w:p w14:paraId="7B37D6CB" w14:textId="02F8EDCA" w:rsidR="0069280F" w:rsidRPr="0069280F" w:rsidRDefault="0069280F">
              <w:pPr>
                <w:pStyle w:val="TOC2"/>
                <w:tabs>
                  <w:tab w:val="left" w:pos="1701"/>
                </w:tabs>
                <w:rPr>
                  <w:rFonts w:eastAsiaTheme="minorEastAsia"/>
                  <w:color w:val="auto"/>
                  <w:kern w:val="2"/>
                  <w:szCs w:val="24"/>
                  <w:lang w:eastAsia="en-AU"/>
                  <w14:ligatures w14:val="standardContextual"/>
                </w:rPr>
              </w:pPr>
              <w:hyperlink w:anchor="_Toc235005157" w:history="1">
                <w:r w:rsidRPr="0069280F">
                  <w:rPr>
                    <w:rStyle w:val="Hyperlink"/>
                    <w:color w:val="auto"/>
                  </w:rPr>
                  <w:t>2.2.</w:t>
                </w:r>
                <w:r w:rsidRPr="0069280F">
                  <w:rPr>
                    <w:rFonts w:eastAsiaTheme="minorEastAsia"/>
                    <w:color w:val="auto"/>
                    <w:kern w:val="2"/>
                    <w:szCs w:val="24"/>
                    <w:lang w:eastAsia="en-AU"/>
                    <w14:ligatures w14:val="standardContextual"/>
                  </w:rPr>
                  <w:tab/>
                </w:r>
                <w:r w:rsidRPr="0069280F">
                  <w:rPr>
                    <w:rStyle w:val="Hyperlink"/>
                    <w:color w:val="auto"/>
                  </w:rPr>
                  <w:t>South-west Network values</w:t>
                </w:r>
                <w:r w:rsidRPr="0069280F">
                  <w:rPr>
                    <w:webHidden/>
                    <w:color w:val="auto"/>
                  </w:rPr>
                  <w:tab/>
                </w:r>
                <w:r w:rsidRPr="0069280F">
                  <w:rPr>
                    <w:webHidden/>
                    <w:color w:val="auto"/>
                  </w:rPr>
                  <w:fldChar w:fldCharType="begin"/>
                </w:r>
                <w:r w:rsidRPr="0069280F">
                  <w:rPr>
                    <w:webHidden/>
                    <w:color w:val="auto"/>
                  </w:rPr>
                  <w:instrText xml:space="preserve"> PAGEREF _Toc235005157 \h </w:instrText>
                </w:r>
                <w:r w:rsidRPr="0069280F">
                  <w:rPr>
                    <w:webHidden/>
                    <w:color w:val="auto"/>
                  </w:rPr>
                </w:r>
                <w:r w:rsidRPr="0069280F">
                  <w:rPr>
                    <w:webHidden/>
                    <w:color w:val="auto"/>
                  </w:rPr>
                  <w:fldChar w:fldCharType="separate"/>
                </w:r>
                <w:r w:rsidRPr="0069280F">
                  <w:rPr>
                    <w:webHidden/>
                    <w:color w:val="auto"/>
                  </w:rPr>
                  <w:t>18</w:t>
                </w:r>
                <w:r w:rsidRPr="0069280F">
                  <w:rPr>
                    <w:webHidden/>
                    <w:color w:val="auto"/>
                  </w:rPr>
                  <w:fldChar w:fldCharType="end"/>
                </w:r>
              </w:hyperlink>
            </w:p>
            <w:p w14:paraId="283828AD" w14:textId="4AD6CD28" w:rsidR="0069280F" w:rsidRPr="0069280F" w:rsidRDefault="0069280F">
              <w:pPr>
                <w:pStyle w:val="TOC2"/>
                <w:tabs>
                  <w:tab w:val="left" w:pos="1701"/>
                </w:tabs>
                <w:rPr>
                  <w:rFonts w:eastAsiaTheme="minorEastAsia"/>
                  <w:color w:val="auto"/>
                  <w:kern w:val="2"/>
                  <w:szCs w:val="24"/>
                  <w:lang w:eastAsia="en-AU"/>
                  <w14:ligatures w14:val="standardContextual"/>
                </w:rPr>
              </w:pPr>
              <w:hyperlink w:anchor="_Toc235005158" w:history="1">
                <w:r w:rsidRPr="0069280F">
                  <w:rPr>
                    <w:rStyle w:val="Hyperlink"/>
                    <w:color w:val="auto"/>
                  </w:rPr>
                  <w:t>2.3.</w:t>
                </w:r>
                <w:r w:rsidRPr="0069280F">
                  <w:rPr>
                    <w:rFonts w:eastAsiaTheme="minorEastAsia"/>
                    <w:color w:val="auto"/>
                    <w:kern w:val="2"/>
                    <w:szCs w:val="24"/>
                    <w:lang w:eastAsia="en-AU"/>
                    <w14:ligatures w14:val="standardContextual"/>
                  </w:rPr>
                  <w:tab/>
                </w:r>
                <w:r w:rsidRPr="0069280F">
                  <w:rPr>
                    <w:rStyle w:val="Hyperlink"/>
                    <w:color w:val="auto"/>
                  </w:rPr>
                  <w:t>South-west Network pressures</w:t>
                </w:r>
                <w:r w:rsidRPr="0069280F">
                  <w:rPr>
                    <w:webHidden/>
                    <w:color w:val="auto"/>
                  </w:rPr>
                  <w:tab/>
                </w:r>
                <w:r w:rsidRPr="0069280F">
                  <w:rPr>
                    <w:webHidden/>
                    <w:color w:val="auto"/>
                  </w:rPr>
                  <w:fldChar w:fldCharType="begin"/>
                </w:r>
                <w:r w:rsidRPr="0069280F">
                  <w:rPr>
                    <w:webHidden/>
                    <w:color w:val="auto"/>
                  </w:rPr>
                  <w:instrText xml:space="preserve"> PAGEREF _Toc235005158 \h </w:instrText>
                </w:r>
                <w:r w:rsidRPr="0069280F">
                  <w:rPr>
                    <w:webHidden/>
                    <w:color w:val="auto"/>
                  </w:rPr>
                </w:r>
                <w:r w:rsidRPr="0069280F">
                  <w:rPr>
                    <w:webHidden/>
                    <w:color w:val="auto"/>
                  </w:rPr>
                  <w:fldChar w:fldCharType="separate"/>
                </w:r>
                <w:r w:rsidRPr="0069280F">
                  <w:rPr>
                    <w:webHidden/>
                    <w:color w:val="auto"/>
                  </w:rPr>
                  <w:t>19</w:t>
                </w:r>
                <w:r w:rsidRPr="0069280F">
                  <w:rPr>
                    <w:webHidden/>
                    <w:color w:val="auto"/>
                  </w:rPr>
                  <w:fldChar w:fldCharType="end"/>
                </w:r>
              </w:hyperlink>
            </w:p>
            <w:p w14:paraId="0D7D434D" w14:textId="068DCC00" w:rsidR="0069280F" w:rsidRPr="0069280F" w:rsidRDefault="0069280F">
              <w:pPr>
                <w:pStyle w:val="TOC2"/>
                <w:tabs>
                  <w:tab w:val="left" w:pos="1701"/>
                </w:tabs>
                <w:rPr>
                  <w:rFonts w:eastAsiaTheme="minorEastAsia"/>
                  <w:color w:val="auto"/>
                  <w:kern w:val="2"/>
                  <w:szCs w:val="24"/>
                  <w:lang w:eastAsia="en-AU"/>
                  <w14:ligatures w14:val="standardContextual"/>
                </w:rPr>
              </w:pPr>
              <w:hyperlink w:anchor="_Toc235005159" w:history="1">
                <w:r w:rsidRPr="0069280F">
                  <w:rPr>
                    <w:rStyle w:val="Hyperlink"/>
                    <w:color w:val="auto"/>
                  </w:rPr>
                  <w:t>2.4.</w:t>
                </w:r>
                <w:r w:rsidRPr="0069280F">
                  <w:rPr>
                    <w:rFonts w:eastAsiaTheme="minorEastAsia"/>
                    <w:color w:val="auto"/>
                    <w:kern w:val="2"/>
                    <w:szCs w:val="24"/>
                    <w:lang w:eastAsia="en-AU"/>
                    <w14:ligatures w14:val="standardContextual"/>
                  </w:rPr>
                  <w:tab/>
                </w:r>
                <w:r w:rsidRPr="0069280F">
                  <w:rPr>
                    <w:rStyle w:val="Hyperlink"/>
                    <w:color w:val="auto"/>
                  </w:rPr>
                  <w:t>Management of the South-west Network</w:t>
                </w:r>
                <w:r w:rsidRPr="0069280F">
                  <w:rPr>
                    <w:webHidden/>
                    <w:color w:val="auto"/>
                  </w:rPr>
                  <w:tab/>
                </w:r>
                <w:r w:rsidRPr="0069280F">
                  <w:rPr>
                    <w:webHidden/>
                    <w:color w:val="auto"/>
                  </w:rPr>
                  <w:fldChar w:fldCharType="begin"/>
                </w:r>
                <w:r w:rsidRPr="0069280F">
                  <w:rPr>
                    <w:webHidden/>
                    <w:color w:val="auto"/>
                  </w:rPr>
                  <w:instrText xml:space="preserve"> PAGEREF _Toc235005159 \h </w:instrText>
                </w:r>
                <w:r w:rsidRPr="0069280F">
                  <w:rPr>
                    <w:webHidden/>
                    <w:color w:val="auto"/>
                  </w:rPr>
                </w:r>
                <w:r w:rsidRPr="0069280F">
                  <w:rPr>
                    <w:webHidden/>
                    <w:color w:val="auto"/>
                  </w:rPr>
                  <w:fldChar w:fldCharType="separate"/>
                </w:r>
                <w:r w:rsidRPr="0069280F">
                  <w:rPr>
                    <w:webHidden/>
                    <w:color w:val="auto"/>
                  </w:rPr>
                  <w:t>20</w:t>
                </w:r>
                <w:r w:rsidRPr="0069280F">
                  <w:rPr>
                    <w:webHidden/>
                    <w:color w:val="auto"/>
                  </w:rPr>
                  <w:fldChar w:fldCharType="end"/>
                </w:r>
              </w:hyperlink>
            </w:p>
            <w:p w14:paraId="198B9B45" w14:textId="59FA5018" w:rsidR="0069280F" w:rsidRPr="0069280F" w:rsidRDefault="0069280F">
              <w:pPr>
                <w:pStyle w:val="TOC1"/>
                <w:rPr>
                  <w:rFonts w:eastAsiaTheme="minorEastAsia"/>
                  <w:kern w:val="2"/>
                  <w:sz w:val="24"/>
                  <w:szCs w:val="24"/>
                  <w:lang w:eastAsia="en-AU"/>
                  <w14:ligatures w14:val="standardContextual"/>
                </w:rPr>
              </w:pPr>
              <w:hyperlink w:anchor="_Toc235005160" w:history="1">
                <w:r w:rsidRPr="0069280F">
                  <w:rPr>
                    <w:rStyle w:val="Hyperlink"/>
                    <w:color w:val="auto"/>
                  </w:rPr>
                  <w:t>3.</w:t>
                </w:r>
                <w:r w:rsidRPr="0069280F">
                  <w:rPr>
                    <w:rFonts w:eastAsiaTheme="minorEastAsia"/>
                    <w:kern w:val="2"/>
                    <w:sz w:val="24"/>
                    <w:szCs w:val="24"/>
                    <w:lang w:eastAsia="en-AU"/>
                    <w14:ligatures w14:val="standardContextual"/>
                  </w:rPr>
                  <w:tab/>
                </w:r>
                <w:r w:rsidRPr="0069280F">
                  <w:rPr>
                    <w:rStyle w:val="Hyperlink"/>
                    <w:color w:val="auto"/>
                  </w:rPr>
                  <w:t>Findings relating to overall evaluation questions</w:t>
                </w:r>
                <w:r w:rsidRPr="0069280F">
                  <w:rPr>
                    <w:webHidden/>
                  </w:rPr>
                  <w:tab/>
                </w:r>
                <w:r w:rsidRPr="0069280F">
                  <w:rPr>
                    <w:webHidden/>
                  </w:rPr>
                  <w:fldChar w:fldCharType="begin"/>
                </w:r>
                <w:r w:rsidRPr="0069280F">
                  <w:rPr>
                    <w:webHidden/>
                  </w:rPr>
                  <w:instrText xml:space="preserve"> PAGEREF _Toc235005160 \h </w:instrText>
                </w:r>
                <w:r w:rsidRPr="0069280F">
                  <w:rPr>
                    <w:webHidden/>
                  </w:rPr>
                </w:r>
                <w:r w:rsidRPr="0069280F">
                  <w:rPr>
                    <w:webHidden/>
                  </w:rPr>
                  <w:fldChar w:fldCharType="separate"/>
                </w:r>
                <w:r w:rsidRPr="0069280F">
                  <w:rPr>
                    <w:webHidden/>
                  </w:rPr>
                  <w:t>21</w:t>
                </w:r>
                <w:r w:rsidRPr="0069280F">
                  <w:rPr>
                    <w:webHidden/>
                  </w:rPr>
                  <w:fldChar w:fldCharType="end"/>
                </w:r>
              </w:hyperlink>
            </w:p>
            <w:p w14:paraId="1BD065AF" w14:textId="06E2141F" w:rsidR="0069280F" w:rsidRPr="0069280F" w:rsidRDefault="0069280F">
              <w:pPr>
                <w:pStyle w:val="TOC2"/>
                <w:tabs>
                  <w:tab w:val="left" w:pos="1701"/>
                </w:tabs>
                <w:rPr>
                  <w:rFonts w:eastAsiaTheme="minorEastAsia"/>
                  <w:color w:val="auto"/>
                  <w:kern w:val="2"/>
                  <w:szCs w:val="24"/>
                  <w:lang w:eastAsia="en-AU"/>
                  <w14:ligatures w14:val="standardContextual"/>
                </w:rPr>
              </w:pPr>
              <w:hyperlink w:anchor="_Toc235005161" w:history="1">
                <w:r w:rsidRPr="0069280F">
                  <w:rPr>
                    <w:rStyle w:val="Hyperlink"/>
                    <w:color w:val="auto"/>
                  </w:rPr>
                  <w:t>3.1.</w:t>
                </w:r>
                <w:r w:rsidRPr="0069280F">
                  <w:rPr>
                    <w:rFonts w:eastAsiaTheme="minorEastAsia"/>
                    <w:color w:val="auto"/>
                    <w:kern w:val="2"/>
                    <w:szCs w:val="24"/>
                    <w:lang w:eastAsia="en-AU"/>
                    <w14:ligatures w14:val="standardContextual"/>
                  </w:rPr>
                  <w:tab/>
                </w:r>
                <w:r w:rsidRPr="0069280F">
                  <w:rPr>
                    <w:rStyle w:val="Hyperlink"/>
                    <w:color w:val="auto"/>
                  </w:rPr>
                  <w:t>Overall findings</w:t>
                </w:r>
                <w:r w:rsidRPr="0069280F">
                  <w:rPr>
                    <w:webHidden/>
                    <w:color w:val="auto"/>
                  </w:rPr>
                  <w:tab/>
                </w:r>
                <w:r w:rsidRPr="0069280F">
                  <w:rPr>
                    <w:webHidden/>
                    <w:color w:val="auto"/>
                  </w:rPr>
                  <w:fldChar w:fldCharType="begin"/>
                </w:r>
                <w:r w:rsidRPr="0069280F">
                  <w:rPr>
                    <w:webHidden/>
                    <w:color w:val="auto"/>
                  </w:rPr>
                  <w:instrText xml:space="preserve"> PAGEREF _Toc235005161 \h </w:instrText>
                </w:r>
                <w:r w:rsidRPr="0069280F">
                  <w:rPr>
                    <w:webHidden/>
                    <w:color w:val="auto"/>
                  </w:rPr>
                </w:r>
                <w:r w:rsidRPr="0069280F">
                  <w:rPr>
                    <w:webHidden/>
                    <w:color w:val="auto"/>
                  </w:rPr>
                  <w:fldChar w:fldCharType="separate"/>
                </w:r>
                <w:r w:rsidRPr="0069280F">
                  <w:rPr>
                    <w:webHidden/>
                    <w:color w:val="auto"/>
                  </w:rPr>
                  <w:t>21</w:t>
                </w:r>
                <w:r w:rsidRPr="0069280F">
                  <w:rPr>
                    <w:webHidden/>
                    <w:color w:val="auto"/>
                  </w:rPr>
                  <w:fldChar w:fldCharType="end"/>
                </w:r>
              </w:hyperlink>
            </w:p>
            <w:p w14:paraId="24D9A638" w14:textId="3EDA5B32" w:rsidR="0069280F" w:rsidRPr="0069280F" w:rsidRDefault="0069280F">
              <w:pPr>
                <w:pStyle w:val="TOC2"/>
                <w:tabs>
                  <w:tab w:val="left" w:pos="1701"/>
                </w:tabs>
                <w:rPr>
                  <w:rFonts w:eastAsiaTheme="minorEastAsia"/>
                  <w:color w:val="auto"/>
                  <w:kern w:val="2"/>
                  <w:szCs w:val="24"/>
                  <w:lang w:eastAsia="en-AU"/>
                  <w14:ligatures w14:val="standardContextual"/>
                </w:rPr>
              </w:pPr>
              <w:hyperlink w:anchor="_Toc235005162" w:history="1">
                <w:r w:rsidRPr="0069280F">
                  <w:rPr>
                    <w:rStyle w:val="Hyperlink"/>
                    <w:color w:val="auto"/>
                  </w:rPr>
                  <w:t>3.2.</w:t>
                </w:r>
                <w:r w:rsidRPr="0069280F">
                  <w:rPr>
                    <w:rFonts w:eastAsiaTheme="minorEastAsia"/>
                    <w:color w:val="auto"/>
                    <w:kern w:val="2"/>
                    <w:szCs w:val="24"/>
                    <w:lang w:eastAsia="en-AU"/>
                    <w14:ligatures w14:val="standardContextual"/>
                  </w:rPr>
                  <w:tab/>
                </w:r>
                <w:r w:rsidRPr="0069280F">
                  <w:rPr>
                    <w:rStyle w:val="Hyperlink"/>
                    <w:color w:val="auto"/>
                  </w:rPr>
                  <w:t>Specific findings about the management plan design: Level of detail provided, plan flexibility, and efficacy of monitoring and review mechanisms</w:t>
                </w:r>
                <w:r w:rsidRPr="0069280F">
                  <w:rPr>
                    <w:webHidden/>
                    <w:color w:val="auto"/>
                  </w:rPr>
                  <w:tab/>
                </w:r>
                <w:r w:rsidRPr="0069280F">
                  <w:rPr>
                    <w:webHidden/>
                    <w:color w:val="auto"/>
                  </w:rPr>
                  <w:fldChar w:fldCharType="begin"/>
                </w:r>
                <w:r w:rsidRPr="0069280F">
                  <w:rPr>
                    <w:webHidden/>
                    <w:color w:val="auto"/>
                  </w:rPr>
                  <w:instrText xml:space="preserve"> PAGEREF _Toc235005162 \h </w:instrText>
                </w:r>
                <w:r w:rsidRPr="0069280F">
                  <w:rPr>
                    <w:webHidden/>
                    <w:color w:val="auto"/>
                  </w:rPr>
                </w:r>
                <w:r w:rsidRPr="0069280F">
                  <w:rPr>
                    <w:webHidden/>
                    <w:color w:val="auto"/>
                  </w:rPr>
                  <w:fldChar w:fldCharType="separate"/>
                </w:r>
                <w:r w:rsidRPr="0069280F">
                  <w:rPr>
                    <w:webHidden/>
                    <w:color w:val="auto"/>
                  </w:rPr>
                  <w:t>22</w:t>
                </w:r>
                <w:r w:rsidRPr="0069280F">
                  <w:rPr>
                    <w:webHidden/>
                    <w:color w:val="auto"/>
                  </w:rPr>
                  <w:fldChar w:fldCharType="end"/>
                </w:r>
              </w:hyperlink>
            </w:p>
            <w:p w14:paraId="4CCA7C4C" w14:textId="6A32A242" w:rsidR="0069280F" w:rsidRPr="0069280F" w:rsidRDefault="0069280F">
              <w:pPr>
                <w:pStyle w:val="TOC2"/>
                <w:tabs>
                  <w:tab w:val="left" w:pos="1701"/>
                </w:tabs>
                <w:rPr>
                  <w:rFonts w:eastAsiaTheme="minorEastAsia"/>
                  <w:color w:val="auto"/>
                  <w:kern w:val="2"/>
                  <w:szCs w:val="24"/>
                  <w:lang w:eastAsia="en-AU"/>
                  <w14:ligatures w14:val="standardContextual"/>
                </w:rPr>
              </w:pPr>
              <w:hyperlink w:anchor="_Toc235005163" w:history="1">
                <w:r w:rsidRPr="0069280F">
                  <w:rPr>
                    <w:rStyle w:val="Hyperlink"/>
                    <w:color w:val="auto"/>
                  </w:rPr>
                  <w:t>3.3.</w:t>
                </w:r>
                <w:r w:rsidRPr="0069280F">
                  <w:rPr>
                    <w:rFonts w:eastAsiaTheme="minorEastAsia"/>
                    <w:color w:val="auto"/>
                    <w:kern w:val="2"/>
                    <w:szCs w:val="24"/>
                    <w:lang w:eastAsia="en-AU"/>
                    <w14:ligatures w14:val="standardContextual"/>
                  </w:rPr>
                  <w:tab/>
                </w:r>
                <w:r w:rsidRPr="0069280F">
                  <w:rPr>
                    <w:rStyle w:val="Hyperlink"/>
                    <w:color w:val="auto"/>
                  </w:rPr>
                  <w:t>Implications for future plan development</w:t>
                </w:r>
                <w:r w:rsidRPr="0069280F">
                  <w:rPr>
                    <w:webHidden/>
                    <w:color w:val="auto"/>
                  </w:rPr>
                  <w:tab/>
                </w:r>
                <w:r w:rsidRPr="0069280F">
                  <w:rPr>
                    <w:webHidden/>
                    <w:color w:val="auto"/>
                  </w:rPr>
                  <w:fldChar w:fldCharType="begin"/>
                </w:r>
                <w:r w:rsidRPr="0069280F">
                  <w:rPr>
                    <w:webHidden/>
                    <w:color w:val="auto"/>
                  </w:rPr>
                  <w:instrText xml:space="preserve"> PAGEREF _Toc235005163 \h </w:instrText>
                </w:r>
                <w:r w:rsidRPr="0069280F">
                  <w:rPr>
                    <w:webHidden/>
                    <w:color w:val="auto"/>
                  </w:rPr>
                </w:r>
                <w:r w:rsidRPr="0069280F">
                  <w:rPr>
                    <w:webHidden/>
                    <w:color w:val="auto"/>
                  </w:rPr>
                  <w:fldChar w:fldCharType="separate"/>
                </w:r>
                <w:r w:rsidRPr="0069280F">
                  <w:rPr>
                    <w:webHidden/>
                    <w:color w:val="auto"/>
                  </w:rPr>
                  <w:t>23</w:t>
                </w:r>
                <w:r w:rsidRPr="0069280F">
                  <w:rPr>
                    <w:webHidden/>
                    <w:color w:val="auto"/>
                  </w:rPr>
                  <w:fldChar w:fldCharType="end"/>
                </w:r>
              </w:hyperlink>
            </w:p>
            <w:p w14:paraId="0F0F542B" w14:textId="75D1E7D5" w:rsidR="0069280F" w:rsidRPr="0069280F" w:rsidRDefault="0069280F">
              <w:pPr>
                <w:pStyle w:val="TOC1"/>
                <w:rPr>
                  <w:rFonts w:eastAsiaTheme="minorEastAsia"/>
                  <w:kern w:val="2"/>
                  <w:sz w:val="24"/>
                  <w:szCs w:val="24"/>
                  <w:lang w:eastAsia="en-AU"/>
                  <w14:ligatures w14:val="standardContextual"/>
                </w:rPr>
              </w:pPr>
              <w:hyperlink w:anchor="_Toc235005164" w:history="1">
                <w:r w:rsidRPr="0069280F">
                  <w:rPr>
                    <w:rStyle w:val="Hyperlink"/>
                    <w:color w:val="auto"/>
                  </w:rPr>
                  <w:t>4.</w:t>
                </w:r>
                <w:r w:rsidRPr="0069280F">
                  <w:rPr>
                    <w:rFonts w:eastAsiaTheme="minorEastAsia"/>
                    <w:kern w:val="2"/>
                    <w:sz w:val="24"/>
                    <w:szCs w:val="24"/>
                    <w:lang w:eastAsia="en-AU"/>
                    <w14:ligatures w14:val="standardContextual"/>
                  </w:rPr>
                  <w:tab/>
                </w:r>
                <w:r w:rsidRPr="0069280F">
                  <w:rPr>
                    <w:rStyle w:val="Hyperlink"/>
                    <w:color w:val="auto"/>
                  </w:rPr>
                  <w:t>Findings: Communication, Education and Awareness Program</w:t>
                </w:r>
                <w:r w:rsidRPr="0069280F">
                  <w:rPr>
                    <w:webHidden/>
                  </w:rPr>
                  <w:tab/>
                </w:r>
                <w:r w:rsidRPr="0069280F">
                  <w:rPr>
                    <w:webHidden/>
                  </w:rPr>
                  <w:fldChar w:fldCharType="begin"/>
                </w:r>
                <w:r w:rsidRPr="0069280F">
                  <w:rPr>
                    <w:webHidden/>
                  </w:rPr>
                  <w:instrText xml:space="preserve"> PAGEREF _Toc235005164 \h </w:instrText>
                </w:r>
                <w:r w:rsidRPr="0069280F">
                  <w:rPr>
                    <w:webHidden/>
                  </w:rPr>
                </w:r>
                <w:r w:rsidRPr="0069280F">
                  <w:rPr>
                    <w:webHidden/>
                  </w:rPr>
                  <w:fldChar w:fldCharType="separate"/>
                </w:r>
                <w:r w:rsidRPr="0069280F">
                  <w:rPr>
                    <w:webHidden/>
                  </w:rPr>
                  <w:t>25</w:t>
                </w:r>
                <w:r w:rsidRPr="0069280F">
                  <w:rPr>
                    <w:webHidden/>
                  </w:rPr>
                  <w:fldChar w:fldCharType="end"/>
                </w:r>
              </w:hyperlink>
            </w:p>
            <w:p w14:paraId="5A1C9FF4" w14:textId="78289E71" w:rsidR="0069280F" w:rsidRPr="0069280F" w:rsidRDefault="0069280F">
              <w:pPr>
                <w:pStyle w:val="TOC2"/>
                <w:tabs>
                  <w:tab w:val="left" w:pos="1701"/>
                </w:tabs>
                <w:rPr>
                  <w:rFonts w:eastAsiaTheme="minorEastAsia"/>
                  <w:color w:val="auto"/>
                  <w:kern w:val="2"/>
                  <w:szCs w:val="24"/>
                  <w:lang w:eastAsia="en-AU"/>
                  <w14:ligatures w14:val="standardContextual"/>
                </w:rPr>
              </w:pPr>
              <w:hyperlink w:anchor="_Toc235005165" w:history="1">
                <w:r w:rsidRPr="0069280F">
                  <w:rPr>
                    <w:rStyle w:val="Hyperlink"/>
                    <w:color w:val="auto"/>
                  </w:rPr>
                  <w:t>4.1.</w:t>
                </w:r>
                <w:r w:rsidRPr="0069280F">
                  <w:rPr>
                    <w:rFonts w:eastAsiaTheme="minorEastAsia"/>
                    <w:color w:val="auto"/>
                    <w:kern w:val="2"/>
                    <w:szCs w:val="24"/>
                    <w:lang w:eastAsia="en-AU"/>
                    <w14:ligatures w14:val="standardContextual"/>
                  </w:rPr>
                  <w:tab/>
                </w:r>
                <w:r w:rsidRPr="0069280F">
                  <w:rPr>
                    <w:rStyle w:val="Hyperlink"/>
                    <w:color w:val="auto"/>
                  </w:rPr>
                  <w:t>Overall findings about the efficacy of program implementation</w:t>
                </w:r>
                <w:r w:rsidRPr="0069280F">
                  <w:rPr>
                    <w:webHidden/>
                    <w:color w:val="auto"/>
                  </w:rPr>
                  <w:tab/>
                </w:r>
                <w:r w:rsidRPr="0069280F">
                  <w:rPr>
                    <w:webHidden/>
                    <w:color w:val="auto"/>
                  </w:rPr>
                  <w:fldChar w:fldCharType="begin"/>
                </w:r>
                <w:r w:rsidRPr="0069280F">
                  <w:rPr>
                    <w:webHidden/>
                    <w:color w:val="auto"/>
                  </w:rPr>
                  <w:instrText xml:space="preserve"> PAGEREF _Toc235005165 \h </w:instrText>
                </w:r>
                <w:r w:rsidRPr="0069280F">
                  <w:rPr>
                    <w:webHidden/>
                    <w:color w:val="auto"/>
                  </w:rPr>
                </w:r>
                <w:r w:rsidRPr="0069280F">
                  <w:rPr>
                    <w:webHidden/>
                    <w:color w:val="auto"/>
                  </w:rPr>
                  <w:fldChar w:fldCharType="separate"/>
                </w:r>
                <w:r w:rsidRPr="0069280F">
                  <w:rPr>
                    <w:webHidden/>
                    <w:color w:val="auto"/>
                  </w:rPr>
                  <w:t>25</w:t>
                </w:r>
                <w:r w:rsidRPr="0069280F">
                  <w:rPr>
                    <w:webHidden/>
                    <w:color w:val="auto"/>
                  </w:rPr>
                  <w:fldChar w:fldCharType="end"/>
                </w:r>
              </w:hyperlink>
            </w:p>
            <w:p w14:paraId="17314589" w14:textId="1B0366EB" w:rsidR="0069280F" w:rsidRPr="0069280F" w:rsidRDefault="0069280F">
              <w:pPr>
                <w:pStyle w:val="TOC2"/>
                <w:rPr>
                  <w:rFonts w:eastAsiaTheme="minorEastAsia"/>
                  <w:color w:val="auto"/>
                  <w:kern w:val="2"/>
                  <w:szCs w:val="24"/>
                  <w:lang w:eastAsia="en-AU"/>
                  <w14:ligatures w14:val="standardContextual"/>
                </w:rPr>
              </w:pPr>
              <w:hyperlink w:anchor="_Toc235005166" w:history="1">
                <w:r w:rsidRPr="0069280F">
                  <w:rPr>
                    <w:rStyle w:val="Hyperlink"/>
                    <w:color w:val="auto"/>
                  </w:rPr>
                  <w:t>Strengths and achievements</w:t>
                </w:r>
                <w:r w:rsidRPr="0069280F">
                  <w:rPr>
                    <w:webHidden/>
                    <w:color w:val="auto"/>
                  </w:rPr>
                  <w:tab/>
                </w:r>
                <w:r w:rsidRPr="0069280F">
                  <w:rPr>
                    <w:webHidden/>
                    <w:color w:val="auto"/>
                  </w:rPr>
                  <w:fldChar w:fldCharType="begin"/>
                </w:r>
                <w:r w:rsidRPr="0069280F">
                  <w:rPr>
                    <w:webHidden/>
                    <w:color w:val="auto"/>
                  </w:rPr>
                  <w:instrText xml:space="preserve"> PAGEREF _Toc235005166 \h </w:instrText>
                </w:r>
                <w:r w:rsidRPr="0069280F">
                  <w:rPr>
                    <w:webHidden/>
                    <w:color w:val="auto"/>
                  </w:rPr>
                </w:r>
                <w:r w:rsidRPr="0069280F">
                  <w:rPr>
                    <w:webHidden/>
                    <w:color w:val="auto"/>
                  </w:rPr>
                  <w:fldChar w:fldCharType="separate"/>
                </w:r>
                <w:r w:rsidRPr="0069280F">
                  <w:rPr>
                    <w:webHidden/>
                    <w:color w:val="auto"/>
                  </w:rPr>
                  <w:t>25</w:t>
                </w:r>
                <w:r w:rsidRPr="0069280F">
                  <w:rPr>
                    <w:webHidden/>
                    <w:color w:val="auto"/>
                  </w:rPr>
                  <w:fldChar w:fldCharType="end"/>
                </w:r>
              </w:hyperlink>
            </w:p>
            <w:p w14:paraId="58454FD7" w14:textId="6ED0DA62" w:rsidR="0069280F" w:rsidRPr="0069280F" w:rsidRDefault="0069280F">
              <w:pPr>
                <w:pStyle w:val="TOC2"/>
                <w:rPr>
                  <w:rFonts w:eastAsiaTheme="minorEastAsia"/>
                  <w:color w:val="auto"/>
                  <w:kern w:val="2"/>
                  <w:szCs w:val="24"/>
                  <w:lang w:eastAsia="en-AU"/>
                  <w14:ligatures w14:val="standardContextual"/>
                </w:rPr>
              </w:pPr>
              <w:hyperlink w:anchor="_Toc235005167" w:history="1">
                <w:r w:rsidRPr="0069280F">
                  <w:rPr>
                    <w:rStyle w:val="Hyperlink"/>
                    <w:color w:val="auto"/>
                  </w:rPr>
                  <w:t>Barriers, challenges and limiting factors</w:t>
                </w:r>
                <w:r w:rsidRPr="0069280F">
                  <w:rPr>
                    <w:webHidden/>
                    <w:color w:val="auto"/>
                  </w:rPr>
                  <w:tab/>
                </w:r>
                <w:r w:rsidRPr="0069280F">
                  <w:rPr>
                    <w:webHidden/>
                    <w:color w:val="auto"/>
                  </w:rPr>
                  <w:fldChar w:fldCharType="begin"/>
                </w:r>
                <w:r w:rsidRPr="0069280F">
                  <w:rPr>
                    <w:webHidden/>
                    <w:color w:val="auto"/>
                  </w:rPr>
                  <w:instrText xml:space="preserve"> PAGEREF _Toc235005167 \h </w:instrText>
                </w:r>
                <w:r w:rsidRPr="0069280F">
                  <w:rPr>
                    <w:webHidden/>
                    <w:color w:val="auto"/>
                  </w:rPr>
                </w:r>
                <w:r w:rsidRPr="0069280F">
                  <w:rPr>
                    <w:webHidden/>
                    <w:color w:val="auto"/>
                  </w:rPr>
                  <w:fldChar w:fldCharType="separate"/>
                </w:r>
                <w:r w:rsidRPr="0069280F">
                  <w:rPr>
                    <w:webHidden/>
                    <w:color w:val="auto"/>
                  </w:rPr>
                  <w:t>25</w:t>
                </w:r>
                <w:r w:rsidRPr="0069280F">
                  <w:rPr>
                    <w:webHidden/>
                    <w:color w:val="auto"/>
                  </w:rPr>
                  <w:fldChar w:fldCharType="end"/>
                </w:r>
              </w:hyperlink>
            </w:p>
            <w:p w14:paraId="7614D859" w14:textId="6766C17F" w:rsidR="0069280F" w:rsidRPr="0069280F" w:rsidRDefault="0069280F">
              <w:pPr>
                <w:pStyle w:val="TOC2"/>
                <w:tabs>
                  <w:tab w:val="left" w:pos="1701"/>
                </w:tabs>
                <w:rPr>
                  <w:rFonts w:eastAsiaTheme="minorEastAsia"/>
                  <w:color w:val="auto"/>
                  <w:kern w:val="2"/>
                  <w:szCs w:val="24"/>
                  <w:lang w:eastAsia="en-AU"/>
                  <w14:ligatures w14:val="standardContextual"/>
                </w:rPr>
              </w:pPr>
              <w:hyperlink w:anchor="_Toc235005168" w:history="1">
                <w:r w:rsidRPr="0069280F">
                  <w:rPr>
                    <w:rStyle w:val="Hyperlink"/>
                    <w:color w:val="auto"/>
                  </w:rPr>
                  <w:t>4.2.</w:t>
                </w:r>
                <w:r w:rsidRPr="0069280F">
                  <w:rPr>
                    <w:rFonts w:eastAsiaTheme="minorEastAsia"/>
                    <w:color w:val="auto"/>
                    <w:kern w:val="2"/>
                    <w:szCs w:val="24"/>
                    <w:lang w:eastAsia="en-AU"/>
                    <w14:ligatures w14:val="standardContextual"/>
                  </w:rPr>
                  <w:tab/>
                </w:r>
                <w:r w:rsidRPr="0069280F">
                  <w:rPr>
                    <w:rStyle w:val="Hyperlink"/>
                    <w:color w:val="auto"/>
                  </w:rPr>
                  <w:t>Outcome effectiveness</w:t>
                </w:r>
                <w:r w:rsidRPr="0069280F">
                  <w:rPr>
                    <w:webHidden/>
                    <w:color w:val="auto"/>
                  </w:rPr>
                  <w:tab/>
                </w:r>
                <w:r w:rsidRPr="0069280F">
                  <w:rPr>
                    <w:webHidden/>
                    <w:color w:val="auto"/>
                  </w:rPr>
                  <w:fldChar w:fldCharType="begin"/>
                </w:r>
                <w:r w:rsidRPr="0069280F">
                  <w:rPr>
                    <w:webHidden/>
                    <w:color w:val="auto"/>
                  </w:rPr>
                  <w:instrText xml:space="preserve"> PAGEREF _Toc235005168 \h </w:instrText>
                </w:r>
                <w:r w:rsidRPr="0069280F">
                  <w:rPr>
                    <w:webHidden/>
                    <w:color w:val="auto"/>
                  </w:rPr>
                </w:r>
                <w:r w:rsidRPr="0069280F">
                  <w:rPr>
                    <w:webHidden/>
                    <w:color w:val="auto"/>
                  </w:rPr>
                  <w:fldChar w:fldCharType="separate"/>
                </w:r>
                <w:r w:rsidRPr="0069280F">
                  <w:rPr>
                    <w:webHidden/>
                    <w:color w:val="auto"/>
                  </w:rPr>
                  <w:t>26</w:t>
                </w:r>
                <w:r w:rsidRPr="0069280F">
                  <w:rPr>
                    <w:webHidden/>
                    <w:color w:val="auto"/>
                  </w:rPr>
                  <w:fldChar w:fldCharType="end"/>
                </w:r>
              </w:hyperlink>
            </w:p>
            <w:p w14:paraId="18BCC818" w14:textId="4070BF4A" w:rsidR="0069280F" w:rsidRPr="0069280F" w:rsidRDefault="0069280F">
              <w:pPr>
                <w:pStyle w:val="TOC2"/>
                <w:tabs>
                  <w:tab w:val="left" w:pos="1701"/>
                </w:tabs>
                <w:rPr>
                  <w:rFonts w:eastAsiaTheme="minorEastAsia"/>
                  <w:color w:val="auto"/>
                  <w:kern w:val="2"/>
                  <w:szCs w:val="24"/>
                  <w:lang w:eastAsia="en-AU"/>
                  <w14:ligatures w14:val="standardContextual"/>
                </w:rPr>
              </w:pPr>
              <w:hyperlink w:anchor="_Toc235005169" w:history="1">
                <w:r w:rsidRPr="0069280F">
                  <w:rPr>
                    <w:rStyle w:val="Hyperlink"/>
                    <w:color w:val="auto"/>
                  </w:rPr>
                  <w:t>4.3.</w:t>
                </w:r>
                <w:r w:rsidRPr="0069280F">
                  <w:rPr>
                    <w:rFonts w:eastAsiaTheme="minorEastAsia"/>
                    <w:color w:val="auto"/>
                    <w:kern w:val="2"/>
                    <w:szCs w:val="24"/>
                    <w:lang w:eastAsia="en-AU"/>
                    <w14:ligatures w14:val="standardContextual"/>
                  </w:rPr>
                  <w:tab/>
                </w:r>
                <w:r w:rsidRPr="0069280F">
                  <w:rPr>
                    <w:rStyle w:val="Hyperlink"/>
                    <w:color w:val="auto"/>
                  </w:rPr>
                  <w:t>Specific management plan actions</w:t>
                </w:r>
                <w:r w:rsidRPr="0069280F">
                  <w:rPr>
                    <w:webHidden/>
                    <w:color w:val="auto"/>
                  </w:rPr>
                  <w:tab/>
                </w:r>
                <w:r w:rsidRPr="0069280F">
                  <w:rPr>
                    <w:webHidden/>
                    <w:color w:val="auto"/>
                  </w:rPr>
                  <w:fldChar w:fldCharType="begin"/>
                </w:r>
                <w:r w:rsidRPr="0069280F">
                  <w:rPr>
                    <w:webHidden/>
                    <w:color w:val="auto"/>
                  </w:rPr>
                  <w:instrText xml:space="preserve"> PAGEREF _Toc235005169 \h </w:instrText>
                </w:r>
                <w:r w:rsidRPr="0069280F">
                  <w:rPr>
                    <w:webHidden/>
                    <w:color w:val="auto"/>
                  </w:rPr>
                </w:r>
                <w:r w:rsidRPr="0069280F">
                  <w:rPr>
                    <w:webHidden/>
                    <w:color w:val="auto"/>
                  </w:rPr>
                  <w:fldChar w:fldCharType="separate"/>
                </w:r>
                <w:r w:rsidRPr="0069280F">
                  <w:rPr>
                    <w:webHidden/>
                    <w:color w:val="auto"/>
                  </w:rPr>
                  <w:t>27</w:t>
                </w:r>
                <w:r w:rsidRPr="0069280F">
                  <w:rPr>
                    <w:webHidden/>
                    <w:color w:val="auto"/>
                  </w:rPr>
                  <w:fldChar w:fldCharType="end"/>
                </w:r>
              </w:hyperlink>
            </w:p>
            <w:p w14:paraId="1D54FAA4" w14:textId="55C1C05D" w:rsidR="0069280F" w:rsidRPr="0069280F" w:rsidRDefault="0069280F">
              <w:pPr>
                <w:pStyle w:val="TOC1"/>
                <w:rPr>
                  <w:rFonts w:eastAsiaTheme="minorEastAsia"/>
                  <w:kern w:val="2"/>
                  <w:sz w:val="24"/>
                  <w:szCs w:val="24"/>
                  <w:lang w:eastAsia="en-AU"/>
                  <w14:ligatures w14:val="standardContextual"/>
                </w:rPr>
              </w:pPr>
              <w:hyperlink w:anchor="_Toc235005170" w:history="1">
                <w:r w:rsidRPr="0069280F">
                  <w:rPr>
                    <w:rStyle w:val="Hyperlink"/>
                    <w:color w:val="auto"/>
                  </w:rPr>
                  <w:t>5.</w:t>
                </w:r>
                <w:r w:rsidRPr="0069280F">
                  <w:rPr>
                    <w:rFonts w:eastAsiaTheme="minorEastAsia"/>
                    <w:kern w:val="2"/>
                    <w:sz w:val="24"/>
                    <w:szCs w:val="24"/>
                    <w:lang w:eastAsia="en-AU"/>
                    <w14:ligatures w14:val="standardContextual"/>
                  </w:rPr>
                  <w:tab/>
                </w:r>
                <w:r w:rsidRPr="0069280F">
                  <w:rPr>
                    <w:rStyle w:val="Hyperlink"/>
                    <w:color w:val="auto"/>
                  </w:rPr>
                  <w:t>Findings: Tourism and Visitor Experience Program</w:t>
                </w:r>
                <w:r w:rsidRPr="0069280F">
                  <w:rPr>
                    <w:webHidden/>
                  </w:rPr>
                  <w:tab/>
                </w:r>
                <w:r w:rsidRPr="0069280F">
                  <w:rPr>
                    <w:webHidden/>
                  </w:rPr>
                  <w:fldChar w:fldCharType="begin"/>
                </w:r>
                <w:r w:rsidRPr="0069280F">
                  <w:rPr>
                    <w:webHidden/>
                  </w:rPr>
                  <w:instrText xml:space="preserve"> PAGEREF _Toc235005170 \h </w:instrText>
                </w:r>
                <w:r w:rsidRPr="0069280F">
                  <w:rPr>
                    <w:webHidden/>
                  </w:rPr>
                </w:r>
                <w:r w:rsidRPr="0069280F">
                  <w:rPr>
                    <w:webHidden/>
                  </w:rPr>
                  <w:fldChar w:fldCharType="separate"/>
                </w:r>
                <w:r w:rsidRPr="0069280F">
                  <w:rPr>
                    <w:webHidden/>
                  </w:rPr>
                  <w:t>36</w:t>
                </w:r>
                <w:r w:rsidRPr="0069280F">
                  <w:rPr>
                    <w:webHidden/>
                  </w:rPr>
                  <w:fldChar w:fldCharType="end"/>
                </w:r>
              </w:hyperlink>
            </w:p>
            <w:p w14:paraId="602028B6" w14:textId="0DB24F82" w:rsidR="0069280F" w:rsidRPr="0069280F" w:rsidRDefault="0069280F">
              <w:pPr>
                <w:pStyle w:val="TOC2"/>
                <w:tabs>
                  <w:tab w:val="left" w:pos="1701"/>
                </w:tabs>
                <w:rPr>
                  <w:rFonts w:eastAsiaTheme="minorEastAsia"/>
                  <w:color w:val="auto"/>
                  <w:kern w:val="2"/>
                  <w:szCs w:val="24"/>
                  <w:lang w:eastAsia="en-AU"/>
                  <w14:ligatures w14:val="standardContextual"/>
                </w:rPr>
              </w:pPr>
              <w:hyperlink w:anchor="_Toc235005171" w:history="1">
                <w:r w:rsidRPr="0069280F">
                  <w:rPr>
                    <w:rStyle w:val="Hyperlink"/>
                    <w:color w:val="auto"/>
                  </w:rPr>
                  <w:t>5.1.</w:t>
                </w:r>
                <w:r w:rsidRPr="0069280F">
                  <w:rPr>
                    <w:rFonts w:eastAsiaTheme="minorEastAsia"/>
                    <w:color w:val="auto"/>
                    <w:kern w:val="2"/>
                    <w:szCs w:val="24"/>
                    <w:lang w:eastAsia="en-AU"/>
                    <w14:ligatures w14:val="standardContextual"/>
                  </w:rPr>
                  <w:tab/>
                </w:r>
                <w:r w:rsidRPr="0069280F">
                  <w:rPr>
                    <w:rStyle w:val="Hyperlink"/>
                    <w:color w:val="auto"/>
                  </w:rPr>
                  <w:t>Overall findings about the efficacy of program implementation</w:t>
                </w:r>
                <w:r w:rsidRPr="0069280F">
                  <w:rPr>
                    <w:webHidden/>
                    <w:color w:val="auto"/>
                  </w:rPr>
                  <w:tab/>
                </w:r>
                <w:r w:rsidRPr="0069280F">
                  <w:rPr>
                    <w:webHidden/>
                    <w:color w:val="auto"/>
                  </w:rPr>
                  <w:fldChar w:fldCharType="begin"/>
                </w:r>
                <w:r w:rsidRPr="0069280F">
                  <w:rPr>
                    <w:webHidden/>
                    <w:color w:val="auto"/>
                  </w:rPr>
                  <w:instrText xml:space="preserve"> PAGEREF _Toc235005171 \h </w:instrText>
                </w:r>
                <w:r w:rsidRPr="0069280F">
                  <w:rPr>
                    <w:webHidden/>
                    <w:color w:val="auto"/>
                  </w:rPr>
                </w:r>
                <w:r w:rsidRPr="0069280F">
                  <w:rPr>
                    <w:webHidden/>
                    <w:color w:val="auto"/>
                  </w:rPr>
                  <w:fldChar w:fldCharType="separate"/>
                </w:r>
                <w:r w:rsidRPr="0069280F">
                  <w:rPr>
                    <w:webHidden/>
                    <w:color w:val="auto"/>
                  </w:rPr>
                  <w:t>36</w:t>
                </w:r>
                <w:r w:rsidRPr="0069280F">
                  <w:rPr>
                    <w:webHidden/>
                    <w:color w:val="auto"/>
                  </w:rPr>
                  <w:fldChar w:fldCharType="end"/>
                </w:r>
              </w:hyperlink>
            </w:p>
            <w:p w14:paraId="4CC6C4BA" w14:textId="12810DC2" w:rsidR="0069280F" w:rsidRPr="0069280F" w:rsidRDefault="0069280F">
              <w:pPr>
                <w:pStyle w:val="TOC2"/>
                <w:rPr>
                  <w:rFonts w:eastAsiaTheme="minorEastAsia"/>
                  <w:color w:val="auto"/>
                  <w:kern w:val="2"/>
                  <w:szCs w:val="24"/>
                  <w:lang w:eastAsia="en-AU"/>
                  <w14:ligatures w14:val="standardContextual"/>
                </w:rPr>
              </w:pPr>
              <w:hyperlink w:anchor="_Toc235005172" w:history="1">
                <w:r w:rsidRPr="0069280F">
                  <w:rPr>
                    <w:rStyle w:val="Hyperlink"/>
                    <w:color w:val="auto"/>
                  </w:rPr>
                  <w:t>Strengths and achievements</w:t>
                </w:r>
                <w:r w:rsidRPr="0069280F">
                  <w:rPr>
                    <w:webHidden/>
                    <w:color w:val="auto"/>
                  </w:rPr>
                  <w:tab/>
                </w:r>
                <w:r w:rsidRPr="0069280F">
                  <w:rPr>
                    <w:webHidden/>
                    <w:color w:val="auto"/>
                  </w:rPr>
                  <w:fldChar w:fldCharType="begin"/>
                </w:r>
                <w:r w:rsidRPr="0069280F">
                  <w:rPr>
                    <w:webHidden/>
                    <w:color w:val="auto"/>
                  </w:rPr>
                  <w:instrText xml:space="preserve"> PAGEREF _Toc235005172 \h </w:instrText>
                </w:r>
                <w:r w:rsidRPr="0069280F">
                  <w:rPr>
                    <w:webHidden/>
                    <w:color w:val="auto"/>
                  </w:rPr>
                </w:r>
                <w:r w:rsidRPr="0069280F">
                  <w:rPr>
                    <w:webHidden/>
                    <w:color w:val="auto"/>
                  </w:rPr>
                  <w:fldChar w:fldCharType="separate"/>
                </w:r>
                <w:r w:rsidRPr="0069280F">
                  <w:rPr>
                    <w:webHidden/>
                    <w:color w:val="auto"/>
                  </w:rPr>
                  <w:t>36</w:t>
                </w:r>
                <w:r w:rsidRPr="0069280F">
                  <w:rPr>
                    <w:webHidden/>
                    <w:color w:val="auto"/>
                  </w:rPr>
                  <w:fldChar w:fldCharType="end"/>
                </w:r>
              </w:hyperlink>
            </w:p>
            <w:p w14:paraId="00760205" w14:textId="2BE47B32" w:rsidR="0069280F" w:rsidRPr="0069280F" w:rsidRDefault="0069280F">
              <w:pPr>
                <w:pStyle w:val="TOC2"/>
                <w:rPr>
                  <w:rFonts w:eastAsiaTheme="minorEastAsia"/>
                  <w:color w:val="auto"/>
                  <w:kern w:val="2"/>
                  <w:szCs w:val="24"/>
                  <w:lang w:eastAsia="en-AU"/>
                  <w14:ligatures w14:val="standardContextual"/>
                </w:rPr>
              </w:pPr>
              <w:hyperlink w:anchor="_Toc235005173" w:history="1">
                <w:r w:rsidRPr="0069280F">
                  <w:rPr>
                    <w:rStyle w:val="Hyperlink"/>
                    <w:color w:val="auto"/>
                  </w:rPr>
                  <w:t>Barriers, challenges and limiting factors</w:t>
                </w:r>
                <w:r w:rsidRPr="0069280F">
                  <w:rPr>
                    <w:webHidden/>
                    <w:color w:val="auto"/>
                  </w:rPr>
                  <w:tab/>
                </w:r>
                <w:r w:rsidRPr="0069280F">
                  <w:rPr>
                    <w:webHidden/>
                    <w:color w:val="auto"/>
                  </w:rPr>
                  <w:fldChar w:fldCharType="begin"/>
                </w:r>
                <w:r w:rsidRPr="0069280F">
                  <w:rPr>
                    <w:webHidden/>
                    <w:color w:val="auto"/>
                  </w:rPr>
                  <w:instrText xml:space="preserve"> PAGEREF _Toc235005173 \h </w:instrText>
                </w:r>
                <w:r w:rsidRPr="0069280F">
                  <w:rPr>
                    <w:webHidden/>
                    <w:color w:val="auto"/>
                  </w:rPr>
                </w:r>
                <w:r w:rsidRPr="0069280F">
                  <w:rPr>
                    <w:webHidden/>
                    <w:color w:val="auto"/>
                  </w:rPr>
                  <w:fldChar w:fldCharType="separate"/>
                </w:r>
                <w:r w:rsidRPr="0069280F">
                  <w:rPr>
                    <w:webHidden/>
                    <w:color w:val="auto"/>
                  </w:rPr>
                  <w:t>36</w:t>
                </w:r>
                <w:r w:rsidRPr="0069280F">
                  <w:rPr>
                    <w:webHidden/>
                    <w:color w:val="auto"/>
                  </w:rPr>
                  <w:fldChar w:fldCharType="end"/>
                </w:r>
              </w:hyperlink>
            </w:p>
            <w:p w14:paraId="4A382340" w14:textId="5ED198C3" w:rsidR="0069280F" w:rsidRPr="0069280F" w:rsidRDefault="0069280F">
              <w:pPr>
                <w:pStyle w:val="TOC2"/>
                <w:tabs>
                  <w:tab w:val="left" w:pos="1701"/>
                </w:tabs>
                <w:rPr>
                  <w:rFonts w:eastAsiaTheme="minorEastAsia"/>
                  <w:color w:val="auto"/>
                  <w:kern w:val="2"/>
                  <w:szCs w:val="24"/>
                  <w:lang w:eastAsia="en-AU"/>
                  <w14:ligatures w14:val="standardContextual"/>
                </w:rPr>
              </w:pPr>
              <w:hyperlink w:anchor="_Toc235005174" w:history="1">
                <w:r w:rsidRPr="0069280F">
                  <w:rPr>
                    <w:rStyle w:val="Hyperlink"/>
                    <w:color w:val="auto"/>
                  </w:rPr>
                  <w:t>5.2.</w:t>
                </w:r>
                <w:r w:rsidRPr="0069280F">
                  <w:rPr>
                    <w:rFonts w:eastAsiaTheme="minorEastAsia"/>
                    <w:color w:val="auto"/>
                    <w:kern w:val="2"/>
                    <w:szCs w:val="24"/>
                    <w:lang w:eastAsia="en-AU"/>
                    <w14:ligatures w14:val="standardContextual"/>
                  </w:rPr>
                  <w:tab/>
                </w:r>
                <w:r w:rsidRPr="0069280F">
                  <w:rPr>
                    <w:rStyle w:val="Hyperlink"/>
                    <w:color w:val="auto"/>
                  </w:rPr>
                  <w:t>Outcome effectiveness</w:t>
                </w:r>
                <w:r w:rsidRPr="0069280F">
                  <w:rPr>
                    <w:webHidden/>
                    <w:color w:val="auto"/>
                  </w:rPr>
                  <w:tab/>
                </w:r>
                <w:r w:rsidRPr="0069280F">
                  <w:rPr>
                    <w:webHidden/>
                    <w:color w:val="auto"/>
                  </w:rPr>
                  <w:fldChar w:fldCharType="begin"/>
                </w:r>
                <w:r w:rsidRPr="0069280F">
                  <w:rPr>
                    <w:webHidden/>
                    <w:color w:val="auto"/>
                  </w:rPr>
                  <w:instrText xml:space="preserve"> PAGEREF _Toc235005174 \h </w:instrText>
                </w:r>
                <w:r w:rsidRPr="0069280F">
                  <w:rPr>
                    <w:webHidden/>
                    <w:color w:val="auto"/>
                  </w:rPr>
                </w:r>
                <w:r w:rsidRPr="0069280F">
                  <w:rPr>
                    <w:webHidden/>
                    <w:color w:val="auto"/>
                  </w:rPr>
                  <w:fldChar w:fldCharType="separate"/>
                </w:r>
                <w:r w:rsidRPr="0069280F">
                  <w:rPr>
                    <w:webHidden/>
                    <w:color w:val="auto"/>
                  </w:rPr>
                  <w:t>37</w:t>
                </w:r>
                <w:r w:rsidRPr="0069280F">
                  <w:rPr>
                    <w:webHidden/>
                    <w:color w:val="auto"/>
                  </w:rPr>
                  <w:fldChar w:fldCharType="end"/>
                </w:r>
              </w:hyperlink>
            </w:p>
            <w:p w14:paraId="66AD393F" w14:textId="501D444C" w:rsidR="0069280F" w:rsidRPr="0069280F" w:rsidRDefault="0069280F">
              <w:pPr>
                <w:pStyle w:val="TOC2"/>
                <w:tabs>
                  <w:tab w:val="left" w:pos="1701"/>
                </w:tabs>
                <w:rPr>
                  <w:rFonts w:eastAsiaTheme="minorEastAsia"/>
                  <w:color w:val="auto"/>
                  <w:kern w:val="2"/>
                  <w:szCs w:val="24"/>
                  <w:lang w:eastAsia="en-AU"/>
                  <w14:ligatures w14:val="standardContextual"/>
                </w:rPr>
              </w:pPr>
              <w:hyperlink w:anchor="_Toc235005175" w:history="1">
                <w:r w:rsidRPr="0069280F">
                  <w:rPr>
                    <w:rStyle w:val="Hyperlink"/>
                    <w:color w:val="auto"/>
                  </w:rPr>
                  <w:t>5.3.</w:t>
                </w:r>
                <w:r w:rsidRPr="0069280F">
                  <w:rPr>
                    <w:rFonts w:eastAsiaTheme="minorEastAsia"/>
                    <w:color w:val="auto"/>
                    <w:kern w:val="2"/>
                    <w:szCs w:val="24"/>
                    <w:lang w:eastAsia="en-AU"/>
                    <w14:ligatures w14:val="standardContextual"/>
                  </w:rPr>
                  <w:tab/>
                </w:r>
                <w:r w:rsidRPr="0069280F">
                  <w:rPr>
                    <w:rStyle w:val="Hyperlink"/>
                    <w:color w:val="auto"/>
                  </w:rPr>
                  <w:t>Specific management plan actions</w:t>
                </w:r>
                <w:r w:rsidRPr="0069280F">
                  <w:rPr>
                    <w:webHidden/>
                    <w:color w:val="auto"/>
                  </w:rPr>
                  <w:tab/>
                </w:r>
                <w:r w:rsidRPr="0069280F">
                  <w:rPr>
                    <w:webHidden/>
                    <w:color w:val="auto"/>
                  </w:rPr>
                  <w:fldChar w:fldCharType="begin"/>
                </w:r>
                <w:r w:rsidRPr="0069280F">
                  <w:rPr>
                    <w:webHidden/>
                    <w:color w:val="auto"/>
                  </w:rPr>
                  <w:instrText xml:space="preserve"> PAGEREF _Toc235005175 \h </w:instrText>
                </w:r>
                <w:r w:rsidRPr="0069280F">
                  <w:rPr>
                    <w:webHidden/>
                    <w:color w:val="auto"/>
                  </w:rPr>
                </w:r>
                <w:r w:rsidRPr="0069280F">
                  <w:rPr>
                    <w:webHidden/>
                    <w:color w:val="auto"/>
                  </w:rPr>
                  <w:fldChar w:fldCharType="separate"/>
                </w:r>
                <w:r w:rsidRPr="0069280F">
                  <w:rPr>
                    <w:webHidden/>
                    <w:color w:val="auto"/>
                  </w:rPr>
                  <w:t>39</w:t>
                </w:r>
                <w:r w:rsidRPr="0069280F">
                  <w:rPr>
                    <w:webHidden/>
                    <w:color w:val="auto"/>
                  </w:rPr>
                  <w:fldChar w:fldCharType="end"/>
                </w:r>
              </w:hyperlink>
            </w:p>
            <w:p w14:paraId="1E7A19E1" w14:textId="493CE50E" w:rsidR="0069280F" w:rsidRPr="0069280F" w:rsidRDefault="0069280F">
              <w:pPr>
                <w:pStyle w:val="TOC1"/>
                <w:rPr>
                  <w:rFonts w:eastAsiaTheme="minorEastAsia"/>
                  <w:kern w:val="2"/>
                  <w:sz w:val="24"/>
                  <w:szCs w:val="24"/>
                  <w:lang w:eastAsia="en-AU"/>
                  <w14:ligatures w14:val="standardContextual"/>
                </w:rPr>
              </w:pPr>
              <w:hyperlink w:anchor="_Toc235005176" w:history="1">
                <w:r w:rsidRPr="0069280F">
                  <w:rPr>
                    <w:rStyle w:val="Hyperlink"/>
                    <w:color w:val="auto"/>
                  </w:rPr>
                  <w:t>6.</w:t>
                </w:r>
                <w:r w:rsidRPr="0069280F">
                  <w:rPr>
                    <w:rFonts w:eastAsiaTheme="minorEastAsia"/>
                    <w:kern w:val="2"/>
                    <w:sz w:val="24"/>
                    <w:szCs w:val="24"/>
                    <w:lang w:eastAsia="en-AU"/>
                    <w14:ligatures w14:val="standardContextual"/>
                  </w:rPr>
                  <w:tab/>
                </w:r>
                <w:r w:rsidRPr="0069280F">
                  <w:rPr>
                    <w:rStyle w:val="Hyperlink"/>
                    <w:color w:val="auto"/>
                  </w:rPr>
                  <w:t>Findings: Indigenous Engagement Program</w:t>
                </w:r>
                <w:r w:rsidRPr="0069280F">
                  <w:rPr>
                    <w:webHidden/>
                  </w:rPr>
                  <w:tab/>
                </w:r>
                <w:r w:rsidRPr="0069280F">
                  <w:rPr>
                    <w:webHidden/>
                  </w:rPr>
                  <w:fldChar w:fldCharType="begin"/>
                </w:r>
                <w:r w:rsidRPr="0069280F">
                  <w:rPr>
                    <w:webHidden/>
                  </w:rPr>
                  <w:instrText xml:space="preserve"> PAGEREF _Toc235005176 \h </w:instrText>
                </w:r>
                <w:r w:rsidRPr="0069280F">
                  <w:rPr>
                    <w:webHidden/>
                  </w:rPr>
                </w:r>
                <w:r w:rsidRPr="0069280F">
                  <w:rPr>
                    <w:webHidden/>
                  </w:rPr>
                  <w:fldChar w:fldCharType="separate"/>
                </w:r>
                <w:r w:rsidRPr="0069280F">
                  <w:rPr>
                    <w:webHidden/>
                  </w:rPr>
                  <w:t>47</w:t>
                </w:r>
                <w:r w:rsidRPr="0069280F">
                  <w:rPr>
                    <w:webHidden/>
                  </w:rPr>
                  <w:fldChar w:fldCharType="end"/>
                </w:r>
              </w:hyperlink>
            </w:p>
            <w:p w14:paraId="4D3F871B" w14:textId="77401A37" w:rsidR="0069280F" w:rsidRPr="0069280F" w:rsidRDefault="0069280F">
              <w:pPr>
                <w:pStyle w:val="TOC2"/>
                <w:tabs>
                  <w:tab w:val="left" w:pos="1701"/>
                </w:tabs>
                <w:rPr>
                  <w:rFonts w:eastAsiaTheme="minorEastAsia"/>
                  <w:color w:val="auto"/>
                  <w:kern w:val="2"/>
                  <w:szCs w:val="24"/>
                  <w:lang w:eastAsia="en-AU"/>
                  <w14:ligatures w14:val="standardContextual"/>
                </w:rPr>
              </w:pPr>
              <w:hyperlink w:anchor="_Toc235005177" w:history="1">
                <w:r w:rsidRPr="0069280F">
                  <w:rPr>
                    <w:rStyle w:val="Hyperlink"/>
                    <w:color w:val="auto"/>
                  </w:rPr>
                  <w:t>6.1.</w:t>
                </w:r>
                <w:r w:rsidRPr="0069280F">
                  <w:rPr>
                    <w:rFonts w:eastAsiaTheme="minorEastAsia"/>
                    <w:color w:val="auto"/>
                    <w:kern w:val="2"/>
                    <w:szCs w:val="24"/>
                    <w:lang w:eastAsia="en-AU"/>
                    <w14:ligatures w14:val="standardContextual"/>
                  </w:rPr>
                  <w:tab/>
                </w:r>
                <w:r w:rsidRPr="0069280F">
                  <w:rPr>
                    <w:rStyle w:val="Hyperlink"/>
                    <w:color w:val="auto"/>
                  </w:rPr>
                  <w:t>Overall findings about the efficacy of program implementation</w:t>
                </w:r>
                <w:r w:rsidRPr="0069280F">
                  <w:rPr>
                    <w:webHidden/>
                    <w:color w:val="auto"/>
                  </w:rPr>
                  <w:tab/>
                </w:r>
                <w:r w:rsidRPr="0069280F">
                  <w:rPr>
                    <w:webHidden/>
                    <w:color w:val="auto"/>
                  </w:rPr>
                  <w:fldChar w:fldCharType="begin"/>
                </w:r>
                <w:r w:rsidRPr="0069280F">
                  <w:rPr>
                    <w:webHidden/>
                    <w:color w:val="auto"/>
                  </w:rPr>
                  <w:instrText xml:space="preserve"> PAGEREF _Toc235005177 \h </w:instrText>
                </w:r>
                <w:r w:rsidRPr="0069280F">
                  <w:rPr>
                    <w:webHidden/>
                    <w:color w:val="auto"/>
                  </w:rPr>
                </w:r>
                <w:r w:rsidRPr="0069280F">
                  <w:rPr>
                    <w:webHidden/>
                    <w:color w:val="auto"/>
                  </w:rPr>
                  <w:fldChar w:fldCharType="separate"/>
                </w:r>
                <w:r w:rsidRPr="0069280F">
                  <w:rPr>
                    <w:webHidden/>
                    <w:color w:val="auto"/>
                  </w:rPr>
                  <w:t>47</w:t>
                </w:r>
                <w:r w:rsidRPr="0069280F">
                  <w:rPr>
                    <w:webHidden/>
                    <w:color w:val="auto"/>
                  </w:rPr>
                  <w:fldChar w:fldCharType="end"/>
                </w:r>
              </w:hyperlink>
            </w:p>
            <w:p w14:paraId="192F03C2" w14:textId="74718237" w:rsidR="0069280F" w:rsidRPr="0069280F" w:rsidRDefault="0069280F">
              <w:pPr>
                <w:pStyle w:val="TOC2"/>
                <w:rPr>
                  <w:rFonts w:eastAsiaTheme="minorEastAsia"/>
                  <w:color w:val="auto"/>
                  <w:kern w:val="2"/>
                  <w:szCs w:val="24"/>
                  <w:lang w:eastAsia="en-AU"/>
                  <w14:ligatures w14:val="standardContextual"/>
                </w:rPr>
              </w:pPr>
              <w:hyperlink w:anchor="_Toc235005178" w:history="1">
                <w:r w:rsidRPr="0069280F">
                  <w:rPr>
                    <w:rStyle w:val="Hyperlink"/>
                    <w:color w:val="auto"/>
                  </w:rPr>
                  <w:t>Strengths and achievements</w:t>
                </w:r>
                <w:r w:rsidRPr="0069280F">
                  <w:rPr>
                    <w:webHidden/>
                    <w:color w:val="auto"/>
                  </w:rPr>
                  <w:tab/>
                </w:r>
                <w:r w:rsidRPr="0069280F">
                  <w:rPr>
                    <w:webHidden/>
                    <w:color w:val="auto"/>
                  </w:rPr>
                  <w:fldChar w:fldCharType="begin"/>
                </w:r>
                <w:r w:rsidRPr="0069280F">
                  <w:rPr>
                    <w:webHidden/>
                    <w:color w:val="auto"/>
                  </w:rPr>
                  <w:instrText xml:space="preserve"> PAGEREF _Toc235005178 \h </w:instrText>
                </w:r>
                <w:r w:rsidRPr="0069280F">
                  <w:rPr>
                    <w:webHidden/>
                    <w:color w:val="auto"/>
                  </w:rPr>
                </w:r>
                <w:r w:rsidRPr="0069280F">
                  <w:rPr>
                    <w:webHidden/>
                    <w:color w:val="auto"/>
                  </w:rPr>
                  <w:fldChar w:fldCharType="separate"/>
                </w:r>
                <w:r w:rsidRPr="0069280F">
                  <w:rPr>
                    <w:webHidden/>
                    <w:color w:val="auto"/>
                  </w:rPr>
                  <w:t>47</w:t>
                </w:r>
                <w:r w:rsidRPr="0069280F">
                  <w:rPr>
                    <w:webHidden/>
                    <w:color w:val="auto"/>
                  </w:rPr>
                  <w:fldChar w:fldCharType="end"/>
                </w:r>
              </w:hyperlink>
            </w:p>
            <w:p w14:paraId="3BAFE100" w14:textId="4D6F5EFB" w:rsidR="0069280F" w:rsidRPr="0069280F" w:rsidRDefault="0069280F">
              <w:pPr>
                <w:pStyle w:val="TOC2"/>
                <w:rPr>
                  <w:rFonts w:eastAsiaTheme="minorEastAsia"/>
                  <w:color w:val="auto"/>
                  <w:kern w:val="2"/>
                  <w:szCs w:val="24"/>
                  <w:lang w:eastAsia="en-AU"/>
                  <w14:ligatures w14:val="standardContextual"/>
                </w:rPr>
              </w:pPr>
              <w:hyperlink w:anchor="_Toc235005179" w:history="1">
                <w:r w:rsidRPr="0069280F">
                  <w:rPr>
                    <w:rStyle w:val="Hyperlink"/>
                    <w:color w:val="auto"/>
                  </w:rPr>
                  <w:t>Barriers, challenges and limiting factors</w:t>
                </w:r>
                <w:r w:rsidRPr="0069280F">
                  <w:rPr>
                    <w:webHidden/>
                    <w:color w:val="auto"/>
                  </w:rPr>
                  <w:tab/>
                </w:r>
                <w:r w:rsidRPr="0069280F">
                  <w:rPr>
                    <w:webHidden/>
                    <w:color w:val="auto"/>
                  </w:rPr>
                  <w:fldChar w:fldCharType="begin"/>
                </w:r>
                <w:r w:rsidRPr="0069280F">
                  <w:rPr>
                    <w:webHidden/>
                    <w:color w:val="auto"/>
                  </w:rPr>
                  <w:instrText xml:space="preserve"> PAGEREF _Toc235005179 \h </w:instrText>
                </w:r>
                <w:r w:rsidRPr="0069280F">
                  <w:rPr>
                    <w:webHidden/>
                    <w:color w:val="auto"/>
                  </w:rPr>
                </w:r>
                <w:r w:rsidRPr="0069280F">
                  <w:rPr>
                    <w:webHidden/>
                    <w:color w:val="auto"/>
                  </w:rPr>
                  <w:fldChar w:fldCharType="separate"/>
                </w:r>
                <w:r w:rsidRPr="0069280F">
                  <w:rPr>
                    <w:webHidden/>
                    <w:color w:val="auto"/>
                  </w:rPr>
                  <w:t>47</w:t>
                </w:r>
                <w:r w:rsidRPr="0069280F">
                  <w:rPr>
                    <w:webHidden/>
                    <w:color w:val="auto"/>
                  </w:rPr>
                  <w:fldChar w:fldCharType="end"/>
                </w:r>
              </w:hyperlink>
            </w:p>
            <w:p w14:paraId="65578754" w14:textId="21FA944F" w:rsidR="0069280F" w:rsidRPr="0069280F" w:rsidRDefault="0069280F">
              <w:pPr>
                <w:pStyle w:val="TOC2"/>
                <w:tabs>
                  <w:tab w:val="left" w:pos="1701"/>
                </w:tabs>
                <w:rPr>
                  <w:rFonts w:eastAsiaTheme="minorEastAsia"/>
                  <w:color w:val="auto"/>
                  <w:kern w:val="2"/>
                  <w:szCs w:val="24"/>
                  <w:lang w:eastAsia="en-AU"/>
                  <w14:ligatures w14:val="standardContextual"/>
                </w:rPr>
              </w:pPr>
              <w:hyperlink w:anchor="_Toc235005180" w:history="1">
                <w:r w:rsidRPr="0069280F">
                  <w:rPr>
                    <w:rStyle w:val="Hyperlink"/>
                    <w:color w:val="auto"/>
                  </w:rPr>
                  <w:t>6.2.</w:t>
                </w:r>
                <w:r w:rsidRPr="0069280F">
                  <w:rPr>
                    <w:rFonts w:eastAsiaTheme="minorEastAsia"/>
                    <w:color w:val="auto"/>
                    <w:kern w:val="2"/>
                    <w:szCs w:val="24"/>
                    <w:lang w:eastAsia="en-AU"/>
                    <w14:ligatures w14:val="standardContextual"/>
                  </w:rPr>
                  <w:tab/>
                </w:r>
                <w:r w:rsidRPr="0069280F">
                  <w:rPr>
                    <w:rStyle w:val="Hyperlink"/>
                    <w:color w:val="auto"/>
                  </w:rPr>
                  <w:t>Outcome effectiveness</w:t>
                </w:r>
                <w:r w:rsidRPr="0069280F">
                  <w:rPr>
                    <w:webHidden/>
                    <w:color w:val="auto"/>
                  </w:rPr>
                  <w:tab/>
                </w:r>
                <w:r w:rsidRPr="0069280F">
                  <w:rPr>
                    <w:webHidden/>
                    <w:color w:val="auto"/>
                  </w:rPr>
                  <w:fldChar w:fldCharType="begin"/>
                </w:r>
                <w:r w:rsidRPr="0069280F">
                  <w:rPr>
                    <w:webHidden/>
                    <w:color w:val="auto"/>
                  </w:rPr>
                  <w:instrText xml:space="preserve"> PAGEREF _Toc235005180 \h </w:instrText>
                </w:r>
                <w:r w:rsidRPr="0069280F">
                  <w:rPr>
                    <w:webHidden/>
                    <w:color w:val="auto"/>
                  </w:rPr>
                </w:r>
                <w:r w:rsidRPr="0069280F">
                  <w:rPr>
                    <w:webHidden/>
                    <w:color w:val="auto"/>
                  </w:rPr>
                  <w:fldChar w:fldCharType="separate"/>
                </w:r>
                <w:r w:rsidRPr="0069280F">
                  <w:rPr>
                    <w:webHidden/>
                    <w:color w:val="auto"/>
                  </w:rPr>
                  <w:t>48</w:t>
                </w:r>
                <w:r w:rsidRPr="0069280F">
                  <w:rPr>
                    <w:webHidden/>
                    <w:color w:val="auto"/>
                  </w:rPr>
                  <w:fldChar w:fldCharType="end"/>
                </w:r>
              </w:hyperlink>
            </w:p>
            <w:p w14:paraId="69EF828C" w14:textId="33C06063" w:rsidR="0069280F" w:rsidRPr="0069280F" w:rsidRDefault="0069280F">
              <w:pPr>
                <w:pStyle w:val="TOC2"/>
                <w:rPr>
                  <w:rFonts w:eastAsiaTheme="minorEastAsia"/>
                  <w:color w:val="auto"/>
                  <w:kern w:val="2"/>
                  <w:szCs w:val="24"/>
                  <w:lang w:eastAsia="en-AU"/>
                  <w14:ligatures w14:val="standardContextual"/>
                </w:rPr>
              </w:pPr>
              <w:hyperlink w:anchor="_Toc235005181" w:history="1">
                <w:r w:rsidRPr="0069280F">
                  <w:rPr>
                    <w:rStyle w:val="Hyperlink"/>
                    <w:rFonts w:ascii="Calibri" w:eastAsia="Times New Roman" w:hAnsi="Calibri" w:cs="Calibri"/>
                    <w:color w:val="auto"/>
                    <w:lang w:eastAsia="en-AU"/>
                  </w:rPr>
                  <w:t>O6. Increase understanding of traditional knowledge, map cultural values and manage significant sites</w:t>
                </w:r>
                <w:r w:rsidRPr="0069280F">
                  <w:rPr>
                    <w:webHidden/>
                    <w:color w:val="auto"/>
                  </w:rPr>
                  <w:tab/>
                </w:r>
                <w:r w:rsidRPr="0069280F">
                  <w:rPr>
                    <w:webHidden/>
                    <w:color w:val="auto"/>
                  </w:rPr>
                  <w:fldChar w:fldCharType="begin"/>
                </w:r>
                <w:r w:rsidRPr="0069280F">
                  <w:rPr>
                    <w:webHidden/>
                    <w:color w:val="auto"/>
                  </w:rPr>
                  <w:instrText xml:space="preserve"> PAGEREF _Toc235005181 \h </w:instrText>
                </w:r>
                <w:r w:rsidRPr="0069280F">
                  <w:rPr>
                    <w:webHidden/>
                    <w:color w:val="auto"/>
                  </w:rPr>
                </w:r>
                <w:r w:rsidRPr="0069280F">
                  <w:rPr>
                    <w:webHidden/>
                    <w:color w:val="auto"/>
                  </w:rPr>
                  <w:fldChar w:fldCharType="separate"/>
                </w:r>
                <w:r w:rsidRPr="0069280F">
                  <w:rPr>
                    <w:webHidden/>
                    <w:color w:val="auto"/>
                  </w:rPr>
                  <w:t>49</w:t>
                </w:r>
                <w:r w:rsidRPr="0069280F">
                  <w:rPr>
                    <w:webHidden/>
                    <w:color w:val="auto"/>
                  </w:rPr>
                  <w:fldChar w:fldCharType="end"/>
                </w:r>
              </w:hyperlink>
            </w:p>
            <w:p w14:paraId="24701751" w14:textId="5790157C" w:rsidR="0069280F" w:rsidRPr="0069280F" w:rsidRDefault="0069280F">
              <w:pPr>
                <w:pStyle w:val="TOC2"/>
                <w:tabs>
                  <w:tab w:val="left" w:pos="1701"/>
                </w:tabs>
                <w:rPr>
                  <w:rFonts w:eastAsiaTheme="minorEastAsia"/>
                  <w:color w:val="auto"/>
                  <w:kern w:val="2"/>
                  <w:szCs w:val="24"/>
                  <w:lang w:eastAsia="en-AU"/>
                  <w14:ligatures w14:val="standardContextual"/>
                </w:rPr>
              </w:pPr>
              <w:hyperlink w:anchor="_Toc235005182" w:history="1">
                <w:r w:rsidRPr="0069280F">
                  <w:rPr>
                    <w:rStyle w:val="Hyperlink"/>
                    <w:color w:val="auto"/>
                  </w:rPr>
                  <w:t>6.3.</w:t>
                </w:r>
                <w:r w:rsidRPr="0069280F">
                  <w:rPr>
                    <w:rFonts w:eastAsiaTheme="minorEastAsia"/>
                    <w:color w:val="auto"/>
                    <w:kern w:val="2"/>
                    <w:szCs w:val="24"/>
                    <w:lang w:eastAsia="en-AU"/>
                    <w14:ligatures w14:val="standardContextual"/>
                  </w:rPr>
                  <w:tab/>
                </w:r>
                <w:r w:rsidRPr="0069280F">
                  <w:rPr>
                    <w:rStyle w:val="Hyperlink"/>
                    <w:color w:val="auto"/>
                  </w:rPr>
                  <w:t>Specific management plan actions</w:t>
                </w:r>
                <w:r w:rsidRPr="0069280F">
                  <w:rPr>
                    <w:webHidden/>
                    <w:color w:val="auto"/>
                  </w:rPr>
                  <w:tab/>
                </w:r>
                <w:r w:rsidRPr="0069280F">
                  <w:rPr>
                    <w:webHidden/>
                    <w:color w:val="auto"/>
                  </w:rPr>
                  <w:fldChar w:fldCharType="begin"/>
                </w:r>
                <w:r w:rsidRPr="0069280F">
                  <w:rPr>
                    <w:webHidden/>
                    <w:color w:val="auto"/>
                  </w:rPr>
                  <w:instrText xml:space="preserve"> PAGEREF _Toc235005182 \h </w:instrText>
                </w:r>
                <w:r w:rsidRPr="0069280F">
                  <w:rPr>
                    <w:webHidden/>
                    <w:color w:val="auto"/>
                  </w:rPr>
                </w:r>
                <w:r w:rsidRPr="0069280F">
                  <w:rPr>
                    <w:webHidden/>
                    <w:color w:val="auto"/>
                  </w:rPr>
                  <w:fldChar w:fldCharType="separate"/>
                </w:r>
                <w:r w:rsidRPr="0069280F">
                  <w:rPr>
                    <w:webHidden/>
                    <w:color w:val="auto"/>
                  </w:rPr>
                  <w:t>50</w:t>
                </w:r>
                <w:r w:rsidRPr="0069280F">
                  <w:rPr>
                    <w:webHidden/>
                    <w:color w:val="auto"/>
                  </w:rPr>
                  <w:fldChar w:fldCharType="end"/>
                </w:r>
              </w:hyperlink>
            </w:p>
            <w:p w14:paraId="7B3B4BD3" w14:textId="6A1C4E4F" w:rsidR="0069280F" w:rsidRPr="0069280F" w:rsidRDefault="0069280F">
              <w:pPr>
                <w:pStyle w:val="TOC1"/>
                <w:rPr>
                  <w:rFonts w:eastAsiaTheme="minorEastAsia"/>
                  <w:kern w:val="2"/>
                  <w:sz w:val="24"/>
                  <w:szCs w:val="24"/>
                  <w:lang w:eastAsia="en-AU"/>
                  <w14:ligatures w14:val="standardContextual"/>
                </w:rPr>
              </w:pPr>
              <w:hyperlink w:anchor="_Toc235005183" w:history="1">
                <w:r w:rsidRPr="0069280F">
                  <w:rPr>
                    <w:rStyle w:val="Hyperlink"/>
                    <w:color w:val="auto"/>
                  </w:rPr>
                  <w:t>7.</w:t>
                </w:r>
                <w:r w:rsidRPr="0069280F">
                  <w:rPr>
                    <w:rFonts w:eastAsiaTheme="minorEastAsia"/>
                    <w:kern w:val="2"/>
                    <w:sz w:val="24"/>
                    <w:szCs w:val="24"/>
                    <w:lang w:eastAsia="en-AU"/>
                    <w14:ligatures w14:val="standardContextual"/>
                  </w:rPr>
                  <w:tab/>
                </w:r>
                <w:r w:rsidRPr="0069280F">
                  <w:rPr>
                    <w:rStyle w:val="Hyperlink"/>
                    <w:color w:val="auto"/>
                  </w:rPr>
                  <w:t>Findings: Marine Science Program</w:t>
                </w:r>
                <w:r w:rsidRPr="0069280F">
                  <w:rPr>
                    <w:webHidden/>
                  </w:rPr>
                  <w:tab/>
                </w:r>
                <w:r w:rsidRPr="0069280F">
                  <w:rPr>
                    <w:webHidden/>
                  </w:rPr>
                  <w:fldChar w:fldCharType="begin"/>
                </w:r>
                <w:r w:rsidRPr="0069280F">
                  <w:rPr>
                    <w:webHidden/>
                  </w:rPr>
                  <w:instrText xml:space="preserve"> PAGEREF _Toc235005183 \h </w:instrText>
                </w:r>
                <w:r w:rsidRPr="0069280F">
                  <w:rPr>
                    <w:webHidden/>
                  </w:rPr>
                </w:r>
                <w:r w:rsidRPr="0069280F">
                  <w:rPr>
                    <w:webHidden/>
                  </w:rPr>
                  <w:fldChar w:fldCharType="separate"/>
                </w:r>
                <w:r w:rsidRPr="0069280F">
                  <w:rPr>
                    <w:webHidden/>
                  </w:rPr>
                  <w:t>61</w:t>
                </w:r>
                <w:r w:rsidRPr="0069280F">
                  <w:rPr>
                    <w:webHidden/>
                  </w:rPr>
                  <w:fldChar w:fldCharType="end"/>
                </w:r>
              </w:hyperlink>
            </w:p>
            <w:p w14:paraId="2CD8CFD8" w14:textId="06AC5AED" w:rsidR="0069280F" w:rsidRPr="0069280F" w:rsidRDefault="0069280F">
              <w:pPr>
                <w:pStyle w:val="TOC2"/>
                <w:tabs>
                  <w:tab w:val="left" w:pos="1701"/>
                </w:tabs>
                <w:rPr>
                  <w:rFonts w:eastAsiaTheme="minorEastAsia"/>
                  <w:color w:val="auto"/>
                  <w:kern w:val="2"/>
                  <w:szCs w:val="24"/>
                  <w:lang w:eastAsia="en-AU"/>
                  <w14:ligatures w14:val="standardContextual"/>
                </w:rPr>
              </w:pPr>
              <w:hyperlink w:anchor="_Toc235005184" w:history="1">
                <w:r w:rsidRPr="0069280F">
                  <w:rPr>
                    <w:rStyle w:val="Hyperlink"/>
                    <w:color w:val="auto"/>
                  </w:rPr>
                  <w:t>7.1.</w:t>
                </w:r>
                <w:r w:rsidRPr="0069280F">
                  <w:rPr>
                    <w:rFonts w:eastAsiaTheme="minorEastAsia"/>
                    <w:color w:val="auto"/>
                    <w:kern w:val="2"/>
                    <w:szCs w:val="24"/>
                    <w:lang w:eastAsia="en-AU"/>
                    <w14:ligatures w14:val="standardContextual"/>
                  </w:rPr>
                  <w:tab/>
                </w:r>
                <w:r w:rsidRPr="0069280F">
                  <w:rPr>
                    <w:rStyle w:val="Hyperlink"/>
                    <w:color w:val="auto"/>
                  </w:rPr>
                  <w:t>Overall findings about the efficacy of program implementation</w:t>
                </w:r>
                <w:r w:rsidRPr="0069280F">
                  <w:rPr>
                    <w:webHidden/>
                    <w:color w:val="auto"/>
                  </w:rPr>
                  <w:tab/>
                </w:r>
                <w:r w:rsidRPr="0069280F">
                  <w:rPr>
                    <w:webHidden/>
                    <w:color w:val="auto"/>
                  </w:rPr>
                  <w:fldChar w:fldCharType="begin"/>
                </w:r>
                <w:r w:rsidRPr="0069280F">
                  <w:rPr>
                    <w:webHidden/>
                    <w:color w:val="auto"/>
                  </w:rPr>
                  <w:instrText xml:space="preserve"> PAGEREF _Toc235005184 \h </w:instrText>
                </w:r>
                <w:r w:rsidRPr="0069280F">
                  <w:rPr>
                    <w:webHidden/>
                    <w:color w:val="auto"/>
                  </w:rPr>
                </w:r>
                <w:r w:rsidRPr="0069280F">
                  <w:rPr>
                    <w:webHidden/>
                    <w:color w:val="auto"/>
                  </w:rPr>
                  <w:fldChar w:fldCharType="separate"/>
                </w:r>
                <w:r w:rsidRPr="0069280F">
                  <w:rPr>
                    <w:webHidden/>
                    <w:color w:val="auto"/>
                  </w:rPr>
                  <w:t>61</w:t>
                </w:r>
                <w:r w:rsidRPr="0069280F">
                  <w:rPr>
                    <w:webHidden/>
                    <w:color w:val="auto"/>
                  </w:rPr>
                  <w:fldChar w:fldCharType="end"/>
                </w:r>
              </w:hyperlink>
            </w:p>
            <w:p w14:paraId="14AA646B" w14:textId="4755E9E6" w:rsidR="0069280F" w:rsidRPr="0069280F" w:rsidRDefault="0069280F">
              <w:pPr>
                <w:pStyle w:val="TOC2"/>
                <w:rPr>
                  <w:rFonts w:eastAsiaTheme="minorEastAsia"/>
                  <w:color w:val="auto"/>
                  <w:kern w:val="2"/>
                  <w:szCs w:val="24"/>
                  <w:lang w:eastAsia="en-AU"/>
                  <w14:ligatures w14:val="standardContextual"/>
                </w:rPr>
              </w:pPr>
              <w:hyperlink w:anchor="_Toc235005185" w:history="1">
                <w:r w:rsidRPr="0069280F">
                  <w:rPr>
                    <w:rStyle w:val="Hyperlink"/>
                    <w:color w:val="auto"/>
                  </w:rPr>
                  <w:t>Strengths and achievements</w:t>
                </w:r>
                <w:r w:rsidRPr="0069280F">
                  <w:rPr>
                    <w:webHidden/>
                    <w:color w:val="auto"/>
                  </w:rPr>
                  <w:tab/>
                </w:r>
                <w:r w:rsidRPr="0069280F">
                  <w:rPr>
                    <w:webHidden/>
                    <w:color w:val="auto"/>
                  </w:rPr>
                  <w:fldChar w:fldCharType="begin"/>
                </w:r>
                <w:r w:rsidRPr="0069280F">
                  <w:rPr>
                    <w:webHidden/>
                    <w:color w:val="auto"/>
                  </w:rPr>
                  <w:instrText xml:space="preserve"> PAGEREF _Toc235005185 \h </w:instrText>
                </w:r>
                <w:r w:rsidRPr="0069280F">
                  <w:rPr>
                    <w:webHidden/>
                    <w:color w:val="auto"/>
                  </w:rPr>
                </w:r>
                <w:r w:rsidRPr="0069280F">
                  <w:rPr>
                    <w:webHidden/>
                    <w:color w:val="auto"/>
                  </w:rPr>
                  <w:fldChar w:fldCharType="separate"/>
                </w:r>
                <w:r w:rsidRPr="0069280F">
                  <w:rPr>
                    <w:webHidden/>
                    <w:color w:val="auto"/>
                  </w:rPr>
                  <w:t>61</w:t>
                </w:r>
                <w:r w:rsidRPr="0069280F">
                  <w:rPr>
                    <w:webHidden/>
                    <w:color w:val="auto"/>
                  </w:rPr>
                  <w:fldChar w:fldCharType="end"/>
                </w:r>
              </w:hyperlink>
            </w:p>
            <w:p w14:paraId="67DB1344" w14:textId="491E831A" w:rsidR="0069280F" w:rsidRPr="0069280F" w:rsidRDefault="0069280F">
              <w:pPr>
                <w:pStyle w:val="TOC2"/>
                <w:rPr>
                  <w:rFonts w:eastAsiaTheme="minorEastAsia"/>
                  <w:color w:val="auto"/>
                  <w:kern w:val="2"/>
                  <w:szCs w:val="24"/>
                  <w:lang w:eastAsia="en-AU"/>
                  <w14:ligatures w14:val="standardContextual"/>
                </w:rPr>
              </w:pPr>
              <w:hyperlink w:anchor="_Toc235005186" w:history="1">
                <w:r w:rsidRPr="0069280F">
                  <w:rPr>
                    <w:rStyle w:val="Hyperlink"/>
                    <w:color w:val="auto"/>
                  </w:rPr>
                  <w:t>Barriers, challenges and limiting factors</w:t>
                </w:r>
                <w:r w:rsidRPr="0069280F">
                  <w:rPr>
                    <w:webHidden/>
                    <w:color w:val="auto"/>
                  </w:rPr>
                  <w:tab/>
                </w:r>
                <w:r w:rsidRPr="0069280F">
                  <w:rPr>
                    <w:webHidden/>
                    <w:color w:val="auto"/>
                  </w:rPr>
                  <w:fldChar w:fldCharType="begin"/>
                </w:r>
                <w:r w:rsidRPr="0069280F">
                  <w:rPr>
                    <w:webHidden/>
                    <w:color w:val="auto"/>
                  </w:rPr>
                  <w:instrText xml:space="preserve"> PAGEREF _Toc235005186 \h </w:instrText>
                </w:r>
                <w:r w:rsidRPr="0069280F">
                  <w:rPr>
                    <w:webHidden/>
                    <w:color w:val="auto"/>
                  </w:rPr>
                </w:r>
                <w:r w:rsidRPr="0069280F">
                  <w:rPr>
                    <w:webHidden/>
                    <w:color w:val="auto"/>
                  </w:rPr>
                  <w:fldChar w:fldCharType="separate"/>
                </w:r>
                <w:r w:rsidRPr="0069280F">
                  <w:rPr>
                    <w:webHidden/>
                    <w:color w:val="auto"/>
                  </w:rPr>
                  <w:t>61</w:t>
                </w:r>
                <w:r w:rsidRPr="0069280F">
                  <w:rPr>
                    <w:webHidden/>
                    <w:color w:val="auto"/>
                  </w:rPr>
                  <w:fldChar w:fldCharType="end"/>
                </w:r>
              </w:hyperlink>
            </w:p>
            <w:p w14:paraId="5A7F12F5" w14:textId="1AFEEB80" w:rsidR="0069280F" w:rsidRPr="0069280F" w:rsidRDefault="0069280F">
              <w:pPr>
                <w:pStyle w:val="TOC2"/>
                <w:tabs>
                  <w:tab w:val="left" w:pos="1701"/>
                </w:tabs>
                <w:rPr>
                  <w:rFonts w:eastAsiaTheme="minorEastAsia"/>
                  <w:color w:val="auto"/>
                  <w:kern w:val="2"/>
                  <w:szCs w:val="24"/>
                  <w:lang w:eastAsia="en-AU"/>
                  <w14:ligatures w14:val="standardContextual"/>
                </w:rPr>
              </w:pPr>
              <w:hyperlink w:anchor="_Toc235005187" w:history="1">
                <w:r w:rsidRPr="0069280F">
                  <w:rPr>
                    <w:rStyle w:val="Hyperlink"/>
                    <w:color w:val="auto"/>
                  </w:rPr>
                  <w:t>7.2.</w:t>
                </w:r>
                <w:r w:rsidRPr="0069280F">
                  <w:rPr>
                    <w:rFonts w:eastAsiaTheme="minorEastAsia"/>
                    <w:color w:val="auto"/>
                    <w:kern w:val="2"/>
                    <w:szCs w:val="24"/>
                    <w:lang w:eastAsia="en-AU"/>
                    <w14:ligatures w14:val="standardContextual"/>
                  </w:rPr>
                  <w:tab/>
                </w:r>
                <w:r w:rsidRPr="0069280F">
                  <w:rPr>
                    <w:rStyle w:val="Hyperlink"/>
                    <w:color w:val="auto"/>
                  </w:rPr>
                  <w:t>Outcome effectiveness</w:t>
                </w:r>
                <w:r w:rsidRPr="0069280F">
                  <w:rPr>
                    <w:webHidden/>
                    <w:color w:val="auto"/>
                  </w:rPr>
                  <w:tab/>
                </w:r>
                <w:r w:rsidRPr="0069280F">
                  <w:rPr>
                    <w:webHidden/>
                    <w:color w:val="auto"/>
                  </w:rPr>
                  <w:fldChar w:fldCharType="begin"/>
                </w:r>
                <w:r w:rsidRPr="0069280F">
                  <w:rPr>
                    <w:webHidden/>
                    <w:color w:val="auto"/>
                  </w:rPr>
                  <w:instrText xml:space="preserve"> PAGEREF _Toc235005187 \h </w:instrText>
                </w:r>
                <w:r w:rsidRPr="0069280F">
                  <w:rPr>
                    <w:webHidden/>
                    <w:color w:val="auto"/>
                  </w:rPr>
                </w:r>
                <w:r w:rsidRPr="0069280F">
                  <w:rPr>
                    <w:webHidden/>
                    <w:color w:val="auto"/>
                  </w:rPr>
                  <w:fldChar w:fldCharType="separate"/>
                </w:r>
                <w:r w:rsidRPr="0069280F">
                  <w:rPr>
                    <w:webHidden/>
                    <w:color w:val="auto"/>
                  </w:rPr>
                  <w:t>62</w:t>
                </w:r>
                <w:r w:rsidRPr="0069280F">
                  <w:rPr>
                    <w:webHidden/>
                    <w:color w:val="auto"/>
                  </w:rPr>
                  <w:fldChar w:fldCharType="end"/>
                </w:r>
              </w:hyperlink>
            </w:p>
            <w:p w14:paraId="5807397D" w14:textId="706D1377" w:rsidR="0069280F" w:rsidRPr="0069280F" w:rsidRDefault="0069280F">
              <w:pPr>
                <w:pStyle w:val="TOC2"/>
                <w:tabs>
                  <w:tab w:val="left" w:pos="1701"/>
                </w:tabs>
                <w:rPr>
                  <w:rFonts w:eastAsiaTheme="minorEastAsia"/>
                  <w:color w:val="auto"/>
                  <w:kern w:val="2"/>
                  <w:szCs w:val="24"/>
                  <w:lang w:eastAsia="en-AU"/>
                  <w14:ligatures w14:val="standardContextual"/>
                </w:rPr>
              </w:pPr>
              <w:hyperlink w:anchor="_Toc235005188" w:history="1">
                <w:r w:rsidRPr="0069280F">
                  <w:rPr>
                    <w:rStyle w:val="Hyperlink"/>
                    <w:color w:val="auto"/>
                  </w:rPr>
                  <w:t>7.3.</w:t>
                </w:r>
                <w:r w:rsidRPr="0069280F">
                  <w:rPr>
                    <w:rFonts w:eastAsiaTheme="minorEastAsia"/>
                    <w:color w:val="auto"/>
                    <w:kern w:val="2"/>
                    <w:szCs w:val="24"/>
                    <w:lang w:eastAsia="en-AU"/>
                    <w14:ligatures w14:val="standardContextual"/>
                  </w:rPr>
                  <w:tab/>
                </w:r>
                <w:r w:rsidRPr="0069280F">
                  <w:rPr>
                    <w:rStyle w:val="Hyperlink"/>
                    <w:color w:val="auto"/>
                  </w:rPr>
                  <w:t>Specific management plan actions</w:t>
                </w:r>
                <w:r w:rsidRPr="0069280F">
                  <w:rPr>
                    <w:webHidden/>
                    <w:color w:val="auto"/>
                  </w:rPr>
                  <w:tab/>
                </w:r>
                <w:r w:rsidRPr="0069280F">
                  <w:rPr>
                    <w:webHidden/>
                    <w:color w:val="auto"/>
                  </w:rPr>
                  <w:fldChar w:fldCharType="begin"/>
                </w:r>
                <w:r w:rsidRPr="0069280F">
                  <w:rPr>
                    <w:webHidden/>
                    <w:color w:val="auto"/>
                  </w:rPr>
                  <w:instrText xml:space="preserve"> PAGEREF _Toc235005188 \h </w:instrText>
                </w:r>
                <w:r w:rsidRPr="0069280F">
                  <w:rPr>
                    <w:webHidden/>
                    <w:color w:val="auto"/>
                  </w:rPr>
                </w:r>
                <w:r w:rsidRPr="0069280F">
                  <w:rPr>
                    <w:webHidden/>
                    <w:color w:val="auto"/>
                  </w:rPr>
                  <w:fldChar w:fldCharType="separate"/>
                </w:r>
                <w:r w:rsidRPr="0069280F">
                  <w:rPr>
                    <w:webHidden/>
                    <w:color w:val="auto"/>
                  </w:rPr>
                  <w:t>64</w:t>
                </w:r>
                <w:r w:rsidRPr="0069280F">
                  <w:rPr>
                    <w:webHidden/>
                    <w:color w:val="auto"/>
                  </w:rPr>
                  <w:fldChar w:fldCharType="end"/>
                </w:r>
              </w:hyperlink>
            </w:p>
            <w:p w14:paraId="28354D40" w14:textId="024943B2" w:rsidR="0069280F" w:rsidRPr="0069280F" w:rsidRDefault="0069280F">
              <w:pPr>
                <w:pStyle w:val="TOC1"/>
                <w:rPr>
                  <w:rFonts w:eastAsiaTheme="minorEastAsia"/>
                  <w:kern w:val="2"/>
                  <w:sz w:val="24"/>
                  <w:szCs w:val="24"/>
                  <w:lang w:eastAsia="en-AU"/>
                  <w14:ligatures w14:val="standardContextual"/>
                </w:rPr>
              </w:pPr>
              <w:hyperlink w:anchor="_Toc235005189" w:history="1">
                <w:r w:rsidRPr="0069280F">
                  <w:rPr>
                    <w:rStyle w:val="Hyperlink"/>
                    <w:color w:val="auto"/>
                  </w:rPr>
                  <w:t>8.</w:t>
                </w:r>
                <w:r w:rsidRPr="0069280F">
                  <w:rPr>
                    <w:rFonts w:eastAsiaTheme="minorEastAsia"/>
                    <w:kern w:val="2"/>
                    <w:sz w:val="24"/>
                    <w:szCs w:val="24"/>
                    <w:lang w:eastAsia="en-AU"/>
                    <w14:ligatures w14:val="standardContextual"/>
                  </w:rPr>
                  <w:tab/>
                </w:r>
                <w:r w:rsidRPr="0069280F">
                  <w:rPr>
                    <w:rStyle w:val="Hyperlink"/>
                    <w:color w:val="auto"/>
                  </w:rPr>
                  <w:t>Findings: Assessments and Authorisations Program</w:t>
                </w:r>
                <w:r w:rsidRPr="0069280F">
                  <w:rPr>
                    <w:webHidden/>
                  </w:rPr>
                  <w:tab/>
                </w:r>
                <w:r w:rsidRPr="0069280F">
                  <w:rPr>
                    <w:webHidden/>
                  </w:rPr>
                  <w:fldChar w:fldCharType="begin"/>
                </w:r>
                <w:r w:rsidRPr="0069280F">
                  <w:rPr>
                    <w:webHidden/>
                  </w:rPr>
                  <w:instrText xml:space="preserve"> PAGEREF _Toc235005189 \h </w:instrText>
                </w:r>
                <w:r w:rsidRPr="0069280F">
                  <w:rPr>
                    <w:webHidden/>
                  </w:rPr>
                </w:r>
                <w:r w:rsidRPr="0069280F">
                  <w:rPr>
                    <w:webHidden/>
                  </w:rPr>
                  <w:fldChar w:fldCharType="separate"/>
                </w:r>
                <w:r w:rsidRPr="0069280F">
                  <w:rPr>
                    <w:webHidden/>
                  </w:rPr>
                  <w:t>77</w:t>
                </w:r>
                <w:r w:rsidRPr="0069280F">
                  <w:rPr>
                    <w:webHidden/>
                  </w:rPr>
                  <w:fldChar w:fldCharType="end"/>
                </w:r>
              </w:hyperlink>
            </w:p>
            <w:p w14:paraId="1FE145C0" w14:textId="30A245FC" w:rsidR="0069280F" w:rsidRPr="0069280F" w:rsidRDefault="0069280F">
              <w:pPr>
                <w:pStyle w:val="TOC2"/>
                <w:tabs>
                  <w:tab w:val="left" w:pos="1701"/>
                </w:tabs>
                <w:rPr>
                  <w:rFonts w:eastAsiaTheme="minorEastAsia"/>
                  <w:color w:val="auto"/>
                  <w:kern w:val="2"/>
                  <w:szCs w:val="24"/>
                  <w:lang w:eastAsia="en-AU"/>
                  <w14:ligatures w14:val="standardContextual"/>
                </w:rPr>
              </w:pPr>
              <w:hyperlink w:anchor="_Toc235005190" w:history="1">
                <w:r w:rsidRPr="0069280F">
                  <w:rPr>
                    <w:rStyle w:val="Hyperlink"/>
                    <w:color w:val="auto"/>
                  </w:rPr>
                  <w:t>8.1.</w:t>
                </w:r>
                <w:r w:rsidRPr="0069280F">
                  <w:rPr>
                    <w:rFonts w:eastAsiaTheme="minorEastAsia"/>
                    <w:color w:val="auto"/>
                    <w:kern w:val="2"/>
                    <w:szCs w:val="24"/>
                    <w:lang w:eastAsia="en-AU"/>
                    <w14:ligatures w14:val="standardContextual"/>
                  </w:rPr>
                  <w:tab/>
                </w:r>
                <w:r w:rsidRPr="0069280F">
                  <w:rPr>
                    <w:rStyle w:val="Hyperlink"/>
                    <w:color w:val="auto"/>
                  </w:rPr>
                  <w:t>Overall findings about the efficacy of program implementation</w:t>
                </w:r>
                <w:r w:rsidRPr="0069280F">
                  <w:rPr>
                    <w:webHidden/>
                    <w:color w:val="auto"/>
                  </w:rPr>
                  <w:tab/>
                </w:r>
                <w:r w:rsidRPr="0069280F">
                  <w:rPr>
                    <w:webHidden/>
                    <w:color w:val="auto"/>
                  </w:rPr>
                  <w:fldChar w:fldCharType="begin"/>
                </w:r>
                <w:r w:rsidRPr="0069280F">
                  <w:rPr>
                    <w:webHidden/>
                    <w:color w:val="auto"/>
                  </w:rPr>
                  <w:instrText xml:space="preserve"> PAGEREF _Toc235005190 \h </w:instrText>
                </w:r>
                <w:r w:rsidRPr="0069280F">
                  <w:rPr>
                    <w:webHidden/>
                    <w:color w:val="auto"/>
                  </w:rPr>
                </w:r>
                <w:r w:rsidRPr="0069280F">
                  <w:rPr>
                    <w:webHidden/>
                    <w:color w:val="auto"/>
                  </w:rPr>
                  <w:fldChar w:fldCharType="separate"/>
                </w:r>
                <w:r w:rsidRPr="0069280F">
                  <w:rPr>
                    <w:webHidden/>
                    <w:color w:val="auto"/>
                  </w:rPr>
                  <w:t>77</w:t>
                </w:r>
                <w:r w:rsidRPr="0069280F">
                  <w:rPr>
                    <w:webHidden/>
                    <w:color w:val="auto"/>
                  </w:rPr>
                  <w:fldChar w:fldCharType="end"/>
                </w:r>
              </w:hyperlink>
            </w:p>
            <w:p w14:paraId="203DA4C1" w14:textId="7611EA0D" w:rsidR="0069280F" w:rsidRPr="0069280F" w:rsidRDefault="0069280F">
              <w:pPr>
                <w:pStyle w:val="TOC2"/>
                <w:rPr>
                  <w:rFonts w:eastAsiaTheme="minorEastAsia"/>
                  <w:color w:val="auto"/>
                  <w:kern w:val="2"/>
                  <w:szCs w:val="24"/>
                  <w:lang w:eastAsia="en-AU"/>
                  <w14:ligatures w14:val="standardContextual"/>
                </w:rPr>
              </w:pPr>
              <w:hyperlink w:anchor="_Toc235005191" w:history="1">
                <w:r w:rsidRPr="0069280F">
                  <w:rPr>
                    <w:rStyle w:val="Hyperlink"/>
                    <w:color w:val="auto"/>
                  </w:rPr>
                  <w:t>Strengths and achievements</w:t>
                </w:r>
                <w:r w:rsidRPr="0069280F">
                  <w:rPr>
                    <w:webHidden/>
                    <w:color w:val="auto"/>
                  </w:rPr>
                  <w:tab/>
                </w:r>
                <w:r w:rsidRPr="0069280F">
                  <w:rPr>
                    <w:webHidden/>
                    <w:color w:val="auto"/>
                  </w:rPr>
                  <w:fldChar w:fldCharType="begin"/>
                </w:r>
                <w:r w:rsidRPr="0069280F">
                  <w:rPr>
                    <w:webHidden/>
                    <w:color w:val="auto"/>
                  </w:rPr>
                  <w:instrText xml:space="preserve"> PAGEREF _Toc235005191 \h </w:instrText>
                </w:r>
                <w:r w:rsidRPr="0069280F">
                  <w:rPr>
                    <w:webHidden/>
                    <w:color w:val="auto"/>
                  </w:rPr>
                </w:r>
                <w:r w:rsidRPr="0069280F">
                  <w:rPr>
                    <w:webHidden/>
                    <w:color w:val="auto"/>
                  </w:rPr>
                  <w:fldChar w:fldCharType="separate"/>
                </w:r>
                <w:r w:rsidRPr="0069280F">
                  <w:rPr>
                    <w:webHidden/>
                    <w:color w:val="auto"/>
                  </w:rPr>
                  <w:t>77</w:t>
                </w:r>
                <w:r w:rsidRPr="0069280F">
                  <w:rPr>
                    <w:webHidden/>
                    <w:color w:val="auto"/>
                  </w:rPr>
                  <w:fldChar w:fldCharType="end"/>
                </w:r>
              </w:hyperlink>
            </w:p>
            <w:p w14:paraId="77E636F5" w14:textId="2757E825" w:rsidR="0069280F" w:rsidRPr="0069280F" w:rsidRDefault="0069280F">
              <w:pPr>
                <w:pStyle w:val="TOC2"/>
                <w:rPr>
                  <w:rFonts w:eastAsiaTheme="minorEastAsia"/>
                  <w:color w:val="auto"/>
                  <w:kern w:val="2"/>
                  <w:szCs w:val="24"/>
                  <w:lang w:eastAsia="en-AU"/>
                  <w14:ligatures w14:val="standardContextual"/>
                </w:rPr>
              </w:pPr>
              <w:hyperlink w:anchor="_Toc235005192" w:history="1">
                <w:r w:rsidRPr="0069280F">
                  <w:rPr>
                    <w:rStyle w:val="Hyperlink"/>
                    <w:color w:val="auto"/>
                  </w:rPr>
                  <w:t>Barriers, challenges and limiting factors</w:t>
                </w:r>
                <w:r w:rsidRPr="0069280F">
                  <w:rPr>
                    <w:webHidden/>
                    <w:color w:val="auto"/>
                  </w:rPr>
                  <w:tab/>
                </w:r>
                <w:r w:rsidRPr="0069280F">
                  <w:rPr>
                    <w:webHidden/>
                    <w:color w:val="auto"/>
                  </w:rPr>
                  <w:fldChar w:fldCharType="begin"/>
                </w:r>
                <w:r w:rsidRPr="0069280F">
                  <w:rPr>
                    <w:webHidden/>
                    <w:color w:val="auto"/>
                  </w:rPr>
                  <w:instrText xml:space="preserve"> PAGEREF _Toc235005192 \h </w:instrText>
                </w:r>
                <w:r w:rsidRPr="0069280F">
                  <w:rPr>
                    <w:webHidden/>
                    <w:color w:val="auto"/>
                  </w:rPr>
                </w:r>
                <w:r w:rsidRPr="0069280F">
                  <w:rPr>
                    <w:webHidden/>
                    <w:color w:val="auto"/>
                  </w:rPr>
                  <w:fldChar w:fldCharType="separate"/>
                </w:r>
                <w:r w:rsidRPr="0069280F">
                  <w:rPr>
                    <w:webHidden/>
                    <w:color w:val="auto"/>
                  </w:rPr>
                  <w:t>77</w:t>
                </w:r>
                <w:r w:rsidRPr="0069280F">
                  <w:rPr>
                    <w:webHidden/>
                    <w:color w:val="auto"/>
                  </w:rPr>
                  <w:fldChar w:fldCharType="end"/>
                </w:r>
              </w:hyperlink>
            </w:p>
            <w:p w14:paraId="55D753B5" w14:textId="0BEC6D88" w:rsidR="0069280F" w:rsidRPr="0069280F" w:rsidRDefault="0069280F">
              <w:pPr>
                <w:pStyle w:val="TOC2"/>
                <w:tabs>
                  <w:tab w:val="left" w:pos="1701"/>
                </w:tabs>
                <w:rPr>
                  <w:rFonts w:eastAsiaTheme="minorEastAsia"/>
                  <w:color w:val="auto"/>
                  <w:kern w:val="2"/>
                  <w:szCs w:val="24"/>
                  <w:lang w:eastAsia="en-AU"/>
                  <w14:ligatures w14:val="standardContextual"/>
                </w:rPr>
              </w:pPr>
              <w:hyperlink w:anchor="_Toc235005193" w:history="1">
                <w:r w:rsidRPr="0069280F">
                  <w:rPr>
                    <w:rStyle w:val="Hyperlink"/>
                    <w:color w:val="auto"/>
                  </w:rPr>
                  <w:t>8.3.</w:t>
                </w:r>
                <w:r w:rsidRPr="0069280F">
                  <w:rPr>
                    <w:rFonts w:eastAsiaTheme="minorEastAsia"/>
                    <w:color w:val="auto"/>
                    <w:kern w:val="2"/>
                    <w:szCs w:val="24"/>
                    <w:lang w:eastAsia="en-AU"/>
                    <w14:ligatures w14:val="standardContextual"/>
                  </w:rPr>
                  <w:tab/>
                </w:r>
                <w:r w:rsidRPr="0069280F">
                  <w:rPr>
                    <w:rStyle w:val="Hyperlink"/>
                    <w:color w:val="auto"/>
                  </w:rPr>
                  <w:t>Specific management plan actions</w:t>
                </w:r>
                <w:r w:rsidRPr="0069280F">
                  <w:rPr>
                    <w:webHidden/>
                    <w:color w:val="auto"/>
                  </w:rPr>
                  <w:tab/>
                </w:r>
                <w:r w:rsidRPr="0069280F">
                  <w:rPr>
                    <w:webHidden/>
                    <w:color w:val="auto"/>
                  </w:rPr>
                  <w:fldChar w:fldCharType="begin"/>
                </w:r>
                <w:r w:rsidRPr="0069280F">
                  <w:rPr>
                    <w:webHidden/>
                    <w:color w:val="auto"/>
                  </w:rPr>
                  <w:instrText xml:space="preserve"> PAGEREF _Toc235005193 \h </w:instrText>
                </w:r>
                <w:r w:rsidRPr="0069280F">
                  <w:rPr>
                    <w:webHidden/>
                    <w:color w:val="auto"/>
                  </w:rPr>
                </w:r>
                <w:r w:rsidRPr="0069280F">
                  <w:rPr>
                    <w:webHidden/>
                    <w:color w:val="auto"/>
                  </w:rPr>
                  <w:fldChar w:fldCharType="separate"/>
                </w:r>
                <w:r w:rsidRPr="0069280F">
                  <w:rPr>
                    <w:webHidden/>
                    <w:color w:val="auto"/>
                  </w:rPr>
                  <w:t>78</w:t>
                </w:r>
                <w:r w:rsidRPr="0069280F">
                  <w:rPr>
                    <w:webHidden/>
                    <w:color w:val="auto"/>
                  </w:rPr>
                  <w:fldChar w:fldCharType="end"/>
                </w:r>
              </w:hyperlink>
            </w:p>
            <w:p w14:paraId="40B32696" w14:textId="1E30E727" w:rsidR="0069280F" w:rsidRPr="0069280F" w:rsidRDefault="0069280F">
              <w:pPr>
                <w:pStyle w:val="TOC1"/>
                <w:rPr>
                  <w:rFonts w:eastAsiaTheme="minorEastAsia"/>
                  <w:kern w:val="2"/>
                  <w:sz w:val="24"/>
                  <w:szCs w:val="24"/>
                  <w:lang w:eastAsia="en-AU"/>
                  <w14:ligatures w14:val="standardContextual"/>
                </w:rPr>
              </w:pPr>
              <w:hyperlink w:anchor="_Toc235005194" w:history="1">
                <w:r w:rsidRPr="0069280F">
                  <w:rPr>
                    <w:rStyle w:val="Hyperlink"/>
                    <w:color w:val="auto"/>
                  </w:rPr>
                  <w:t>9.</w:t>
                </w:r>
                <w:r w:rsidRPr="0069280F">
                  <w:rPr>
                    <w:rFonts w:eastAsiaTheme="minorEastAsia"/>
                    <w:kern w:val="2"/>
                    <w:sz w:val="24"/>
                    <w:szCs w:val="24"/>
                    <w:lang w:eastAsia="en-AU"/>
                    <w14:ligatures w14:val="standardContextual"/>
                  </w:rPr>
                  <w:tab/>
                </w:r>
                <w:r w:rsidRPr="0069280F">
                  <w:rPr>
                    <w:rStyle w:val="Hyperlink"/>
                    <w:color w:val="auto"/>
                  </w:rPr>
                  <w:t>Findings: Parks Protection and Management Program</w:t>
                </w:r>
                <w:r w:rsidRPr="0069280F">
                  <w:rPr>
                    <w:webHidden/>
                  </w:rPr>
                  <w:tab/>
                </w:r>
                <w:r w:rsidRPr="0069280F">
                  <w:rPr>
                    <w:webHidden/>
                  </w:rPr>
                  <w:fldChar w:fldCharType="begin"/>
                </w:r>
                <w:r w:rsidRPr="0069280F">
                  <w:rPr>
                    <w:webHidden/>
                  </w:rPr>
                  <w:instrText xml:space="preserve"> PAGEREF _Toc235005194 \h </w:instrText>
                </w:r>
                <w:r w:rsidRPr="0069280F">
                  <w:rPr>
                    <w:webHidden/>
                  </w:rPr>
                </w:r>
                <w:r w:rsidRPr="0069280F">
                  <w:rPr>
                    <w:webHidden/>
                  </w:rPr>
                  <w:fldChar w:fldCharType="separate"/>
                </w:r>
                <w:r w:rsidRPr="0069280F">
                  <w:rPr>
                    <w:webHidden/>
                  </w:rPr>
                  <w:t>86</w:t>
                </w:r>
                <w:r w:rsidRPr="0069280F">
                  <w:rPr>
                    <w:webHidden/>
                  </w:rPr>
                  <w:fldChar w:fldCharType="end"/>
                </w:r>
              </w:hyperlink>
            </w:p>
            <w:p w14:paraId="33DC2E8C" w14:textId="59CAA5BB" w:rsidR="0069280F" w:rsidRPr="0069280F" w:rsidRDefault="0069280F">
              <w:pPr>
                <w:pStyle w:val="TOC2"/>
                <w:tabs>
                  <w:tab w:val="left" w:pos="1701"/>
                </w:tabs>
                <w:rPr>
                  <w:rFonts w:eastAsiaTheme="minorEastAsia"/>
                  <w:color w:val="auto"/>
                  <w:kern w:val="2"/>
                  <w:szCs w:val="24"/>
                  <w:lang w:eastAsia="en-AU"/>
                  <w14:ligatures w14:val="standardContextual"/>
                </w:rPr>
              </w:pPr>
              <w:hyperlink w:anchor="_Toc235005195" w:history="1">
                <w:r w:rsidRPr="0069280F">
                  <w:rPr>
                    <w:rStyle w:val="Hyperlink"/>
                    <w:color w:val="auto"/>
                  </w:rPr>
                  <w:t>9.1.</w:t>
                </w:r>
                <w:r w:rsidRPr="0069280F">
                  <w:rPr>
                    <w:rFonts w:eastAsiaTheme="minorEastAsia"/>
                    <w:color w:val="auto"/>
                    <w:kern w:val="2"/>
                    <w:szCs w:val="24"/>
                    <w:lang w:eastAsia="en-AU"/>
                    <w14:ligatures w14:val="standardContextual"/>
                  </w:rPr>
                  <w:tab/>
                </w:r>
                <w:r w:rsidRPr="0069280F">
                  <w:rPr>
                    <w:rStyle w:val="Hyperlink"/>
                    <w:color w:val="auto"/>
                  </w:rPr>
                  <w:t>Overall findings about the efficacy of program implementation</w:t>
                </w:r>
                <w:r w:rsidRPr="0069280F">
                  <w:rPr>
                    <w:webHidden/>
                    <w:color w:val="auto"/>
                  </w:rPr>
                  <w:tab/>
                </w:r>
                <w:r w:rsidRPr="0069280F">
                  <w:rPr>
                    <w:webHidden/>
                    <w:color w:val="auto"/>
                  </w:rPr>
                  <w:fldChar w:fldCharType="begin"/>
                </w:r>
                <w:r w:rsidRPr="0069280F">
                  <w:rPr>
                    <w:webHidden/>
                    <w:color w:val="auto"/>
                  </w:rPr>
                  <w:instrText xml:space="preserve"> PAGEREF _Toc235005195 \h </w:instrText>
                </w:r>
                <w:r w:rsidRPr="0069280F">
                  <w:rPr>
                    <w:webHidden/>
                    <w:color w:val="auto"/>
                  </w:rPr>
                </w:r>
                <w:r w:rsidRPr="0069280F">
                  <w:rPr>
                    <w:webHidden/>
                    <w:color w:val="auto"/>
                  </w:rPr>
                  <w:fldChar w:fldCharType="separate"/>
                </w:r>
                <w:r w:rsidRPr="0069280F">
                  <w:rPr>
                    <w:webHidden/>
                    <w:color w:val="auto"/>
                  </w:rPr>
                  <w:t>86</w:t>
                </w:r>
                <w:r w:rsidRPr="0069280F">
                  <w:rPr>
                    <w:webHidden/>
                    <w:color w:val="auto"/>
                  </w:rPr>
                  <w:fldChar w:fldCharType="end"/>
                </w:r>
              </w:hyperlink>
            </w:p>
            <w:p w14:paraId="20F27379" w14:textId="4570DAE8" w:rsidR="0069280F" w:rsidRPr="0069280F" w:rsidRDefault="0069280F">
              <w:pPr>
                <w:pStyle w:val="TOC2"/>
                <w:rPr>
                  <w:rFonts w:eastAsiaTheme="minorEastAsia"/>
                  <w:color w:val="auto"/>
                  <w:kern w:val="2"/>
                  <w:szCs w:val="24"/>
                  <w:lang w:eastAsia="en-AU"/>
                  <w14:ligatures w14:val="standardContextual"/>
                </w:rPr>
              </w:pPr>
              <w:hyperlink w:anchor="_Toc235005196" w:history="1">
                <w:r w:rsidRPr="0069280F">
                  <w:rPr>
                    <w:rStyle w:val="Hyperlink"/>
                    <w:color w:val="auto"/>
                  </w:rPr>
                  <w:t>Strengths and achievements</w:t>
                </w:r>
                <w:r w:rsidRPr="0069280F">
                  <w:rPr>
                    <w:webHidden/>
                    <w:color w:val="auto"/>
                  </w:rPr>
                  <w:tab/>
                </w:r>
                <w:r w:rsidRPr="0069280F">
                  <w:rPr>
                    <w:webHidden/>
                    <w:color w:val="auto"/>
                  </w:rPr>
                  <w:fldChar w:fldCharType="begin"/>
                </w:r>
                <w:r w:rsidRPr="0069280F">
                  <w:rPr>
                    <w:webHidden/>
                    <w:color w:val="auto"/>
                  </w:rPr>
                  <w:instrText xml:space="preserve"> PAGEREF _Toc235005196 \h </w:instrText>
                </w:r>
                <w:r w:rsidRPr="0069280F">
                  <w:rPr>
                    <w:webHidden/>
                    <w:color w:val="auto"/>
                  </w:rPr>
                </w:r>
                <w:r w:rsidRPr="0069280F">
                  <w:rPr>
                    <w:webHidden/>
                    <w:color w:val="auto"/>
                  </w:rPr>
                  <w:fldChar w:fldCharType="separate"/>
                </w:r>
                <w:r w:rsidRPr="0069280F">
                  <w:rPr>
                    <w:webHidden/>
                    <w:color w:val="auto"/>
                  </w:rPr>
                  <w:t>86</w:t>
                </w:r>
                <w:r w:rsidRPr="0069280F">
                  <w:rPr>
                    <w:webHidden/>
                    <w:color w:val="auto"/>
                  </w:rPr>
                  <w:fldChar w:fldCharType="end"/>
                </w:r>
              </w:hyperlink>
            </w:p>
            <w:p w14:paraId="1044AECB" w14:textId="08ACCEF5" w:rsidR="0069280F" w:rsidRPr="0069280F" w:rsidRDefault="0069280F">
              <w:pPr>
                <w:pStyle w:val="TOC2"/>
                <w:rPr>
                  <w:rFonts w:eastAsiaTheme="minorEastAsia"/>
                  <w:color w:val="auto"/>
                  <w:kern w:val="2"/>
                  <w:szCs w:val="24"/>
                  <w:lang w:eastAsia="en-AU"/>
                  <w14:ligatures w14:val="standardContextual"/>
                </w:rPr>
              </w:pPr>
              <w:hyperlink w:anchor="_Toc235005197" w:history="1">
                <w:r w:rsidRPr="0069280F">
                  <w:rPr>
                    <w:rStyle w:val="Hyperlink"/>
                    <w:color w:val="auto"/>
                  </w:rPr>
                  <w:t>Barriers, challenges and limiting factors</w:t>
                </w:r>
                <w:r w:rsidRPr="0069280F">
                  <w:rPr>
                    <w:webHidden/>
                    <w:color w:val="auto"/>
                  </w:rPr>
                  <w:tab/>
                </w:r>
                <w:r w:rsidRPr="0069280F">
                  <w:rPr>
                    <w:webHidden/>
                    <w:color w:val="auto"/>
                  </w:rPr>
                  <w:fldChar w:fldCharType="begin"/>
                </w:r>
                <w:r w:rsidRPr="0069280F">
                  <w:rPr>
                    <w:webHidden/>
                    <w:color w:val="auto"/>
                  </w:rPr>
                  <w:instrText xml:space="preserve"> PAGEREF _Toc235005197 \h </w:instrText>
                </w:r>
                <w:r w:rsidRPr="0069280F">
                  <w:rPr>
                    <w:webHidden/>
                    <w:color w:val="auto"/>
                  </w:rPr>
                </w:r>
                <w:r w:rsidRPr="0069280F">
                  <w:rPr>
                    <w:webHidden/>
                    <w:color w:val="auto"/>
                  </w:rPr>
                  <w:fldChar w:fldCharType="separate"/>
                </w:r>
                <w:r w:rsidRPr="0069280F">
                  <w:rPr>
                    <w:webHidden/>
                    <w:color w:val="auto"/>
                  </w:rPr>
                  <w:t>86</w:t>
                </w:r>
                <w:r w:rsidRPr="0069280F">
                  <w:rPr>
                    <w:webHidden/>
                    <w:color w:val="auto"/>
                  </w:rPr>
                  <w:fldChar w:fldCharType="end"/>
                </w:r>
              </w:hyperlink>
            </w:p>
            <w:p w14:paraId="35F26050" w14:textId="658D17A2" w:rsidR="0069280F" w:rsidRPr="0069280F" w:rsidRDefault="0069280F">
              <w:pPr>
                <w:pStyle w:val="TOC2"/>
                <w:tabs>
                  <w:tab w:val="left" w:pos="1701"/>
                </w:tabs>
                <w:rPr>
                  <w:rFonts w:eastAsiaTheme="minorEastAsia"/>
                  <w:color w:val="auto"/>
                  <w:kern w:val="2"/>
                  <w:szCs w:val="24"/>
                  <w:lang w:eastAsia="en-AU"/>
                  <w14:ligatures w14:val="standardContextual"/>
                </w:rPr>
              </w:pPr>
              <w:hyperlink w:anchor="_Toc235005198" w:history="1">
                <w:r w:rsidRPr="0069280F">
                  <w:rPr>
                    <w:rStyle w:val="Hyperlink"/>
                    <w:color w:val="auto"/>
                  </w:rPr>
                  <w:t>9.3.</w:t>
                </w:r>
                <w:r w:rsidRPr="0069280F">
                  <w:rPr>
                    <w:rFonts w:eastAsiaTheme="minorEastAsia"/>
                    <w:color w:val="auto"/>
                    <w:kern w:val="2"/>
                    <w:szCs w:val="24"/>
                    <w:lang w:eastAsia="en-AU"/>
                    <w14:ligatures w14:val="standardContextual"/>
                  </w:rPr>
                  <w:tab/>
                </w:r>
                <w:r w:rsidRPr="0069280F">
                  <w:rPr>
                    <w:rStyle w:val="Hyperlink"/>
                    <w:color w:val="auto"/>
                  </w:rPr>
                  <w:t>Specific management plan actions</w:t>
                </w:r>
                <w:r w:rsidRPr="0069280F">
                  <w:rPr>
                    <w:webHidden/>
                    <w:color w:val="auto"/>
                  </w:rPr>
                  <w:tab/>
                </w:r>
                <w:r w:rsidRPr="0069280F">
                  <w:rPr>
                    <w:webHidden/>
                    <w:color w:val="auto"/>
                  </w:rPr>
                  <w:fldChar w:fldCharType="begin"/>
                </w:r>
                <w:r w:rsidRPr="0069280F">
                  <w:rPr>
                    <w:webHidden/>
                    <w:color w:val="auto"/>
                  </w:rPr>
                  <w:instrText xml:space="preserve"> PAGEREF _Toc235005198 \h </w:instrText>
                </w:r>
                <w:r w:rsidRPr="0069280F">
                  <w:rPr>
                    <w:webHidden/>
                    <w:color w:val="auto"/>
                  </w:rPr>
                </w:r>
                <w:r w:rsidRPr="0069280F">
                  <w:rPr>
                    <w:webHidden/>
                    <w:color w:val="auto"/>
                  </w:rPr>
                  <w:fldChar w:fldCharType="separate"/>
                </w:r>
                <w:r w:rsidRPr="0069280F">
                  <w:rPr>
                    <w:webHidden/>
                    <w:color w:val="auto"/>
                  </w:rPr>
                  <w:t>87</w:t>
                </w:r>
                <w:r w:rsidRPr="0069280F">
                  <w:rPr>
                    <w:webHidden/>
                    <w:color w:val="auto"/>
                  </w:rPr>
                  <w:fldChar w:fldCharType="end"/>
                </w:r>
              </w:hyperlink>
            </w:p>
            <w:p w14:paraId="2E65AA3D" w14:textId="0B033182" w:rsidR="0069280F" w:rsidRPr="0069280F" w:rsidRDefault="0069280F">
              <w:pPr>
                <w:pStyle w:val="TOC1"/>
                <w:rPr>
                  <w:rFonts w:eastAsiaTheme="minorEastAsia"/>
                  <w:kern w:val="2"/>
                  <w:sz w:val="24"/>
                  <w:szCs w:val="24"/>
                  <w:lang w:eastAsia="en-AU"/>
                  <w14:ligatures w14:val="standardContextual"/>
                </w:rPr>
              </w:pPr>
              <w:hyperlink w:anchor="_Toc235005199" w:history="1">
                <w:r w:rsidRPr="0069280F">
                  <w:rPr>
                    <w:rStyle w:val="Hyperlink"/>
                    <w:color w:val="auto"/>
                  </w:rPr>
                  <w:t>10.</w:t>
                </w:r>
                <w:r w:rsidRPr="0069280F">
                  <w:rPr>
                    <w:rFonts w:eastAsiaTheme="minorEastAsia"/>
                    <w:kern w:val="2"/>
                    <w:sz w:val="24"/>
                    <w:szCs w:val="24"/>
                    <w:lang w:eastAsia="en-AU"/>
                    <w14:ligatures w14:val="standardContextual"/>
                  </w:rPr>
                  <w:tab/>
                </w:r>
                <w:r w:rsidRPr="0069280F">
                  <w:rPr>
                    <w:rStyle w:val="Hyperlink"/>
                    <w:color w:val="auto"/>
                  </w:rPr>
                  <w:t>Findings: Compliance Program</w:t>
                </w:r>
                <w:r w:rsidRPr="0069280F">
                  <w:rPr>
                    <w:webHidden/>
                  </w:rPr>
                  <w:tab/>
                </w:r>
                <w:r w:rsidRPr="0069280F">
                  <w:rPr>
                    <w:webHidden/>
                  </w:rPr>
                  <w:fldChar w:fldCharType="begin"/>
                </w:r>
                <w:r w:rsidRPr="0069280F">
                  <w:rPr>
                    <w:webHidden/>
                  </w:rPr>
                  <w:instrText xml:space="preserve"> PAGEREF _Toc235005199 \h </w:instrText>
                </w:r>
                <w:r w:rsidRPr="0069280F">
                  <w:rPr>
                    <w:webHidden/>
                  </w:rPr>
                </w:r>
                <w:r w:rsidRPr="0069280F">
                  <w:rPr>
                    <w:webHidden/>
                  </w:rPr>
                  <w:fldChar w:fldCharType="separate"/>
                </w:r>
                <w:r w:rsidRPr="0069280F">
                  <w:rPr>
                    <w:webHidden/>
                  </w:rPr>
                  <w:t>94</w:t>
                </w:r>
                <w:r w:rsidRPr="0069280F">
                  <w:rPr>
                    <w:webHidden/>
                  </w:rPr>
                  <w:fldChar w:fldCharType="end"/>
                </w:r>
              </w:hyperlink>
            </w:p>
            <w:p w14:paraId="0D40C373" w14:textId="4D40EFB7" w:rsidR="0069280F" w:rsidRPr="0069280F" w:rsidRDefault="0069280F">
              <w:pPr>
                <w:pStyle w:val="TOC2"/>
                <w:tabs>
                  <w:tab w:val="left" w:pos="1701"/>
                </w:tabs>
                <w:rPr>
                  <w:rFonts w:eastAsiaTheme="minorEastAsia"/>
                  <w:color w:val="auto"/>
                  <w:kern w:val="2"/>
                  <w:szCs w:val="24"/>
                  <w:lang w:eastAsia="en-AU"/>
                  <w14:ligatures w14:val="standardContextual"/>
                </w:rPr>
              </w:pPr>
              <w:hyperlink w:anchor="_Toc235005200" w:history="1">
                <w:r w:rsidRPr="0069280F">
                  <w:rPr>
                    <w:rStyle w:val="Hyperlink"/>
                    <w:color w:val="auto"/>
                  </w:rPr>
                  <w:t>10.1.</w:t>
                </w:r>
                <w:r w:rsidRPr="0069280F">
                  <w:rPr>
                    <w:rFonts w:eastAsiaTheme="minorEastAsia"/>
                    <w:color w:val="auto"/>
                    <w:kern w:val="2"/>
                    <w:szCs w:val="24"/>
                    <w:lang w:eastAsia="en-AU"/>
                    <w14:ligatures w14:val="standardContextual"/>
                  </w:rPr>
                  <w:tab/>
                </w:r>
                <w:r w:rsidRPr="0069280F">
                  <w:rPr>
                    <w:rStyle w:val="Hyperlink"/>
                    <w:color w:val="auto"/>
                  </w:rPr>
                  <w:t>Overall findings about the efficacy of program implementation</w:t>
                </w:r>
                <w:r w:rsidRPr="0069280F">
                  <w:rPr>
                    <w:webHidden/>
                    <w:color w:val="auto"/>
                  </w:rPr>
                  <w:tab/>
                </w:r>
                <w:r w:rsidRPr="0069280F">
                  <w:rPr>
                    <w:webHidden/>
                    <w:color w:val="auto"/>
                  </w:rPr>
                  <w:fldChar w:fldCharType="begin"/>
                </w:r>
                <w:r w:rsidRPr="0069280F">
                  <w:rPr>
                    <w:webHidden/>
                    <w:color w:val="auto"/>
                  </w:rPr>
                  <w:instrText xml:space="preserve"> PAGEREF _Toc235005200 \h </w:instrText>
                </w:r>
                <w:r w:rsidRPr="0069280F">
                  <w:rPr>
                    <w:webHidden/>
                    <w:color w:val="auto"/>
                  </w:rPr>
                </w:r>
                <w:r w:rsidRPr="0069280F">
                  <w:rPr>
                    <w:webHidden/>
                    <w:color w:val="auto"/>
                  </w:rPr>
                  <w:fldChar w:fldCharType="separate"/>
                </w:r>
                <w:r w:rsidRPr="0069280F">
                  <w:rPr>
                    <w:webHidden/>
                    <w:color w:val="auto"/>
                  </w:rPr>
                  <w:t>94</w:t>
                </w:r>
                <w:r w:rsidRPr="0069280F">
                  <w:rPr>
                    <w:webHidden/>
                    <w:color w:val="auto"/>
                  </w:rPr>
                  <w:fldChar w:fldCharType="end"/>
                </w:r>
              </w:hyperlink>
            </w:p>
            <w:p w14:paraId="0896CBBA" w14:textId="5ED1D656" w:rsidR="0069280F" w:rsidRPr="0069280F" w:rsidRDefault="0069280F">
              <w:pPr>
                <w:pStyle w:val="TOC2"/>
                <w:rPr>
                  <w:rFonts w:eastAsiaTheme="minorEastAsia"/>
                  <w:color w:val="auto"/>
                  <w:kern w:val="2"/>
                  <w:szCs w:val="24"/>
                  <w:lang w:eastAsia="en-AU"/>
                  <w14:ligatures w14:val="standardContextual"/>
                </w:rPr>
              </w:pPr>
              <w:hyperlink w:anchor="_Toc235005201" w:history="1">
                <w:r w:rsidRPr="0069280F">
                  <w:rPr>
                    <w:rStyle w:val="Hyperlink"/>
                    <w:color w:val="auto"/>
                  </w:rPr>
                  <w:t>Strengths and achievements</w:t>
                </w:r>
                <w:r w:rsidRPr="0069280F">
                  <w:rPr>
                    <w:webHidden/>
                    <w:color w:val="auto"/>
                  </w:rPr>
                  <w:tab/>
                </w:r>
                <w:r w:rsidRPr="0069280F">
                  <w:rPr>
                    <w:webHidden/>
                    <w:color w:val="auto"/>
                  </w:rPr>
                  <w:fldChar w:fldCharType="begin"/>
                </w:r>
                <w:r w:rsidRPr="0069280F">
                  <w:rPr>
                    <w:webHidden/>
                    <w:color w:val="auto"/>
                  </w:rPr>
                  <w:instrText xml:space="preserve"> PAGEREF _Toc235005201 \h </w:instrText>
                </w:r>
                <w:r w:rsidRPr="0069280F">
                  <w:rPr>
                    <w:webHidden/>
                    <w:color w:val="auto"/>
                  </w:rPr>
                </w:r>
                <w:r w:rsidRPr="0069280F">
                  <w:rPr>
                    <w:webHidden/>
                    <w:color w:val="auto"/>
                  </w:rPr>
                  <w:fldChar w:fldCharType="separate"/>
                </w:r>
                <w:r w:rsidRPr="0069280F">
                  <w:rPr>
                    <w:webHidden/>
                    <w:color w:val="auto"/>
                  </w:rPr>
                  <w:t>94</w:t>
                </w:r>
                <w:r w:rsidRPr="0069280F">
                  <w:rPr>
                    <w:webHidden/>
                    <w:color w:val="auto"/>
                  </w:rPr>
                  <w:fldChar w:fldCharType="end"/>
                </w:r>
              </w:hyperlink>
            </w:p>
            <w:p w14:paraId="1C1253D9" w14:textId="4EE01329" w:rsidR="0069280F" w:rsidRPr="0069280F" w:rsidRDefault="0069280F">
              <w:pPr>
                <w:pStyle w:val="TOC2"/>
                <w:rPr>
                  <w:rFonts w:eastAsiaTheme="minorEastAsia"/>
                  <w:color w:val="auto"/>
                  <w:kern w:val="2"/>
                  <w:szCs w:val="24"/>
                  <w:lang w:eastAsia="en-AU"/>
                  <w14:ligatures w14:val="standardContextual"/>
                </w:rPr>
              </w:pPr>
              <w:hyperlink w:anchor="_Toc235005202" w:history="1">
                <w:r w:rsidRPr="0069280F">
                  <w:rPr>
                    <w:rStyle w:val="Hyperlink"/>
                    <w:color w:val="auto"/>
                  </w:rPr>
                  <w:t>Barriers, challenges and limiting factors</w:t>
                </w:r>
                <w:r w:rsidRPr="0069280F">
                  <w:rPr>
                    <w:webHidden/>
                    <w:color w:val="auto"/>
                  </w:rPr>
                  <w:tab/>
                </w:r>
                <w:r w:rsidRPr="0069280F">
                  <w:rPr>
                    <w:webHidden/>
                    <w:color w:val="auto"/>
                  </w:rPr>
                  <w:fldChar w:fldCharType="begin"/>
                </w:r>
                <w:r w:rsidRPr="0069280F">
                  <w:rPr>
                    <w:webHidden/>
                    <w:color w:val="auto"/>
                  </w:rPr>
                  <w:instrText xml:space="preserve"> PAGEREF _Toc235005202 \h </w:instrText>
                </w:r>
                <w:r w:rsidRPr="0069280F">
                  <w:rPr>
                    <w:webHidden/>
                    <w:color w:val="auto"/>
                  </w:rPr>
                </w:r>
                <w:r w:rsidRPr="0069280F">
                  <w:rPr>
                    <w:webHidden/>
                    <w:color w:val="auto"/>
                  </w:rPr>
                  <w:fldChar w:fldCharType="separate"/>
                </w:r>
                <w:r w:rsidRPr="0069280F">
                  <w:rPr>
                    <w:webHidden/>
                    <w:color w:val="auto"/>
                  </w:rPr>
                  <w:t>94</w:t>
                </w:r>
                <w:r w:rsidRPr="0069280F">
                  <w:rPr>
                    <w:webHidden/>
                    <w:color w:val="auto"/>
                  </w:rPr>
                  <w:fldChar w:fldCharType="end"/>
                </w:r>
              </w:hyperlink>
            </w:p>
            <w:p w14:paraId="062764EE" w14:textId="4C3D6905" w:rsidR="0069280F" w:rsidRPr="0069280F" w:rsidRDefault="0069280F">
              <w:pPr>
                <w:pStyle w:val="TOC2"/>
                <w:tabs>
                  <w:tab w:val="left" w:pos="1701"/>
                </w:tabs>
                <w:rPr>
                  <w:rFonts w:eastAsiaTheme="minorEastAsia"/>
                  <w:color w:val="auto"/>
                  <w:kern w:val="2"/>
                  <w:szCs w:val="24"/>
                  <w:lang w:eastAsia="en-AU"/>
                  <w14:ligatures w14:val="standardContextual"/>
                </w:rPr>
              </w:pPr>
              <w:hyperlink w:anchor="_Toc235005203" w:history="1">
                <w:r w:rsidRPr="0069280F">
                  <w:rPr>
                    <w:rStyle w:val="Hyperlink"/>
                    <w:color w:val="auto"/>
                  </w:rPr>
                  <w:t>10.2.</w:t>
                </w:r>
                <w:r w:rsidRPr="0069280F">
                  <w:rPr>
                    <w:rFonts w:eastAsiaTheme="minorEastAsia"/>
                    <w:color w:val="auto"/>
                    <w:kern w:val="2"/>
                    <w:szCs w:val="24"/>
                    <w:lang w:eastAsia="en-AU"/>
                    <w14:ligatures w14:val="standardContextual"/>
                  </w:rPr>
                  <w:tab/>
                </w:r>
                <w:r w:rsidRPr="0069280F">
                  <w:rPr>
                    <w:rStyle w:val="Hyperlink"/>
                    <w:color w:val="auto"/>
                  </w:rPr>
                  <w:t>Outcome effectiveness</w:t>
                </w:r>
                <w:r w:rsidRPr="0069280F">
                  <w:rPr>
                    <w:webHidden/>
                    <w:color w:val="auto"/>
                  </w:rPr>
                  <w:tab/>
                </w:r>
                <w:r w:rsidRPr="0069280F">
                  <w:rPr>
                    <w:webHidden/>
                    <w:color w:val="auto"/>
                  </w:rPr>
                  <w:fldChar w:fldCharType="begin"/>
                </w:r>
                <w:r w:rsidRPr="0069280F">
                  <w:rPr>
                    <w:webHidden/>
                    <w:color w:val="auto"/>
                  </w:rPr>
                  <w:instrText xml:space="preserve"> PAGEREF _Toc235005203 \h </w:instrText>
                </w:r>
                <w:r w:rsidRPr="0069280F">
                  <w:rPr>
                    <w:webHidden/>
                    <w:color w:val="auto"/>
                  </w:rPr>
                </w:r>
                <w:r w:rsidRPr="0069280F">
                  <w:rPr>
                    <w:webHidden/>
                    <w:color w:val="auto"/>
                  </w:rPr>
                  <w:fldChar w:fldCharType="separate"/>
                </w:r>
                <w:r w:rsidRPr="0069280F">
                  <w:rPr>
                    <w:webHidden/>
                    <w:color w:val="auto"/>
                  </w:rPr>
                  <w:t>95</w:t>
                </w:r>
                <w:r w:rsidRPr="0069280F">
                  <w:rPr>
                    <w:webHidden/>
                    <w:color w:val="auto"/>
                  </w:rPr>
                  <w:fldChar w:fldCharType="end"/>
                </w:r>
              </w:hyperlink>
            </w:p>
            <w:p w14:paraId="3057C1AC" w14:textId="7DCE0199" w:rsidR="0069280F" w:rsidRPr="0069280F" w:rsidRDefault="0069280F">
              <w:pPr>
                <w:pStyle w:val="TOC2"/>
                <w:tabs>
                  <w:tab w:val="left" w:pos="1701"/>
                </w:tabs>
                <w:rPr>
                  <w:rFonts w:eastAsiaTheme="minorEastAsia"/>
                  <w:color w:val="auto"/>
                  <w:kern w:val="2"/>
                  <w:szCs w:val="24"/>
                  <w:lang w:eastAsia="en-AU"/>
                  <w14:ligatures w14:val="standardContextual"/>
                </w:rPr>
              </w:pPr>
              <w:hyperlink w:anchor="_Toc235005204" w:history="1">
                <w:r w:rsidRPr="0069280F">
                  <w:rPr>
                    <w:rStyle w:val="Hyperlink"/>
                    <w:color w:val="auto"/>
                  </w:rPr>
                  <w:t>10.3.</w:t>
                </w:r>
                <w:r w:rsidRPr="0069280F">
                  <w:rPr>
                    <w:rFonts w:eastAsiaTheme="minorEastAsia"/>
                    <w:color w:val="auto"/>
                    <w:kern w:val="2"/>
                    <w:szCs w:val="24"/>
                    <w:lang w:eastAsia="en-AU"/>
                    <w14:ligatures w14:val="standardContextual"/>
                  </w:rPr>
                  <w:tab/>
                </w:r>
                <w:r w:rsidRPr="0069280F">
                  <w:rPr>
                    <w:rStyle w:val="Hyperlink"/>
                    <w:color w:val="auto"/>
                  </w:rPr>
                  <w:t>Specific management plan actions</w:t>
                </w:r>
                <w:r w:rsidRPr="0069280F">
                  <w:rPr>
                    <w:webHidden/>
                    <w:color w:val="auto"/>
                  </w:rPr>
                  <w:tab/>
                </w:r>
                <w:r w:rsidRPr="0069280F">
                  <w:rPr>
                    <w:webHidden/>
                    <w:color w:val="auto"/>
                  </w:rPr>
                  <w:fldChar w:fldCharType="begin"/>
                </w:r>
                <w:r w:rsidRPr="0069280F">
                  <w:rPr>
                    <w:webHidden/>
                    <w:color w:val="auto"/>
                  </w:rPr>
                  <w:instrText xml:space="preserve"> PAGEREF _Toc235005204 \h </w:instrText>
                </w:r>
                <w:r w:rsidRPr="0069280F">
                  <w:rPr>
                    <w:webHidden/>
                    <w:color w:val="auto"/>
                  </w:rPr>
                </w:r>
                <w:r w:rsidRPr="0069280F">
                  <w:rPr>
                    <w:webHidden/>
                    <w:color w:val="auto"/>
                  </w:rPr>
                  <w:fldChar w:fldCharType="separate"/>
                </w:r>
                <w:r w:rsidRPr="0069280F">
                  <w:rPr>
                    <w:webHidden/>
                    <w:color w:val="auto"/>
                  </w:rPr>
                  <w:t>98</w:t>
                </w:r>
                <w:r w:rsidRPr="0069280F">
                  <w:rPr>
                    <w:webHidden/>
                    <w:color w:val="auto"/>
                  </w:rPr>
                  <w:fldChar w:fldCharType="end"/>
                </w:r>
              </w:hyperlink>
            </w:p>
            <w:p w14:paraId="31ADBAB4" w14:textId="65837990" w:rsidR="0069280F" w:rsidRPr="0069280F" w:rsidRDefault="0069280F">
              <w:pPr>
                <w:pStyle w:val="TOC1"/>
                <w:rPr>
                  <w:rFonts w:eastAsiaTheme="minorEastAsia"/>
                  <w:kern w:val="2"/>
                  <w:sz w:val="24"/>
                  <w:szCs w:val="24"/>
                  <w:lang w:eastAsia="en-AU"/>
                  <w14:ligatures w14:val="standardContextual"/>
                </w:rPr>
              </w:pPr>
              <w:hyperlink w:anchor="_Toc235005205" w:history="1">
                <w:r w:rsidRPr="0069280F">
                  <w:rPr>
                    <w:rStyle w:val="Hyperlink"/>
                    <w:color w:val="auto"/>
                  </w:rPr>
                  <w:t>11.</w:t>
                </w:r>
                <w:r w:rsidRPr="0069280F">
                  <w:rPr>
                    <w:rFonts w:eastAsiaTheme="minorEastAsia"/>
                    <w:kern w:val="2"/>
                    <w:sz w:val="24"/>
                    <w:szCs w:val="24"/>
                    <w:lang w:eastAsia="en-AU"/>
                    <w14:ligatures w14:val="standardContextual"/>
                  </w:rPr>
                  <w:tab/>
                </w:r>
                <w:r w:rsidRPr="0069280F">
                  <w:rPr>
                    <w:rStyle w:val="Hyperlink"/>
                    <w:color w:val="auto"/>
                  </w:rPr>
                  <w:t>Conclusion</w:t>
                </w:r>
                <w:r w:rsidRPr="0069280F">
                  <w:rPr>
                    <w:webHidden/>
                  </w:rPr>
                  <w:tab/>
                </w:r>
                <w:r w:rsidRPr="0069280F">
                  <w:rPr>
                    <w:webHidden/>
                  </w:rPr>
                  <w:fldChar w:fldCharType="begin"/>
                </w:r>
                <w:r w:rsidRPr="0069280F">
                  <w:rPr>
                    <w:webHidden/>
                  </w:rPr>
                  <w:instrText xml:space="preserve"> PAGEREF _Toc235005205 \h </w:instrText>
                </w:r>
                <w:r w:rsidRPr="0069280F">
                  <w:rPr>
                    <w:webHidden/>
                  </w:rPr>
                </w:r>
                <w:r w:rsidRPr="0069280F">
                  <w:rPr>
                    <w:webHidden/>
                  </w:rPr>
                  <w:fldChar w:fldCharType="separate"/>
                </w:r>
                <w:r w:rsidRPr="0069280F">
                  <w:rPr>
                    <w:webHidden/>
                  </w:rPr>
                  <w:t>105</w:t>
                </w:r>
                <w:r w:rsidRPr="0069280F">
                  <w:rPr>
                    <w:webHidden/>
                  </w:rPr>
                  <w:fldChar w:fldCharType="end"/>
                </w:r>
              </w:hyperlink>
            </w:p>
            <w:p w14:paraId="70E04F59" w14:textId="20BF2697" w:rsidR="0069280F" w:rsidRPr="0069280F" w:rsidRDefault="0069280F">
              <w:pPr>
                <w:pStyle w:val="TOC1"/>
                <w:rPr>
                  <w:rFonts w:eastAsiaTheme="minorEastAsia"/>
                  <w:kern w:val="2"/>
                  <w:sz w:val="24"/>
                  <w:szCs w:val="24"/>
                  <w:lang w:eastAsia="en-AU"/>
                  <w14:ligatures w14:val="standardContextual"/>
                </w:rPr>
              </w:pPr>
              <w:hyperlink w:anchor="_Toc235005206" w:history="1">
                <w:r w:rsidRPr="0069280F">
                  <w:rPr>
                    <w:rStyle w:val="Hyperlink"/>
                    <w:rFonts w:ascii="Calibri" w:eastAsia="Calibri" w:hAnsi="Calibri" w:cs="Times New Roman"/>
                    <w:b/>
                    <w:color w:val="auto"/>
                    <w:lang w:eastAsia="en-AU"/>
                  </w:rPr>
                  <w:t>APPENDIX A: Performance assessment tools</w:t>
                </w:r>
                <w:r w:rsidRPr="0069280F">
                  <w:rPr>
                    <w:webHidden/>
                  </w:rPr>
                  <w:tab/>
                </w:r>
                <w:r w:rsidRPr="0069280F">
                  <w:rPr>
                    <w:webHidden/>
                  </w:rPr>
                  <w:fldChar w:fldCharType="begin"/>
                </w:r>
                <w:r w:rsidRPr="0069280F">
                  <w:rPr>
                    <w:webHidden/>
                  </w:rPr>
                  <w:instrText xml:space="preserve"> PAGEREF _Toc235005206 \h </w:instrText>
                </w:r>
                <w:r w:rsidRPr="0069280F">
                  <w:rPr>
                    <w:webHidden/>
                  </w:rPr>
                </w:r>
                <w:r w:rsidRPr="0069280F">
                  <w:rPr>
                    <w:webHidden/>
                  </w:rPr>
                  <w:fldChar w:fldCharType="separate"/>
                </w:r>
                <w:r w:rsidRPr="0069280F">
                  <w:rPr>
                    <w:webHidden/>
                  </w:rPr>
                  <w:t>106</w:t>
                </w:r>
                <w:r w:rsidRPr="0069280F">
                  <w:rPr>
                    <w:webHidden/>
                  </w:rPr>
                  <w:fldChar w:fldCharType="end"/>
                </w:r>
              </w:hyperlink>
            </w:p>
            <w:p w14:paraId="6850FFDE" w14:textId="65981C64" w:rsidR="0069280F" w:rsidRDefault="0069280F">
              <w:pPr>
                <w:pStyle w:val="TOC1"/>
                <w:rPr>
                  <w:rFonts w:eastAsiaTheme="minorEastAsia"/>
                  <w:kern w:val="2"/>
                  <w:sz w:val="24"/>
                  <w:szCs w:val="24"/>
                  <w:lang w:eastAsia="en-AU"/>
                  <w14:ligatures w14:val="standardContextual"/>
                </w:rPr>
              </w:pPr>
              <w:hyperlink w:anchor="_Toc235005207" w:history="1">
                <w:r w:rsidRPr="0069280F">
                  <w:rPr>
                    <w:rStyle w:val="Hyperlink"/>
                    <w:rFonts w:ascii="Calibri" w:eastAsia="Calibri" w:hAnsi="Calibri" w:cs="Times New Roman"/>
                    <w:b/>
                    <w:color w:val="auto"/>
                    <w:lang w:eastAsia="en-AU"/>
                  </w:rPr>
                  <w:t>APPENDIX B: Performance Information Matrix</w:t>
                </w:r>
                <w:r w:rsidRPr="0069280F">
                  <w:rPr>
                    <w:webHidden/>
                  </w:rPr>
                  <w:tab/>
                </w:r>
                <w:r w:rsidRPr="0069280F">
                  <w:rPr>
                    <w:webHidden/>
                  </w:rPr>
                  <w:fldChar w:fldCharType="begin"/>
                </w:r>
                <w:r w:rsidRPr="0069280F">
                  <w:rPr>
                    <w:webHidden/>
                  </w:rPr>
                  <w:instrText xml:space="preserve"> PAGEREF _Toc235005207 \h </w:instrText>
                </w:r>
                <w:r w:rsidRPr="0069280F">
                  <w:rPr>
                    <w:webHidden/>
                  </w:rPr>
                </w:r>
                <w:r w:rsidRPr="0069280F">
                  <w:rPr>
                    <w:webHidden/>
                  </w:rPr>
                  <w:fldChar w:fldCharType="separate"/>
                </w:r>
                <w:r w:rsidRPr="0069280F">
                  <w:rPr>
                    <w:webHidden/>
                  </w:rPr>
                  <w:t>110</w:t>
                </w:r>
                <w:r w:rsidRPr="0069280F">
                  <w:rPr>
                    <w:webHidden/>
                  </w:rPr>
                  <w:fldChar w:fldCharType="end"/>
                </w:r>
              </w:hyperlink>
            </w:p>
            <w:p w14:paraId="044A8068" w14:textId="0674CF47" w:rsidR="00ED7CC0" w:rsidRPr="007C1349" w:rsidRDefault="00ED7CC0" w:rsidP="00ED7CC0">
              <w:pPr>
                <w:pStyle w:val="TableTitle"/>
              </w:pPr>
              <w:r w:rsidRPr="007C1349">
                <w:fldChar w:fldCharType="end"/>
              </w:r>
            </w:p>
          </w:sdtContent>
        </w:sdt>
        <w:p w14:paraId="1BFBB436" w14:textId="77777777" w:rsidR="00ED7CC0" w:rsidRPr="00891219" w:rsidRDefault="00ED7CC0" w:rsidP="00ED7CC0">
          <w:pPr>
            <w:pStyle w:val="Heading1Numbered"/>
            <w:numPr>
              <w:ilvl w:val="0"/>
              <w:numId w:val="0"/>
            </w:numPr>
          </w:pPr>
          <w:bookmarkStart w:id="1" w:name="_Toc235005148"/>
          <w:bookmarkStart w:id="2" w:name="Executive_Summary"/>
          <w:r w:rsidRPr="00891219">
            <w:lastRenderedPageBreak/>
            <w:t>Executive Summary</w:t>
          </w:r>
          <w:bookmarkEnd w:id="1"/>
        </w:p>
        <w:bookmarkEnd w:id="2"/>
        <w:p w14:paraId="546452B3" w14:textId="77777777" w:rsidR="00520924" w:rsidRPr="000718FE" w:rsidRDefault="00520924" w:rsidP="00520924">
          <w:pPr>
            <w:pStyle w:val="Heading4Numbered"/>
            <w:rPr>
              <w:color w:val="1C5189" w:themeColor="accent2" w:themeShade="80"/>
            </w:rPr>
          </w:pPr>
          <w:r w:rsidRPr="000718FE">
            <w:rPr>
              <w:color w:val="1C5189" w:themeColor="accent2" w:themeShade="80"/>
            </w:rPr>
            <w:t>background and Methodology</w:t>
          </w:r>
        </w:p>
        <w:p w14:paraId="27C5888D" w14:textId="5B6CC286" w:rsidR="00520924" w:rsidRPr="007918EC" w:rsidRDefault="005F3FD0" w:rsidP="00520924">
          <w:r w:rsidRPr="005F3FD0">
            <w:t xml:space="preserve">The Australian and state and territory governments </w:t>
          </w:r>
          <w:r w:rsidR="00520924" w:rsidRPr="007918EC">
            <w:rPr>
              <w:b/>
              <w:bCs/>
            </w:rPr>
            <w:t>designate ‘Marine Protected Areas’ (MPAs)</w:t>
          </w:r>
          <w:r w:rsidR="00520924" w:rsidRPr="007918EC">
            <w:t xml:space="preserve"> – regions of the ocean where human activity is restricted and regulated to protect marine life and ecosystems. MPAs include </w:t>
          </w:r>
          <w:r w:rsidR="00520924" w:rsidRPr="007918EC">
            <w:rPr>
              <w:b/>
              <w:bCs/>
            </w:rPr>
            <w:t>marine parks managed by state and territory governments</w:t>
          </w:r>
          <w:r w:rsidR="00520924" w:rsidRPr="007918EC">
            <w:t xml:space="preserve"> and </w:t>
          </w:r>
          <w:r w:rsidR="00520924" w:rsidRPr="007918EC">
            <w:rPr>
              <w:b/>
              <w:bCs/>
            </w:rPr>
            <w:t xml:space="preserve">Australian Marine Parks (AMPs) managed by the </w:t>
          </w:r>
          <w:r w:rsidR="00A3613A">
            <w:rPr>
              <w:b/>
              <w:bCs/>
            </w:rPr>
            <w:t>Australian</w:t>
          </w:r>
          <w:r w:rsidR="00A3613A" w:rsidRPr="007918EC">
            <w:rPr>
              <w:b/>
              <w:bCs/>
            </w:rPr>
            <w:t xml:space="preserve"> </w:t>
          </w:r>
          <w:r w:rsidR="00520924" w:rsidRPr="007918EC">
            <w:rPr>
              <w:b/>
              <w:bCs/>
            </w:rPr>
            <w:t>Government</w:t>
          </w:r>
          <w:r w:rsidR="00520924" w:rsidRPr="007918EC">
            <w:t xml:space="preserve">. </w:t>
          </w:r>
        </w:p>
        <w:p w14:paraId="601455CC" w14:textId="2A003685" w:rsidR="00520924" w:rsidRPr="007918EC" w:rsidRDefault="004A60A8" w:rsidP="00520924">
          <w:r>
            <w:t>For Commonwealth managed marine parks, t</w:t>
          </w:r>
          <w:r w:rsidR="00520924" w:rsidRPr="007918EC">
            <w:t>he ‘</w:t>
          </w:r>
          <w:r w:rsidR="00520924" w:rsidRPr="007918EC">
            <w:rPr>
              <w:i/>
            </w:rPr>
            <w:t xml:space="preserve">Environment Protection and Biodiversity Conservation Act </w:t>
          </w:r>
          <w:r w:rsidR="00520924" w:rsidRPr="007918EC">
            <w:rPr>
              <w:i/>
              <w:iCs/>
            </w:rPr>
            <w:t>1999’</w:t>
          </w:r>
          <w:r w:rsidR="00520924" w:rsidRPr="007918EC">
            <w:t xml:space="preserve"> (EPBC Act) mandates the preparation of </w:t>
          </w:r>
          <w:r w:rsidR="00520924" w:rsidRPr="007918EC">
            <w:rPr>
              <w:b/>
              <w:bCs/>
            </w:rPr>
            <w:t xml:space="preserve">‘management plans’ to guide the governance and regulation </w:t>
          </w:r>
          <w:r w:rsidR="00520924" w:rsidRPr="007918EC">
            <w:t xml:space="preserve">of each AMP/ AMP network. These plans contain </w:t>
          </w:r>
          <w:r w:rsidR="00520924" w:rsidRPr="007918EC">
            <w:rPr>
              <w:b/>
              <w:bCs/>
            </w:rPr>
            <w:t>seven ‘management programs’</w:t>
          </w:r>
          <w:r w:rsidR="00520924" w:rsidRPr="007918EC">
            <w:t>, each of which cover a number of priority areas listing planned outcomes and specific actions to be undertaken.</w:t>
          </w:r>
        </w:p>
        <w:p w14:paraId="072C6561" w14:textId="653858F7" w:rsidR="00520924" w:rsidRPr="007918EC" w:rsidRDefault="00520924" w:rsidP="00BD18CE">
          <w:pPr>
            <w:spacing w:after="240"/>
          </w:pPr>
          <w:r w:rsidRPr="007918EC">
            <w:t xml:space="preserve">ORIMA Research was commissioned to conduct an </w:t>
          </w:r>
          <w:r w:rsidRPr="007918EC">
            <w:rPr>
              <w:b/>
              <w:bCs/>
            </w:rPr>
            <w:t>independent evaluation of the implementation of the</w:t>
          </w:r>
          <w:r w:rsidRPr="007918EC">
            <w:t xml:space="preserve"> </w:t>
          </w:r>
          <w:r w:rsidRPr="007918EC">
            <w:rPr>
              <w:b/>
              <w:bCs/>
            </w:rPr>
            <w:t>management plan for the</w:t>
          </w:r>
          <w:r w:rsidRPr="007918EC">
            <w:t xml:space="preserve"> </w:t>
          </w:r>
          <w:r w:rsidR="00BD18CE">
            <w:rPr>
              <w:b/>
              <w:bCs/>
            </w:rPr>
            <w:t>South-west</w:t>
          </w:r>
          <w:r w:rsidRPr="007918EC">
            <w:rPr>
              <w:b/>
              <w:bCs/>
            </w:rPr>
            <w:t xml:space="preserve"> Marine Parks Network </w:t>
          </w:r>
          <w:r w:rsidRPr="007918EC">
            <w:t xml:space="preserve">(herein referred to as the </w:t>
          </w:r>
          <w:r w:rsidR="00BD18CE">
            <w:t>South-west</w:t>
          </w:r>
          <w:r w:rsidRPr="007918EC">
            <w:t xml:space="preserve"> Network)</w:t>
          </w:r>
          <w:r w:rsidRPr="007918EC">
            <w:rPr>
              <w:b/>
              <w:bCs/>
            </w:rPr>
            <w:t xml:space="preserve"> </w:t>
          </w:r>
          <w:r w:rsidRPr="007918EC">
            <w:t xml:space="preserve">which is set to expire  </w:t>
          </w:r>
          <w:r w:rsidR="004A60A8">
            <w:t>mid-</w:t>
          </w:r>
          <w:r w:rsidRPr="007918EC">
            <w:t xml:space="preserve">2028. The methodology for this evaluation adopted a multi-phased approach, as depicted in </w:t>
          </w:r>
          <w:r w:rsidRPr="007918EC">
            <w:fldChar w:fldCharType="begin"/>
          </w:r>
          <w:r w:rsidRPr="007918EC">
            <w:instrText xml:space="preserve"> REF _Ref229595865 \h  \* MERGEFORMAT </w:instrText>
          </w:r>
          <w:r w:rsidRPr="007918EC">
            <w:fldChar w:fldCharType="separate"/>
          </w:r>
          <w:r w:rsidRPr="007918EC">
            <w:t xml:space="preserve">Figure </w:t>
          </w:r>
          <w:r w:rsidRPr="007918EC">
            <w:rPr>
              <w:noProof/>
            </w:rPr>
            <w:t>1</w:t>
          </w:r>
          <w:r w:rsidRPr="007918EC">
            <w:fldChar w:fldCharType="end"/>
          </w:r>
          <w:r w:rsidRPr="007918EC">
            <w:t xml:space="preserve"> (below).</w:t>
          </w:r>
        </w:p>
        <w:p w14:paraId="4D39EDCA" w14:textId="6AA5CA7E" w:rsidR="00520924" w:rsidRPr="007918EC" w:rsidRDefault="00520924" w:rsidP="00520924">
          <w:pPr>
            <w:pStyle w:val="Caption"/>
            <w:rPr>
              <w:b/>
              <w:bCs w:val="0"/>
              <w:i/>
              <w:iCs/>
            </w:rPr>
          </w:pPr>
          <w:bookmarkStart w:id="3" w:name="_Ref229595865"/>
          <w:r w:rsidRPr="007918EC">
            <w:rPr>
              <w:b/>
              <w:bCs w:val="0"/>
              <w:i/>
              <w:iCs/>
            </w:rPr>
            <w:t xml:space="preserve">Figure </w:t>
          </w:r>
          <w:r w:rsidRPr="007918EC">
            <w:rPr>
              <w:b/>
              <w:bCs w:val="0"/>
              <w:i/>
              <w:iCs/>
            </w:rPr>
            <w:fldChar w:fldCharType="begin"/>
          </w:r>
          <w:r w:rsidRPr="007918EC">
            <w:rPr>
              <w:b/>
              <w:bCs w:val="0"/>
              <w:i/>
              <w:iCs/>
            </w:rPr>
            <w:instrText xml:space="preserve"> SEQ Figure \* ARABIC </w:instrText>
          </w:r>
          <w:r w:rsidRPr="007918EC">
            <w:rPr>
              <w:b/>
              <w:bCs w:val="0"/>
              <w:i/>
              <w:iCs/>
            </w:rPr>
            <w:fldChar w:fldCharType="separate"/>
          </w:r>
          <w:r w:rsidR="0069280F">
            <w:rPr>
              <w:b/>
              <w:bCs w:val="0"/>
              <w:i/>
              <w:iCs/>
              <w:noProof/>
            </w:rPr>
            <w:t>1</w:t>
          </w:r>
          <w:r w:rsidRPr="007918EC">
            <w:rPr>
              <w:b/>
              <w:bCs w:val="0"/>
              <w:i/>
              <w:iCs/>
              <w:noProof/>
            </w:rPr>
            <w:fldChar w:fldCharType="end"/>
          </w:r>
          <w:bookmarkEnd w:id="3"/>
          <w:r w:rsidRPr="007918EC">
            <w:rPr>
              <w:b/>
              <w:bCs w:val="0"/>
              <w:i/>
              <w:iCs/>
            </w:rPr>
            <w:t>: Overview of Evaluation Methodology</w:t>
          </w:r>
        </w:p>
        <w:p w14:paraId="42643706" w14:textId="77777777" w:rsidR="00520924" w:rsidRPr="007918EC" w:rsidRDefault="00520924" w:rsidP="00520924">
          <w:r w:rsidRPr="007918EC">
            <w:rPr>
              <w:noProof/>
            </w:rPr>
            <w:drawing>
              <wp:inline distT="0" distB="0" distL="0" distR="0" wp14:anchorId="7F66E8D7" wp14:editId="10864F9B">
                <wp:extent cx="5624195" cy="1924164"/>
                <wp:effectExtent l="0" t="0" r="0" b="0"/>
                <wp:docPr id="1992064261" name="Picture 1" descr="The figure is a timeline infographic illustrating the four phases of the evaluation methodology: Development of evaluation framework, Desktop review, First Nations and Stakeholder consultations and Analysis and reporting. Each phase is represented by a distinct coloured marker with icons above text labe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2064261" name="Picture 1" descr="The figure is a timeline infographic illustrating the four phases of the evaluation methodology: Development of evaluation framework, Desktop review, First Nations and Stakeholder consultations and Analysis and reporting. Each phase is represented by a distinct coloured marker with icons above text labels."/>
                        <pic:cNvPicPr/>
                      </pic:nvPicPr>
                      <pic:blipFill>
                        <a:blip r:embed="rId15"/>
                        <a:stretch>
                          <a:fillRect/>
                        </a:stretch>
                      </pic:blipFill>
                      <pic:spPr>
                        <a:xfrm>
                          <a:off x="0" y="0"/>
                          <a:ext cx="5651126" cy="1933378"/>
                        </a:xfrm>
                        <a:prstGeom prst="rect">
                          <a:avLst/>
                        </a:prstGeom>
                      </pic:spPr>
                    </pic:pic>
                  </a:graphicData>
                </a:graphic>
              </wp:inline>
            </w:drawing>
          </w:r>
        </w:p>
        <w:p w14:paraId="199FB673" w14:textId="77777777" w:rsidR="00520924" w:rsidRPr="007918EC" w:rsidRDefault="00520924" w:rsidP="00520924">
          <w:r w:rsidRPr="007918EC">
            <w:t>The evaluation framework identified two core evidence sources:</w:t>
          </w:r>
        </w:p>
        <w:p w14:paraId="1F272861" w14:textId="77777777" w:rsidR="00520924" w:rsidRPr="007918EC" w:rsidRDefault="00520924" w:rsidP="001F0881">
          <w:pPr>
            <w:pStyle w:val="BulletMultiLevelList"/>
            <w:numPr>
              <w:ilvl w:val="0"/>
              <w:numId w:val="11"/>
            </w:numPr>
          </w:pPr>
          <w:r w:rsidRPr="007918EC">
            <w:rPr>
              <w:b/>
              <w:bCs/>
            </w:rPr>
            <w:t>Documentary evidence</w:t>
          </w:r>
          <w:r w:rsidRPr="007918EC">
            <w:t xml:space="preserve"> – sourced through administrative data provided by Parks Australia and a desktop review conducted by ORIMA researchers.</w:t>
          </w:r>
        </w:p>
        <w:p w14:paraId="3C44D978" w14:textId="1F809A00" w:rsidR="00520924" w:rsidRPr="000D1747" w:rsidRDefault="00520924" w:rsidP="001F0881">
          <w:pPr>
            <w:pStyle w:val="BulletMultiLevelList"/>
            <w:numPr>
              <w:ilvl w:val="0"/>
              <w:numId w:val="11"/>
            </w:numPr>
            <w:spacing w:after="240"/>
            <w:ind w:left="357" w:hanging="357"/>
          </w:pPr>
          <w:r w:rsidRPr="000D1747">
            <w:rPr>
              <w:b/>
            </w:rPr>
            <w:t>Stakeholder and First Nations peoples engagement</w:t>
          </w:r>
          <w:r w:rsidRPr="000D1747">
            <w:t xml:space="preserve"> – undertaken by ORIMA researchers. A total of n=</w:t>
          </w:r>
          <w:r w:rsidR="00295E0A" w:rsidRPr="000D1747">
            <w:t>70</w:t>
          </w:r>
          <w:r w:rsidRPr="000D1747">
            <w:t xml:space="preserve"> stakeholders and First Nations peoples participated in the evaluation of the </w:t>
          </w:r>
          <w:r w:rsidR="000D1747" w:rsidRPr="000D1747">
            <w:t>South-west</w:t>
          </w:r>
          <w:r w:rsidRPr="000D1747">
            <w:t xml:space="preserve"> Network, speaking from either a perspective specific to the </w:t>
          </w:r>
          <w:r w:rsidR="00295E0A" w:rsidRPr="000D1747">
            <w:t>South-west</w:t>
          </w:r>
          <w:r w:rsidRPr="000D1747">
            <w:t xml:space="preserve"> Network, or from a national perspective with relevance to the Network.</w:t>
          </w:r>
        </w:p>
        <w:p w14:paraId="3857AE54" w14:textId="77777777" w:rsidR="00520924" w:rsidRPr="004A6AE5" w:rsidRDefault="00520924" w:rsidP="00520924">
          <w:pPr>
            <w:pStyle w:val="Heading4Numbered"/>
            <w:rPr>
              <w:color w:val="0070C0"/>
            </w:rPr>
          </w:pPr>
          <w:r w:rsidRPr="004A6AE5">
            <w:rPr>
              <w:color w:val="0070C0"/>
            </w:rPr>
            <w:t xml:space="preserve">Findings relating to overall evaluation questions </w:t>
          </w:r>
        </w:p>
        <w:p w14:paraId="16C7AF46" w14:textId="7DB42281" w:rsidR="00520924" w:rsidRPr="007918EC" w:rsidRDefault="00520924" w:rsidP="00520924">
          <w:r w:rsidRPr="007918EC">
            <w:t xml:space="preserve">The </w:t>
          </w:r>
          <w:r w:rsidR="00295E0A">
            <w:rPr>
              <w:b/>
              <w:bCs/>
            </w:rPr>
            <w:t>South-west</w:t>
          </w:r>
          <w:r w:rsidRPr="007918EC">
            <w:rPr>
              <w:b/>
              <w:bCs/>
            </w:rPr>
            <w:t xml:space="preserve"> Network demonstrated</w:t>
          </w:r>
          <w:r w:rsidRPr="007918EC">
            <w:t xml:space="preserve"> </w:t>
          </w:r>
          <w:r w:rsidRPr="007918EC">
            <w:rPr>
              <w:b/>
              <w:bCs/>
            </w:rPr>
            <w:t>positive progress</w:t>
          </w:r>
          <w:r w:rsidRPr="007918EC">
            <w:t xml:space="preserve"> in implementing the actions and achieving the intended outcomes across its management programs.</w:t>
          </w:r>
          <w:r w:rsidR="003D6EDF">
            <w:t xml:space="preserve"> </w:t>
          </w:r>
          <w:r w:rsidR="0004079C" w:rsidRPr="0004079C">
            <w:t>It</w:t>
          </w:r>
          <w:r w:rsidR="003D6EDF" w:rsidRPr="003D6EDF">
            <w:t xml:space="preserve"> achieved consistently positive results across the </w:t>
          </w:r>
          <w:r w:rsidR="0004079C" w:rsidRPr="0004079C">
            <w:t>evaluated</w:t>
          </w:r>
          <w:r w:rsidR="003D6EDF" w:rsidRPr="003D6EDF">
            <w:t xml:space="preserve"> programs </w:t>
          </w:r>
          <w:r w:rsidR="0004079C" w:rsidRPr="0004079C">
            <w:t xml:space="preserve">outlined </w:t>
          </w:r>
          <w:r w:rsidR="003D6EDF" w:rsidRPr="003D6EDF">
            <w:t xml:space="preserve">in the management plan, </w:t>
          </w:r>
          <w:r w:rsidR="0004079C" w:rsidRPr="0004079C">
            <w:t>indicating an</w:t>
          </w:r>
          <w:r w:rsidR="003D6EDF" w:rsidRPr="003D6EDF">
            <w:t xml:space="preserve"> effective and efficient </w:t>
          </w:r>
          <w:r w:rsidR="0004079C" w:rsidRPr="0004079C">
            <w:t>allocation</w:t>
          </w:r>
          <w:r w:rsidR="003D6EDF" w:rsidRPr="003D6EDF">
            <w:t xml:space="preserve"> of effort across all key areas of marine park management.</w:t>
          </w:r>
        </w:p>
        <w:p w14:paraId="059BD358" w14:textId="6622E1CF" w:rsidR="00520924" w:rsidRPr="007918EC" w:rsidRDefault="00520924" w:rsidP="00520924">
          <w:r w:rsidRPr="007918EC">
            <w:t xml:space="preserve">Overall, the evaluation identified a range of </w:t>
          </w:r>
          <w:r w:rsidRPr="007918EC">
            <w:rPr>
              <w:b/>
              <w:bCs/>
            </w:rPr>
            <w:t>strengths and achievements</w:t>
          </w:r>
          <w:r w:rsidRPr="007918EC">
            <w:t xml:space="preserve"> in relation to the implementation of </w:t>
          </w:r>
          <w:r w:rsidRPr="000D1747">
            <w:t xml:space="preserve">the </w:t>
          </w:r>
          <w:r w:rsidR="00CD4053" w:rsidRPr="000D1747">
            <w:t>South-west</w:t>
          </w:r>
          <w:r w:rsidRPr="000D1747">
            <w:t xml:space="preserve"> Network Management Plan,</w:t>
          </w:r>
          <w:r w:rsidRPr="007918EC">
            <w:t xml:space="preserve"> including:</w:t>
          </w:r>
        </w:p>
        <w:p w14:paraId="46079250" w14:textId="77777777" w:rsidR="00520924" w:rsidRPr="007918EC" w:rsidRDefault="00520924" w:rsidP="001F0881">
          <w:pPr>
            <w:pStyle w:val="BulletMultiLevelList"/>
            <w:numPr>
              <w:ilvl w:val="0"/>
              <w:numId w:val="11"/>
            </w:numPr>
          </w:pPr>
          <w:r w:rsidRPr="007918EC">
            <w:rPr>
              <w:b/>
              <w:bCs/>
            </w:rPr>
            <w:lastRenderedPageBreak/>
            <w:t>Development of robust and structured frameworks, strategies and policies</w:t>
          </w:r>
          <w:r w:rsidRPr="007918EC">
            <w:t xml:space="preserve"> – such as the </w:t>
          </w:r>
          <w:r w:rsidRPr="007918EC">
            <w:rPr>
              <w:i/>
            </w:rPr>
            <w:t>‘Communication, Education and Awareness Strategy’</w:t>
          </w:r>
          <w:r w:rsidRPr="007918EC">
            <w:t xml:space="preserve"> and the </w:t>
          </w:r>
          <w:r w:rsidRPr="007918EC">
            <w:rPr>
              <w:i/>
            </w:rPr>
            <w:t>‘Australian Marine Parks Assessment and Authorisations Policy’</w:t>
          </w:r>
          <w:r w:rsidRPr="007918EC">
            <w:t xml:space="preserve">. </w:t>
          </w:r>
        </w:p>
        <w:p w14:paraId="3DCC2303" w14:textId="031CF851" w:rsidR="00097281" w:rsidRPr="005B1E06" w:rsidRDefault="00097281" w:rsidP="00097281">
          <w:pPr>
            <w:pStyle w:val="BulletMultiLevelList"/>
            <w:rPr>
              <w:rFonts w:ascii="Calibri" w:eastAsia="Calibri" w:hAnsi="Calibri" w:cs="Calibri"/>
            </w:rPr>
          </w:pPr>
          <w:r w:rsidRPr="005B1E06">
            <w:rPr>
              <w:rFonts w:ascii="Calibri" w:eastAsia="Calibri" w:hAnsi="Calibri" w:cs="Calibri"/>
              <w:b/>
              <w:bCs/>
            </w:rPr>
            <w:t xml:space="preserve">Significant progress in ecological baseline data collection </w:t>
          </w:r>
          <w:r w:rsidRPr="005B1E06">
            <w:rPr>
              <w:rFonts w:ascii="Calibri" w:eastAsia="Calibri" w:hAnsi="Calibri" w:cs="Calibri"/>
            </w:rPr>
            <w:t xml:space="preserve">– </w:t>
          </w:r>
          <w:r w:rsidR="005B3AC7">
            <w:rPr>
              <w:rFonts w:ascii="Calibri" w:eastAsia="Calibri" w:hAnsi="Calibri" w:cs="Calibri"/>
            </w:rPr>
            <w:t>as well as</w:t>
          </w:r>
          <w:r>
            <w:t xml:space="preserve"> reasonable development of social and economic baseline datasets</w:t>
          </w:r>
          <w:r w:rsidR="005B3AC7">
            <w:t>.</w:t>
          </w:r>
          <w:r>
            <w:t xml:space="preserve"> </w:t>
          </w:r>
        </w:p>
        <w:p w14:paraId="5B67FFA8" w14:textId="004711B8" w:rsidR="00097281" w:rsidRDefault="00097281" w:rsidP="00097281">
          <w:pPr>
            <w:pStyle w:val="BulletMultiLevelList"/>
            <w:rPr>
              <w:rFonts w:ascii="Calibri" w:eastAsia="Calibri" w:hAnsi="Calibri" w:cs="Calibri"/>
              <w:b/>
            </w:rPr>
          </w:pPr>
          <w:r w:rsidRPr="2B3348ED">
            <w:rPr>
              <w:rFonts w:ascii="Calibri" w:eastAsia="Calibri" w:hAnsi="Calibri" w:cs="Calibri"/>
              <w:b/>
              <w:bCs/>
            </w:rPr>
            <w:t xml:space="preserve">Effective use of innovative technologies </w:t>
          </w:r>
          <w:r>
            <w:t>–</w:t>
          </w:r>
          <w:r w:rsidR="005B3AC7">
            <w:t xml:space="preserve"> </w:t>
          </w:r>
          <w:r>
            <w:t>which were found to be effective in collecting high-quality ecological data and advancing marine science capabilities.</w:t>
          </w:r>
        </w:p>
        <w:p w14:paraId="3FC7BA81" w14:textId="3F741997" w:rsidR="00097281" w:rsidRDefault="00097281" w:rsidP="00097281">
          <w:pPr>
            <w:pStyle w:val="BulletMultiLevelList"/>
          </w:pPr>
          <w:r w:rsidRPr="2ADD7C50">
            <w:rPr>
              <w:rFonts w:ascii="Calibri" w:eastAsia="Calibri" w:hAnsi="Calibri" w:cs="Calibri"/>
              <w:b/>
              <w:bCs/>
            </w:rPr>
            <w:t>Development of</w:t>
          </w:r>
          <w:r>
            <w:rPr>
              <w:rFonts w:ascii="Calibri" w:eastAsia="Calibri" w:hAnsi="Calibri" w:cs="Calibri"/>
              <w:b/>
              <w:bCs/>
            </w:rPr>
            <w:t xml:space="preserve"> some</w:t>
          </w:r>
          <w:r w:rsidRPr="2ADD7C50">
            <w:rPr>
              <w:rFonts w:ascii="Calibri" w:eastAsia="Calibri" w:hAnsi="Calibri" w:cs="Calibri"/>
              <w:b/>
              <w:bCs/>
            </w:rPr>
            <w:t xml:space="preserve"> high</w:t>
          </w:r>
          <w:r w:rsidRPr="363546B1">
            <w:rPr>
              <w:rFonts w:ascii="Calibri" w:eastAsia="Calibri" w:hAnsi="Calibri" w:cs="Calibri"/>
              <w:b/>
              <w:bCs/>
            </w:rPr>
            <w:t>-</w:t>
          </w:r>
          <w:r w:rsidRPr="2ADD7C50">
            <w:rPr>
              <w:rFonts w:ascii="Calibri" w:eastAsia="Calibri" w:hAnsi="Calibri" w:cs="Calibri"/>
              <w:b/>
              <w:bCs/>
            </w:rPr>
            <w:t xml:space="preserve">quality visitor experiences </w:t>
          </w:r>
          <w:r w:rsidR="005B3AC7" w:rsidRPr="00031E3D">
            <w:rPr>
              <w:rFonts w:ascii="Calibri" w:eastAsia="Calibri" w:hAnsi="Calibri" w:cs="Calibri"/>
            </w:rPr>
            <w:t>–</w:t>
          </w:r>
          <w:r w:rsidRPr="00031E3D">
            <w:rPr>
              <w:rFonts w:ascii="Calibri" w:eastAsia="Calibri" w:hAnsi="Calibri" w:cs="Calibri"/>
            </w:rPr>
            <w:t xml:space="preserve"> </w:t>
          </w:r>
          <w:r w:rsidR="005B3AC7">
            <w:rPr>
              <w:rFonts w:ascii="Calibri" w:eastAsia="Calibri" w:hAnsi="Calibri" w:cs="Calibri"/>
            </w:rPr>
            <w:t>which contributed to</w:t>
          </w:r>
          <w:r>
            <w:t xml:space="preserve"> raising awareness of marine park values in the South-west Network. </w:t>
          </w:r>
        </w:p>
        <w:p w14:paraId="0B7363B2" w14:textId="0A623833" w:rsidR="00097281" w:rsidRPr="00717C77" w:rsidRDefault="00097281" w:rsidP="00097281">
          <w:pPr>
            <w:pStyle w:val="BulletMultiLevelList"/>
          </w:pPr>
          <w:r w:rsidRPr="007F48F5">
            <w:rPr>
              <w:b/>
              <w:bCs/>
            </w:rPr>
            <w:t xml:space="preserve">Effective assessments, authorisations and compliance activities </w:t>
          </w:r>
          <w:r w:rsidRPr="0004079C">
            <w:t xml:space="preserve">– </w:t>
          </w:r>
          <w:r w:rsidRPr="007F48F5">
            <w:t xml:space="preserve">supported by the timely implementation of a range of policies, procedures and partnerships to support achievement of the relevant management </w:t>
          </w:r>
          <w:r>
            <w:t>activities</w:t>
          </w:r>
          <w:r w:rsidRPr="007F48F5">
            <w:t xml:space="preserve">. </w:t>
          </w:r>
        </w:p>
        <w:p w14:paraId="2A9E1E3C" w14:textId="77777777" w:rsidR="004A6AE5" w:rsidRDefault="004A6AE5" w:rsidP="00520924">
          <w:pPr>
            <w:pStyle w:val="Style1"/>
            <w:spacing w:after="120"/>
          </w:pPr>
        </w:p>
        <w:p w14:paraId="7EE2EFD4" w14:textId="52996DED" w:rsidR="00BE20BC" w:rsidRPr="005B3AC7" w:rsidRDefault="00BE20BC" w:rsidP="00520924">
          <w:pPr>
            <w:pStyle w:val="Style1"/>
            <w:spacing w:after="120"/>
          </w:pPr>
          <w:r w:rsidRPr="00BE20BC">
            <w:t xml:space="preserve">However, a number of </w:t>
          </w:r>
          <w:r w:rsidRPr="004A6AE5">
            <w:rPr>
              <w:b/>
              <w:bCs/>
            </w:rPr>
            <w:t>limitations</w:t>
          </w:r>
          <w:r w:rsidRPr="00BE20BC">
            <w:t xml:space="preserve"> were also identified through the evaluation, including:</w:t>
          </w:r>
        </w:p>
        <w:p w14:paraId="109406F0" w14:textId="15031DBB" w:rsidR="00561245" w:rsidRPr="00891C75" w:rsidRDefault="00561245" w:rsidP="00561245">
          <w:pPr>
            <w:pStyle w:val="BulletMultiLevelList"/>
            <w:rPr>
              <w:b/>
            </w:rPr>
          </w:pPr>
          <w:r w:rsidRPr="00891C75">
            <w:rPr>
              <w:b/>
            </w:rPr>
            <w:t xml:space="preserve">Remote and offshore nature of the parks </w:t>
          </w:r>
          <w:r w:rsidRPr="00891C75">
            <w:t>– the isolated and deep-sea nature of many of the marine parks in the South-west Network made implementation challenging, particularly for tourism,</w:t>
          </w:r>
          <w:r>
            <w:t xml:space="preserve"> communication</w:t>
          </w:r>
          <w:r w:rsidRPr="00891C75">
            <w:t xml:space="preserve"> monitoring, and compliance. Limited accessibility as well as resource constraints further hindered management of these parks. </w:t>
          </w:r>
        </w:p>
        <w:p w14:paraId="59E4D78D" w14:textId="5D7F28CD" w:rsidR="00BE20BC" w:rsidRPr="00334735" w:rsidRDefault="00BE20BC" w:rsidP="00561245">
          <w:pPr>
            <w:pStyle w:val="BulletMultiLevelList"/>
          </w:pPr>
          <w:r w:rsidRPr="00BE20BC">
            <w:rPr>
              <w:b/>
            </w:rPr>
            <w:t xml:space="preserve">Gaps in data for some programs areas </w:t>
          </w:r>
          <w:r w:rsidRPr="004A6AE5">
            <w:rPr>
              <w:bCs/>
            </w:rPr>
            <w:t>– limited data on progress of some actions and outcomes within the management plan was identified as a barrier to assessing the effectiveness of the management plan’s implementation and making evidence-based management decisions.</w:t>
          </w:r>
          <w:r w:rsidRPr="00BE20BC">
            <w:rPr>
              <w:b/>
            </w:rPr>
            <w:t xml:space="preserve"> </w:t>
          </w:r>
        </w:p>
        <w:p w14:paraId="7D7923E2" w14:textId="77777777" w:rsidR="00561245" w:rsidRPr="00F94B5E" w:rsidRDefault="00561245" w:rsidP="00561245">
          <w:pPr>
            <w:pStyle w:val="BulletMultiLevelList"/>
          </w:pPr>
          <w:r w:rsidRPr="00F94B5E">
            <w:rPr>
              <w:b/>
              <w:bCs/>
            </w:rPr>
            <w:t xml:space="preserve">Engagement with Traditional Owners, First Nations partners, organisations and users was not </w:t>
          </w:r>
          <w:r>
            <w:rPr>
              <w:b/>
              <w:bCs/>
            </w:rPr>
            <w:t>fully effective</w:t>
          </w:r>
          <w:r>
            <w:t xml:space="preserve"> – while a range of efforts were identified to meaningfully </w:t>
          </w:r>
          <w:r w:rsidRPr="00F94B5E">
            <w:t xml:space="preserve">engage First Nations peoples, </w:t>
          </w:r>
          <w:r>
            <w:t xml:space="preserve">a few </w:t>
          </w:r>
          <w:r w:rsidRPr="00F94B5E">
            <w:t xml:space="preserve">First Nations partners </w:t>
          </w:r>
          <w:r>
            <w:t>reported</w:t>
          </w:r>
          <w:r w:rsidRPr="00F94B5E">
            <w:t xml:space="preserve"> that actions were not inclusive of all </w:t>
          </w:r>
          <w:r>
            <w:t xml:space="preserve">relevant </w:t>
          </w:r>
          <w:r w:rsidRPr="00F94B5E">
            <w:t>First Nations partners or Traditional Owners with the necessary Cultural and Sea Country Knowledge</w:t>
          </w:r>
          <w:r>
            <w:t>, or did not effectively enable co-management approaches</w:t>
          </w:r>
          <w:r w:rsidRPr="00F94B5E">
            <w:t xml:space="preserve">. </w:t>
          </w:r>
        </w:p>
        <w:p w14:paraId="161A500B" w14:textId="73A6E41A" w:rsidR="00520924" w:rsidRPr="00334735" w:rsidRDefault="00520924" w:rsidP="001F0881">
          <w:pPr>
            <w:pStyle w:val="BulletMultiLevelList"/>
            <w:numPr>
              <w:ilvl w:val="0"/>
              <w:numId w:val="11"/>
            </w:numPr>
          </w:pPr>
          <w:r w:rsidRPr="00334735">
            <w:rPr>
              <w:b/>
            </w:rPr>
            <w:t>Appropriately balancing protection of ecological, social and economic values</w:t>
          </w:r>
          <w:r w:rsidRPr="00334735">
            <w:t xml:space="preserve"> – the evaluation found that balancing competing stakeholder interests in the </w:t>
          </w:r>
          <w:r w:rsidR="00334735" w:rsidRPr="00334735">
            <w:t>South-west</w:t>
          </w:r>
          <w:r w:rsidRPr="00334735">
            <w:t xml:space="preserve"> Network will be an ongoing challenge, with a range of diverse views identified in relation to the balance of protection of ecological and other values. </w:t>
          </w:r>
        </w:p>
        <w:p w14:paraId="0A7D6BA6" w14:textId="7F284B4B" w:rsidR="00520924" w:rsidRDefault="0053548C" w:rsidP="001F0881">
          <w:pPr>
            <w:pStyle w:val="BulletMultiLevelList"/>
            <w:numPr>
              <w:ilvl w:val="0"/>
              <w:numId w:val="11"/>
            </w:numPr>
          </w:pPr>
          <w:r w:rsidRPr="0053548C">
            <w:rPr>
              <w:b/>
            </w:rPr>
            <w:t xml:space="preserve">Limited effectiveness of the </w:t>
          </w:r>
          <w:r w:rsidR="00891C75" w:rsidRPr="00891C75">
            <w:rPr>
              <w:b/>
              <w:bCs/>
            </w:rPr>
            <w:t xml:space="preserve">South-west Marine Park Advisory Committee (SWMPAC) </w:t>
          </w:r>
          <w:r w:rsidR="00A468CC">
            <w:rPr>
              <w:b/>
            </w:rPr>
            <w:t>process</w:t>
          </w:r>
          <w:r w:rsidR="00A468CC" w:rsidRPr="0053548C">
            <w:rPr>
              <w:b/>
            </w:rPr>
            <w:t xml:space="preserve"> </w:t>
          </w:r>
          <w:r w:rsidR="00520924" w:rsidRPr="00891C75">
            <w:t xml:space="preserve">– both </w:t>
          </w:r>
          <w:r w:rsidR="00891C75" w:rsidRPr="00891C75">
            <w:t>SWMPAC</w:t>
          </w:r>
          <w:r w:rsidR="00520924" w:rsidRPr="00891C75">
            <w:t xml:space="preserve"> members and Parks Australia staff raised concerns about the effectiveness of the current advisory committee model. However, the need for ongoing and in-depth engagement of a range of stakeholders was acknowledged, suggesting that a more inclusive and collaborative approach could better </w:t>
          </w:r>
          <w:r w:rsidR="00B235A2">
            <w:t>capture</w:t>
          </w:r>
          <w:r w:rsidR="00A6431B">
            <w:t xml:space="preserve"> </w:t>
          </w:r>
          <w:r w:rsidR="00520924" w:rsidRPr="00891C75">
            <w:t xml:space="preserve">diverse stakeholder perspectives </w:t>
          </w:r>
          <w:r w:rsidR="00B235A2">
            <w:t>for consideration in decision-making.</w:t>
          </w:r>
        </w:p>
        <w:p w14:paraId="5178EA7A" w14:textId="2878B9D8" w:rsidR="00A7155D" w:rsidRPr="00891C75" w:rsidRDefault="00A7155D" w:rsidP="00A7155D">
          <w:pPr>
            <w:pStyle w:val="BulletMultiLevelList"/>
          </w:pPr>
          <w:r w:rsidRPr="00A7155D">
            <w:rPr>
              <w:b/>
              <w:bCs/>
            </w:rPr>
            <w:t>Limited communication and engagement with the broader community</w:t>
          </w:r>
          <w:r w:rsidRPr="00A7155D">
            <w:t xml:space="preserve"> – </w:t>
          </w:r>
          <w:r>
            <w:t>many</w:t>
          </w:r>
          <w:r w:rsidRPr="00A7155D">
            <w:t xml:space="preserve"> stakeholders highlighted the need for increased public awareness and education about marine parks, including their purpose, management, and benefits. </w:t>
          </w:r>
          <w:r w:rsidR="00C70286">
            <w:t xml:space="preserve">It was felt that this would help </w:t>
          </w:r>
          <w:r w:rsidRPr="00A7155D">
            <w:t>foster a greater understanding of marine park values, build support for management decisions, and encourage community participation in conservation efforts.</w:t>
          </w:r>
        </w:p>
        <w:p w14:paraId="089774E2" w14:textId="652293D3" w:rsidR="00520924" w:rsidRPr="004A6AE5" w:rsidRDefault="00520924" w:rsidP="00C70286">
          <w:pPr>
            <w:pStyle w:val="Heading4Numbered"/>
            <w:keepNext/>
            <w:rPr>
              <w:color w:val="0070C0"/>
            </w:rPr>
          </w:pPr>
          <w:r w:rsidRPr="004A6AE5">
            <w:rPr>
              <w:color w:val="0070C0"/>
            </w:rPr>
            <w:lastRenderedPageBreak/>
            <w:t xml:space="preserve">Findings relating to specific programs of the </w:t>
          </w:r>
          <w:r w:rsidR="00295E0A" w:rsidRPr="004A6AE5">
            <w:rPr>
              <w:color w:val="0070C0"/>
            </w:rPr>
            <w:t>South-west</w:t>
          </w:r>
          <w:r w:rsidRPr="004A6AE5">
            <w:rPr>
              <w:color w:val="0070C0"/>
            </w:rPr>
            <w:t xml:space="preserve"> Network Management Plan</w:t>
          </w:r>
        </w:p>
        <w:p w14:paraId="343A7990" w14:textId="4EE4C8BB" w:rsidR="00A55D57" w:rsidRPr="007918EC" w:rsidRDefault="00520924" w:rsidP="00520924">
          <w:r w:rsidRPr="007918EC">
            <w:t xml:space="preserve">The </w:t>
          </w:r>
          <w:r w:rsidRPr="007918EC">
            <w:rPr>
              <w:b/>
              <w:bCs/>
            </w:rPr>
            <w:t>specific program grades indicated positive progress overall</w:t>
          </w:r>
          <w:r w:rsidRPr="007918EC">
            <w:t xml:space="preserve">. </w:t>
          </w:r>
          <w:r w:rsidR="009B212B">
            <w:t>One</w:t>
          </w:r>
          <w:r w:rsidR="00CD4EA3">
            <w:t xml:space="preserve"> </w:t>
          </w:r>
          <w:r w:rsidRPr="007918EC">
            <w:t>program</w:t>
          </w:r>
          <w:r w:rsidR="00155F2C">
            <w:t xml:space="preserve"> w</w:t>
          </w:r>
          <w:r w:rsidR="009B212B">
            <w:t>as</w:t>
          </w:r>
          <w:r w:rsidR="00155F2C">
            <w:t xml:space="preserve"> </w:t>
          </w:r>
          <w:r w:rsidRPr="007918EC">
            <w:t xml:space="preserve">assessed as ‘good’, </w:t>
          </w:r>
          <w:r w:rsidR="00EF41F9">
            <w:t xml:space="preserve">and the remaining six were </w:t>
          </w:r>
          <w:r w:rsidRPr="007918EC">
            <w:t>assessed as ‘good with some concerns’</w:t>
          </w:r>
          <w:r w:rsidR="00EF41F9">
            <w:t xml:space="preserve">. </w:t>
          </w:r>
          <w:r w:rsidRPr="007918EC">
            <w:t>Specific findings for each program are outlined overleaf.</w:t>
          </w:r>
        </w:p>
        <w:tbl>
          <w:tblPr>
            <w:tblW w:w="9062"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themeColor="background1"/>
              <w:insideV w:val="single" w:sz="12" w:space="0" w:color="FFFFFF" w:themeColor="background1"/>
            </w:tblBorders>
            <w:tblCellMar>
              <w:left w:w="0" w:type="dxa"/>
              <w:right w:w="0" w:type="dxa"/>
            </w:tblCellMar>
            <w:tblLook w:val="04A0" w:firstRow="1" w:lastRow="0" w:firstColumn="1" w:lastColumn="0" w:noHBand="0" w:noVBand="1"/>
          </w:tblPr>
          <w:tblGrid>
            <w:gridCol w:w="2820"/>
            <w:gridCol w:w="18"/>
            <w:gridCol w:w="6224"/>
          </w:tblGrid>
          <w:tr w:rsidR="008C1C4E" w:rsidRPr="009E1679" w14:paraId="2C91AF44" w14:textId="77777777">
            <w:trPr>
              <w:trHeight w:val="450"/>
              <w:jc w:val="center"/>
            </w:trPr>
            <w:tc>
              <w:tcPr>
                <w:tcW w:w="9062" w:type="dxa"/>
                <w:gridSpan w:val="3"/>
                <w:shd w:val="clear" w:color="auto" w:fill="D7D7D7" w:themeFill="accent6" w:themeFillShade="E6"/>
                <w:vAlign w:val="center"/>
              </w:tcPr>
              <w:p w14:paraId="551F4B1E" w14:textId="6143B29F" w:rsidR="008C1C4E" w:rsidRPr="00063473" w:rsidRDefault="008C1C4E" w:rsidP="003E6368">
                <w:pPr>
                  <w:spacing w:before="0" w:after="0"/>
                  <w:ind w:left="57"/>
                  <w:rPr>
                    <w:rFonts w:ascii="Calibri" w:eastAsia="Calibri" w:hAnsi="Calibri" w:cs="Calibri"/>
                    <w:sz w:val="20"/>
                    <w:szCs w:val="20"/>
                  </w:rPr>
                </w:pPr>
                <w:r w:rsidRPr="008C1C4E">
                  <w:rPr>
                    <w:rFonts w:ascii="Calibri" w:eastAsia="Calibri" w:hAnsi="Calibri" w:cs="Calibri"/>
                    <w:b/>
                    <w:color w:val="002060"/>
                  </w:rPr>
                  <w:t>Communication, Education and Awareness Program</w:t>
                </w:r>
              </w:p>
            </w:tc>
          </w:tr>
          <w:tr w:rsidR="008C1C4E" w:rsidRPr="009E1679" w14:paraId="46A944CF" w14:textId="77777777">
            <w:trPr>
              <w:trHeight w:val="1768"/>
              <w:jc w:val="center"/>
            </w:trPr>
            <w:tc>
              <w:tcPr>
                <w:tcW w:w="2838" w:type="dxa"/>
                <w:gridSpan w:val="2"/>
                <w:shd w:val="clear" w:color="auto" w:fill="FFFFFF" w:themeFill="background1"/>
                <w:vAlign w:val="bottom"/>
                <w:hideMark/>
              </w:tcPr>
              <w:p w14:paraId="6BFD96B9" w14:textId="77777777" w:rsidR="008C1C4E" w:rsidRPr="00063473" w:rsidRDefault="008C1C4E">
                <w:pPr>
                  <w:spacing w:before="0"/>
                  <w:rPr>
                    <w:rFonts w:ascii="Calibri" w:eastAsia="Calibri" w:hAnsi="Calibri" w:cs="Calibri"/>
                    <w:sz w:val="20"/>
                    <w:szCs w:val="20"/>
                  </w:rPr>
                </w:pPr>
                <w:r w:rsidRPr="007918EC">
                  <w:rPr>
                    <w:rFonts w:ascii="Calibri" w:eastAsia="Calibri" w:hAnsi="Calibri" w:cs="Calibri"/>
                    <w:noProof/>
                    <w:sz w:val="20"/>
                    <w:szCs w:val="20"/>
                  </w:rPr>
                  <w:drawing>
                    <wp:anchor distT="0" distB="0" distL="114300" distR="114300" simplePos="0" relativeHeight="251611136" behindDoc="0" locked="0" layoutInCell="1" allowOverlap="1" wp14:anchorId="66C1956F" wp14:editId="61CDB26D">
                      <wp:simplePos x="0" y="0"/>
                      <wp:positionH relativeFrom="column">
                        <wp:posOffset>297180</wp:posOffset>
                      </wp:positionH>
                      <wp:positionV relativeFrom="paragraph">
                        <wp:posOffset>-1803400</wp:posOffset>
                      </wp:positionV>
                      <wp:extent cx="1254125" cy="1097915"/>
                      <wp:effectExtent l="0" t="0" r="3175" b="0"/>
                      <wp:wrapNone/>
                      <wp:docPr id="1409451482"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9451482" name="Picture 4">
                                <a:extLst>
                                  <a:ext uri="{C183D7F6-B498-43B3-948B-1728B52AA6E4}">
                                    <adec:decorative xmlns:adec="http://schemas.microsoft.com/office/drawing/2017/decorative" val="1"/>
                                  </a:ext>
                                </a:extLst>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54125" cy="1097915"/>
                              </a:xfrm>
                              <a:prstGeom prst="rect">
                                <a:avLst/>
                              </a:prstGeom>
                              <a:noFill/>
                            </pic:spPr>
                          </pic:pic>
                        </a:graphicData>
                      </a:graphic>
                      <wp14:sizeRelH relativeFrom="margin">
                        <wp14:pctWidth>0</wp14:pctWidth>
                      </wp14:sizeRelH>
                      <wp14:sizeRelV relativeFrom="margin">
                        <wp14:pctHeight>0</wp14:pctHeight>
                      </wp14:sizeRelV>
                    </wp:anchor>
                  </w:drawing>
                </w:r>
              </w:p>
            </w:tc>
            <w:tc>
              <w:tcPr>
                <w:tcW w:w="6224" w:type="dxa"/>
              </w:tcPr>
              <w:p w14:paraId="7A8C1AEF" w14:textId="635AF23E" w:rsidR="008C1C4E" w:rsidRDefault="008C1C4E">
                <w:r w:rsidRPr="00E0430F">
                  <w:t>The C</w:t>
                </w:r>
                <w:r>
                  <w:t xml:space="preserve">ommunication, Education and Awareness Program was assessed as ‘good with some concerns’, with the overall outcome of the management program rated as ‘partially met’. Of the eight planned actions, four were assessed as ‘completed’, while the remaining four were </w:t>
                </w:r>
                <w:r w:rsidR="00657A24">
                  <w:t>assessed as</w:t>
                </w:r>
                <w:r>
                  <w:t xml:space="preserve"> ‘partially completed’.</w:t>
                </w:r>
              </w:p>
              <w:p w14:paraId="6BF23A08" w14:textId="77777777" w:rsidR="008C1C4E" w:rsidRPr="00E0430F" w:rsidRDefault="008C1C4E">
                <w:r w:rsidRPr="00321BE0">
                  <w:rPr>
                    <w:rFonts w:eastAsiaTheme="minorEastAsia"/>
                  </w:rPr>
                  <w:t>While</w:t>
                </w:r>
                <w:r w:rsidRPr="1741AABF">
                  <w:rPr>
                    <w:rFonts w:eastAsiaTheme="minorEastAsia"/>
                  </w:rPr>
                  <w:t xml:space="preserve"> several actions were only partially completed, the evidence </w:t>
                </w:r>
                <w:r w:rsidRPr="00321BE0">
                  <w:rPr>
                    <w:rFonts w:eastAsiaTheme="minorEastAsia"/>
                  </w:rPr>
                  <w:t>demonstrates</w:t>
                </w:r>
                <w:r w:rsidRPr="00B41813">
                  <w:rPr>
                    <w:rFonts w:eastAsiaTheme="minorEastAsia"/>
                  </w:rPr>
                  <w:t xml:space="preserve"> that </w:t>
                </w:r>
                <w:r w:rsidRPr="00321BE0">
                  <w:rPr>
                    <w:rFonts w:eastAsiaTheme="minorEastAsia"/>
                  </w:rPr>
                  <w:t>significant</w:t>
                </w:r>
                <w:r w:rsidRPr="1741AABF">
                  <w:rPr>
                    <w:rFonts w:eastAsiaTheme="minorEastAsia"/>
                  </w:rPr>
                  <w:t xml:space="preserve"> efforts were </w:t>
                </w:r>
                <w:r w:rsidRPr="00B41813">
                  <w:rPr>
                    <w:rFonts w:eastAsiaTheme="minorEastAsia"/>
                  </w:rPr>
                  <w:t>made</w:t>
                </w:r>
                <w:r w:rsidRPr="00321BE0">
                  <w:rPr>
                    <w:rFonts w:eastAsiaTheme="minorEastAsia"/>
                  </w:rPr>
                  <w:t xml:space="preserve"> across this program. These efforts reflect a strong commitment to advancing communication and engagement</w:t>
                </w:r>
                <w:r w:rsidRPr="00B41813">
                  <w:rPr>
                    <w:rFonts w:eastAsiaTheme="minorEastAsia"/>
                  </w:rPr>
                  <w:t xml:space="preserve">, despite </w:t>
                </w:r>
                <w:r w:rsidRPr="006A677D">
                  <w:rPr>
                    <w:rFonts w:eastAsiaTheme="minorEastAsia"/>
                  </w:rPr>
                  <w:t>challenges such as resource</w:t>
                </w:r>
                <w:r>
                  <w:rPr>
                    <w:rFonts w:eastAsiaTheme="minorEastAsia"/>
                  </w:rPr>
                  <w:t xml:space="preserve"> constraints</w:t>
                </w:r>
                <w:r w:rsidRPr="1741AABF">
                  <w:rPr>
                    <w:rFonts w:eastAsiaTheme="minorEastAsia"/>
                  </w:rPr>
                  <w:t xml:space="preserve">. </w:t>
                </w:r>
                <w:r w:rsidRPr="00321BE0">
                  <w:rPr>
                    <w:rFonts w:eastAsiaTheme="minorEastAsia"/>
                  </w:rPr>
                  <w:t>However, the evaluation identified further</w:t>
                </w:r>
                <w:r w:rsidRPr="00AE5C32">
                  <w:t xml:space="preserve"> </w:t>
                </w:r>
                <w:r w:rsidRPr="00321BE0">
                  <w:rPr>
                    <w:rFonts w:eastAsiaTheme="minorEastAsia"/>
                  </w:rPr>
                  <w:t>opportunities to strengthen</w:t>
                </w:r>
                <w:r w:rsidRPr="00AE5C32">
                  <w:t xml:space="preserve"> the program’s effectiveness, </w:t>
                </w:r>
                <w:r w:rsidRPr="00A459D2">
                  <w:t xml:space="preserve">particularly in expanding awareness, understanding, and support for marine park values and management among the </w:t>
                </w:r>
                <w:r w:rsidRPr="00321BE0">
                  <w:rPr>
                    <w:rFonts w:eastAsiaTheme="minorEastAsia"/>
                  </w:rPr>
                  <w:t xml:space="preserve">broader </w:t>
                </w:r>
                <w:r w:rsidRPr="00A459D2">
                  <w:t>population.</w:t>
                </w:r>
              </w:p>
            </w:tc>
          </w:tr>
          <w:tr w:rsidR="008C1C4E" w:rsidRPr="009E1679" w14:paraId="21B4CCED" w14:textId="77777777">
            <w:trPr>
              <w:trHeight w:val="450"/>
              <w:jc w:val="center"/>
            </w:trPr>
            <w:tc>
              <w:tcPr>
                <w:tcW w:w="9062" w:type="dxa"/>
                <w:gridSpan w:val="3"/>
                <w:shd w:val="clear" w:color="auto" w:fill="D7D7D7" w:themeFill="accent6" w:themeFillShade="E6"/>
                <w:vAlign w:val="center"/>
              </w:tcPr>
              <w:p w14:paraId="217BB3FE" w14:textId="16CD690C" w:rsidR="008C1C4E" w:rsidRPr="00063473" w:rsidRDefault="008C1C4E" w:rsidP="003E6368">
                <w:pPr>
                  <w:spacing w:before="0" w:after="0"/>
                  <w:ind w:left="57"/>
                  <w:rPr>
                    <w:rFonts w:ascii="Calibri" w:eastAsia="Calibri" w:hAnsi="Calibri" w:cs="Calibri"/>
                    <w:sz w:val="20"/>
                    <w:szCs w:val="20"/>
                  </w:rPr>
                </w:pPr>
                <w:r w:rsidRPr="008C1C4E">
                  <w:rPr>
                    <w:rFonts w:ascii="Calibri" w:eastAsia="Calibri" w:hAnsi="Calibri" w:cs="Calibri"/>
                    <w:b/>
                    <w:color w:val="002060"/>
                  </w:rPr>
                  <w:t>Tourism and Visitor Experience Program</w:t>
                </w:r>
              </w:p>
            </w:tc>
          </w:tr>
          <w:tr w:rsidR="008C1C4E" w:rsidRPr="009E1679" w14:paraId="5AB97B26" w14:textId="77777777" w:rsidTr="008C1C4E">
            <w:trPr>
              <w:trHeight w:val="2095"/>
              <w:jc w:val="center"/>
            </w:trPr>
            <w:tc>
              <w:tcPr>
                <w:tcW w:w="2820" w:type="dxa"/>
                <w:shd w:val="clear" w:color="auto" w:fill="FFFFFF" w:themeFill="background1"/>
                <w:vAlign w:val="bottom"/>
                <w:hideMark/>
              </w:tcPr>
              <w:p w14:paraId="302655AC" w14:textId="0F487F2F" w:rsidR="008C1C4E" w:rsidRPr="00063473" w:rsidRDefault="008C1C4E">
                <w:pPr>
                  <w:spacing w:before="0"/>
                  <w:ind w:left="57"/>
                  <w:jc w:val="center"/>
                  <w:rPr>
                    <w:rFonts w:ascii="Calibri" w:eastAsia="Calibri" w:hAnsi="Calibri" w:cs="Calibri"/>
                    <w:sz w:val="20"/>
                    <w:szCs w:val="20"/>
                  </w:rPr>
                </w:pPr>
                <w:r w:rsidRPr="007918EC">
                  <w:rPr>
                    <w:rFonts w:ascii="Calibri" w:eastAsia="Calibri" w:hAnsi="Calibri" w:cs="Calibri"/>
                    <w:noProof/>
                    <w:sz w:val="20"/>
                    <w:szCs w:val="20"/>
                  </w:rPr>
                  <w:drawing>
                    <wp:anchor distT="0" distB="0" distL="114300" distR="114300" simplePos="0" relativeHeight="251612160" behindDoc="0" locked="0" layoutInCell="1" allowOverlap="1" wp14:anchorId="2CA47A12" wp14:editId="26618DB3">
                      <wp:simplePos x="0" y="0"/>
                      <wp:positionH relativeFrom="column">
                        <wp:posOffset>284480</wp:posOffset>
                      </wp:positionH>
                      <wp:positionV relativeFrom="paragraph">
                        <wp:posOffset>-1517015</wp:posOffset>
                      </wp:positionV>
                      <wp:extent cx="1254125" cy="1097915"/>
                      <wp:effectExtent l="0" t="0" r="3175" b="0"/>
                      <wp:wrapNone/>
                      <wp:docPr id="97018396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183964" name="Picture 4">
                                <a:extLst>
                                  <a:ext uri="{C183D7F6-B498-43B3-948B-1728B52AA6E4}">
                                    <adec:decorative xmlns:adec="http://schemas.microsoft.com/office/drawing/2017/decorative" val="1"/>
                                  </a:ext>
                                </a:extLst>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54125" cy="1097915"/>
                              </a:xfrm>
                              <a:prstGeom prst="rect">
                                <a:avLst/>
                              </a:prstGeom>
                              <a:noFill/>
                            </pic:spPr>
                          </pic:pic>
                        </a:graphicData>
                      </a:graphic>
                      <wp14:sizeRelH relativeFrom="margin">
                        <wp14:pctWidth>0</wp14:pctWidth>
                      </wp14:sizeRelH>
                      <wp14:sizeRelV relativeFrom="margin">
                        <wp14:pctHeight>0</wp14:pctHeight>
                      </wp14:sizeRelV>
                    </wp:anchor>
                  </w:drawing>
                </w:r>
              </w:p>
            </w:tc>
            <w:tc>
              <w:tcPr>
                <w:tcW w:w="6242" w:type="dxa"/>
                <w:gridSpan w:val="2"/>
              </w:tcPr>
              <w:p w14:paraId="49B17C74" w14:textId="0B4F3328" w:rsidR="008C1C4E" w:rsidRDefault="008C1C4E">
                <w:r>
                  <w:t xml:space="preserve">The Tourism and Visitor Experience Program was assessed as </w:t>
                </w:r>
                <w:r w:rsidRPr="00EF41F9">
                  <w:t>‘good with some concerns’</w:t>
                </w:r>
                <w:r>
                  <w:t>, with the overall outcomes of the management program rated as ‘partially met’ or ‘unknown’. Of the ten planned actions, two were assessed as ‘completed’, five were assessed as ‘partially completed’ and three were assessed as ‘not commenced’.</w:t>
                </w:r>
              </w:p>
              <w:p w14:paraId="3900473B" w14:textId="35CE9D26" w:rsidR="008C1C4E" w:rsidRPr="006E1A45" w:rsidRDefault="008C1C4E">
                <w:r>
                  <w:t xml:space="preserve">Although some actions were only partially completed </w:t>
                </w:r>
                <w:r w:rsidR="003365D9">
                  <w:t>or</w:t>
                </w:r>
                <w:r>
                  <w:t xml:space="preserve"> not commenced, the evidence suggests that </w:t>
                </w:r>
                <w:r w:rsidRPr="003137AC">
                  <w:t>progress had been made</w:t>
                </w:r>
                <w:r>
                  <w:t xml:space="preserve"> on most actions and that efforts were </w:t>
                </w:r>
                <w:r w:rsidRPr="003137AC">
                  <w:t xml:space="preserve">reasonable given the more remote and </w:t>
                </w:r>
                <w:r w:rsidR="003365D9">
                  <w:t>offshore</w:t>
                </w:r>
                <w:r w:rsidRPr="003137AC">
                  <w:t xml:space="preserve"> nature of many of the marine parks in the </w:t>
                </w:r>
                <w:r>
                  <w:t>South</w:t>
                </w:r>
                <w:r w:rsidRPr="003137AC">
                  <w:t>-west Network</w:t>
                </w:r>
                <w:r w:rsidR="00CC35A1">
                  <w:t>,</w:t>
                </w:r>
                <w:r w:rsidR="00D5688A">
                  <w:t xml:space="preserve"> </w:t>
                </w:r>
                <w:r w:rsidR="00CC35A1">
                  <w:t>which reduced likely tourism activities and hence the relevance of the program area to the South-west Network</w:t>
                </w:r>
                <w:r w:rsidR="00D5688A">
                  <w:t>.</w:t>
                </w:r>
              </w:p>
            </w:tc>
          </w:tr>
          <w:tr w:rsidR="00C4300A" w:rsidRPr="009E1679" w14:paraId="02245F9E" w14:textId="77777777">
            <w:trPr>
              <w:trHeight w:val="450"/>
              <w:jc w:val="center"/>
            </w:trPr>
            <w:tc>
              <w:tcPr>
                <w:tcW w:w="9062" w:type="dxa"/>
                <w:gridSpan w:val="3"/>
                <w:shd w:val="clear" w:color="auto" w:fill="D7D7D7" w:themeFill="accent6" w:themeFillShade="E6"/>
                <w:vAlign w:val="center"/>
              </w:tcPr>
              <w:p w14:paraId="65E0F503" w14:textId="79D6FB4B" w:rsidR="00C4300A" w:rsidRPr="00E143E9" w:rsidRDefault="007505BB" w:rsidP="003E6368">
                <w:pPr>
                  <w:spacing w:before="0" w:after="0"/>
                  <w:ind w:left="57"/>
                  <w:rPr>
                    <w:rFonts w:ascii="Calibri" w:eastAsia="Calibri" w:hAnsi="Calibri" w:cs="Calibri"/>
                  </w:rPr>
                </w:pPr>
                <w:r>
                  <w:rPr>
                    <w:rFonts w:ascii="Calibri" w:eastAsia="Calibri" w:hAnsi="Calibri" w:cs="Calibri"/>
                    <w:b/>
                    <w:bCs/>
                    <w:color w:val="002060"/>
                  </w:rPr>
                  <w:t>Indigenous Engagement</w:t>
                </w:r>
                <w:r w:rsidR="00C4300A" w:rsidRPr="00C4300A">
                  <w:rPr>
                    <w:rFonts w:ascii="Calibri" w:eastAsia="Calibri" w:hAnsi="Calibri" w:cs="Calibri"/>
                    <w:b/>
                    <w:bCs/>
                    <w:color w:val="002060"/>
                  </w:rPr>
                  <w:t xml:space="preserve"> Program</w:t>
                </w:r>
              </w:p>
            </w:tc>
          </w:tr>
          <w:tr w:rsidR="00C4300A" w:rsidRPr="009E1679" w14:paraId="1FCBB362" w14:textId="77777777" w:rsidTr="004A6AE5">
            <w:trPr>
              <w:trHeight w:val="683"/>
              <w:jc w:val="center"/>
            </w:trPr>
            <w:tc>
              <w:tcPr>
                <w:tcW w:w="2838" w:type="dxa"/>
                <w:gridSpan w:val="2"/>
                <w:shd w:val="clear" w:color="auto" w:fill="FFFFFF" w:themeFill="background1"/>
                <w:vAlign w:val="bottom"/>
                <w:hideMark/>
              </w:tcPr>
              <w:p w14:paraId="4874D69D" w14:textId="02C3E076" w:rsidR="00C4300A" w:rsidRPr="00063473" w:rsidRDefault="004A6AE5">
                <w:pPr>
                  <w:spacing w:before="0"/>
                  <w:ind w:left="57"/>
                  <w:jc w:val="center"/>
                  <w:rPr>
                    <w:rFonts w:ascii="Calibri" w:eastAsia="Calibri" w:hAnsi="Calibri" w:cs="Calibri"/>
                    <w:sz w:val="20"/>
                    <w:szCs w:val="20"/>
                  </w:rPr>
                </w:pPr>
                <w:r w:rsidRPr="007918EC">
                  <w:rPr>
                    <w:rFonts w:ascii="Calibri" w:eastAsia="Calibri" w:hAnsi="Calibri" w:cs="Calibri"/>
                    <w:noProof/>
                    <w:sz w:val="20"/>
                    <w:szCs w:val="20"/>
                  </w:rPr>
                  <w:drawing>
                    <wp:anchor distT="0" distB="0" distL="114300" distR="114300" simplePos="0" relativeHeight="251614208" behindDoc="0" locked="0" layoutInCell="1" allowOverlap="1" wp14:anchorId="64AD8CB1" wp14:editId="4E86032D">
                      <wp:simplePos x="0" y="0"/>
                      <wp:positionH relativeFrom="column">
                        <wp:posOffset>270510</wp:posOffset>
                      </wp:positionH>
                      <wp:positionV relativeFrom="paragraph">
                        <wp:posOffset>-1361440</wp:posOffset>
                      </wp:positionV>
                      <wp:extent cx="1254125" cy="1097915"/>
                      <wp:effectExtent l="0" t="0" r="3175" b="0"/>
                      <wp:wrapNone/>
                      <wp:docPr id="1644128579"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4128579" name="Picture 4">
                                <a:extLst>
                                  <a:ext uri="{C183D7F6-B498-43B3-948B-1728B52AA6E4}">
                                    <adec:decorative xmlns:adec="http://schemas.microsoft.com/office/drawing/2017/decorative" val="1"/>
                                  </a:ext>
                                </a:extLst>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54125" cy="1097915"/>
                              </a:xfrm>
                              <a:prstGeom prst="rect">
                                <a:avLst/>
                              </a:prstGeom>
                              <a:noFill/>
                            </pic:spPr>
                          </pic:pic>
                        </a:graphicData>
                      </a:graphic>
                      <wp14:sizeRelH relativeFrom="margin">
                        <wp14:pctWidth>0</wp14:pctWidth>
                      </wp14:sizeRelH>
                      <wp14:sizeRelV relativeFrom="margin">
                        <wp14:pctHeight>0</wp14:pctHeight>
                      </wp14:sizeRelV>
                    </wp:anchor>
                  </w:drawing>
                </w:r>
              </w:p>
            </w:tc>
            <w:tc>
              <w:tcPr>
                <w:tcW w:w="6224" w:type="dxa"/>
              </w:tcPr>
              <w:p w14:paraId="455A10F1" w14:textId="63A678F9" w:rsidR="00C4300A" w:rsidRPr="00E143E9" w:rsidRDefault="00C4300A">
                <w:r w:rsidRPr="00E143E9">
                  <w:t xml:space="preserve">The </w:t>
                </w:r>
                <w:r w:rsidR="00EC5F8C">
                  <w:t>Indigenous engagement program</w:t>
                </w:r>
                <w:r w:rsidRPr="00E143E9">
                  <w:t xml:space="preserve"> was assessed as ‘good with some concerns’ with the overall outcomes of the management program rated as ‘partially met’. Of the </w:t>
                </w:r>
                <w:r>
                  <w:t>eight</w:t>
                </w:r>
                <w:r w:rsidRPr="00E143E9">
                  <w:t xml:space="preserve"> planned actions, </w:t>
                </w:r>
                <w:r>
                  <w:t>two</w:t>
                </w:r>
                <w:r w:rsidRPr="00E143E9">
                  <w:t xml:space="preserve"> were assessed as </w:t>
                </w:r>
                <w:r>
                  <w:t>‘completed’, five as ‘partially completed or implemented’ and one as ‘not commenced’</w:t>
                </w:r>
                <w:r w:rsidRPr="731F4782">
                  <w:t>.</w:t>
                </w:r>
              </w:p>
              <w:p w14:paraId="2B48B81B" w14:textId="417DFC7C" w:rsidR="00C4300A" w:rsidRPr="00E143E9" w:rsidRDefault="00C4300A">
                <w:r w:rsidRPr="002114ED">
                  <w:t xml:space="preserve">The evaluation identified targeted progress in collaborating with First Nations partners and Ranger groups to enhance Traditional Knowledge sharing and Cultural Value mapping through </w:t>
                </w:r>
                <w:r w:rsidR="009A2626">
                  <w:t>Our Marine Park Grants (</w:t>
                </w:r>
                <w:r w:rsidRPr="002114ED">
                  <w:t>OMPGs</w:t>
                </w:r>
                <w:r w:rsidR="009A2626">
                  <w:t>)</w:t>
                </w:r>
                <w:r w:rsidRPr="002114ED">
                  <w:t xml:space="preserve"> and Sea Country management activities. However, these efforts were not consistently implemented across the South-west </w:t>
                </w:r>
                <w:r w:rsidR="00D067C0">
                  <w:t>N</w:t>
                </w:r>
                <w:r w:rsidR="003365D9">
                  <w:t>etwork</w:t>
                </w:r>
                <w:r w:rsidRPr="002114ED">
                  <w:t xml:space="preserve"> or equitably with all relevant Traditional </w:t>
                </w:r>
                <w:r w:rsidRPr="002114ED">
                  <w:lastRenderedPageBreak/>
                  <w:t>Owners. Parks Australia acknowledged that resource constraints had limited the scope and reach of their initiatives under this program.</w:t>
                </w:r>
              </w:p>
            </w:tc>
          </w:tr>
          <w:tr w:rsidR="00DF32F1" w:rsidRPr="00C870D3" w14:paraId="1585ED51" w14:textId="77777777">
            <w:trPr>
              <w:trHeight w:val="450"/>
              <w:jc w:val="center"/>
            </w:trPr>
            <w:tc>
              <w:tcPr>
                <w:tcW w:w="9062" w:type="dxa"/>
                <w:gridSpan w:val="3"/>
                <w:shd w:val="clear" w:color="auto" w:fill="D7D7D7" w:themeFill="accent6" w:themeFillShade="E6"/>
                <w:vAlign w:val="center"/>
              </w:tcPr>
              <w:p w14:paraId="610B9CA9" w14:textId="5359A424" w:rsidR="00DF32F1" w:rsidRPr="00C870D3" w:rsidRDefault="00AC397F" w:rsidP="002C1ABB">
                <w:pPr>
                  <w:spacing w:before="0" w:after="0"/>
                  <w:ind w:left="57"/>
                  <w:rPr>
                    <w:rFonts w:ascii="Calibri" w:eastAsia="Calibri" w:hAnsi="Calibri" w:cs="Calibri"/>
                    <w:sz w:val="20"/>
                    <w:szCs w:val="20"/>
                  </w:rPr>
                </w:pPr>
                <w:r w:rsidRPr="00EF41F9">
                  <w:rPr>
                    <w:rFonts w:ascii="Calibri" w:eastAsia="Calibri" w:hAnsi="Calibri" w:cs="Calibri"/>
                    <w:b/>
                    <w:bCs/>
                    <w:color w:val="002060"/>
                  </w:rPr>
                  <w:lastRenderedPageBreak/>
                  <w:t>Marine Science Program</w:t>
                </w:r>
              </w:p>
            </w:tc>
          </w:tr>
          <w:tr w:rsidR="00DF32F1" w:rsidRPr="009E1679" w14:paraId="62E34392" w14:textId="77777777">
            <w:trPr>
              <w:trHeight w:val="1768"/>
              <w:jc w:val="center"/>
            </w:trPr>
            <w:tc>
              <w:tcPr>
                <w:tcW w:w="2838" w:type="dxa"/>
                <w:gridSpan w:val="2"/>
                <w:shd w:val="clear" w:color="auto" w:fill="FFFFFF" w:themeFill="background1"/>
                <w:vAlign w:val="bottom"/>
                <w:hideMark/>
              </w:tcPr>
              <w:p w14:paraId="4DEE01CF" w14:textId="0ECF75FC" w:rsidR="00DF32F1" w:rsidRPr="00C870D3" w:rsidRDefault="009A4972">
                <w:pPr>
                  <w:spacing w:before="0"/>
                  <w:ind w:left="57"/>
                  <w:jc w:val="center"/>
                  <w:rPr>
                    <w:rFonts w:ascii="Calibri" w:eastAsia="Calibri" w:hAnsi="Calibri" w:cs="Calibri"/>
                    <w:sz w:val="20"/>
                    <w:szCs w:val="20"/>
                  </w:rPr>
                </w:pPr>
                <w:r w:rsidRPr="00BA10F0">
                  <w:rPr>
                    <w:rFonts w:ascii="Calibri" w:eastAsia="Calibri" w:hAnsi="Calibri" w:cs="Calibri"/>
                    <w:noProof/>
                  </w:rPr>
                  <w:drawing>
                    <wp:anchor distT="0" distB="0" distL="114300" distR="114300" simplePos="0" relativeHeight="251623424" behindDoc="0" locked="0" layoutInCell="1" allowOverlap="1" wp14:anchorId="28DBD21F" wp14:editId="0A3774FB">
                      <wp:simplePos x="0" y="0"/>
                      <wp:positionH relativeFrom="column">
                        <wp:posOffset>304800</wp:posOffset>
                      </wp:positionH>
                      <wp:positionV relativeFrom="paragraph">
                        <wp:posOffset>-1588770</wp:posOffset>
                      </wp:positionV>
                      <wp:extent cx="1252220" cy="1096645"/>
                      <wp:effectExtent l="0" t="0" r="5080" b="0"/>
                      <wp:wrapNone/>
                      <wp:docPr id="897522985"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7522985" name="Picture 3">
                                <a:extLst>
                                  <a:ext uri="{C183D7F6-B498-43B3-948B-1728B52AA6E4}">
                                    <adec:decorative xmlns:adec="http://schemas.microsoft.com/office/drawing/2017/decorative" val="1"/>
                                  </a:ext>
                                </a:extLst>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52220" cy="1096645"/>
                              </a:xfrm>
                              <a:prstGeom prst="rect">
                                <a:avLst/>
                              </a:prstGeom>
                              <a:noFill/>
                            </pic:spPr>
                          </pic:pic>
                        </a:graphicData>
                      </a:graphic>
                      <wp14:sizeRelH relativeFrom="margin">
                        <wp14:pctWidth>0</wp14:pctWidth>
                      </wp14:sizeRelH>
                      <wp14:sizeRelV relativeFrom="margin">
                        <wp14:pctHeight>0</wp14:pctHeight>
                      </wp14:sizeRelV>
                    </wp:anchor>
                  </w:drawing>
                </w:r>
              </w:p>
            </w:tc>
            <w:tc>
              <w:tcPr>
                <w:tcW w:w="6224" w:type="dxa"/>
              </w:tcPr>
              <w:p w14:paraId="3EC843AE" w14:textId="77777777" w:rsidR="00DF32F1" w:rsidRPr="00C870D3" w:rsidRDefault="00DF32F1">
                <w:r w:rsidRPr="00C870D3">
                  <w:t xml:space="preserve">The </w:t>
                </w:r>
                <w:r>
                  <w:t>M</w:t>
                </w:r>
                <w:r w:rsidRPr="00C870D3">
                  <w:t xml:space="preserve">arine </w:t>
                </w:r>
                <w:r>
                  <w:t>S</w:t>
                </w:r>
                <w:r w:rsidRPr="00C870D3">
                  <w:t xml:space="preserve">cience </w:t>
                </w:r>
                <w:r>
                  <w:t>P</w:t>
                </w:r>
                <w:r w:rsidRPr="00C870D3">
                  <w:t xml:space="preserve">rogram was assessed as ‘good with some concerns’, with the overall outcomes of the management program rated as ‘partially met’. Of the eleven planned actions, </w:t>
                </w:r>
                <w:r>
                  <w:t>five</w:t>
                </w:r>
                <w:r w:rsidRPr="00C870D3">
                  <w:t xml:space="preserve"> were assessed as ‘complete</w:t>
                </w:r>
                <w:r>
                  <w:t>d</w:t>
                </w:r>
                <w:r w:rsidRPr="00C870D3">
                  <w:t>’</w:t>
                </w:r>
                <w:r>
                  <w:t xml:space="preserve"> or</w:t>
                </w:r>
                <w:r w:rsidRPr="00C870D3">
                  <w:t xml:space="preserve"> ‘ongoing’, </w:t>
                </w:r>
                <w:r>
                  <w:t>five</w:t>
                </w:r>
                <w:r w:rsidRPr="00C870D3">
                  <w:t xml:space="preserve"> were assessed as ‘partially completed’ and one was assessed as ‘not commenced’ </w:t>
                </w:r>
              </w:p>
              <w:p w14:paraId="23D9501E" w14:textId="519693D1" w:rsidR="00DF32F1" w:rsidRPr="006A174B" w:rsidRDefault="00DF32F1">
                <w:pPr>
                  <w:rPr>
                    <w:sz w:val="4"/>
                    <w:szCs w:val="4"/>
                  </w:rPr>
                </w:pPr>
                <w:r w:rsidRPr="00C870D3">
                  <w:t xml:space="preserve">The evaluation identified significant progress in the establishment of baseline ecological datasets in the South-west </w:t>
                </w:r>
                <w:r w:rsidR="00074564">
                  <w:t>N</w:t>
                </w:r>
                <w:r w:rsidR="003365D9">
                  <w:t>etwork</w:t>
                </w:r>
                <w:r w:rsidRPr="00C870D3">
                  <w:t xml:space="preserve"> and collaboration with the science community and other agencies to increase understanding of marine park values and pressures. The use of innovative technology in the South-west Network was also </w:t>
                </w:r>
                <w:r>
                  <w:t>noted as a strength</w:t>
                </w:r>
                <w:r w:rsidR="003365D9">
                  <w:t>.</w:t>
                </w:r>
                <w:r w:rsidRPr="00C870D3">
                  <w:t xml:space="preserve"> </w:t>
                </w:r>
                <w:r w:rsidRPr="00361DB9">
                  <w:t>However, the need for increased long-term monitoring a</w:t>
                </w:r>
                <w:r>
                  <w:t>nd</w:t>
                </w:r>
                <w:r w:rsidRPr="00361DB9">
                  <w:t xml:space="preserve"> </w:t>
                </w:r>
                <w:r>
                  <w:t xml:space="preserve">communication of the </w:t>
                </w:r>
                <w:r w:rsidRPr="00361DB9">
                  <w:t>data collect</w:t>
                </w:r>
                <w:r>
                  <w:t>ed was also identified through the evaluation.</w:t>
                </w:r>
              </w:p>
            </w:tc>
          </w:tr>
          <w:tr w:rsidR="00982D00" w:rsidRPr="009E1679" w14:paraId="34AEFF75" w14:textId="77777777" w:rsidTr="00EC5CD6">
            <w:trPr>
              <w:trHeight w:val="450"/>
              <w:jc w:val="center"/>
            </w:trPr>
            <w:tc>
              <w:tcPr>
                <w:tcW w:w="9062" w:type="dxa"/>
                <w:gridSpan w:val="3"/>
                <w:shd w:val="clear" w:color="auto" w:fill="D7D7D7" w:themeFill="accent6" w:themeFillShade="E6"/>
                <w:vAlign w:val="center"/>
              </w:tcPr>
              <w:p w14:paraId="5504D011" w14:textId="17214F82" w:rsidR="00982D00" w:rsidRPr="00063473" w:rsidRDefault="00776F2C" w:rsidP="002C1ABB">
                <w:pPr>
                  <w:spacing w:before="0" w:after="0"/>
                  <w:ind w:left="57"/>
                  <w:rPr>
                    <w:rFonts w:ascii="Calibri" w:eastAsia="Calibri" w:hAnsi="Calibri" w:cs="Calibri"/>
                    <w:sz w:val="20"/>
                    <w:szCs w:val="20"/>
                  </w:rPr>
                </w:pPr>
                <w:r w:rsidRPr="00776F2C">
                  <w:rPr>
                    <w:rFonts w:ascii="Calibri" w:eastAsia="Calibri" w:hAnsi="Calibri" w:cs="Calibri"/>
                    <w:b/>
                    <w:bCs/>
                    <w:color w:val="002060"/>
                  </w:rPr>
                  <w:t>Assessments and Authorisations Program</w:t>
                </w:r>
              </w:p>
            </w:tc>
          </w:tr>
          <w:tr w:rsidR="00982D00" w:rsidRPr="009E1679" w14:paraId="6DD0C474" w14:textId="77777777" w:rsidTr="004A6AE5">
            <w:trPr>
              <w:trHeight w:val="679"/>
              <w:jc w:val="center"/>
            </w:trPr>
            <w:tc>
              <w:tcPr>
                <w:tcW w:w="2838" w:type="dxa"/>
                <w:gridSpan w:val="2"/>
                <w:shd w:val="clear" w:color="auto" w:fill="FFFFFF" w:themeFill="background1"/>
                <w:vAlign w:val="bottom"/>
                <w:hideMark/>
              </w:tcPr>
              <w:p w14:paraId="388AF8D5" w14:textId="2988C584" w:rsidR="00982D00" w:rsidRPr="00063473" w:rsidRDefault="009A4972" w:rsidP="00EC5CD6">
                <w:pPr>
                  <w:spacing w:before="0"/>
                  <w:ind w:left="57"/>
                  <w:jc w:val="center"/>
                  <w:rPr>
                    <w:rFonts w:ascii="Calibri" w:eastAsia="Calibri" w:hAnsi="Calibri" w:cs="Calibri"/>
                    <w:sz w:val="20"/>
                    <w:szCs w:val="20"/>
                  </w:rPr>
                </w:pPr>
                <w:r>
                  <w:rPr>
                    <w:rFonts w:ascii="Calibri" w:eastAsia="Calibri" w:hAnsi="Calibri" w:cs="Calibri"/>
                    <w:noProof/>
                    <w:sz w:val="20"/>
                    <w:szCs w:val="20"/>
                  </w:rPr>
                  <w:drawing>
                    <wp:anchor distT="0" distB="0" distL="114300" distR="114300" simplePos="0" relativeHeight="251621376" behindDoc="0" locked="0" layoutInCell="1" allowOverlap="1" wp14:anchorId="7F0E34BD" wp14:editId="18F5301F">
                      <wp:simplePos x="0" y="0"/>
                      <wp:positionH relativeFrom="column">
                        <wp:posOffset>254000</wp:posOffset>
                      </wp:positionH>
                      <wp:positionV relativeFrom="paragraph">
                        <wp:posOffset>-1756410</wp:posOffset>
                      </wp:positionV>
                      <wp:extent cx="1252220" cy="1050290"/>
                      <wp:effectExtent l="0" t="0" r="5080" b="0"/>
                      <wp:wrapNone/>
                      <wp:docPr id="585835684"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5835684" name="Picture 2">
                                <a:extLst>
                                  <a:ext uri="{C183D7F6-B498-43B3-948B-1728B52AA6E4}">
                                    <adec:decorative xmlns:adec="http://schemas.microsoft.com/office/drawing/2017/decorative" val="1"/>
                                  </a:ext>
                                </a:extLst>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52220" cy="1050290"/>
                              </a:xfrm>
                              <a:prstGeom prst="rect">
                                <a:avLst/>
                              </a:prstGeom>
                              <a:noFill/>
                            </pic:spPr>
                          </pic:pic>
                        </a:graphicData>
                      </a:graphic>
                      <wp14:sizeRelH relativeFrom="margin">
                        <wp14:pctWidth>0</wp14:pctWidth>
                      </wp14:sizeRelH>
                      <wp14:sizeRelV relativeFrom="margin">
                        <wp14:pctHeight>0</wp14:pctHeight>
                      </wp14:sizeRelV>
                    </wp:anchor>
                  </w:drawing>
                </w:r>
              </w:p>
            </w:tc>
            <w:tc>
              <w:tcPr>
                <w:tcW w:w="6224" w:type="dxa"/>
              </w:tcPr>
              <w:p w14:paraId="7F3AE9B8" w14:textId="09582FC2" w:rsidR="003365D9" w:rsidRPr="003365D9" w:rsidRDefault="003365D9" w:rsidP="003365D9">
                <w:pPr>
                  <w:pStyle w:val="Normal4"/>
                  <w:rPr>
                    <w:sz w:val="22"/>
                    <w:szCs w:val="24"/>
                  </w:rPr>
                </w:pPr>
                <w:r w:rsidRPr="003365D9">
                  <w:rPr>
                    <w:sz w:val="22"/>
                    <w:szCs w:val="24"/>
                  </w:rPr>
                  <w:t xml:space="preserve">Overall, the grade for the actions in the Assessments and Authorisations Program was assessed as ‘good’. </w:t>
                </w:r>
                <w:r w:rsidR="001E0966" w:rsidRPr="00D74AEA">
                  <w:rPr>
                    <w:sz w:val="22"/>
                    <w:szCs w:val="24"/>
                  </w:rPr>
                  <w:t>The outcome of the management program was determined to be ‘</w:t>
                </w:r>
                <w:r w:rsidR="001E0966">
                  <w:rPr>
                    <w:sz w:val="22"/>
                    <w:szCs w:val="24"/>
                  </w:rPr>
                  <w:t>fully</w:t>
                </w:r>
                <w:r w:rsidR="001E0966" w:rsidRPr="00D74AEA">
                  <w:rPr>
                    <w:sz w:val="22"/>
                    <w:szCs w:val="24"/>
                  </w:rPr>
                  <w:t xml:space="preserve"> met’, with </w:t>
                </w:r>
                <w:r w:rsidR="001E0966">
                  <w:rPr>
                    <w:sz w:val="22"/>
                    <w:szCs w:val="24"/>
                  </w:rPr>
                  <w:t>six</w:t>
                </w:r>
                <w:r w:rsidR="001E0966" w:rsidRPr="00D74AEA">
                  <w:rPr>
                    <w:sz w:val="22"/>
                    <w:szCs w:val="24"/>
                  </w:rPr>
                  <w:t xml:space="preserve"> out of seven planned actions assessed as ‘completed’ or ‘ongoing’</w:t>
                </w:r>
                <w:r w:rsidRPr="003365D9">
                  <w:rPr>
                    <w:sz w:val="22"/>
                    <w:szCs w:val="24"/>
                  </w:rPr>
                  <w:t>.</w:t>
                </w:r>
                <w:r w:rsidR="00BC7240">
                  <w:rPr>
                    <w:sz w:val="22"/>
                    <w:szCs w:val="24"/>
                  </w:rPr>
                  <w:t xml:space="preserve"> One action was assessed as ‘not commenced’.</w:t>
                </w:r>
              </w:p>
              <w:p w14:paraId="74CF264B" w14:textId="77777777" w:rsidR="00982D00" w:rsidRDefault="00982D00" w:rsidP="00EC5CD6">
                <w:pPr>
                  <w:pStyle w:val="Normal4"/>
                  <w:rPr>
                    <w:sz w:val="22"/>
                    <w:szCs w:val="24"/>
                  </w:rPr>
                </w:pPr>
                <w:r w:rsidRPr="00F74ECF">
                  <w:rPr>
                    <w:sz w:val="22"/>
                    <w:szCs w:val="24"/>
                  </w:rPr>
                  <w:t xml:space="preserve">While A40 </w:t>
                </w:r>
                <w:r w:rsidRPr="003365D9">
                  <w:rPr>
                    <w:i/>
                    <w:sz w:val="22"/>
                    <w:szCs w:val="24"/>
                  </w:rPr>
                  <w:t>(</w:t>
                </w:r>
                <w:r w:rsidRPr="00F74ECF">
                  <w:rPr>
                    <w:i/>
                    <w:sz w:val="22"/>
                    <w:szCs w:val="24"/>
                  </w:rPr>
                  <w:t>develop an effective and efficient process to assess new technologies and gear types to allow for the use of new equipment during the life of this plan if appropriate</w:t>
                </w:r>
                <w:r w:rsidRPr="003365D9">
                  <w:rPr>
                    <w:i/>
                    <w:sz w:val="22"/>
                    <w:szCs w:val="24"/>
                  </w:rPr>
                  <w:t>)</w:t>
                </w:r>
                <w:r w:rsidRPr="00F74ECF">
                  <w:rPr>
                    <w:sz w:val="22"/>
                    <w:szCs w:val="24"/>
                  </w:rPr>
                  <w:t xml:space="preserve"> was assessed as ‘not commenced’, this was not considered a significant gap. Evidence indicated that new technologies and gear types were adopted where appropriate, suggesting the action may not have been required during the plan’s implementation. As a result, its non-completion did not impede the overall aims of the management program.</w:t>
                </w:r>
              </w:p>
              <w:p w14:paraId="22A6A33B" w14:textId="77777777" w:rsidR="004A6AE5" w:rsidRPr="009D4436" w:rsidRDefault="004A6AE5" w:rsidP="00EC5CD6">
                <w:pPr>
                  <w:pStyle w:val="Normal4"/>
                  <w:rPr>
                    <w:rFonts w:ascii="Calibri" w:eastAsia="Calibri" w:hAnsi="Calibri" w:cs="Calibri"/>
                    <w:sz w:val="22"/>
                    <w:szCs w:val="22"/>
                  </w:rPr>
                </w:pPr>
              </w:p>
            </w:tc>
          </w:tr>
          <w:tr w:rsidR="002D46DF" w:rsidRPr="009E1679" w14:paraId="24A3C66A" w14:textId="77777777">
            <w:trPr>
              <w:trHeight w:val="450"/>
              <w:jc w:val="center"/>
            </w:trPr>
            <w:tc>
              <w:tcPr>
                <w:tcW w:w="9062" w:type="dxa"/>
                <w:gridSpan w:val="3"/>
                <w:shd w:val="clear" w:color="auto" w:fill="D7D7D7" w:themeFill="accent6" w:themeFillShade="E6"/>
                <w:vAlign w:val="center"/>
              </w:tcPr>
              <w:p w14:paraId="1EAE6D4C" w14:textId="09B599E0" w:rsidR="002D46DF" w:rsidRPr="00063473" w:rsidRDefault="002D46DF" w:rsidP="0074544E">
                <w:pPr>
                  <w:spacing w:before="0" w:after="0"/>
                  <w:ind w:left="57"/>
                  <w:rPr>
                    <w:rFonts w:ascii="Calibri" w:eastAsia="Calibri" w:hAnsi="Calibri" w:cs="Calibri"/>
                    <w:sz w:val="20"/>
                    <w:szCs w:val="20"/>
                  </w:rPr>
                </w:pPr>
                <w:r w:rsidRPr="002D46DF">
                  <w:rPr>
                    <w:rFonts w:ascii="Calibri" w:eastAsia="Calibri" w:hAnsi="Calibri" w:cs="Calibri"/>
                    <w:b/>
                    <w:color w:val="002060"/>
                  </w:rPr>
                  <w:t>Parks Protection and Management Program</w:t>
                </w:r>
              </w:p>
            </w:tc>
          </w:tr>
          <w:tr w:rsidR="002D46DF" w:rsidRPr="009E1679" w14:paraId="3ACA9E9F" w14:textId="77777777" w:rsidTr="004A6AE5">
            <w:trPr>
              <w:trHeight w:val="3040"/>
              <w:jc w:val="center"/>
            </w:trPr>
            <w:tc>
              <w:tcPr>
                <w:tcW w:w="2838" w:type="dxa"/>
                <w:gridSpan w:val="2"/>
                <w:shd w:val="clear" w:color="auto" w:fill="FFFFFF" w:themeFill="background1"/>
                <w:vAlign w:val="bottom"/>
                <w:hideMark/>
              </w:tcPr>
              <w:p w14:paraId="4A0BE4D6" w14:textId="77777777" w:rsidR="004A6AE5" w:rsidRDefault="004A6AE5">
                <w:pPr>
                  <w:spacing w:before="0"/>
                  <w:rPr>
                    <w:rFonts w:ascii="Calibri" w:eastAsia="Calibri" w:hAnsi="Calibri" w:cs="Calibri"/>
                    <w:sz w:val="20"/>
                    <w:szCs w:val="20"/>
                  </w:rPr>
                </w:pPr>
              </w:p>
              <w:p w14:paraId="4A970739" w14:textId="77777777" w:rsidR="004A6AE5" w:rsidRDefault="004A6AE5">
                <w:pPr>
                  <w:spacing w:before="0"/>
                  <w:rPr>
                    <w:rFonts w:ascii="Calibri" w:eastAsia="Calibri" w:hAnsi="Calibri" w:cs="Calibri"/>
                    <w:sz w:val="20"/>
                    <w:szCs w:val="20"/>
                  </w:rPr>
                </w:pPr>
              </w:p>
              <w:p w14:paraId="270C2AD0" w14:textId="77777777" w:rsidR="004A6AE5" w:rsidRDefault="004A6AE5">
                <w:pPr>
                  <w:spacing w:before="0"/>
                  <w:rPr>
                    <w:rFonts w:ascii="Calibri" w:eastAsia="Calibri" w:hAnsi="Calibri" w:cs="Calibri"/>
                    <w:sz w:val="20"/>
                    <w:szCs w:val="20"/>
                  </w:rPr>
                </w:pPr>
              </w:p>
              <w:p w14:paraId="43863708" w14:textId="77777777" w:rsidR="004A6AE5" w:rsidRDefault="004A6AE5">
                <w:pPr>
                  <w:spacing w:before="0"/>
                  <w:rPr>
                    <w:rFonts w:ascii="Calibri" w:eastAsia="Calibri" w:hAnsi="Calibri" w:cs="Calibri"/>
                    <w:sz w:val="20"/>
                    <w:szCs w:val="20"/>
                  </w:rPr>
                </w:pPr>
              </w:p>
              <w:p w14:paraId="39FFA720" w14:textId="428A0247" w:rsidR="002D46DF" w:rsidRPr="008B3214" w:rsidRDefault="002D46DF">
                <w:pPr>
                  <w:spacing w:before="0"/>
                  <w:rPr>
                    <w:rFonts w:ascii="Calibri" w:eastAsia="Calibri" w:hAnsi="Calibri" w:cs="Calibri"/>
                    <w:sz w:val="20"/>
                    <w:szCs w:val="20"/>
                    <w:highlight w:val="yellow"/>
                  </w:rPr>
                </w:pPr>
                <w:r w:rsidRPr="007918EC">
                  <w:rPr>
                    <w:rFonts w:ascii="Calibri" w:eastAsia="Calibri" w:hAnsi="Calibri" w:cs="Calibri"/>
                    <w:noProof/>
                    <w:sz w:val="20"/>
                    <w:szCs w:val="20"/>
                  </w:rPr>
                  <w:drawing>
                    <wp:anchor distT="0" distB="0" distL="114300" distR="114300" simplePos="0" relativeHeight="251707392" behindDoc="0" locked="0" layoutInCell="1" allowOverlap="1" wp14:anchorId="0A340392" wp14:editId="73A61702">
                      <wp:simplePos x="0" y="0"/>
                      <wp:positionH relativeFrom="column">
                        <wp:posOffset>311150</wp:posOffset>
                      </wp:positionH>
                      <wp:positionV relativeFrom="paragraph">
                        <wp:posOffset>-1374775</wp:posOffset>
                      </wp:positionV>
                      <wp:extent cx="1254125" cy="1097915"/>
                      <wp:effectExtent l="0" t="0" r="3175" b="0"/>
                      <wp:wrapNone/>
                      <wp:docPr id="623009878"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3009878" name="Picture 4">
                                <a:extLst>
                                  <a:ext uri="{C183D7F6-B498-43B3-948B-1728B52AA6E4}">
                                    <adec:decorative xmlns:adec="http://schemas.microsoft.com/office/drawing/2017/decorative" val="1"/>
                                  </a:ext>
                                </a:extLst>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54125" cy="1097915"/>
                              </a:xfrm>
                              <a:prstGeom prst="rect">
                                <a:avLst/>
                              </a:prstGeom>
                              <a:noFill/>
                            </pic:spPr>
                          </pic:pic>
                        </a:graphicData>
                      </a:graphic>
                      <wp14:sizeRelH relativeFrom="margin">
                        <wp14:pctWidth>0</wp14:pctWidth>
                      </wp14:sizeRelH>
                      <wp14:sizeRelV relativeFrom="margin">
                        <wp14:pctHeight>0</wp14:pctHeight>
                      </wp14:sizeRelV>
                    </wp:anchor>
                  </w:drawing>
                </w:r>
              </w:p>
            </w:tc>
            <w:tc>
              <w:tcPr>
                <w:tcW w:w="6224" w:type="dxa"/>
              </w:tcPr>
              <w:p w14:paraId="1FBB4F91" w14:textId="496AA3F3" w:rsidR="002D46DF" w:rsidRPr="002C16AB" w:rsidRDefault="002D46DF" w:rsidP="00DF2BF3">
                <w:pPr>
                  <w:ind w:left="57"/>
                  <w:rPr>
                    <w:rFonts w:ascii="Calibri" w:eastAsia="Calibri" w:hAnsi="Calibri" w:cs="Calibri"/>
                  </w:rPr>
                </w:pPr>
                <w:r w:rsidRPr="002C16AB">
                  <w:rPr>
                    <w:rFonts w:ascii="Calibri" w:eastAsia="Calibri" w:hAnsi="Calibri" w:cs="Calibri"/>
                  </w:rPr>
                  <w:t xml:space="preserve">The Parks </w:t>
                </w:r>
                <w:r>
                  <w:rPr>
                    <w:rFonts w:ascii="Calibri" w:eastAsia="Calibri" w:hAnsi="Calibri" w:cs="Calibri"/>
                  </w:rPr>
                  <w:t>P</w:t>
                </w:r>
                <w:r w:rsidRPr="002C16AB">
                  <w:rPr>
                    <w:rFonts w:ascii="Calibri" w:eastAsia="Calibri" w:hAnsi="Calibri" w:cs="Calibri"/>
                  </w:rPr>
                  <w:t xml:space="preserve">rotection and </w:t>
                </w:r>
                <w:r>
                  <w:rPr>
                    <w:rFonts w:ascii="Calibri" w:eastAsia="Calibri" w:hAnsi="Calibri" w:cs="Calibri"/>
                  </w:rPr>
                  <w:t>M</w:t>
                </w:r>
                <w:r w:rsidRPr="002C16AB">
                  <w:rPr>
                    <w:rFonts w:ascii="Calibri" w:eastAsia="Calibri" w:hAnsi="Calibri" w:cs="Calibri"/>
                  </w:rPr>
                  <w:t xml:space="preserve">anagement </w:t>
                </w:r>
                <w:r>
                  <w:rPr>
                    <w:rFonts w:ascii="Calibri" w:eastAsia="Calibri" w:hAnsi="Calibri" w:cs="Calibri"/>
                  </w:rPr>
                  <w:t>P</w:t>
                </w:r>
                <w:r w:rsidRPr="002C16AB">
                  <w:rPr>
                    <w:rFonts w:ascii="Calibri" w:eastAsia="Calibri" w:hAnsi="Calibri" w:cs="Calibri"/>
                  </w:rPr>
                  <w:t xml:space="preserve">rogram was assessed as ‘good with some concerns’, with the overall outcome of the management program rated as ‘partially met’. </w:t>
                </w:r>
                <w:r w:rsidR="00735F1D" w:rsidRPr="002C16AB">
                  <w:rPr>
                    <w:rFonts w:ascii="Calibri" w:eastAsia="Calibri" w:hAnsi="Calibri" w:cs="Calibri"/>
                  </w:rPr>
                  <w:t xml:space="preserve">Of the nine planned actions, </w:t>
                </w:r>
                <w:r w:rsidR="00735F1D">
                  <w:rPr>
                    <w:rFonts w:ascii="Calibri" w:eastAsia="Calibri" w:hAnsi="Calibri" w:cs="Calibri"/>
                  </w:rPr>
                  <w:t>five</w:t>
                </w:r>
                <w:r w:rsidR="00735F1D" w:rsidRPr="002C16AB">
                  <w:rPr>
                    <w:rFonts w:ascii="Calibri" w:eastAsia="Calibri" w:hAnsi="Calibri" w:cs="Calibri"/>
                  </w:rPr>
                  <w:t xml:space="preserve"> were assessed as ‘complete</w:t>
                </w:r>
                <w:r w:rsidR="00735F1D">
                  <w:rPr>
                    <w:rFonts w:ascii="Calibri" w:eastAsia="Calibri" w:hAnsi="Calibri" w:cs="Calibri"/>
                  </w:rPr>
                  <w:t>d</w:t>
                </w:r>
                <w:r w:rsidR="00735F1D" w:rsidRPr="002C16AB">
                  <w:rPr>
                    <w:rFonts w:ascii="Calibri" w:eastAsia="Calibri" w:hAnsi="Calibri" w:cs="Calibri"/>
                  </w:rPr>
                  <w:t>’</w:t>
                </w:r>
                <w:r w:rsidR="00735F1D">
                  <w:rPr>
                    <w:rFonts w:ascii="Calibri" w:eastAsia="Calibri" w:hAnsi="Calibri" w:cs="Calibri"/>
                  </w:rPr>
                  <w:t xml:space="preserve"> or ‘ongoing’</w:t>
                </w:r>
                <w:r w:rsidR="00735F1D" w:rsidRPr="002C16AB">
                  <w:rPr>
                    <w:rFonts w:ascii="Calibri" w:eastAsia="Calibri" w:hAnsi="Calibri" w:cs="Calibri"/>
                  </w:rPr>
                  <w:t xml:space="preserve">, while the remaining </w:t>
                </w:r>
                <w:r w:rsidR="00735F1D">
                  <w:rPr>
                    <w:rFonts w:ascii="Calibri" w:eastAsia="Calibri" w:hAnsi="Calibri" w:cs="Calibri"/>
                  </w:rPr>
                  <w:t>four</w:t>
                </w:r>
                <w:r w:rsidR="00735F1D" w:rsidRPr="002C16AB">
                  <w:rPr>
                    <w:rFonts w:ascii="Calibri" w:eastAsia="Calibri" w:hAnsi="Calibri" w:cs="Calibri"/>
                  </w:rPr>
                  <w:t xml:space="preserve"> were </w:t>
                </w:r>
                <w:r w:rsidR="00735F1D">
                  <w:rPr>
                    <w:rFonts w:ascii="Calibri" w:eastAsia="Calibri" w:hAnsi="Calibri" w:cs="Calibri"/>
                  </w:rPr>
                  <w:t xml:space="preserve">assessed as </w:t>
                </w:r>
                <w:r w:rsidR="00735F1D" w:rsidRPr="002C16AB">
                  <w:rPr>
                    <w:rFonts w:ascii="Calibri" w:eastAsia="Calibri" w:hAnsi="Calibri" w:cs="Calibri"/>
                  </w:rPr>
                  <w:t>‘partially complete’.</w:t>
                </w:r>
              </w:p>
              <w:p w14:paraId="09551C1D" w14:textId="05E32250" w:rsidR="002D46DF" w:rsidRDefault="002D46DF" w:rsidP="00DF2BF3">
                <w:pPr>
                  <w:ind w:left="57"/>
                </w:pPr>
                <w:r w:rsidRPr="00015391">
                  <w:t xml:space="preserve">The development </w:t>
                </w:r>
                <w:r w:rsidR="001F0719">
                  <w:t xml:space="preserve">of </w:t>
                </w:r>
                <w:r w:rsidRPr="00015391">
                  <w:t>and adherence to tangible processes and strategies t</w:t>
                </w:r>
                <w:r w:rsidRPr="006439E0">
                  <w:t>hat support the protection and management of marine parks w</w:t>
                </w:r>
                <w:r w:rsidR="001F0719">
                  <w:t>ere</w:t>
                </w:r>
                <w:r w:rsidRPr="006439E0">
                  <w:t xml:space="preserve"> strong</w:t>
                </w:r>
                <w:r>
                  <w:t xml:space="preserve">. </w:t>
                </w:r>
                <w:r w:rsidRPr="00B304E9">
                  <w:t>However, areas for improvement were identified, particularly in relation to actions involving collaborations</w:t>
                </w:r>
                <w:r>
                  <w:t>.</w:t>
                </w:r>
              </w:p>
              <w:p w14:paraId="6FE83874" w14:textId="34580206" w:rsidR="00A301DA" w:rsidRPr="008B3214" w:rsidRDefault="00A301DA" w:rsidP="00DF2BF3">
                <w:pPr>
                  <w:ind w:left="57"/>
                  <w:rPr>
                    <w:rFonts w:ascii="Calibri" w:eastAsia="Calibri" w:hAnsi="Calibri" w:cs="Calibri"/>
                    <w:sz w:val="4"/>
                    <w:szCs w:val="4"/>
                    <w:highlight w:val="yellow"/>
                  </w:rPr>
                </w:pPr>
              </w:p>
            </w:tc>
          </w:tr>
          <w:tr w:rsidR="00EA10EF" w:rsidRPr="009E1679" w14:paraId="340E16C4" w14:textId="77777777">
            <w:trPr>
              <w:trHeight w:val="450"/>
              <w:jc w:val="center"/>
            </w:trPr>
            <w:tc>
              <w:tcPr>
                <w:tcW w:w="9062" w:type="dxa"/>
                <w:gridSpan w:val="3"/>
                <w:shd w:val="clear" w:color="auto" w:fill="D7D7D7" w:themeFill="accent6" w:themeFillShade="E6"/>
                <w:vAlign w:val="center"/>
              </w:tcPr>
              <w:p w14:paraId="5EA67CC9" w14:textId="7F73C159" w:rsidR="00EA10EF" w:rsidRPr="00063473" w:rsidRDefault="00EA10EF" w:rsidP="002A2FB6">
                <w:pPr>
                  <w:spacing w:before="0" w:after="0"/>
                  <w:ind w:left="57"/>
                  <w:rPr>
                    <w:rFonts w:ascii="Calibri" w:eastAsia="Calibri" w:hAnsi="Calibri" w:cs="Calibri"/>
                    <w:sz w:val="20"/>
                    <w:szCs w:val="20"/>
                  </w:rPr>
                </w:pPr>
                <w:r w:rsidRPr="00EA10EF">
                  <w:rPr>
                    <w:rFonts w:ascii="Calibri" w:eastAsia="Calibri" w:hAnsi="Calibri" w:cs="Calibri"/>
                    <w:b/>
                    <w:color w:val="002060"/>
                  </w:rPr>
                  <w:lastRenderedPageBreak/>
                  <w:t>Compliance Program</w:t>
                </w:r>
              </w:p>
            </w:tc>
          </w:tr>
          <w:tr w:rsidR="00EA10EF" w:rsidRPr="00B616C7" w14:paraId="1AEB5B30" w14:textId="77777777">
            <w:trPr>
              <w:trHeight w:val="1768"/>
              <w:jc w:val="center"/>
            </w:trPr>
            <w:tc>
              <w:tcPr>
                <w:tcW w:w="2838" w:type="dxa"/>
                <w:gridSpan w:val="2"/>
                <w:shd w:val="clear" w:color="auto" w:fill="FFFFFF" w:themeFill="background1"/>
                <w:vAlign w:val="bottom"/>
                <w:hideMark/>
              </w:tcPr>
              <w:p w14:paraId="1B8C3EB0" w14:textId="77777777" w:rsidR="00EA10EF" w:rsidRPr="00B616C7" w:rsidRDefault="00EA10EF">
                <w:pPr>
                  <w:spacing w:before="0"/>
                  <w:ind w:left="57"/>
                  <w:jc w:val="center"/>
                  <w:rPr>
                    <w:rFonts w:ascii="Calibri" w:eastAsia="Calibri" w:hAnsi="Calibri" w:cs="Calibri"/>
                    <w:sz w:val="20"/>
                    <w:szCs w:val="20"/>
                  </w:rPr>
                </w:pPr>
                <w:r w:rsidRPr="007918EC">
                  <w:rPr>
                    <w:rFonts w:ascii="Calibri" w:eastAsia="Calibri" w:hAnsi="Calibri" w:cs="Calibri"/>
                    <w:noProof/>
                    <w:sz w:val="20"/>
                    <w:szCs w:val="20"/>
                  </w:rPr>
                  <w:drawing>
                    <wp:anchor distT="0" distB="0" distL="114300" distR="114300" simplePos="0" relativeHeight="251708416" behindDoc="0" locked="0" layoutInCell="1" allowOverlap="1" wp14:anchorId="52161089" wp14:editId="7D00CF2B">
                      <wp:simplePos x="0" y="0"/>
                      <wp:positionH relativeFrom="column">
                        <wp:posOffset>276225</wp:posOffset>
                      </wp:positionH>
                      <wp:positionV relativeFrom="paragraph">
                        <wp:posOffset>-1097915</wp:posOffset>
                      </wp:positionV>
                      <wp:extent cx="1254125" cy="1097915"/>
                      <wp:effectExtent l="0" t="0" r="3175" b="0"/>
                      <wp:wrapNone/>
                      <wp:docPr id="1543561739"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3561739" name="Picture 4">
                                <a:extLst>
                                  <a:ext uri="{C183D7F6-B498-43B3-948B-1728B52AA6E4}">
                                    <adec:decorative xmlns:adec="http://schemas.microsoft.com/office/drawing/2017/decorative" val="1"/>
                                  </a:ext>
                                </a:extLst>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54125" cy="1097915"/>
                              </a:xfrm>
                              <a:prstGeom prst="rect">
                                <a:avLst/>
                              </a:prstGeom>
                              <a:noFill/>
                            </pic:spPr>
                          </pic:pic>
                        </a:graphicData>
                      </a:graphic>
                      <wp14:sizeRelH relativeFrom="margin">
                        <wp14:pctWidth>0</wp14:pctWidth>
                      </wp14:sizeRelH>
                      <wp14:sizeRelV relativeFrom="margin">
                        <wp14:pctHeight>0</wp14:pctHeight>
                      </wp14:sizeRelV>
                    </wp:anchor>
                  </w:drawing>
                </w:r>
              </w:p>
            </w:tc>
            <w:tc>
              <w:tcPr>
                <w:tcW w:w="6224" w:type="dxa"/>
              </w:tcPr>
              <w:p w14:paraId="6E4DA579" w14:textId="77777777" w:rsidR="00EA10EF" w:rsidRDefault="00EA10EF">
                <w:r w:rsidRPr="00C72558">
                  <w:t xml:space="preserve">Overall, </w:t>
                </w:r>
                <w:r w:rsidRPr="00524D7B">
                  <w:t xml:space="preserve">the grade for the actions in the </w:t>
                </w:r>
                <w:r>
                  <w:t>C</w:t>
                </w:r>
                <w:r w:rsidRPr="00524D7B">
                  <w:t xml:space="preserve">ompliance </w:t>
                </w:r>
                <w:r>
                  <w:t>P</w:t>
                </w:r>
                <w:r w:rsidRPr="00524D7B">
                  <w:t xml:space="preserve">rogram was assessed as </w:t>
                </w:r>
                <w:r>
                  <w:t>‘</w:t>
                </w:r>
                <w:r w:rsidRPr="00524D7B">
                  <w:t>good with some concerns</w:t>
                </w:r>
                <w:r>
                  <w:t>’</w:t>
                </w:r>
                <w:r w:rsidRPr="00524D7B">
                  <w:t xml:space="preserve">. </w:t>
                </w:r>
              </w:p>
              <w:p w14:paraId="33D2145C" w14:textId="77777777" w:rsidR="00EA10EF" w:rsidRDefault="00EA10EF">
                <w:r w:rsidRPr="00524D7B">
                  <w:t>The outcomes of the management program were assessed to be ‘</w:t>
                </w:r>
                <w:r>
                  <w:t>partially met’,</w:t>
                </w:r>
                <w:r w:rsidRPr="00524D7B">
                  <w:t xml:space="preserve"> ‘fully met’ or ‘substantially met’. </w:t>
                </w:r>
              </w:p>
              <w:p w14:paraId="1D63DB93" w14:textId="77777777" w:rsidR="00EA10EF" w:rsidRPr="00B616C7" w:rsidRDefault="00EA10EF">
                <w:pPr>
                  <w:rPr>
                    <w:sz w:val="4"/>
                    <w:szCs w:val="4"/>
                  </w:rPr>
                </w:pPr>
                <w:r w:rsidRPr="00524D7B">
                  <w:t>Of the s</w:t>
                </w:r>
                <w:r>
                  <w:t>ix</w:t>
                </w:r>
                <w:r w:rsidRPr="00524D7B">
                  <w:t xml:space="preserve"> planned actions, </w:t>
                </w:r>
                <w:r>
                  <w:t>four</w:t>
                </w:r>
                <w:r w:rsidRPr="00524D7B">
                  <w:t xml:space="preserve"> were assessed as ‘completed’ </w:t>
                </w:r>
                <w:r>
                  <w:t>or</w:t>
                </w:r>
                <w:r w:rsidRPr="00524D7B">
                  <w:t xml:space="preserve"> ‘ongoing’ and two were assessed as ‘</w:t>
                </w:r>
                <w:r>
                  <w:t>partially completed</w:t>
                </w:r>
                <w:r w:rsidRPr="00524D7B">
                  <w:t>’.</w:t>
                </w:r>
                <w:r>
                  <w:t xml:space="preserve"> </w:t>
                </w:r>
                <w:r w:rsidRPr="00F67F5F">
                  <w:t>Positive stakeholder feedback was also provided.</w:t>
                </w:r>
              </w:p>
            </w:tc>
          </w:tr>
        </w:tbl>
        <w:p w14:paraId="55F09AA9" w14:textId="77777777" w:rsidR="004A6AE5" w:rsidRPr="004A6AE5" w:rsidRDefault="004A6AE5" w:rsidP="004A6AE5">
          <w:pPr>
            <w:rPr>
              <w:sz w:val="8"/>
              <w:szCs w:val="8"/>
            </w:rPr>
          </w:pPr>
        </w:p>
        <w:p w14:paraId="31C3EE87" w14:textId="2576B453" w:rsidR="00BF687F" w:rsidRPr="004A6AE5" w:rsidRDefault="00BF687F" w:rsidP="00DF2BF3">
          <w:pPr>
            <w:pStyle w:val="Heading4Numbered"/>
            <w:spacing w:before="240"/>
            <w:rPr>
              <w:color w:val="0070C0"/>
            </w:rPr>
          </w:pPr>
          <w:r w:rsidRPr="004A6AE5">
            <w:rPr>
              <w:color w:val="0070C0"/>
            </w:rPr>
            <w:t xml:space="preserve">IMPLICATIONS FOR future plan development </w:t>
          </w:r>
        </w:p>
        <w:p w14:paraId="44A282B7" w14:textId="6484A6DD" w:rsidR="00BF687F" w:rsidRPr="007918EC" w:rsidRDefault="00BF687F" w:rsidP="00BF687F">
          <w:pPr>
            <w:pStyle w:val="Style1"/>
            <w:spacing w:after="120"/>
          </w:pPr>
          <w:r w:rsidRPr="007918EC">
            <w:t xml:space="preserve">Based on the evaluation findings, it is recommended that the following be considered when developing the next plan for the </w:t>
          </w:r>
          <w:r>
            <w:t>South-west</w:t>
          </w:r>
          <w:r w:rsidRPr="007918EC">
            <w:t xml:space="preserve"> Network:</w:t>
          </w:r>
        </w:p>
        <w:p w14:paraId="297D7FDF" w14:textId="77777777" w:rsidR="00BF687F" w:rsidRPr="007918EC" w:rsidRDefault="00BF687F" w:rsidP="001F0881">
          <w:pPr>
            <w:pStyle w:val="BulletMultiLevelList"/>
            <w:numPr>
              <w:ilvl w:val="0"/>
              <w:numId w:val="11"/>
            </w:numPr>
          </w:pPr>
          <w:r w:rsidRPr="007918EC">
            <w:rPr>
              <w:b/>
              <w:bCs/>
            </w:rPr>
            <w:t>Demonstrating how robust evidence has been used, particularly for zoning decisions</w:t>
          </w:r>
          <w:r w:rsidRPr="007918EC">
            <w:t xml:space="preserve"> – it was expected that any future management plans would clearly draw from the evidence and data now available. Such an approach should be transparent and well-communicated to ensure clarity and explain why decisions had been made.</w:t>
          </w:r>
        </w:p>
        <w:p w14:paraId="4E9F5C3C" w14:textId="77777777" w:rsidR="00BF687F" w:rsidRPr="007918EC" w:rsidRDefault="00BF687F" w:rsidP="001F0881">
          <w:pPr>
            <w:pStyle w:val="BulletMultiLevelList"/>
            <w:numPr>
              <w:ilvl w:val="0"/>
              <w:numId w:val="11"/>
            </w:numPr>
          </w:pPr>
          <w:r w:rsidRPr="007918EC">
            <w:rPr>
              <w:b/>
              <w:bCs/>
            </w:rPr>
            <w:t>Ensuring comprehensive and effective engagement with key stakeholder groups</w:t>
          </w:r>
          <w:r w:rsidRPr="007918EC">
            <w:t xml:space="preserve"> – by incorporating early, wide-reaching and ongoing engagement with key groups. </w:t>
          </w:r>
        </w:p>
        <w:p w14:paraId="39ACEBFC" w14:textId="77777777" w:rsidR="00BF687F" w:rsidRPr="007918EC" w:rsidRDefault="00BF687F" w:rsidP="001F0881">
          <w:pPr>
            <w:pStyle w:val="BulletMultiLevelList"/>
            <w:numPr>
              <w:ilvl w:val="0"/>
              <w:numId w:val="11"/>
            </w:numPr>
          </w:pPr>
          <w:r w:rsidRPr="007918EC">
            <w:rPr>
              <w:b/>
              <w:bCs/>
            </w:rPr>
            <w:t>Embedding cultural perspectives and prioritising First Nations perspectives in the management of Sea Country through</w:t>
          </w:r>
          <w:r w:rsidRPr="007918EC">
            <w:t>:</w:t>
          </w:r>
        </w:p>
        <w:p w14:paraId="39E6036E" w14:textId="77777777" w:rsidR="00BF687F" w:rsidRPr="007918EC" w:rsidRDefault="00BF687F" w:rsidP="001F0881">
          <w:pPr>
            <w:pStyle w:val="BulletMultiLevelList"/>
            <w:numPr>
              <w:ilvl w:val="1"/>
              <w:numId w:val="26"/>
            </w:numPr>
          </w:pPr>
          <w:r w:rsidRPr="007918EC">
            <w:t xml:space="preserve">Adopting co-management approaches that embed early engagement with First Nations communities and opportunities for First Nations partners to shape the priorities. </w:t>
          </w:r>
        </w:p>
        <w:p w14:paraId="481E677B" w14:textId="77777777" w:rsidR="00BF687F" w:rsidRPr="007918EC" w:rsidRDefault="00BF687F" w:rsidP="001F0881">
          <w:pPr>
            <w:pStyle w:val="BulletMultiLevelList"/>
            <w:numPr>
              <w:ilvl w:val="1"/>
              <w:numId w:val="26"/>
            </w:numPr>
          </w:pPr>
          <w:r w:rsidRPr="007918EC">
            <w:t>Avoiding “blanket approaches” to cultural engagement, by tailoring strategies to reflect the diverse ways First Nations groups care for Sea Country.</w:t>
          </w:r>
        </w:p>
        <w:p w14:paraId="5174AF53" w14:textId="77777777" w:rsidR="00BF687F" w:rsidRPr="007918EC" w:rsidRDefault="00BF687F" w:rsidP="001F0881">
          <w:pPr>
            <w:pStyle w:val="BulletMultiLevelList"/>
            <w:numPr>
              <w:ilvl w:val="1"/>
              <w:numId w:val="26"/>
            </w:numPr>
          </w:pPr>
          <w:r w:rsidRPr="007918EC">
            <w:t>Providing more informal avenues for engagement with First Nations community members – to ensure inclusive engagement.</w:t>
          </w:r>
        </w:p>
        <w:p w14:paraId="0476F499" w14:textId="34B97AC6" w:rsidR="00BF687F" w:rsidRDefault="00BF687F" w:rsidP="001F0881">
          <w:pPr>
            <w:pStyle w:val="BulletMultiLevelList"/>
            <w:numPr>
              <w:ilvl w:val="0"/>
              <w:numId w:val="11"/>
            </w:numPr>
          </w:pPr>
          <w:r w:rsidRPr="007918EC">
            <w:rPr>
              <w:b/>
              <w:bCs/>
            </w:rPr>
            <w:t>Improving monitoring</w:t>
          </w:r>
          <w:r w:rsidR="00B334E1">
            <w:rPr>
              <w:b/>
              <w:bCs/>
            </w:rPr>
            <w:t xml:space="preserve"> and</w:t>
          </w:r>
          <w:r w:rsidRPr="007918EC">
            <w:rPr>
              <w:b/>
              <w:bCs/>
            </w:rPr>
            <w:t xml:space="preserve"> evaluation </w:t>
          </w:r>
          <w:r w:rsidR="00B0483A">
            <w:rPr>
              <w:b/>
              <w:bCs/>
            </w:rPr>
            <w:t>capabilities</w:t>
          </w:r>
          <w:r w:rsidRPr="007918EC">
            <w:t xml:space="preserve"> – by incorporating key performance indicators (KPIs) and targets to make measuring and evaluating action and outcome performance easier.</w:t>
          </w:r>
        </w:p>
        <w:p w14:paraId="73EB2890" w14:textId="4C045615" w:rsidR="00C41FB2" w:rsidRDefault="001236BD" w:rsidP="001F0881">
          <w:pPr>
            <w:pStyle w:val="BulletMultiLevelList"/>
            <w:numPr>
              <w:ilvl w:val="0"/>
              <w:numId w:val="11"/>
            </w:numPr>
          </w:pPr>
          <w:r w:rsidRPr="001236BD">
            <w:rPr>
              <w:b/>
              <w:bCs/>
            </w:rPr>
            <w:t xml:space="preserve">Enhancing communication about the South-west Network and management plan among relevant stakeholders, including the broader community </w:t>
          </w:r>
          <w:r w:rsidR="00C41FB2">
            <w:t xml:space="preserve">– </w:t>
          </w:r>
          <w:r w:rsidRPr="001236BD">
            <w:t>so as to raise awareness of marine park</w:t>
          </w:r>
          <w:r w:rsidR="002A2FB6">
            <w:t>s</w:t>
          </w:r>
          <w:r w:rsidRPr="001236BD">
            <w:t>, foster a greater understanding of marine park values, build support for management decisions, and encourage community participation in conservation efforts</w:t>
          </w:r>
          <w:r w:rsidR="00C41FB2">
            <w:t>.</w:t>
          </w:r>
        </w:p>
        <w:p w14:paraId="5D983BA4" w14:textId="286F4A6E" w:rsidR="00C41FB2" w:rsidRPr="00755E5D" w:rsidRDefault="00B0483A" w:rsidP="00C41FB2">
          <w:pPr>
            <w:pStyle w:val="BulletMultiLevelList"/>
          </w:pPr>
          <w:r w:rsidRPr="00B0483A">
            <w:rPr>
              <w:b/>
            </w:rPr>
            <w:t>Acknowledging the importance of</w:t>
          </w:r>
          <w:r w:rsidR="00C41FB2" w:rsidRPr="00755E5D">
            <w:rPr>
              <w:b/>
            </w:rPr>
            <w:t xml:space="preserve"> long-term monitoring efforts </w:t>
          </w:r>
          <w:r w:rsidR="00C41FB2" w:rsidRPr="00B334E1">
            <w:t xml:space="preserve">– </w:t>
          </w:r>
          <w:r w:rsidR="00C41FB2">
            <w:t xml:space="preserve">including via repeated data-collection activities to enable observation of trends overtime, and ensuring a </w:t>
          </w:r>
          <w:r w:rsidR="00C41FB2" w:rsidRPr="00755E5D">
            <w:t xml:space="preserve">balanced approach to ecological, social and economic data collection. </w:t>
          </w:r>
        </w:p>
        <w:p w14:paraId="62924535" w14:textId="43302CF4" w:rsidR="00BF687F" w:rsidRPr="007918EC" w:rsidRDefault="00BF687F" w:rsidP="001F0881">
          <w:pPr>
            <w:pStyle w:val="BulletMultiLevelList"/>
            <w:numPr>
              <w:ilvl w:val="0"/>
              <w:numId w:val="11"/>
            </w:numPr>
          </w:pPr>
          <w:r w:rsidRPr="007918EC">
            <w:rPr>
              <w:b/>
              <w:bCs/>
            </w:rPr>
            <w:t xml:space="preserve">Responding to the </w:t>
          </w:r>
          <w:r w:rsidR="004A6AE5">
            <w:rPr>
              <w:b/>
              <w:bCs/>
            </w:rPr>
            <w:t>‘</w:t>
          </w:r>
          <w:r w:rsidRPr="007918EC">
            <w:rPr>
              <w:b/>
              <w:bCs/>
            </w:rPr>
            <w:t xml:space="preserve">30 by 30’ commitment </w:t>
          </w:r>
          <w:r w:rsidRPr="007918EC">
            <w:t xml:space="preserve">– including considering implications of potential changes to zoning arrangements. In doing so, it will be important to clearly communicate the evidence-based need and benefits </w:t>
          </w:r>
          <w:r w:rsidR="00672601">
            <w:t>of</w:t>
          </w:r>
          <w:r w:rsidRPr="007918EC">
            <w:t xml:space="preserve"> </w:t>
          </w:r>
          <w:r w:rsidR="00672601">
            <w:t xml:space="preserve">commitment to </w:t>
          </w:r>
          <w:r w:rsidR="004A6AE5">
            <w:t>‘</w:t>
          </w:r>
          <w:r w:rsidRPr="007918EC">
            <w:t>30 by 30’ in an Australian context.</w:t>
          </w:r>
        </w:p>
        <w:p w14:paraId="471EA446" w14:textId="77777777" w:rsidR="00366F68" w:rsidRDefault="00366F68" w:rsidP="00DF32F1">
          <w:pPr>
            <w:pStyle w:val="Normal4"/>
            <w:rPr>
              <w:color w:val="001E61" w:themeColor="text1"/>
            </w:rPr>
          </w:pPr>
        </w:p>
        <w:p w14:paraId="2615111B" w14:textId="77777777" w:rsidR="00ED7CC0" w:rsidRPr="00E45DD2" w:rsidRDefault="00ED7CC0" w:rsidP="00ED7CC0">
          <w:pPr>
            <w:pStyle w:val="Heading1Numbered"/>
            <w:widowControl w:val="0"/>
            <w:spacing w:after="120"/>
          </w:pPr>
          <w:bookmarkStart w:id="4" w:name="_Toc235005149"/>
          <w:bookmarkStart w:id="5" w:name="Introduction"/>
          <w:r w:rsidRPr="00E45DD2">
            <w:lastRenderedPageBreak/>
            <w:t>Introduction</w:t>
          </w:r>
        </w:p>
        <w:bookmarkEnd w:id="5" w:displacedByCustomXml="next"/>
      </w:sdtContent>
    </w:sdt>
    <w:bookmarkEnd w:id="4" w:displacedByCustomXml="prev"/>
    <w:p w14:paraId="113DFA99" w14:textId="4EB634CC" w:rsidR="00ED7CC0" w:rsidRDefault="00ED7CC0" w:rsidP="00CF1014">
      <w:pPr>
        <w:pStyle w:val="Heading2Numbered"/>
        <w:ind w:left="431" w:hanging="431"/>
      </w:pPr>
      <w:bookmarkStart w:id="6" w:name="_Toc235005150"/>
      <w:r>
        <w:t>Background</w:t>
      </w:r>
      <w:bookmarkEnd w:id="6"/>
      <w:r>
        <w:t xml:space="preserve"> </w:t>
      </w:r>
    </w:p>
    <w:p w14:paraId="720185AF" w14:textId="68ECF0FA" w:rsidR="00732897" w:rsidRDefault="00732897" w:rsidP="00732897">
      <w:pPr>
        <w:spacing w:after="200"/>
        <w:rPr>
          <w:rFonts w:ascii="Calibri" w:eastAsia="Calibri" w:hAnsi="Calibri" w:cs="Calibri"/>
        </w:rPr>
      </w:pPr>
      <w:r>
        <w:rPr>
          <w:rFonts w:ascii="Calibri" w:eastAsia="Calibri" w:hAnsi="Calibri" w:cs="Calibri"/>
        </w:rPr>
        <w:t>The oceans surrounding Australia are foundational to our</w:t>
      </w:r>
      <w:r w:rsidRPr="00751473">
        <w:rPr>
          <w:rFonts w:ascii="Calibri" w:eastAsia="Calibri" w:hAnsi="Calibri" w:cs="Calibri"/>
        </w:rPr>
        <w:t xml:space="preserve"> way of life </w:t>
      </w:r>
      <w:r>
        <w:rPr>
          <w:rFonts w:ascii="Calibri" w:eastAsia="Calibri" w:hAnsi="Calibri" w:cs="Calibri"/>
        </w:rPr>
        <w:t>–</w:t>
      </w:r>
      <w:r w:rsidRPr="00751473">
        <w:rPr>
          <w:rFonts w:ascii="Calibri" w:eastAsia="Calibri" w:hAnsi="Calibri" w:cs="Calibri"/>
        </w:rPr>
        <w:t xml:space="preserve"> offering </w:t>
      </w:r>
      <w:r>
        <w:rPr>
          <w:rFonts w:ascii="Calibri" w:eastAsia="Calibri" w:hAnsi="Calibri" w:cs="Calibri"/>
        </w:rPr>
        <w:t>important places</w:t>
      </w:r>
      <w:r w:rsidRPr="00751473">
        <w:rPr>
          <w:rFonts w:ascii="Calibri" w:eastAsia="Calibri" w:hAnsi="Calibri" w:cs="Calibri"/>
        </w:rPr>
        <w:t xml:space="preserve"> for recreation, supporting industries and jobs and contributing to our food and energy security.</w:t>
      </w:r>
      <w:r>
        <w:rPr>
          <w:rFonts w:ascii="Calibri" w:eastAsia="Calibri" w:hAnsi="Calibri" w:cs="Calibri"/>
        </w:rPr>
        <w:t xml:space="preserve"> To safeguard the health of these waters, and the </w:t>
      </w:r>
      <w:r w:rsidRPr="00751473">
        <w:rPr>
          <w:rFonts w:ascii="Calibri" w:eastAsia="Calibri" w:hAnsi="Calibri" w:cs="Calibri"/>
        </w:rPr>
        <w:t xml:space="preserve">variety of </w:t>
      </w:r>
      <w:r>
        <w:rPr>
          <w:rFonts w:ascii="Calibri" w:eastAsia="Calibri" w:hAnsi="Calibri" w:cs="Calibri"/>
        </w:rPr>
        <w:t xml:space="preserve">ocean life that inhabits them, </w:t>
      </w:r>
      <w:r w:rsidR="005F3FD0">
        <w:rPr>
          <w:rFonts w:ascii="Calibri" w:eastAsia="Calibri" w:hAnsi="Calibri" w:cs="Calibri"/>
        </w:rPr>
        <w:t>t</w:t>
      </w:r>
      <w:r w:rsidR="005F3FD0" w:rsidRPr="005F3FD0">
        <w:rPr>
          <w:rFonts w:ascii="Calibri" w:eastAsia="Calibri" w:hAnsi="Calibri" w:cs="Calibri"/>
        </w:rPr>
        <w:t xml:space="preserve">he Australian and state and territory governments </w:t>
      </w:r>
      <w:r>
        <w:rPr>
          <w:rFonts w:ascii="Calibri" w:eastAsia="Calibri" w:hAnsi="Calibri" w:cs="Calibri"/>
        </w:rPr>
        <w:t>designate ‘</w:t>
      </w:r>
      <w:r w:rsidRPr="006C2C9D">
        <w:rPr>
          <w:rFonts w:ascii="Calibri" w:eastAsia="Calibri" w:hAnsi="Calibri" w:cs="Calibri"/>
        </w:rPr>
        <w:t>Marine Protected Areas</w:t>
      </w:r>
      <w:r>
        <w:rPr>
          <w:rFonts w:ascii="Calibri" w:eastAsia="Calibri" w:hAnsi="Calibri" w:cs="Calibri"/>
        </w:rPr>
        <w:t xml:space="preserve">’ (MPAs) – </w:t>
      </w:r>
      <w:r w:rsidRPr="00B1052F">
        <w:rPr>
          <w:rFonts w:ascii="Calibri" w:eastAsia="Calibri" w:hAnsi="Calibri" w:cs="Calibri"/>
        </w:rPr>
        <w:t>regions of the ocean</w:t>
      </w:r>
      <w:r>
        <w:rPr>
          <w:rFonts w:ascii="Calibri" w:eastAsia="Calibri" w:hAnsi="Calibri" w:cs="Calibri"/>
        </w:rPr>
        <w:t xml:space="preserve"> where</w:t>
      </w:r>
      <w:r w:rsidRPr="00B1052F">
        <w:rPr>
          <w:rFonts w:ascii="Calibri" w:eastAsia="Calibri" w:hAnsi="Calibri" w:cs="Calibri"/>
        </w:rPr>
        <w:t xml:space="preserve"> human activity is restricted</w:t>
      </w:r>
      <w:r>
        <w:rPr>
          <w:rFonts w:ascii="Calibri" w:eastAsia="Calibri" w:hAnsi="Calibri" w:cs="Calibri"/>
        </w:rPr>
        <w:t xml:space="preserve"> and regulated </w:t>
      </w:r>
      <w:r w:rsidRPr="00B1052F">
        <w:rPr>
          <w:rFonts w:ascii="Calibri" w:eastAsia="Calibri" w:hAnsi="Calibri" w:cs="Calibri"/>
        </w:rPr>
        <w:t>to protect marine life and ecosystems</w:t>
      </w:r>
      <w:r>
        <w:rPr>
          <w:rFonts w:ascii="Calibri" w:eastAsia="Calibri" w:hAnsi="Calibri" w:cs="Calibri"/>
        </w:rPr>
        <w:t xml:space="preserve">. MPAs </w:t>
      </w:r>
      <w:r w:rsidR="00CA6075">
        <w:rPr>
          <w:rFonts w:ascii="Calibri" w:eastAsia="Calibri" w:hAnsi="Calibri" w:cs="Calibri"/>
        </w:rPr>
        <w:t>i</w:t>
      </w:r>
      <w:r w:rsidRPr="7445D8A7">
        <w:rPr>
          <w:rFonts w:ascii="Calibri" w:eastAsia="Calibri" w:hAnsi="Calibri" w:cs="Calibri"/>
        </w:rPr>
        <w:t>nclude</w:t>
      </w:r>
      <w:r>
        <w:rPr>
          <w:rFonts w:ascii="Calibri" w:eastAsia="Calibri" w:hAnsi="Calibri" w:cs="Calibri"/>
        </w:rPr>
        <w:t xml:space="preserve"> </w:t>
      </w:r>
      <w:r w:rsidRPr="002770C4">
        <w:rPr>
          <w:rFonts w:ascii="Calibri" w:eastAsia="Calibri" w:hAnsi="Calibri" w:cs="Calibri"/>
        </w:rPr>
        <w:t xml:space="preserve">marine parks managed by </w:t>
      </w:r>
      <w:r>
        <w:rPr>
          <w:rFonts w:ascii="Calibri" w:eastAsia="Calibri" w:hAnsi="Calibri" w:cs="Calibri"/>
        </w:rPr>
        <w:t>s</w:t>
      </w:r>
      <w:r w:rsidRPr="002770C4">
        <w:rPr>
          <w:rFonts w:ascii="Calibri" w:eastAsia="Calibri" w:hAnsi="Calibri" w:cs="Calibri"/>
        </w:rPr>
        <w:t xml:space="preserve">tate and </w:t>
      </w:r>
      <w:r>
        <w:rPr>
          <w:rFonts w:ascii="Calibri" w:eastAsia="Calibri" w:hAnsi="Calibri" w:cs="Calibri"/>
        </w:rPr>
        <w:t>t</w:t>
      </w:r>
      <w:r w:rsidRPr="002770C4">
        <w:rPr>
          <w:rFonts w:ascii="Calibri" w:eastAsia="Calibri" w:hAnsi="Calibri" w:cs="Calibri"/>
        </w:rPr>
        <w:t xml:space="preserve">erritory </w:t>
      </w:r>
      <w:r>
        <w:rPr>
          <w:rFonts w:ascii="Calibri" w:eastAsia="Calibri" w:hAnsi="Calibri" w:cs="Calibri"/>
        </w:rPr>
        <w:t>g</w:t>
      </w:r>
      <w:r w:rsidRPr="002770C4">
        <w:rPr>
          <w:rFonts w:ascii="Calibri" w:eastAsia="Calibri" w:hAnsi="Calibri" w:cs="Calibri"/>
        </w:rPr>
        <w:t>overnments</w:t>
      </w:r>
      <w:r>
        <w:rPr>
          <w:rFonts w:ascii="Calibri" w:eastAsia="Calibri" w:hAnsi="Calibri" w:cs="Calibri"/>
        </w:rPr>
        <w:t xml:space="preserve"> and Australian Marine Parks (AMPs) managed by the Australian Government. </w:t>
      </w:r>
      <w:r w:rsidRPr="00BD468C">
        <w:rPr>
          <w:rFonts w:ascii="Calibri" w:eastAsia="Calibri" w:hAnsi="Calibri" w:cs="Calibri"/>
        </w:rPr>
        <w:t xml:space="preserve">AMPs are organised into marine park networks, with the exception of the Coral Sea, and include the </w:t>
      </w:r>
      <w:r>
        <w:rPr>
          <w:rFonts w:ascii="Calibri" w:eastAsia="Calibri" w:hAnsi="Calibri" w:cs="Calibri"/>
        </w:rPr>
        <w:t>South-west</w:t>
      </w:r>
      <w:r w:rsidRPr="00BD468C">
        <w:rPr>
          <w:rFonts w:ascii="Calibri" w:eastAsia="Calibri" w:hAnsi="Calibri" w:cs="Calibri"/>
        </w:rPr>
        <w:t xml:space="preserve"> Marine Parks Network </w:t>
      </w:r>
      <w:r>
        <w:rPr>
          <w:rFonts w:ascii="Calibri" w:eastAsia="Calibri" w:hAnsi="Calibri" w:cs="Calibri"/>
        </w:rPr>
        <w:t xml:space="preserve">(herein referred to as the South-west Network). </w:t>
      </w:r>
      <w:r w:rsidR="0069280F" w:rsidRPr="0069280F">
        <w:rPr>
          <w:rFonts w:ascii="Calibri" w:eastAsia="Calibri" w:hAnsi="Calibri" w:cs="Calibri"/>
        </w:rPr>
        <w:fldChar w:fldCharType="begin"/>
      </w:r>
      <w:r w:rsidR="0069280F" w:rsidRPr="0069280F">
        <w:rPr>
          <w:rFonts w:ascii="Calibri" w:eastAsia="Calibri" w:hAnsi="Calibri" w:cs="Calibri"/>
        </w:rPr>
        <w:instrText xml:space="preserve"> REF _Ref235004991 \h  \* MERGEFORMAT </w:instrText>
      </w:r>
      <w:r w:rsidR="0069280F" w:rsidRPr="0069280F">
        <w:rPr>
          <w:rFonts w:ascii="Calibri" w:eastAsia="Calibri" w:hAnsi="Calibri" w:cs="Calibri"/>
        </w:rPr>
      </w:r>
      <w:r w:rsidR="0069280F" w:rsidRPr="0069280F">
        <w:rPr>
          <w:rFonts w:ascii="Calibri" w:eastAsia="Calibri" w:hAnsi="Calibri" w:cs="Calibri"/>
        </w:rPr>
        <w:fldChar w:fldCharType="separate"/>
      </w:r>
      <w:r w:rsidR="0069280F" w:rsidRPr="0069280F">
        <w:t xml:space="preserve">Figure </w:t>
      </w:r>
      <w:r w:rsidR="0069280F" w:rsidRPr="0069280F">
        <w:rPr>
          <w:noProof/>
        </w:rPr>
        <w:t>2</w:t>
      </w:r>
      <w:r w:rsidR="0069280F" w:rsidRPr="0069280F">
        <w:rPr>
          <w:rFonts w:ascii="Calibri" w:eastAsia="Calibri" w:hAnsi="Calibri" w:cs="Calibri"/>
        </w:rPr>
        <w:fldChar w:fldCharType="end"/>
      </w:r>
      <w:r w:rsidR="0069280F" w:rsidRPr="0069280F">
        <w:rPr>
          <w:rFonts w:ascii="Calibri" w:eastAsia="Calibri" w:hAnsi="Calibri" w:cs="Calibri"/>
        </w:rPr>
        <w:t xml:space="preserve"> </w:t>
      </w:r>
      <w:r>
        <w:rPr>
          <w:rFonts w:ascii="Calibri" w:eastAsia="Calibri" w:hAnsi="Calibri" w:cs="Calibri"/>
        </w:rPr>
        <w:t xml:space="preserve">(below) shows the six AMPs/ AMP networks, with the South-west Network highlighted in dark blue. </w:t>
      </w:r>
    </w:p>
    <w:p w14:paraId="14E4F84F" w14:textId="724E0392" w:rsidR="00ED7CC0" w:rsidRPr="00F63790" w:rsidRDefault="0069280F" w:rsidP="0069280F">
      <w:pPr>
        <w:pStyle w:val="Caption"/>
        <w:rPr>
          <w:rFonts w:ascii="Calibri" w:eastAsia="Calibri" w:hAnsi="Calibri" w:cs="Calibri"/>
          <w:b/>
          <w:bCs w:val="0"/>
          <w:i/>
          <w:iCs/>
        </w:rPr>
      </w:pPr>
      <w:bookmarkStart w:id="7" w:name="_Ref235004991"/>
      <w:r w:rsidRPr="0069280F">
        <w:rPr>
          <w:b/>
          <w:bCs w:val="0"/>
          <w:i/>
          <w:iCs/>
        </w:rPr>
        <w:t xml:space="preserve">Figure </w:t>
      </w:r>
      <w:r w:rsidRPr="0069280F">
        <w:rPr>
          <w:b/>
          <w:bCs w:val="0"/>
          <w:i/>
          <w:iCs/>
        </w:rPr>
        <w:fldChar w:fldCharType="begin"/>
      </w:r>
      <w:r w:rsidRPr="0069280F">
        <w:rPr>
          <w:b/>
          <w:bCs w:val="0"/>
          <w:i/>
          <w:iCs/>
        </w:rPr>
        <w:instrText xml:space="preserve"> SEQ Figure \* ARABIC </w:instrText>
      </w:r>
      <w:r w:rsidRPr="0069280F">
        <w:rPr>
          <w:b/>
          <w:bCs w:val="0"/>
          <w:i/>
          <w:iCs/>
        </w:rPr>
        <w:fldChar w:fldCharType="separate"/>
      </w:r>
      <w:r>
        <w:rPr>
          <w:b/>
          <w:bCs w:val="0"/>
          <w:i/>
          <w:iCs/>
          <w:noProof/>
        </w:rPr>
        <w:t>2</w:t>
      </w:r>
      <w:r w:rsidRPr="0069280F">
        <w:rPr>
          <w:b/>
          <w:bCs w:val="0"/>
          <w:i/>
          <w:iCs/>
        </w:rPr>
        <w:fldChar w:fldCharType="end"/>
      </w:r>
      <w:bookmarkEnd w:id="7"/>
      <w:r w:rsidR="00ED7CC0" w:rsidRPr="0069280F">
        <w:rPr>
          <w:rFonts w:ascii="Calibri" w:eastAsia="Calibri" w:hAnsi="Calibri" w:cs="Calibri"/>
          <w:b/>
          <w:bCs w:val="0"/>
          <w:i/>
          <w:iCs/>
        </w:rPr>
        <w:t>:</w:t>
      </w:r>
      <w:r w:rsidR="00ED7CC0" w:rsidRPr="00F63790">
        <w:rPr>
          <w:rFonts w:ascii="Calibri" w:eastAsia="Calibri" w:hAnsi="Calibri" w:cs="Calibri"/>
          <w:b/>
          <w:i/>
          <w:iCs/>
        </w:rPr>
        <w:t xml:space="preserve"> Australian Marine </w:t>
      </w:r>
      <w:r w:rsidR="001F0881">
        <w:rPr>
          <w:rFonts w:ascii="Calibri" w:eastAsia="Calibri" w:hAnsi="Calibri" w:cs="Calibri"/>
          <w:b/>
          <w:i/>
          <w:iCs/>
        </w:rPr>
        <w:t>P</w:t>
      </w:r>
      <w:r w:rsidR="00ED7CC0" w:rsidRPr="00F63790">
        <w:rPr>
          <w:rFonts w:ascii="Calibri" w:eastAsia="Calibri" w:hAnsi="Calibri" w:cs="Calibri"/>
          <w:b/>
          <w:i/>
          <w:iCs/>
        </w:rPr>
        <w:t>arks</w:t>
      </w:r>
    </w:p>
    <w:p w14:paraId="2F16B7C1" w14:textId="6A9B9BBA" w:rsidR="00ED7CC0" w:rsidRDefault="00B27D8E" w:rsidP="00ED7CC0">
      <w:pPr>
        <w:spacing w:after="200"/>
        <w:jc w:val="center"/>
        <w:rPr>
          <w:rFonts w:ascii="Calibri" w:eastAsia="Calibri" w:hAnsi="Calibri" w:cs="Calibri"/>
        </w:rPr>
      </w:pPr>
      <w:r>
        <w:rPr>
          <w:noProof/>
        </w:rPr>
        <w:drawing>
          <wp:inline distT="0" distB="0" distL="0" distR="0" wp14:anchorId="276884D2" wp14:editId="3F73424A">
            <wp:extent cx="4758222" cy="3041015"/>
            <wp:effectExtent l="0" t="0" r="4445" b="6985"/>
            <wp:docPr id="138711059" name="Picture 74" descr="The figure is a map of Australia showing marine park networks surrounding the continent. The networks are colour-coded and divided into North (red), North-west (purple), South-west (dark blue), South-east (light blue) and Temperate East regions (green, also includes Norfolk Island). The Coral Sea Marine Park is highlighted in yel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711059" name="Picture 74" descr="The figure is a map of Australia showing marine park networks surrounding the continent. The networks are colour-coded and divided into North (red), North-west (purple), South-west (dark blue), South-east (light blue) and Temperate East regions (green, also includes Norfolk Island). The Coral Sea Marine Park is highlighted in yellow."/>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762307" cy="3043626"/>
                    </a:xfrm>
                    <a:prstGeom prst="rect">
                      <a:avLst/>
                    </a:prstGeom>
                    <a:noFill/>
                  </pic:spPr>
                </pic:pic>
              </a:graphicData>
            </a:graphic>
          </wp:inline>
        </w:drawing>
      </w:r>
    </w:p>
    <w:p w14:paraId="7A5B1FA4" w14:textId="1E203F69" w:rsidR="00E1095E" w:rsidRDefault="00E1095E" w:rsidP="00E1095E">
      <w:pPr>
        <w:spacing w:after="200"/>
        <w:rPr>
          <w:rFonts w:ascii="Calibri" w:eastAsia="Calibri" w:hAnsi="Calibri" w:cs="Calibri"/>
        </w:rPr>
      </w:pPr>
      <w:r>
        <w:rPr>
          <w:rFonts w:ascii="Calibri" w:eastAsia="Calibri" w:hAnsi="Calibri" w:cs="Calibri"/>
        </w:rPr>
        <w:t>T</w:t>
      </w:r>
      <w:r w:rsidRPr="00053A02">
        <w:rPr>
          <w:rFonts w:ascii="Calibri" w:eastAsia="Calibri" w:hAnsi="Calibri" w:cs="Calibri"/>
        </w:rPr>
        <w:t>he Director of National Parks (the Director)</w:t>
      </w:r>
      <w:r>
        <w:rPr>
          <w:rFonts w:ascii="Calibri" w:eastAsia="Calibri" w:hAnsi="Calibri" w:cs="Calibri"/>
        </w:rPr>
        <w:t xml:space="preserve"> is a statutory office and Commonwealth corporate entity and is supported by Parks Australia. </w:t>
      </w:r>
      <w:r w:rsidRPr="00053A02">
        <w:rPr>
          <w:rFonts w:ascii="Calibri" w:eastAsia="Calibri" w:hAnsi="Calibri" w:cs="Calibri"/>
        </w:rPr>
        <w:t>Parks Australia</w:t>
      </w:r>
      <w:r>
        <w:rPr>
          <w:rFonts w:ascii="Calibri" w:eastAsia="Calibri" w:hAnsi="Calibri" w:cs="Calibri"/>
        </w:rPr>
        <w:t xml:space="preserve"> is a division within the Australian Government Department of Climate Change, Energy the Environment and Water (DCCEEW). One of the Director’s roles is</w:t>
      </w:r>
      <w:r w:rsidRPr="00053A02">
        <w:rPr>
          <w:rFonts w:ascii="Calibri" w:eastAsia="Calibri" w:hAnsi="Calibri" w:cs="Calibri"/>
        </w:rPr>
        <w:t xml:space="preserve"> to manage </w:t>
      </w:r>
      <w:r>
        <w:rPr>
          <w:rFonts w:ascii="Calibri" w:eastAsia="Calibri" w:hAnsi="Calibri" w:cs="Calibri"/>
        </w:rPr>
        <w:t>AMPs (and all other Commonwealth reserves)</w:t>
      </w:r>
      <w:r w:rsidRPr="00053A02">
        <w:rPr>
          <w:rFonts w:ascii="Calibri" w:eastAsia="Calibri" w:hAnsi="Calibri" w:cs="Calibri"/>
        </w:rPr>
        <w:t xml:space="preserve"> in accordance with the </w:t>
      </w:r>
      <w:r w:rsidRPr="00053A02">
        <w:rPr>
          <w:rFonts w:ascii="Calibri" w:eastAsia="Calibri" w:hAnsi="Calibri" w:cs="Calibri"/>
          <w:i/>
          <w:iCs/>
        </w:rPr>
        <w:t xml:space="preserve">Environment Protection and Biodiversity Conservation Act 1999 </w:t>
      </w:r>
      <w:r w:rsidRPr="00053A02">
        <w:rPr>
          <w:rFonts w:ascii="Calibri" w:eastAsia="Calibri" w:hAnsi="Calibri" w:cs="Calibri"/>
        </w:rPr>
        <w:t>(EPBC Act)</w:t>
      </w:r>
      <w:r>
        <w:rPr>
          <w:rFonts w:ascii="Calibri" w:eastAsia="Calibri" w:hAnsi="Calibri" w:cs="Calibri"/>
        </w:rPr>
        <w:t>. The EPBC Act mandates</w:t>
      </w:r>
      <w:r w:rsidRPr="00053A02">
        <w:rPr>
          <w:rFonts w:ascii="Calibri" w:eastAsia="Calibri" w:hAnsi="Calibri" w:cs="Calibri"/>
        </w:rPr>
        <w:t xml:space="preserve"> the preparation of </w:t>
      </w:r>
      <w:r>
        <w:rPr>
          <w:rFonts w:ascii="Calibri" w:eastAsia="Calibri" w:hAnsi="Calibri" w:cs="Calibri"/>
        </w:rPr>
        <w:t>‘m</w:t>
      </w:r>
      <w:r w:rsidRPr="00053A02">
        <w:rPr>
          <w:rFonts w:ascii="Calibri" w:eastAsia="Calibri" w:hAnsi="Calibri" w:cs="Calibri"/>
        </w:rPr>
        <w:t>anagement plans</w:t>
      </w:r>
      <w:r>
        <w:rPr>
          <w:rFonts w:ascii="Calibri" w:eastAsia="Calibri" w:hAnsi="Calibri" w:cs="Calibri"/>
        </w:rPr>
        <w:t xml:space="preserve">’ </w:t>
      </w:r>
      <w:r w:rsidRPr="00053A02">
        <w:rPr>
          <w:rFonts w:ascii="Calibri" w:eastAsia="Calibri" w:hAnsi="Calibri" w:cs="Calibri"/>
        </w:rPr>
        <w:t xml:space="preserve">to guide the </w:t>
      </w:r>
      <w:r>
        <w:rPr>
          <w:rFonts w:ascii="Calibri" w:eastAsia="Calibri" w:hAnsi="Calibri" w:cs="Calibri"/>
        </w:rPr>
        <w:t>governance</w:t>
      </w:r>
      <w:r w:rsidRPr="00053A02">
        <w:rPr>
          <w:rFonts w:ascii="Calibri" w:eastAsia="Calibri" w:hAnsi="Calibri" w:cs="Calibri"/>
        </w:rPr>
        <w:t xml:space="preserve"> and regulation </w:t>
      </w:r>
      <w:r>
        <w:rPr>
          <w:rFonts w:ascii="Calibri" w:eastAsia="Calibri" w:hAnsi="Calibri" w:cs="Calibri"/>
        </w:rPr>
        <w:t xml:space="preserve">of each AMP/ AMP network, to be renewed every ten years. These plans contain a range of ‘management </w:t>
      </w:r>
      <w:r w:rsidRPr="00F7535D">
        <w:rPr>
          <w:rFonts w:ascii="Calibri" w:eastAsia="Calibri" w:hAnsi="Calibri" w:cs="Calibri"/>
        </w:rPr>
        <w:t>programs</w:t>
      </w:r>
      <w:r>
        <w:rPr>
          <w:rFonts w:ascii="Calibri" w:eastAsia="Calibri" w:hAnsi="Calibri" w:cs="Calibri"/>
        </w:rPr>
        <w:t xml:space="preserve">’, each of which covers a number of priority areas listing planned outcomes and specific actions to be undertaken in the pursuit of these outcomes. The seven management programs are: Communication, Education and Awareness; Tourism and Visitor Experience; </w:t>
      </w:r>
      <w:r w:rsidR="00AD0DBB">
        <w:rPr>
          <w:rFonts w:ascii="Calibri" w:eastAsia="Calibri" w:hAnsi="Calibri" w:cs="Calibri"/>
        </w:rPr>
        <w:t>Indigenous</w:t>
      </w:r>
      <w:r>
        <w:rPr>
          <w:rFonts w:ascii="Calibri" w:eastAsia="Calibri" w:hAnsi="Calibri" w:cs="Calibri"/>
        </w:rPr>
        <w:t xml:space="preserve"> Engagement; Marine Science; Assessments and Authorisations; Parks Protection and Management; and Compliance.</w:t>
      </w:r>
    </w:p>
    <w:p w14:paraId="741F3BB7" w14:textId="09087599" w:rsidR="00ED7CC0" w:rsidRPr="00053A02" w:rsidRDefault="00ED7CC0" w:rsidP="00E1095E">
      <w:pPr>
        <w:keepNext/>
        <w:spacing w:after="200"/>
        <w:rPr>
          <w:rFonts w:ascii="Calibri" w:eastAsia="Calibri" w:hAnsi="Calibri" w:cs="Calibri"/>
        </w:rPr>
      </w:pPr>
      <w:r>
        <w:rPr>
          <w:rFonts w:ascii="Calibri" w:eastAsia="Calibri" w:hAnsi="Calibri" w:cs="Calibri"/>
        </w:rPr>
        <w:lastRenderedPageBreak/>
        <w:t>The management plan</w:t>
      </w:r>
      <w:r w:rsidR="001112EF">
        <w:rPr>
          <w:rFonts w:ascii="Calibri" w:eastAsia="Calibri" w:hAnsi="Calibri" w:cs="Calibri"/>
        </w:rPr>
        <w:t xml:space="preserve"> </w:t>
      </w:r>
      <w:r>
        <w:rPr>
          <w:rFonts w:ascii="Calibri" w:eastAsia="Calibri" w:hAnsi="Calibri" w:cs="Calibri"/>
        </w:rPr>
        <w:t xml:space="preserve">for </w:t>
      </w:r>
      <w:r w:rsidR="00540DB7">
        <w:rPr>
          <w:rFonts w:ascii="Calibri" w:eastAsia="Calibri" w:hAnsi="Calibri" w:cs="Calibri"/>
        </w:rPr>
        <w:t>the South-west Network is</w:t>
      </w:r>
      <w:r w:rsidRPr="00053A02">
        <w:rPr>
          <w:rFonts w:ascii="Calibri" w:eastAsia="Calibri" w:hAnsi="Calibri" w:cs="Calibri"/>
        </w:rPr>
        <w:t xml:space="preserve"> </w:t>
      </w:r>
      <w:r w:rsidR="00D60ADD">
        <w:rPr>
          <w:rFonts w:ascii="Calibri" w:eastAsia="Calibri" w:hAnsi="Calibri" w:cs="Calibri"/>
        </w:rPr>
        <w:t xml:space="preserve">the first to have been developed since the Network was established. This management plan is </w:t>
      </w:r>
      <w:r>
        <w:rPr>
          <w:rFonts w:ascii="Calibri" w:eastAsia="Calibri" w:hAnsi="Calibri" w:cs="Calibri"/>
        </w:rPr>
        <w:t xml:space="preserve">set to expire </w:t>
      </w:r>
      <w:r w:rsidRPr="00053A02">
        <w:rPr>
          <w:rFonts w:ascii="Calibri" w:eastAsia="Calibri" w:hAnsi="Calibri" w:cs="Calibri"/>
        </w:rPr>
        <w:t xml:space="preserve">in 2028, </w:t>
      </w:r>
      <w:r w:rsidR="00421832">
        <w:rPr>
          <w:rFonts w:ascii="Calibri" w:eastAsia="Calibri" w:hAnsi="Calibri" w:cs="Calibri"/>
        </w:rPr>
        <w:t>requiring the completion of two processes beforehand:</w:t>
      </w:r>
    </w:p>
    <w:p w14:paraId="6D42C8E0" w14:textId="49456943" w:rsidR="00ED7CC0" w:rsidRDefault="00ED7CC0" w:rsidP="001F0881">
      <w:pPr>
        <w:pStyle w:val="ListParagraph"/>
        <w:numPr>
          <w:ilvl w:val="0"/>
          <w:numId w:val="12"/>
        </w:numPr>
        <w:ind w:left="714" w:hanging="357"/>
        <w:contextualSpacing w:val="0"/>
        <w:rPr>
          <w:rFonts w:ascii="Calibri" w:hAnsi="Calibri" w:cs="Calibri"/>
        </w:rPr>
      </w:pPr>
      <w:r w:rsidRPr="002F56CF">
        <w:rPr>
          <w:rFonts w:ascii="Calibri" w:hAnsi="Calibri" w:cs="Calibri"/>
          <w:b/>
          <w:bCs/>
        </w:rPr>
        <w:t xml:space="preserve">An independent evaluation of the implementation of the current </w:t>
      </w:r>
      <w:r w:rsidR="002F56CF" w:rsidRPr="002F56CF">
        <w:rPr>
          <w:rFonts w:ascii="Calibri" w:hAnsi="Calibri" w:cs="Calibri"/>
          <w:b/>
          <w:bCs/>
        </w:rPr>
        <w:t>South-west Network Management Plan</w:t>
      </w:r>
      <w:r w:rsidR="002F56CF">
        <w:rPr>
          <w:rFonts w:ascii="Calibri" w:hAnsi="Calibri" w:cs="Calibri"/>
        </w:rPr>
        <w:t xml:space="preserve"> </w:t>
      </w:r>
      <w:r w:rsidR="005554D6">
        <w:rPr>
          <w:rFonts w:ascii="Calibri" w:hAnsi="Calibri" w:cs="Calibri"/>
        </w:rPr>
        <w:t>–</w:t>
      </w:r>
      <w:r w:rsidR="002F56CF">
        <w:rPr>
          <w:rFonts w:ascii="Calibri" w:hAnsi="Calibri" w:cs="Calibri"/>
        </w:rPr>
        <w:t xml:space="preserve"> providing a retrospective look at how the </w:t>
      </w:r>
      <w:r w:rsidR="00132996">
        <w:rPr>
          <w:rFonts w:ascii="Calibri" w:hAnsi="Calibri" w:cs="Calibri"/>
        </w:rPr>
        <w:t>plan</w:t>
      </w:r>
      <w:r w:rsidR="002F56CF">
        <w:rPr>
          <w:rFonts w:ascii="Calibri" w:hAnsi="Calibri" w:cs="Calibri"/>
        </w:rPr>
        <w:t xml:space="preserve"> has been implemented in practice since 2018.</w:t>
      </w:r>
      <w:r>
        <w:rPr>
          <w:rFonts w:ascii="Calibri" w:hAnsi="Calibri" w:cs="Calibri"/>
        </w:rPr>
        <w:t xml:space="preserve"> </w:t>
      </w:r>
    </w:p>
    <w:p w14:paraId="36211AB5" w14:textId="31F7370B" w:rsidR="00ED7CC0" w:rsidRPr="009F6F91" w:rsidRDefault="00ED7CC0" w:rsidP="001F0881">
      <w:pPr>
        <w:pStyle w:val="ListParagraph"/>
        <w:numPr>
          <w:ilvl w:val="0"/>
          <w:numId w:val="12"/>
        </w:numPr>
        <w:spacing w:after="240"/>
        <w:ind w:left="714" w:hanging="357"/>
        <w:contextualSpacing w:val="0"/>
        <w:rPr>
          <w:rFonts w:ascii="Calibri" w:hAnsi="Calibri" w:cs="Calibri"/>
        </w:rPr>
      </w:pPr>
      <w:bookmarkStart w:id="8" w:name="_Hlk205908371"/>
      <w:r w:rsidRPr="11C57B5B">
        <w:rPr>
          <w:rFonts w:ascii="Calibri" w:hAnsi="Calibri" w:cs="Calibri"/>
        </w:rPr>
        <w:t xml:space="preserve">The </w:t>
      </w:r>
      <w:r w:rsidRPr="002F56CF">
        <w:rPr>
          <w:rFonts w:ascii="Calibri" w:hAnsi="Calibri" w:cs="Calibri"/>
          <w:b/>
          <w:bCs/>
        </w:rPr>
        <w:t xml:space="preserve">preparation of </w:t>
      </w:r>
      <w:r w:rsidR="00093D1D">
        <w:rPr>
          <w:rFonts w:ascii="Calibri" w:hAnsi="Calibri" w:cs="Calibri"/>
          <w:b/>
          <w:bCs/>
        </w:rPr>
        <w:t xml:space="preserve">a </w:t>
      </w:r>
      <w:r w:rsidRPr="002F56CF">
        <w:rPr>
          <w:rFonts w:ascii="Calibri" w:hAnsi="Calibri" w:cs="Calibri"/>
          <w:b/>
          <w:bCs/>
        </w:rPr>
        <w:t xml:space="preserve">new </w:t>
      </w:r>
      <w:r w:rsidR="00093D1D">
        <w:rPr>
          <w:rFonts w:ascii="Calibri" w:hAnsi="Calibri" w:cs="Calibri"/>
          <w:b/>
          <w:bCs/>
        </w:rPr>
        <w:t>South-west Network M</w:t>
      </w:r>
      <w:r w:rsidRPr="002F56CF">
        <w:rPr>
          <w:rFonts w:ascii="Calibri" w:hAnsi="Calibri" w:cs="Calibri"/>
          <w:b/>
          <w:bCs/>
        </w:rPr>
        <w:t xml:space="preserve">anagement </w:t>
      </w:r>
      <w:r w:rsidR="00093D1D">
        <w:rPr>
          <w:rFonts w:ascii="Calibri" w:hAnsi="Calibri" w:cs="Calibri"/>
          <w:b/>
          <w:bCs/>
        </w:rPr>
        <w:t>P</w:t>
      </w:r>
      <w:r w:rsidRPr="002F56CF">
        <w:rPr>
          <w:rFonts w:ascii="Calibri" w:hAnsi="Calibri" w:cs="Calibri"/>
          <w:b/>
          <w:bCs/>
        </w:rPr>
        <w:t>lan</w:t>
      </w:r>
      <w:bookmarkEnd w:id="8"/>
      <w:r w:rsidR="00093D1D">
        <w:rPr>
          <w:rFonts w:ascii="Calibri" w:hAnsi="Calibri" w:cs="Calibri"/>
          <w:b/>
          <w:bCs/>
        </w:rPr>
        <w:t xml:space="preserve"> </w:t>
      </w:r>
      <w:r w:rsidRPr="002F56CF">
        <w:rPr>
          <w:rFonts w:ascii="Calibri" w:hAnsi="Calibri" w:cs="Calibri"/>
          <w:b/>
          <w:bCs/>
        </w:rPr>
        <w:t>for the next 10-year cycle</w:t>
      </w:r>
      <w:r>
        <w:rPr>
          <w:rFonts w:ascii="Calibri" w:hAnsi="Calibri" w:cs="Calibri"/>
        </w:rPr>
        <w:t xml:space="preserve"> (2028-2038).</w:t>
      </w:r>
    </w:p>
    <w:p w14:paraId="6F42CBBE" w14:textId="24875EFB" w:rsidR="00E3318D" w:rsidRPr="006F573E" w:rsidRDefault="00E3318D" w:rsidP="00E3318D">
      <w:pPr>
        <w:rPr>
          <w:rFonts w:ascii="Calibri" w:hAnsi="Calibri" w:cs="Calibri"/>
        </w:rPr>
      </w:pPr>
      <w:r>
        <w:rPr>
          <w:rFonts w:ascii="Calibri" w:eastAsia="Calibri" w:hAnsi="Calibri" w:cs="Calibri"/>
        </w:rPr>
        <w:t xml:space="preserve">ORIMA Research was commissioned to conduct the independent evaluation of the implementation of the current management plan. The evaluation drew on a range of evidence sources, including a review of </w:t>
      </w:r>
      <w:r w:rsidRPr="009742CA">
        <w:rPr>
          <w:rFonts w:ascii="Calibri" w:hAnsi="Calibri" w:cs="Calibri"/>
        </w:rPr>
        <w:t>collated document</w:t>
      </w:r>
      <w:r>
        <w:rPr>
          <w:rFonts w:ascii="Calibri" w:hAnsi="Calibri" w:cs="Calibri"/>
        </w:rPr>
        <w:t>ary</w:t>
      </w:r>
      <w:r w:rsidRPr="009742CA">
        <w:rPr>
          <w:rFonts w:ascii="Calibri" w:hAnsi="Calibri" w:cs="Calibri"/>
        </w:rPr>
        <w:t xml:space="preserve"> evidence</w:t>
      </w:r>
      <w:r>
        <w:rPr>
          <w:rFonts w:ascii="Calibri" w:hAnsi="Calibri" w:cs="Calibri"/>
        </w:rPr>
        <w:t xml:space="preserve"> provided by Parks Australia and engagement with a range of stakeholders as well as First Nations peoples. </w:t>
      </w:r>
      <w:r w:rsidRPr="00BD468C">
        <w:rPr>
          <w:rFonts w:ascii="Calibri" w:hAnsi="Calibri" w:cs="Calibri"/>
        </w:rPr>
        <w:t>The outcomes of this evaluation</w:t>
      </w:r>
      <w:r>
        <w:rPr>
          <w:rFonts w:ascii="Calibri" w:hAnsi="Calibri" w:cs="Calibri"/>
        </w:rPr>
        <w:t xml:space="preserve">, </w:t>
      </w:r>
      <w:r w:rsidRPr="00BD468C">
        <w:rPr>
          <w:rFonts w:ascii="Calibri" w:hAnsi="Calibri" w:cs="Calibri"/>
        </w:rPr>
        <w:t>alongside a range of other consultations and activities</w:t>
      </w:r>
      <w:r>
        <w:rPr>
          <w:rFonts w:ascii="Calibri" w:hAnsi="Calibri" w:cs="Calibri"/>
        </w:rPr>
        <w:t>,</w:t>
      </w:r>
      <w:r w:rsidRPr="00BD468C">
        <w:rPr>
          <w:rFonts w:ascii="Calibri" w:hAnsi="Calibri" w:cs="Calibri"/>
        </w:rPr>
        <w:t xml:space="preserve"> will contribute to the second process – the development of </w:t>
      </w:r>
      <w:r>
        <w:rPr>
          <w:rFonts w:ascii="Calibri" w:hAnsi="Calibri" w:cs="Calibri"/>
        </w:rPr>
        <w:t xml:space="preserve">a </w:t>
      </w:r>
      <w:r w:rsidRPr="00BD468C">
        <w:rPr>
          <w:rFonts w:ascii="Calibri" w:hAnsi="Calibri" w:cs="Calibri"/>
        </w:rPr>
        <w:t>new management plan for the next 10-year cycle.</w:t>
      </w:r>
    </w:p>
    <w:p w14:paraId="3D897AFF" w14:textId="77777777" w:rsidR="00ED7CC0" w:rsidRDefault="00ED7CC0" w:rsidP="00CF1014">
      <w:pPr>
        <w:pStyle w:val="Heading2Numbered"/>
        <w:ind w:left="431" w:hanging="431"/>
      </w:pPr>
      <w:bookmarkStart w:id="9" w:name="_Toc235005151"/>
      <w:r>
        <w:t>Project objectives</w:t>
      </w:r>
      <w:bookmarkEnd w:id="9"/>
    </w:p>
    <w:p w14:paraId="0942367F" w14:textId="4BF5B6FA" w:rsidR="008A768F" w:rsidRPr="006C15A7" w:rsidRDefault="008A768F" w:rsidP="008A768F">
      <w:pPr>
        <w:rPr>
          <w:b/>
          <w:bCs/>
        </w:rPr>
      </w:pPr>
      <w:r>
        <w:t>The</w:t>
      </w:r>
      <w:r w:rsidRPr="00231C83">
        <w:t xml:space="preserve"> overarching aim of the </w:t>
      </w:r>
      <w:r>
        <w:t>project</w:t>
      </w:r>
      <w:r w:rsidRPr="00231C83">
        <w:t xml:space="preserve"> </w:t>
      </w:r>
      <w:r>
        <w:t>was</w:t>
      </w:r>
      <w:r w:rsidRPr="00231C83">
        <w:t xml:space="preserve"> to </w:t>
      </w:r>
      <w:r w:rsidRPr="00231C83">
        <w:rPr>
          <w:rFonts w:ascii="Calibri" w:hAnsi="Calibri" w:cs="Calibri"/>
          <w:b/>
          <w:bCs/>
        </w:rPr>
        <w:t>conduct an independent evaluation of the implementation of five expiring management plans</w:t>
      </w:r>
      <w:r>
        <w:rPr>
          <w:rFonts w:ascii="Calibri" w:hAnsi="Calibri" w:cs="Calibri"/>
          <w:b/>
          <w:bCs/>
        </w:rPr>
        <w:t xml:space="preserve"> </w:t>
      </w:r>
      <w:r>
        <w:rPr>
          <w:rFonts w:ascii="Calibri" w:hAnsi="Calibri" w:cs="Calibri"/>
        </w:rPr>
        <w:t xml:space="preserve">(with this report focusing on the evaluation of the implementation of </w:t>
      </w:r>
      <w:r w:rsidRPr="00A07BCA">
        <w:rPr>
          <w:rFonts w:ascii="Calibri" w:hAnsi="Calibri" w:cs="Calibri"/>
        </w:rPr>
        <w:t xml:space="preserve">the </w:t>
      </w:r>
      <w:r w:rsidR="00060DC2">
        <w:rPr>
          <w:rFonts w:ascii="Calibri" w:hAnsi="Calibri" w:cs="Calibri"/>
        </w:rPr>
        <w:t>South-west</w:t>
      </w:r>
      <w:r w:rsidRPr="00A07BCA">
        <w:rPr>
          <w:rFonts w:ascii="Calibri" w:hAnsi="Calibri" w:cs="Calibri"/>
        </w:rPr>
        <w:t xml:space="preserve"> Network Management Plan</w:t>
      </w:r>
      <w:r>
        <w:rPr>
          <w:rFonts w:ascii="Calibri" w:hAnsi="Calibri" w:cs="Calibri"/>
        </w:rPr>
        <w:t>)</w:t>
      </w:r>
      <w:r w:rsidRPr="00231C83">
        <w:t xml:space="preserve">. </w:t>
      </w:r>
      <w:r>
        <w:t>More specifically, the evaluation sought to:</w:t>
      </w:r>
    </w:p>
    <w:p w14:paraId="4C3158B7" w14:textId="77777777" w:rsidR="008A768F" w:rsidRPr="00CD577F" w:rsidRDefault="008A768F" w:rsidP="008A768F">
      <w:pPr>
        <w:spacing w:after="160" w:line="279" w:lineRule="auto"/>
        <w:ind w:left="720"/>
        <w:rPr>
          <w:rFonts w:ascii="Calibri" w:hAnsi="Calibri" w:cs="Calibri"/>
        </w:rPr>
      </w:pPr>
      <w:r w:rsidRPr="004D6836">
        <w:rPr>
          <w:b/>
          <w:bCs/>
          <w:noProof/>
        </w:rPr>
        <w:drawing>
          <wp:anchor distT="0" distB="0" distL="114300" distR="114300" simplePos="0" relativeHeight="251618304" behindDoc="0" locked="0" layoutInCell="1" allowOverlap="1" wp14:anchorId="1A428A73" wp14:editId="6CFD9B9B">
            <wp:simplePos x="0" y="0"/>
            <wp:positionH relativeFrom="column">
              <wp:posOffset>-43815</wp:posOffset>
            </wp:positionH>
            <wp:positionV relativeFrom="paragraph">
              <wp:posOffset>3827</wp:posOffset>
            </wp:positionV>
            <wp:extent cx="333375" cy="333375"/>
            <wp:effectExtent l="0" t="0" r="9525" b="9525"/>
            <wp:wrapNone/>
            <wp:docPr id="109121246"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121246" name="Graphic 1">
                      <a:extLst>
                        <a:ext uri="{C183D7F6-B498-43B3-948B-1728B52AA6E4}">
                          <adec:decorative xmlns:adec="http://schemas.microsoft.com/office/drawing/2017/decorative" val="1"/>
                        </a:ext>
                      </a:extLst>
                    </pic:cNvPr>
                    <pic:cNvPicPr/>
                  </pic:nvPicPr>
                  <pic:blipFill>
                    <a:blip r:embed="rId19">
                      <a:extLst>
                        <a:ext uri="{96DAC541-7B7A-43D3-8B79-37D633B846F1}">
                          <asvg:svgBlip xmlns:asvg="http://schemas.microsoft.com/office/drawing/2016/SVG/main" r:embed="rId20"/>
                        </a:ext>
                      </a:extLst>
                    </a:blip>
                    <a:stretch>
                      <a:fillRect/>
                    </a:stretch>
                  </pic:blipFill>
                  <pic:spPr>
                    <a:xfrm>
                      <a:off x="0" y="0"/>
                      <a:ext cx="333375" cy="333375"/>
                    </a:xfrm>
                    <a:prstGeom prst="rect">
                      <a:avLst/>
                    </a:prstGeom>
                  </pic:spPr>
                </pic:pic>
              </a:graphicData>
            </a:graphic>
            <wp14:sizeRelH relativeFrom="margin">
              <wp14:pctWidth>0</wp14:pctWidth>
            </wp14:sizeRelH>
            <wp14:sizeRelV relativeFrom="margin">
              <wp14:pctHeight>0</wp14:pctHeight>
            </wp14:sizeRelV>
          </wp:anchor>
        </w:drawing>
      </w:r>
      <w:r w:rsidRPr="004D6836">
        <w:rPr>
          <w:rFonts w:ascii="Calibri" w:hAnsi="Calibri" w:cs="Calibri"/>
          <w:b/>
          <w:bCs/>
        </w:rPr>
        <w:t>Facilitate</w:t>
      </w:r>
      <w:r w:rsidRPr="00CD577F">
        <w:rPr>
          <w:rFonts w:ascii="Calibri" w:hAnsi="Calibri" w:cs="Calibri"/>
        </w:rPr>
        <w:t xml:space="preserve"> </w:t>
      </w:r>
      <w:r w:rsidRPr="009F081F">
        <w:rPr>
          <w:rFonts w:ascii="Calibri" w:hAnsi="Calibri" w:cs="Calibri"/>
          <w:b/>
          <w:bCs/>
        </w:rPr>
        <w:t>the generation of a collectively agreed evaluation framework</w:t>
      </w:r>
      <w:r w:rsidRPr="00CD577F">
        <w:rPr>
          <w:rFonts w:ascii="Calibri" w:hAnsi="Calibri" w:cs="Calibri"/>
        </w:rPr>
        <w:t xml:space="preserve">, and methods for evaluating </w:t>
      </w:r>
      <w:r>
        <w:rPr>
          <w:rFonts w:ascii="Calibri" w:hAnsi="Calibri" w:cs="Calibri"/>
        </w:rPr>
        <w:t xml:space="preserve">the </w:t>
      </w:r>
      <w:r w:rsidRPr="00CD577F">
        <w:rPr>
          <w:rFonts w:ascii="Calibri" w:hAnsi="Calibri" w:cs="Calibri"/>
        </w:rPr>
        <w:t>management plan’s program implementation</w:t>
      </w:r>
      <w:r>
        <w:rPr>
          <w:rFonts w:ascii="Calibri" w:hAnsi="Calibri" w:cs="Calibri"/>
        </w:rPr>
        <w:t>.</w:t>
      </w:r>
    </w:p>
    <w:p w14:paraId="1C252F43" w14:textId="77777777" w:rsidR="008A768F" w:rsidRPr="00CD577F" w:rsidRDefault="008A768F" w:rsidP="008A768F">
      <w:pPr>
        <w:spacing w:after="160" w:line="279" w:lineRule="auto"/>
        <w:ind w:left="720"/>
        <w:rPr>
          <w:rFonts w:ascii="Calibri" w:hAnsi="Calibri" w:cs="Calibri"/>
        </w:rPr>
      </w:pPr>
      <w:r w:rsidRPr="004D6836">
        <w:rPr>
          <w:rFonts w:ascii="Calibri" w:hAnsi="Calibri" w:cs="Calibri"/>
          <w:b/>
          <w:bCs/>
          <w:noProof/>
        </w:rPr>
        <w:drawing>
          <wp:anchor distT="0" distB="0" distL="114300" distR="114300" simplePos="0" relativeHeight="251620352" behindDoc="0" locked="0" layoutInCell="1" allowOverlap="1" wp14:anchorId="1B0F3699" wp14:editId="478245A8">
            <wp:simplePos x="0" y="0"/>
            <wp:positionH relativeFrom="margin">
              <wp:align>left</wp:align>
            </wp:positionH>
            <wp:positionV relativeFrom="paragraph">
              <wp:posOffset>2872</wp:posOffset>
            </wp:positionV>
            <wp:extent cx="287969" cy="304800"/>
            <wp:effectExtent l="0" t="0" r="0" b="0"/>
            <wp:wrapNone/>
            <wp:docPr id="428361944" name="Graphic 43">
              <a:extLst xmlns:a="http://schemas.openxmlformats.org/drawingml/2006/main">
                <a:ext uri="{FF2B5EF4-FFF2-40B4-BE49-F238E27FC236}">
                  <a16:creationId xmlns:a16="http://schemas.microsoft.com/office/drawing/2014/main" id="{F0BB15DA-2229-5657-98F3-C590AE37B80D}"/>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8361944" name="Graphic 43">
                      <a:extLst>
                        <a:ext uri="{FF2B5EF4-FFF2-40B4-BE49-F238E27FC236}">
                          <a16:creationId xmlns:a16="http://schemas.microsoft.com/office/drawing/2014/main" id="{F0BB15DA-2229-5657-98F3-C590AE37B80D}"/>
                        </a:ext>
                        <a:ext uri="{C183D7F6-B498-43B3-948B-1728B52AA6E4}">
                          <adec:decorative xmlns:adec="http://schemas.microsoft.com/office/drawing/2017/decorative" val="1"/>
                        </a:ext>
                      </a:extLst>
                    </pic:cNvPr>
                    <pic:cNvPicPr>
                      <a:picLocks noChangeAspect="1"/>
                    </pic:cNvPicPr>
                  </pic:nvPicPr>
                  <pic:blipFill>
                    <a:blip r:embed="rId21">
                      <a:extLst>
                        <a:ext uri="{96DAC541-7B7A-43D3-8B79-37D633B846F1}">
                          <asvg:svgBlip xmlns:asvg="http://schemas.microsoft.com/office/drawing/2016/SVG/main" r:embed="rId22"/>
                        </a:ext>
                      </a:extLst>
                    </a:blip>
                    <a:stretch>
                      <a:fillRect/>
                    </a:stretch>
                  </pic:blipFill>
                  <pic:spPr>
                    <a:xfrm>
                      <a:off x="0" y="0"/>
                      <a:ext cx="287969" cy="304800"/>
                    </a:xfrm>
                    <a:prstGeom prst="rect">
                      <a:avLst/>
                    </a:prstGeom>
                  </pic:spPr>
                </pic:pic>
              </a:graphicData>
            </a:graphic>
          </wp:anchor>
        </w:drawing>
      </w:r>
      <w:r w:rsidRPr="004D6836">
        <w:rPr>
          <w:rFonts w:ascii="Calibri" w:hAnsi="Calibri" w:cs="Calibri"/>
          <w:b/>
          <w:bCs/>
        </w:rPr>
        <w:t>Engage with stakeholders</w:t>
      </w:r>
      <w:r w:rsidRPr="00A07BCA">
        <w:rPr>
          <w:rFonts w:ascii="Calibri" w:hAnsi="Calibri" w:cs="Calibri"/>
          <w:b/>
          <w:bCs/>
        </w:rPr>
        <w:t xml:space="preserve"> and</w:t>
      </w:r>
      <w:r w:rsidRPr="009F081F">
        <w:rPr>
          <w:rFonts w:ascii="Calibri" w:hAnsi="Calibri" w:cs="Calibri"/>
          <w:b/>
          <w:bCs/>
        </w:rPr>
        <w:t xml:space="preserve"> First Nations </w:t>
      </w:r>
      <w:r>
        <w:rPr>
          <w:rFonts w:ascii="Calibri" w:hAnsi="Calibri" w:cs="Calibri"/>
          <w:b/>
          <w:bCs/>
        </w:rPr>
        <w:t xml:space="preserve">peoples </w:t>
      </w:r>
      <w:r w:rsidRPr="009F081F">
        <w:rPr>
          <w:rFonts w:ascii="Calibri" w:hAnsi="Calibri" w:cs="Calibri"/>
          <w:b/>
          <w:bCs/>
        </w:rPr>
        <w:t xml:space="preserve">to understand and define their metrics of satisfaction </w:t>
      </w:r>
      <w:r w:rsidRPr="00616035">
        <w:rPr>
          <w:rFonts w:ascii="Calibri" w:hAnsi="Calibri" w:cs="Calibri"/>
        </w:rPr>
        <w:t>with</w:t>
      </w:r>
      <w:r>
        <w:rPr>
          <w:rFonts w:ascii="Calibri" w:hAnsi="Calibri" w:cs="Calibri"/>
        </w:rPr>
        <w:t xml:space="preserve"> the</w:t>
      </w:r>
      <w:r w:rsidRPr="00616035">
        <w:rPr>
          <w:rFonts w:ascii="Calibri" w:hAnsi="Calibri" w:cs="Calibri"/>
        </w:rPr>
        <w:t xml:space="preserve"> implementation of the plan</w:t>
      </w:r>
      <w:r>
        <w:rPr>
          <w:rFonts w:ascii="Calibri" w:hAnsi="Calibri" w:cs="Calibri"/>
        </w:rPr>
        <w:t>.</w:t>
      </w:r>
    </w:p>
    <w:p w14:paraId="5992DB74" w14:textId="77777777" w:rsidR="008A768F" w:rsidRPr="00CD577F" w:rsidRDefault="008A768F" w:rsidP="008A768F">
      <w:pPr>
        <w:spacing w:after="160" w:line="279" w:lineRule="auto"/>
        <w:ind w:left="720"/>
        <w:rPr>
          <w:rFonts w:ascii="Calibri" w:hAnsi="Calibri" w:cs="Calibri"/>
        </w:rPr>
      </w:pPr>
      <w:r>
        <w:rPr>
          <w:noProof/>
        </w:rPr>
        <w:drawing>
          <wp:anchor distT="0" distB="0" distL="114300" distR="114300" simplePos="0" relativeHeight="251616256" behindDoc="0" locked="0" layoutInCell="1" allowOverlap="1" wp14:anchorId="063722CC" wp14:editId="68584BFC">
            <wp:simplePos x="0" y="0"/>
            <wp:positionH relativeFrom="margin">
              <wp:posOffset>8890</wp:posOffset>
            </wp:positionH>
            <wp:positionV relativeFrom="paragraph">
              <wp:posOffset>78740</wp:posOffset>
            </wp:positionV>
            <wp:extent cx="284480" cy="284480"/>
            <wp:effectExtent l="0" t="0" r="1270" b="1270"/>
            <wp:wrapNone/>
            <wp:docPr id="1782588561"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2588561" name="Graphic 1">
                      <a:extLst>
                        <a:ext uri="{C183D7F6-B498-43B3-948B-1728B52AA6E4}">
                          <adec:decorative xmlns:adec="http://schemas.microsoft.com/office/drawing/2017/decorative" val="1"/>
                        </a:ext>
                      </a:extLst>
                    </pic:cNvPr>
                    <pic:cNvPicPr/>
                  </pic:nvPicPr>
                  <pic:blipFill>
                    <a:blip r:embed="rId23">
                      <a:extLst>
                        <a:ext uri="{96DAC541-7B7A-43D3-8B79-37D633B846F1}">
                          <asvg:svgBlip xmlns:asvg="http://schemas.microsoft.com/office/drawing/2016/SVG/main" r:embed="rId24"/>
                        </a:ext>
                      </a:extLst>
                    </a:blip>
                    <a:stretch>
                      <a:fillRect/>
                    </a:stretch>
                  </pic:blipFill>
                  <pic:spPr>
                    <a:xfrm>
                      <a:off x="0" y="0"/>
                      <a:ext cx="284480" cy="284480"/>
                    </a:xfrm>
                    <a:prstGeom prst="rect">
                      <a:avLst/>
                    </a:prstGeom>
                  </pic:spPr>
                </pic:pic>
              </a:graphicData>
            </a:graphic>
            <wp14:sizeRelH relativeFrom="margin">
              <wp14:pctWidth>0</wp14:pctWidth>
            </wp14:sizeRelH>
            <wp14:sizeRelV relativeFrom="margin">
              <wp14:pctHeight>0</wp14:pctHeight>
            </wp14:sizeRelV>
          </wp:anchor>
        </w:drawing>
      </w:r>
      <w:r>
        <w:rPr>
          <w:rFonts w:ascii="Calibri" w:eastAsia="Calibri" w:hAnsi="Calibri" w:cs="Calibri"/>
          <w:b/>
          <w:bCs/>
        </w:rPr>
        <w:t xml:space="preserve">Address a range of key evaluation questions, with a key focus on assessing </w:t>
      </w:r>
      <w:r w:rsidRPr="0089595E">
        <w:rPr>
          <w:rFonts w:ascii="Calibri" w:eastAsia="Calibri" w:hAnsi="Calibri" w:cs="Calibri"/>
          <w:b/>
          <w:bCs/>
        </w:rPr>
        <w:t>the performance of planned actions listed in each management program and progress towards the intended outcomes</w:t>
      </w:r>
      <w:r>
        <w:rPr>
          <w:rFonts w:ascii="Calibri" w:hAnsi="Calibri" w:cs="Calibri"/>
        </w:rPr>
        <w:t xml:space="preserve"> to </w:t>
      </w:r>
      <w:r w:rsidRPr="00CD577F">
        <w:rPr>
          <w:rFonts w:ascii="Calibri" w:hAnsi="Calibri" w:cs="Calibri"/>
        </w:rPr>
        <w:t xml:space="preserve">assign </w:t>
      </w:r>
      <w:r>
        <w:rPr>
          <w:rFonts w:ascii="Calibri" w:hAnsi="Calibri" w:cs="Calibri"/>
        </w:rPr>
        <w:t>completion status, trend and effectiveness ratings.</w:t>
      </w:r>
    </w:p>
    <w:p w14:paraId="71F9E13B" w14:textId="2C0C9D04" w:rsidR="008A768F" w:rsidRDefault="008A768F" w:rsidP="008A768F">
      <w:pPr>
        <w:spacing w:line="278" w:lineRule="auto"/>
        <w:ind w:left="720"/>
        <w:rPr>
          <w:rFonts w:ascii="Calibri" w:hAnsi="Calibri" w:cs="Calibri"/>
        </w:rPr>
      </w:pPr>
      <w:r w:rsidRPr="00324E72">
        <w:rPr>
          <w:b/>
          <w:bCs/>
          <w:noProof/>
        </w:rPr>
        <w:drawing>
          <wp:anchor distT="0" distB="0" distL="114300" distR="114300" simplePos="0" relativeHeight="251617280" behindDoc="0" locked="0" layoutInCell="1" allowOverlap="1" wp14:anchorId="57272A10" wp14:editId="16699AFF">
            <wp:simplePos x="0" y="0"/>
            <wp:positionH relativeFrom="margin">
              <wp:align>left</wp:align>
            </wp:positionH>
            <wp:positionV relativeFrom="paragraph">
              <wp:posOffset>31391</wp:posOffset>
            </wp:positionV>
            <wp:extent cx="339090" cy="339090"/>
            <wp:effectExtent l="0" t="0" r="3810" b="3810"/>
            <wp:wrapNone/>
            <wp:docPr id="240972445"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972445" name="Graphic 1">
                      <a:extLst>
                        <a:ext uri="{C183D7F6-B498-43B3-948B-1728B52AA6E4}">
                          <adec:decorative xmlns:adec="http://schemas.microsoft.com/office/drawing/2017/decorative" val="1"/>
                        </a:ext>
                      </a:extLst>
                    </pic:cNvPr>
                    <pic:cNvPicPr/>
                  </pic:nvPicPr>
                  <pic:blipFill>
                    <a:blip r:embed="rId25">
                      <a:extLst>
                        <a:ext uri="{96DAC541-7B7A-43D3-8B79-37D633B846F1}">
                          <asvg:svgBlip xmlns:asvg="http://schemas.microsoft.com/office/drawing/2016/SVG/main" r:embed="rId26"/>
                        </a:ext>
                      </a:extLst>
                    </a:blip>
                    <a:stretch>
                      <a:fillRect/>
                    </a:stretch>
                  </pic:blipFill>
                  <pic:spPr>
                    <a:xfrm>
                      <a:off x="0" y="0"/>
                      <a:ext cx="339090" cy="339090"/>
                    </a:xfrm>
                    <a:prstGeom prst="rect">
                      <a:avLst/>
                    </a:prstGeom>
                  </pic:spPr>
                </pic:pic>
              </a:graphicData>
            </a:graphic>
            <wp14:sizeRelH relativeFrom="page">
              <wp14:pctWidth>0</wp14:pctWidth>
            </wp14:sizeRelH>
            <wp14:sizeRelV relativeFrom="page">
              <wp14:pctHeight>0</wp14:pctHeight>
            </wp14:sizeRelV>
          </wp:anchor>
        </w:drawing>
      </w:r>
      <w:r w:rsidRPr="0089595E">
        <w:rPr>
          <w:rFonts w:ascii="Calibri" w:hAnsi="Calibri" w:cs="Calibri"/>
          <w:b/>
          <w:bCs/>
        </w:rPr>
        <w:t>Provide recommendations to inform the preparation of the next management plan</w:t>
      </w:r>
      <w:r>
        <w:rPr>
          <w:rFonts w:ascii="Calibri" w:hAnsi="Calibri" w:cs="Calibri"/>
        </w:rPr>
        <w:t xml:space="preserve"> (including</w:t>
      </w:r>
      <w:r w:rsidR="00636BF0">
        <w:rPr>
          <w:rFonts w:ascii="Calibri" w:hAnsi="Calibri" w:cs="Calibri"/>
        </w:rPr>
        <w:t>,</w:t>
      </w:r>
      <w:r>
        <w:rPr>
          <w:rFonts w:ascii="Calibri" w:hAnsi="Calibri" w:cs="Calibri"/>
        </w:rPr>
        <w:t xml:space="preserve"> but not limited </w:t>
      </w:r>
      <w:r w:rsidRPr="00CD577F">
        <w:rPr>
          <w:rFonts w:ascii="Calibri" w:hAnsi="Calibri" w:cs="Calibri"/>
        </w:rPr>
        <w:t>to</w:t>
      </w:r>
      <w:r w:rsidR="00636BF0">
        <w:rPr>
          <w:rFonts w:ascii="Calibri" w:hAnsi="Calibri" w:cs="Calibri"/>
        </w:rPr>
        <w:t>,</w:t>
      </w:r>
      <w:r w:rsidRPr="00CD577F">
        <w:rPr>
          <w:rFonts w:ascii="Calibri" w:hAnsi="Calibri" w:cs="Calibri"/>
        </w:rPr>
        <w:t xml:space="preserve"> recommendations for goals, desired outcomes and actions</w:t>
      </w:r>
      <w:r>
        <w:rPr>
          <w:rFonts w:ascii="Calibri" w:hAnsi="Calibri" w:cs="Calibri"/>
        </w:rPr>
        <w:t>)</w:t>
      </w:r>
      <w:r w:rsidRPr="00CD577F">
        <w:rPr>
          <w:rFonts w:ascii="Calibri" w:hAnsi="Calibri" w:cs="Calibri"/>
        </w:rPr>
        <w:t xml:space="preserve">. </w:t>
      </w:r>
    </w:p>
    <w:p w14:paraId="3AD7F47D" w14:textId="77777777" w:rsidR="00073BCB" w:rsidRDefault="00073BCB" w:rsidP="008A768F">
      <w:pPr>
        <w:spacing w:line="278" w:lineRule="auto"/>
        <w:ind w:left="720"/>
        <w:rPr>
          <w:rFonts w:ascii="Calibri" w:hAnsi="Calibri" w:cs="Calibri"/>
        </w:rPr>
      </w:pPr>
    </w:p>
    <w:p w14:paraId="493BCD36" w14:textId="16154E7C" w:rsidR="00073BCB" w:rsidRDefault="00073BCB">
      <w:hyperlink r:id="rId27" w:history="1">
        <w:r w:rsidRPr="004A6AE5">
          <w:rPr>
            <w:rStyle w:val="Hyperlink"/>
            <w:color w:val="auto"/>
            <w:u w:val="none"/>
          </w:rPr>
          <w:t>This evaluation forms just one part</w:t>
        </w:r>
      </w:hyperlink>
      <w:r w:rsidRPr="004A6AE5">
        <w:t xml:space="preserve"> of </w:t>
      </w:r>
      <w:r>
        <w:t>the review of the expiring management plans and development of new plans. Key directions for the review were outlined prior to the evaluation (including ensuring 30% of Australia’s ocean is highly protected and limiting intensive activities). Subsequent statutory review processes are also planned.</w:t>
      </w:r>
      <w:r>
        <w:rPr>
          <w:rStyle w:val="FootnoteReference"/>
        </w:rPr>
        <w:footnoteReference w:id="1"/>
      </w:r>
    </w:p>
    <w:p w14:paraId="3791F42C" w14:textId="77777777" w:rsidR="004A6AE5" w:rsidRDefault="004A6AE5" w:rsidP="004A6AE5"/>
    <w:p w14:paraId="1B7BC3E2" w14:textId="77777777" w:rsidR="004A6AE5" w:rsidRDefault="004A6AE5" w:rsidP="004A6AE5"/>
    <w:p w14:paraId="1390B5AF" w14:textId="77777777" w:rsidR="004A6AE5" w:rsidRPr="004A6AE5" w:rsidRDefault="004A6AE5" w:rsidP="004A6AE5"/>
    <w:p w14:paraId="0786B2BA" w14:textId="77777777" w:rsidR="00ED7CC0" w:rsidRDefault="00ED7CC0" w:rsidP="00CF1014">
      <w:pPr>
        <w:pStyle w:val="Heading2Numbered"/>
        <w:ind w:left="431" w:hanging="431"/>
      </w:pPr>
      <w:bookmarkStart w:id="10" w:name="_Toc235005152"/>
      <w:r>
        <w:lastRenderedPageBreak/>
        <w:t>Methodology</w:t>
      </w:r>
      <w:bookmarkEnd w:id="10"/>
    </w:p>
    <w:p w14:paraId="68067D4A" w14:textId="542E15DE" w:rsidR="0058411E" w:rsidRDefault="0058411E" w:rsidP="0058411E">
      <w:r>
        <w:t xml:space="preserve">The methodology for this project adopted a multi-phased approach as depicted in </w:t>
      </w:r>
      <w:r w:rsidR="0069280F" w:rsidRPr="0069280F">
        <w:fldChar w:fldCharType="begin"/>
      </w:r>
      <w:r w:rsidR="0069280F" w:rsidRPr="0069280F">
        <w:instrText xml:space="preserve"> REF _Ref235005026 \h  \* MERGEFORMAT </w:instrText>
      </w:r>
      <w:r w:rsidR="0069280F" w:rsidRPr="0069280F">
        <w:fldChar w:fldCharType="separate"/>
      </w:r>
      <w:r w:rsidR="0069280F" w:rsidRPr="0069280F">
        <w:t xml:space="preserve">Figure </w:t>
      </w:r>
      <w:r w:rsidR="0069280F" w:rsidRPr="0069280F">
        <w:rPr>
          <w:noProof/>
        </w:rPr>
        <w:t>3</w:t>
      </w:r>
      <w:r w:rsidR="0069280F" w:rsidRPr="0069280F">
        <w:fldChar w:fldCharType="end"/>
      </w:r>
      <w:r w:rsidR="0069280F" w:rsidRPr="0069280F">
        <w:t xml:space="preserve"> </w:t>
      </w:r>
      <w:r w:rsidR="008A768F">
        <w:t>(</w:t>
      </w:r>
      <w:r w:rsidR="0069280F">
        <w:t>below</w:t>
      </w:r>
      <w:r w:rsidR="008A768F">
        <w:t>),</w:t>
      </w:r>
      <w:r>
        <w:t xml:space="preserve"> incorporating sequential stages to ensure a comprehensive and systematic evaluation process.</w:t>
      </w:r>
    </w:p>
    <w:p w14:paraId="3AC156F7" w14:textId="17638561" w:rsidR="0058411E" w:rsidRDefault="0069280F" w:rsidP="0069280F">
      <w:pPr>
        <w:pStyle w:val="Caption"/>
        <w:rPr>
          <w:b/>
          <w:bCs w:val="0"/>
          <w:i/>
          <w:iCs/>
        </w:rPr>
      </w:pPr>
      <w:bookmarkStart w:id="11" w:name="_Ref235005026"/>
      <w:r w:rsidRPr="0069280F">
        <w:rPr>
          <w:b/>
          <w:bCs w:val="0"/>
          <w:i/>
          <w:iCs/>
        </w:rPr>
        <w:t xml:space="preserve">Figure </w:t>
      </w:r>
      <w:r w:rsidRPr="0069280F">
        <w:rPr>
          <w:b/>
          <w:bCs w:val="0"/>
          <w:i/>
          <w:iCs/>
        </w:rPr>
        <w:fldChar w:fldCharType="begin"/>
      </w:r>
      <w:r w:rsidRPr="0069280F">
        <w:rPr>
          <w:b/>
          <w:bCs w:val="0"/>
          <w:i/>
          <w:iCs/>
        </w:rPr>
        <w:instrText xml:space="preserve"> SEQ Figure \* ARABIC </w:instrText>
      </w:r>
      <w:r w:rsidRPr="0069280F">
        <w:rPr>
          <w:b/>
          <w:bCs w:val="0"/>
          <w:i/>
          <w:iCs/>
        </w:rPr>
        <w:fldChar w:fldCharType="separate"/>
      </w:r>
      <w:r>
        <w:rPr>
          <w:b/>
          <w:bCs w:val="0"/>
          <w:i/>
          <w:iCs/>
          <w:noProof/>
        </w:rPr>
        <w:t>3</w:t>
      </w:r>
      <w:r w:rsidRPr="0069280F">
        <w:rPr>
          <w:b/>
          <w:bCs w:val="0"/>
          <w:i/>
          <w:iCs/>
        </w:rPr>
        <w:fldChar w:fldCharType="end"/>
      </w:r>
      <w:bookmarkEnd w:id="11"/>
      <w:r w:rsidRPr="0069280F">
        <w:rPr>
          <w:b/>
          <w:bCs w:val="0"/>
          <w:i/>
          <w:iCs/>
        </w:rPr>
        <w:t>:</w:t>
      </w:r>
      <w:r>
        <w:t xml:space="preserve"> </w:t>
      </w:r>
      <w:r w:rsidR="0058411E" w:rsidRPr="0058411E">
        <w:rPr>
          <w:b/>
          <w:i/>
          <w:iCs/>
        </w:rPr>
        <w:t>Methodology overview</w:t>
      </w:r>
    </w:p>
    <w:p w14:paraId="66DCDAD7" w14:textId="3B16119D" w:rsidR="0058411E" w:rsidRPr="0058411E" w:rsidRDefault="0058411E" w:rsidP="0058411E">
      <w:pPr>
        <w:jc w:val="center"/>
        <w:rPr>
          <w:b/>
          <w:bCs/>
          <w:i/>
          <w:iCs/>
        </w:rPr>
      </w:pPr>
      <w:r w:rsidRPr="0058411E">
        <w:rPr>
          <w:noProof/>
        </w:rPr>
        <w:drawing>
          <wp:inline distT="0" distB="0" distL="0" distR="0" wp14:anchorId="4630AFCF" wp14:editId="16A1E96C">
            <wp:extent cx="5731510" cy="2074545"/>
            <wp:effectExtent l="0" t="0" r="0" b="0"/>
            <wp:docPr id="1403819033" name="Picture 2" descr="The figure is a timeline infographic illustrating the four phases of the evaluation methodology: Development of evaluation framework, Desktop review, First Nations and Stakeholder consultations and Analysis and reporting. Each phase is represented by a distinct coloured marker with icons above the text labe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3819033" name="Picture 2" descr="The figure is a timeline infographic illustrating the four phases of the evaluation methodology: Development of evaluation framework, Desktop review, First Nations and Stakeholder consultations and Analysis and reporting. Each phase is represented by a distinct coloured marker with icons above the text labels."/>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31510" cy="2074545"/>
                    </a:xfrm>
                    <a:prstGeom prst="rect">
                      <a:avLst/>
                    </a:prstGeom>
                    <a:noFill/>
                    <a:ln>
                      <a:noFill/>
                    </a:ln>
                  </pic:spPr>
                </pic:pic>
              </a:graphicData>
            </a:graphic>
          </wp:inline>
        </w:drawing>
      </w:r>
    </w:p>
    <w:p w14:paraId="540B6942" w14:textId="73DB08DC" w:rsidR="006A3E41" w:rsidRPr="00F927A1" w:rsidRDefault="006A3E41" w:rsidP="63DEDA79">
      <w:pPr>
        <w:pStyle w:val="Heading3Numbered"/>
        <w:ind w:left="0" w:firstLine="0"/>
      </w:pPr>
      <w:r>
        <w:t>Development of</w:t>
      </w:r>
      <w:r w:rsidRPr="00B859C4">
        <w:t xml:space="preserve"> evaluation framework</w:t>
      </w:r>
      <w:r>
        <w:t xml:space="preserve"> </w:t>
      </w:r>
    </w:p>
    <w:p w14:paraId="2B483195" w14:textId="3387A949" w:rsidR="00857DD1" w:rsidRDefault="006A3E41" w:rsidP="00857DD1">
      <w:pPr>
        <w:rPr>
          <w:lang w:eastAsia="en-AU"/>
        </w:rPr>
      </w:pPr>
      <w:r w:rsidRPr="00D5707F">
        <w:rPr>
          <w:lang w:eastAsia="en-AU"/>
        </w:rPr>
        <w:t xml:space="preserve">The evaluation framework </w:t>
      </w:r>
      <w:r>
        <w:rPr>
          <w:lang w:eastAsia="en-AU"/>
        </w:rPr>
        <w:t>was</w:t>
      </w:r>
      <w:r w:rsidRPr="00D5707F">
        <w:rPr>
          <w:lang w:eastAsia="en-AU"/>
        </w:rPr>
        <w:t xml:space="preserve"> developed through an iterative, structured process of drafting, consultation and refinement. Initial development was led by ORIMA, </w:t>
      </w:r>
      <w:r>
        <w:rPr>
          <w:lang w:eastAsia="en-AU"/>
        </w:rPr>
        <w:t xml:space="preserve">whereby a draft framework was developed based on the </w:t>
      </w:r>
      <w:r w:rsidR="00C0186F">
        <w:rPr>
          <w:lang w:eastAsia="en-AU"/>
        </w:rPr>
        <w:t>South-west</w:t>
      </w:r>
      <w:r>
        <w:rPr>
          <w:lang w:eastAsia="en-AU"/>
        </w:rPr>
        <w:t xml:space="preserve"> Network Management Plan and program logic</w:t>
      </w:r>
      <w:r w:rsidRPr="00D5707F">
        <w:rPr>
          <w:lang w:eastAsia="en-AU"/>
        </w:rPr>
        <w:t xml:space="preserve">. </w:t>
      </w:r>
      <w:r w:rsidR="00857DD1" w:rsidRPr="00D5707F">
        <w:rPr>
          <w:lang w:eastAsia="en-AU"/>
        </w:rPr>
        <w:t xml:space="preserve">This was followed by a series of targeted workshops with Parks Australia, </w:t>
      </w:r>
      <w:r w:rsidR="00857DD1">
        <w:rPr>
          <w:lang w:eastAsia="en-AU"/>
        </w:rPr>
        <w:t>the Australian Marine Parks</w:t>
      </w:r>
      <w:r w:rsidR="00857DD1" w:rsidRPr="00D5707F">
        <w:rPr>
          <w:lang w:eastAsia="en-AU"/>
        </w:rPr>
        <w:t xml:space="preserve"> First Nations Reference Group and Australian Marine Parks Advisory Committee (AMPAC) members. Written feedback from AMPAC members was</w:t>
      </w:r>
      <w:r w:rsidR="00857DD1">
        <w:rPr>
          <w:lang w:eastAsia="en-AU"/>
        </w:rPr>
        <w:t xml:space="preserve"> also provided</w:t>
      </w:r>
      <w:r w:rsidR="00857DD1" w:rsidRPr="00D5707F">
        <w:rPr>
          <w:lang w:eastAsia="en-AU"/>
        </w:rPr>
        <w:t xml:space="preserve"> and incorporated</w:t>
      </w:r>
      <w:r w:rsidR="00857DD1">
        <w:rPr>
          <w:lang w:eastAsia="en-AU"/>
        </w:rPr>
        <w:t xml:space="preserve"> where relevant</w:t>
      </w:r>
      <w:r w:rsidR="00857DD1" w:rsidRPr="00D5707F">
        <w:rPr>
          <w:lang w:eastAsia="en-AU"/>
        </w:rPr>
        <w:t>. This process ensured the framework was methodologically robust, contextually appropriate and aligned with stakeholder expectations.</w:t>
      </w:r>
    </w:p>
    <w:p w14:paraId="11BB0BD4" w14:textId="6937817C" w:rsidR="006A3E41" w:rsidRDefault="006A3E41" w:rsidP="007E2280">
      <w:pPr>
        <w:rPr>
          <w:lang w:eastAsia="en-AU"/>
        </w:rPr>
      </w:pPr>
      <w:r>
        <w:rPr>
          <w:lang w:eastAsia="en-AU"/>
        </w:rPr>
        <w:t>The evaluation framework identified two core evidence sources:</w:t>
      </w:r>
    </w:p>
    <w:p w14:paraId="63B37F9D" w14:textId="56588207" w:rsidR="00061F84" w:rsidRPr="00061F84" w:rsidRDefault="00061F84" w:rsidP="00061F84">
      <w:pPr>
        <w:pStyle w:val="Actiontablebullets"/>
        <w:spacing w:before="0"/>
        <w:ind w:left="357" w:hanging="357"/>
        <w:rPr>
          <w:sz w:val="22"/>
          <w:szCs w:val="22"/>
        </w:rPr>
      </w:pPr>
      <w:r w:rsidRPr="00061F84">
        <w:rPr>
          <w:b/>
          <w:bCs/>
          <w:sz w:val="22"/>
          <w:szCs w:val="22"/>
        </w:rPr>
        <w:t>Documentary evidence</w:t>
      </w:r>
      <w:r w:rsidRPr="00061F84">
        <w:rPr>
          <w:sz w:val="22"/>
          <w:szCs w:val="22"/>
        </w:rPr>
        <w:t xml:space="preserve"> – sourced through administrative data provided by Parks Australia and a desktop review conducted by ORIMA Research.</w:t>
      </w:r>
    </w:p>
    <w:p w14:paraId="78339DA6" w14:textId="5A7EB4E6" w:rsidR="00061F84" w:rsidRPr="00061F84" w:rsidRDefault="00061F84" w:rsidP="00061F84">
      <w:pPr>
        <w:pStyle w:val="Actiontablebullets"/>
        <w:spacing w:before="0"/>
        <w:ind w:left="357" w:hanging="357"/>
        <w:rPr>
          <w:sz w:val="22"/>
          <w:szCs w:val="22"/>
        </w:rPr>
      </w:pPr>
      <w:r w:rsidRPr="00061F84">
        <w:rPr>
          <w:b/>
          <w:sz w:val="22"/>
          <w:szCs w:val="22"/>
        </w:rPr>
        <w:t>Stakeholder and First Nations peoples engagement</w:t>
      </w:r>
      <w:r w:rsidRPr="00061F84">
        <w:rPr>
          <w:sz w:val="22"/>
          <w:szCs w:val="22"/>
        </w:rPr>
        <w:t xml:space="preserve"> – undertaken by ORIMA Research.</w:t>
      </w:r>
    </w:p>
    <w:p w14:paraId="28513A09" w14:textId="09F3161A" w:rsidR="006A3E41" w:rsidRPr="006A3E41" w:rsidRDefault="006A3E41" w:rsidP="007E2280">
      <w:pPr>
        <w:rPr>
          <w:lang w:eastAsia="en-AU"/>
        </w:rPr>
      </w:pPr>
      <w:r w:rsidRPr="006A3E41">
        <w:rPr>
          <w:lang w:eastAsia="en-AU"/>
        </w:rPr>
        <w:t xml:space="preserve">More detail about the evaluation framework is provided in section </w:t>
      </w:r>
      <w:r w:rsidR="00061F84">
        <w:rPr>
          <w:lang w:eastAsia="en-AU"/>
        </w:rPr>
        <w:t>1</w:t>
      </w:r>
      <w:r w:rsidRPr="006A3E41">
        <w:rPr>
          <w:lang w:eastAsia="en-AU"/>
        </w:rPr>
        <w:t xml:space="preserve">.5. </w:t>
      </w:r>
    </w:p>
    <w:p w14:paraId="2322D108" w14:textId="77777777" w:rsidR="006A3E41" w:rsidRDefault="006A3E41" w:rsidP="001F0881">
      <w:pPr>
        <w:pStyle w:val="Heading3Numbered"/>
        <w:numPr>
          <w:ilvl w:val="2"/>
          <w:numId w:val="19"/>
        </w:numPr>
        <w:spacing w:before="240"/>
        <w:ind w:left="0" w:firstLine="0"/>
      </w:pPr>
      <w:r>
        <w:t xml:space="preserve">Desktop review </w:t>
      </w:r>
    </w:p>
    <w:p w14:paraId="51B9DB59" w14:textId="735CC795" w:rsidR="002023BF" w:rsidRPr="006B39CC" w:rsidRDefault="002023BF" w:rsidP="002023BF">
      <w:r>
        <w:t>During the desktop review process, k</w:t>
      </w:r>
      <w:r w:rsidRPr="006B39CC">
        <w:t xml:space="preserve">ey documents and data sources were collected as evidence to assess the implementation of the </w:t>
      </w:r>
      <w:r w:rsidR="004A60A8">
        <w:t>S</w:t>
      </w:r>
      <w:r>
        <w:t xml:space="preserve">outh-west Network </w:t>
      </w:r>
      <w:r w:rsidRPr="006B39CC">
        <w:t xml:space="preserve">Management Plan actions and outcomes. </w:t>
      </w:r>
      <w:r>
        <w:t>Some d</w:t>
      </w:r>
      <w:r w:rsidRPr="006B39CC">
        <w:t>ocuments and data sources were supplied by the Parks Australia project team</w:t>
      </w:r>
      <w:r w:rsidR="00DB2F2F">
        <w:t>,</w:t>
      </w:r>
      <w:r>
        <w:t xml:space="preserve"> while others were sourced via desktop searches of publicly available information.</w:t>
      </w:r>
    </w:p>
    <w:p w14:paraId="6220C085" w14:textId="77777777" w:rsidR="002023BF" w:rsidRPr="006B39CC" w:rsidRDefault="002023BF" w:rsidP="002023BF">
      <w:r w:rsidRPr="006B39CC">
        <w:t xml:space="preserve">Documentary evidence that directly demonstrated the fulfilment of actions and outcomes was prioritised in the desktop review (e.g. policy documentation, official reports or media </w:t>
      </w:r>
      <w:r>
        <w:t>activities).</w:t>
      </w:r>
      <w:r w:rsidRPr="006B39CC">
        <w:t xml:space="preserve"> Where direct evidence was absent or insufficient, indirect evidence</w:t>
      </w:r>
      <w:r>
        <w:t xml:space="preserve"> was also used (that is, </w:t>
      </w:r>
      <w:r w:rsidRPr="006B39CC">
        <w:t>references to activity conducted to fulfi</w:t>
      </w:r>
      <w:r>
        <w:t>l</w:t>
      </w:r>
      <w:r w:rsidRPr="006B39CC">
        <w:t xml:space="preserve"> actions and outcomes without </w:t>
      </w:r>
      <w:r>
        <w:t>clear evidence of the activity itself, such as</w:t>
      </w:r>
      <w:r w:rsidRPr="006B39CC">
        <w:t xml:space="preserve"> </w:t>
      </w:r>
      <w:r>
        <w:t>AMPAC</w:t>
      </w:r>
      <w:r w:rsidRPr="006B39CC">
        <w:t xml:space="preserve"> meeting communiqu</w:t>
      </w:r>
      <w:r w:rsidRPr="004A1574">
        <w:t>é</w:t>
      </w:r>
      <w:r w:rsidRPr="006B39CC">
        <w:t xml:space="preserve">s noting discussion of activities conducted to fulfil actions and outcomes; </w:t>
      </w:r>
      <w:r>
        <w:t xml:space="preserve">or </w:t>
      </w:r>
      <w:r w:rsidRPr="006B39CC">
        <w:t xml:space="preserve">self-reported evidence in self-assessment </w:t>
      </w:r>
      <w:r>
        <w:t>documents</w:t>
      </w:r>
      <w:r w:rsidRPr="006B39CC">
        <w:t>).</w:t>
      </w:r>
      <w:r>
        <w:t xml:space="preserve"> </w:t>
      </w:r>
      <w:r w:rsidRPr="006B39CC">
        <w:t xml:space="preserve">Key findings and evidence points were recorded </w:t>
      </w:r>
      <w:r>
        <w:t>against</w:t>
      </w:r>
      <w:r w:rsidRPr="006B39CC">
        <w:t xml:space="preserve"> the evaluation framework and reviewed to build an initial evidence base for the evaluation of actions and outcomes. For</w:t>
      </w:r>
      <w:r w:rsidRPr="006B39CC">
        <w:rPr>
          <w:b/>
          <w:bCs/>
        </w:rPr>
        <w:t xml:space="preserve"> </w:t>
      </w:r>
      <w:r w:rsidRPr="006B39CC">
        <w:t xml:space="preserve">actions and outcomes </w:t>
      </w:r>
      <w:r>
        <w:t>where insufficient evidence was provided</w:t>
      </w:r>
      <w:r w:rsidRPr="006B39CC">
        <w:t xml:space="preserve">, </w:t>
      </w:r>
      <w:r>
        <w:t xml:space="preserve">requests for </w:t>
      </w:r>
      <w:r w:rsidRPr="006B39CC">
        <w:t xml:space="preserve">data were compiled and submitted to Parks Australia. </w:t>
      </w:r>
    </w:p>
    <w:p w14:paraId="19BAF946" w14:textId="46E66196" w:rsidR="006A3E41" w:rsidRPr="000718FE" w:rsidRDefault="00A956E6" w:rsidP="007D796C">
      <w:pPr>
        <w:pStyle w:val="Heading4Numbered"/>
        <w:spacing w:before="240"/>
        <w:rPr>
          <w:color w:val="1C5189" w:themeColor="accent2" w:themeShade="80"/>
        </w:rPr>
      </w:pPr>
      <w:r w:rsidRPr="000718FE">
        <w:rPr>
          <w:color w:val="1C5189" w:themeColor="accent2" w:themeShade="80"/>
        </w:rPr>
        <w:lastRenderedPageBreak/>
        <w:t xml:space="preserve">Ethics </w:t>
      </w:r>
      <w:r w:rsidR="006A3E41" w:rsidRPr="000718FE">
        <w:rPr>
          <w:color w:val="1C5189" w:themeColor="accent2" w:themeShade="80"/>
        </w:rPr>
        <w:t>assessment and approval</w:t>
      </w:r>
    </w:p>
    <w:p w14:paraId="1D219D86" w14:textId="2C13EAEB" w:rsidR="006A3E41" w:rsidRDefault="006A3E41" w:rsidP="007E2280">
      <w:r w:rsidRPr="008735FD">
        <w:t xml:space="preserve">Prior to the commencement of the </w:t>
      </w:r>
      <w:r>
        <w:t xml:space="preserve">external stakeholder engagement, </w:t>
      </w:r>
      <w:r w:rsidRPr="008735FD">
        <w:t xml:space="preserve">the project was submitted for review by the ORIMA </w:t>
      </w:r>
      <w:r w:rsidR="002023BF">
        <w:t xml:space="preserve">Research’s National Mental Health and Research Committee (NMHRC) </w:t>
      </w:r>
      <w:r w:rsidR="00555FC2">
        <w:t xml:space="preserve">approved </w:t>
      </w:r>
      <w:r w:rsidRPr="008735FD">
        <w:t xml:space="preserve">Human Research Ethics Committee </w:t>
      </w:r>
      <w:r w:rsidR="003234E9">
        <w:t xml:space="preserve">(HREC) </w:t>
      </w:r>
      <w:r w:rsidRPr="008735FD">
        <w:t xml:space="preserve">to ensure the evaluation was conducted in an ethical, safe and culturally responsive manner. </w:t>
      </w:r>
      <w:r>
        <w:t xml:space="preserve">Ethics approval was granted on 4 February 2026: HREC Reference Number </w:t>
      </w:r>
      <w:r w:rsidRPr="001D00CB">
        <w:t>0012026</w:t>
      </w:r>
      <w:r>
        <w:t>.</w:t>
      </w:r>
    </w:p>
    <w:p w14:paraId="301217D6" w14:textId="30EE508A" w:rsidR="00D1672E" w:rsidRDefault="00D1672E" w:rsidP="00D1672E">
      <w:pPr>
        <w:pStyle w:val="Heading3Numbered"/>
        <w:numPr>
          <w:ilvl w:val="2"/>
          <w:numId w:val="19"/>
        </w:numPr>
        <w:ind w:left="0" w:firstLine="0"/>
      </w:pPr>
      <w:r>
        <w:t xml:space="preserve">Stakeholder and First </w:t>
      </w:r>
      <w:r w:rsidR="001F539F">
        <w:t>Nations p</w:t>
      </w:r>
      <w:r>
        <w:t>eoples engagement</w:t>
      </w:r>
    </w:p>
    <w:p w14:paraId="6CB41508" w14:textId="5798D49E" w:rsidR="006A3E41" w:rsidRPr="004A6AE5" w:rsidRDefault="006A3E41" w:rsidP="007D796C">
      <w:pPr>
        <w:pStyle w:val="Heading4Numbered"/>
        <w:spacing w:before="240"/>
        <w:rPr>
          <w:color w:val="0070C0"/>
        </w:rPr>
      </w:pPr>
      <w:r w:rsidRPr="004A6AE5">
        <w:rPr>
          <w:color w:val="0070C0"/>
        </w:rPr>
        <w:t>target audience</w:t>
      </w:r>
    </w:p>
    <w:p w14:paraId="5397C1D3" w14:textId="5543B9C7" w:rsidR="006A3E41" w:rsidRPr="006A3E41" w:rsidRDefault="006A3E41" w:rsidP="007E2280">
      <w:r w:rsidRPr="006A3E41">
        <w:t xml:space="preserve">The target audience for the engagement was stakeholders and First Nations peoples with experience or expertise relevant to either </w:t>
      </w:r>
      <w:r w:rsidR="004B2977">
        <w:t>South-west</w:t>
      </w:r>
      <w:r w:rsidRPr="006A3E41">
        <w:t xml:space="preserve"> Network specifically</w:t>
      </w:r>
      <w:r w:rsidR="004748A8">
        <w:t>,</w:t>
      </w:r>
      <w:r w:rsidRPr="006A3E41">
        <w:t xml:space="preserve"> or marine parks nationally.</w:t>
      </w:r>
    </w:p>
    <w:p w14:paraId="7FF3A778" w14:textId="77777777" w:rsidR="006A3E41" w:rsidRPr="006A3E41" w:rsidRDefault="006A3E41" w:rsidP="007E2280">
      <w:r w:rsidRPr="006A3E41">
        <w:t>The following stakeholder groups were targeted for engagement:</w:t>
      </w:r>
    </w:p>
    <w:p w14:paraId="416CB568" w14:textId="77777777" w:rsidR="006A3E41" w:rsidRPr="00D1672E" w:rsidRDefault="006A3E41" w:rsidP="00D1672E">
      <w:pPr>
        <w:pStyle w:val="BulletMultiLevelList"/>
      </w:pPr>
      <w:r w:rsidRPr="00D1672E">
        <w:t>Parks Australia staff</w:t>
      </w:r>
    </w:p>
    <w:p w14:paraId="027838B7" w14:textId="36704C9F" w:rsidR="006A3E41" w:rsidRPr="00D1672E" w:rsidRDefault="006A3E41" w:rsidP="00D1672E">
      <w:pPr>
        <w:pStyle w:val="BulletMultiLevelList"/>
      </w:pPr>
      <w:r w:rsidRPr="00D1672E">
        <w:t xml:space="preserve">Government agencies (both federal and </w:t>
      </w:r>
      <w:r w:rsidR="00D1672E">
        <w:t>s</w:t>
      </w:r>
      <w:r w:rsidRPr="00D1672E">
        <w:t xml:space="preserve">tate/ </w:t>
      </w:r>
      <w:r w:rsidR="00D1672E">
        <w:t>t</w:t>
      </w:r>
      <w:r w:rsidRPr="00D1672E">
        <w:t>erritory agencies)</w:t>
      </w:r>
    </w:p>
    <w:p w14:paraId="59248777" w14:textId="77777777" w:rsidR="006A3E41" w:rsidRPr="00D1672E" w:rsidRDefault="006A3E41" w:rsidP="00D1672E">
      <w:pPr>
        <w:pStyle w:val="BulletMultiLevelList"/>
      </w:pPr>
      <w:r w:rsidRPr="00D1672E">
        <w:t>Industry and community groups, such as:</w:t>
      </w:r>
    </w:p>
    <w:p w14:paraId="696DC8E8" w14:textId="77777777" w:rsidR="006A3E41" w:rsidRPr="006A3E41" w:rsidRDefault="006A3E41" w:rsidP="001F0881">
      <w:pPr>
        <w:pStyle w:val="BulletMultiLevelList"/>
        <w:numPr>
          <w:ilvl w:val="1"/>
          <w:numId w:val="16"/>
        </w:numPr>
      </w:pPr>
      <w:r w:rsidRPr="006A3E41">
        <w:t>Commercial fishing industry representatives</w:t>
      </w:r>
    </w:p>
    <w:p w14:paraId="33C1539C" w14:textId="77777777" w:rsidR="006A3E41" w:rsidRPr="006A3E41" w:rsidRDefault="006A3E41" w:rsidP="001F0881">
      <w:pPr>
        <w:pStyle w:val="BulletMultiLevelList"/>
        <w:numPr>
          <w:ilvl w:val="1"/>
          <w:numId w:val="16"/>
        </w:numPr>
      </w:pPr>
      <w:r w:rsidRPr="006A3E41">
        <w:t>Recreational fishing and boating groups</w:t>
      </w:r>
    </w:p>
    <w:p w14:paraId="1AB14DA8" w14:textId="77777777" w:rsidR="006A3E41" w:rsidRPr="006A3E41" w:rsidRDefault="006A3E41" w:rsidP="001F0881">
      <w:pPr>
        <w:pStyle w:val="BulletMultiLevelList"/>
        <w:numPr>
          <w:ilvl w:val="1"/>
          <w:numId w:val="16"/>
        </w:numPr>
      </w:pPr>
      <w:r w:rsidRPr="006A3E41">
        <w:t>Tourism operators</w:t>
      </w:r>
    </w:p>
    <w:p w14:paraId="1EFCF289" w14:textId="77777777" w:rsidR="006A3E41" w:rsidRPr="006A3E41" w:rsidRDefault="006A3E41" w:rsidP="001F0881">
      <w:pPr>
        <w:pStyle w:val="BulletMultiLevelList"/>
        <w:numPr>
          <w:ilvl w:val="1"/>
          <w:numId w:val="16"/>
        </w:numPr>
      </w:pPr>
      <w:r w:rsidRPr="006A3E41">
        <w:t>Conservation/ environmental organisations</w:t>
      </w:r>
    </w:p>
    <w:p w14:paraId="68F136B4" w14:textId="77777777" w:rsidR="006A3E41" w:rsidRPr="006A3E41" w:rsidRDefault="006A3E41" w:rsidP="001F0881">
      <w:pPr>
        <w:pStyle w:val="BulletMultiLevelList"/>
        <w:numPr>
          <w:ilvl w:val="1"/>
          <w:numId w:val="16"/>
        </w:numPr>
      </w:pPr>
      <w:r w:rsidRPr="006A3E41">
        <w:t xml:space="preserve">Industry representatives (including from shipping, offshore energy and space/ technology industries), </w:t>
      </w:r>
    </w:p>
    <w:p w14:paraId="5E6E7092" w14:textId="0F0FA0CA" w:rsidR="00662C4C" w:rsidRPr="00662C4C" w:rsidRDefault="006A3E41" w:rsidP="001F0881">
      <w:pPr>
        <w:pStyle w:val="BulletMultiLevelList"/>
        <w:numPr>
          <w:ilvl w:val="1"/>
          <w:numId w:val="16"/>
        </w:numPr>
      </w:pPr>
      <w:r w:rsidRPr="006A3E41">
        <w:t>Researchers and data custodians</w:t>
      </w:r>
    </w:p>
    <w:p w14:paraId="26C1AEDD" w14:textId="4C6595BD" w:rsidR="006A3E41" w:rsidRPr="006A3E41" w:rsidRDefault="006A3E41" w:rsidP="001F0881">
      <w:pPr>
        <w:pStyle w:val="BulletMultiLevelList"/>
        <w:numPr>
          <w:ilvl w:val="1"/>
          <w:numId w:val="16"/>
        </w:numPr>
      </w:pPr>
      <w:r w:rsidRPr="006A3E41">
        <w:t xml:space="preserve">AMPAC members and members of </w:t>
      </w:r>
      <w:r w:rsidR="00D41E38">
        <w:t xml:space="preserve">the Australian Marine Parks </w:t>
      </w:r>
      <w:r w:rsidR="00D41E38" w:rsidRPr="00682481">
        <w:t>First Nations Reference Group</w:t>
      </w:r>
      <w:r w:rsidRPr="006A3E41">
        <w:t>.</w:t>
      </w:r>
      <w:r w:rsidRPr="006A3E41">
        <w:rPr>
          <w:rStyle w:val="FootnoteReference"/>
          <w:sz w:val="22"/>
        </w:rPr>
        <w:footnoteReference w:id="2"/>
      </w:r>
    </w:p>
    <w:p w14:paraId="6F5E2D13" w14:textId="77777777" w:rsidR="006A3E41" w:rsidRPr="006A3E41" w:rsidRDefault="006A3E41" w:rsidP="007E2280">
      <w:r w:rsidRPr="006A3E41">
        <w:t>In addition, engagement was conducted with First Nations peoples and partners, including appropriate Traditional Owner groups and stakeholders who were able to speak about Sea Country as relevant to the evaluation.</w:t>
      </w:r>
    </w:p>
    <w:p w14:paraId="2796D618" w14:textId="77777777" w:rsidR="006A3E41" w:rsidRPr="004A6AE5" w:rsidRDefault="006A3E41" w:rsidP="006A3E41">
      <w:pPr>
        <w:pStyle w:val="Heading4Numbered"/>
        <w:rPr>
          <w:bCs/>
          <w:color w:val="0070C0"/>
        </w:rPr>
      </w:pPr>
      <w:r w:rsidRPr="004A6AE5">
        <w:rPr>
          <w:bCs/>
          <w:color w:val="0070C0"/>
        </w:rPr>
        <w:t>sample design and methodology</w:t>
      </w:r>
    </w:p>
    <w:p w14:paraId="06607AC0" w14:textId="21CEC44C" w:rsidR="00A337B3" w:rsidRPr="009648DE" w:rsidRDefault="00A337B3" w:rsidP="00A337B3">
      <w:pPr>
        <w:rPr>
          <w:rFonts w:ascii="Calibri" w:eastAsia="Calibri" w:hAnsi="Calibri" w:cs="Times New Roman"/>
        </w:rPr>
      </w:pPr>
      <w:r w:rsidRPr="009648DE">
        <w:rPr>
          <w:rFonts w:ascii="Calibri" w:eastAsia="Calibri" w:hAnsi="Calibri" w:cs="Times New Roman"/>
        </w:rPr>
        <w:t xml:space="preserve">Comprehensive stakeholder mapping was undertaken based on the findings from </w:t>
      </w:r>
      <w:r w:rsidR="00573DD3">
        <w:rPr>
          <w:rFonts w:ascii="Calibri" w:eastAsia="Calibri" w:hAnsi="Calibri" w:cs="Times New Roman"/>
        </w:rPr>
        <w:t xml:space="preserve">the </w:t>
      </w:r>
      <w:r w:rsidRPr="009648DE">
        <w:rPr>
          <w:rFonts w:ascii="Calibri" w:eastAsia="Calibri" w:hAnsi="Calibri" w:cs="Times New Roman"/>
        </w:rPr>
        <w:t xml:space="preserve">desk research on relevant individuals and organisations, and consultation with Parks Australia staff, AMPAC members and members of the Australian Marine Parks First Nations Reference Group. </w:t>
      </w:r>
    </w:p>
    <w:p w14:paraId="3E51DB69" w14:textId="77777777" w:rsidR="00A337B3" w:rsidRPr="009648DE" w:rsidRDefault="00A337B3" w:rsidP="00A337B3">
      <w:pPr>
        <w:spacing w:beforeLines="40" w:before="96" w:afterLines="40" w:after="96"/>
        <w:rPr>
          <w:rFonts w:ascii="Calibri" w:eastAsia="Calibri" w:hAnsi="Calibri" w:cs="Times New Roman"/>
        </w:rPr>
      </w:pPr>
      <w:r w:rsidRPr="009648DE">
        <w:rPr>
          <w:rFonts w:ascii="Calibri" w:eastAsia="Calibri" w:hAnsi="Calibri" w:cs="Times New Roman"/>
        </w:rPr>
        <w:t xml:space="preserve">Stakeholder engagement was conducted between 26 February and 14 May 2026. A total of </w:t>
      </w:r>
      <w:r w:rsidRPr="009648DE">
        <w:rPr>
          <w:rFonts w:ascii="Calibri" w:eastAsia="Calibri" w:hAnsi="Calibri" w:cs="Times New Roman"/>
          <w:b/>
        </w:rPr>
        <w:t>n=195</w:t>
      </w:r>
      <w:r w:rsidRPr="009648DE">
        <w:rPr>
          <w:rFonts w:ascii="Calibri" w:eastAsia="Calibri" w:hAnsi="Calibri" w:cs="Times New Roman"/>
        </w:rPr>
        <w:t xml:space="preserve"> stakeholders and First Nations peoples participated in the evaluation of the five expiring marine park management plans, via </w:t>
      </w:r>
      <w:r w:rsidRPr="009648DE">
        <w:rPr>
          <w:rFonts w:ascii="Calibri" w:eastAsia="Calibri" w:hAnsi="Calibri" w:cs="Times New Roman"/>
          <w:b/>
        </w:rPr>
        <w:t>82 in-depth interviews</w:t>
      </w:r>
      <w:r w:rsidRPr="009648DE">
        <w:rPr>
          <w:rFonts w:ascii="Calibri" w:eastAsia="Calibri" w:hAnsi="Calibri" w:cs="Times New Roman"/>
        </w:rPr>
        <w:t xml:space="preserve"> of up to one hour</w:t>
      </w:r>
      <w:r w:rsidRPr="009648DE">
        <w:rPr>
          <w:rFonts w:ascii="Calibri" w:eastAsia="Calibri" w:hAnsi="Calibri" w:cs="Times New Roman"/>
          <w:sz w:val="20"/>
          <w:vertAlign w:val="superscript"/>
        </w:rPr>
        <w:footnoteReference w:id="3"/>
      </w:r>
      <w:r w:rsidRPr="009648DE">
        <w:rPr>
          <w:rFonts w:ascii="Calibri" w:eastAsia="Calibri" w:hAnsi="Calibri" w:cs="Times New Roman"/>
        </w:rPr>
        <w:t xml:space="preserve"> and </w:t>
      </w:r>
      <w:r w:rsidRPr="009648DE">
        <w:rPr>
          <w:rFonts w:ascii="Calibri" w:eastAsia="Calibri" w:hAnsi="Calibri" w:cs="Times New Roman"/>
          <w:b/>
        </w:rPr>
        <w:t>15 workshops</w:t>
      </w:r>
      <w:r w:rsidRPr="009648DE">
        <w:rPr>
          <w:rFonts w:ascii="Calibri" w:eastAsia="Calibri" w:hAnsi="Calibri" w:cs="Times New Roman"/>
        </w:rPr>
        <w:t xml:space="preserve"> of up to two hours in duration.</w:t>
      </w:r>
      <w:r w:rsidRPr="009648DE">
        <w:rPr>
          <w:rFonts w:ascii="Calibri" w:eastAsia="Calibri" w:hAnsi="Calibri" w:cs="Times New Roman"/>
          <w:sz w:val="20"/>
          <w:vertAlign w:val="superscript"/>
        </w:rPr>
        <w:footnoteReference w:id="4"/>
      </w:r>
    </w:p>
    <w:p w14:paraId="655B25CE" w14:textId="661FF808" w:rsidR="00A337B3" w:rsidRDefault="00A337B3" w:rsidP="00A337B3">
      <w:pPr>
        <w:spacing w:beforeLines="40" w:before="96" w:after="200"/>
        <w:rPr>
          <w:rFonts w:ascii="Calibri" w:eastAsia="Calibri" w:hAnsi="Calibri" w:cs="Times New Roman"/>
        </w:rPr>
      </w:pPr>
      <w:r w:rsidRPr="002D6A39">
        <w:rPr>
          <w:rFonts w:ascii="Calibri" w:eastAsia="Calibri" w:hAnsi="Calibri" w:cs="Times New Roman"/>
        </w:rPr>
        <w:lastRenderedPageBreak/>
        <w:t xml:space="preserve">Of the </w:t>
      </w:r>
      <w:r w:rsidRPr="002D6A39">
        <w:rPr>
          <w:rFonts w:ascii="Calibri" w:eastAsia="Calibri" w:hAnsi="Calibri" w:cs="Times New Roman"/>
          <w:b/>
        </w:rPr>
        <w:t>n=195</w:t>
      </w:r>
      <w:r w:rsidRPr="002D6A39">
        <w:rPr>
          <w:rFonts w:ascii="Calibri" w:eastAsia="Calibri" w:hAnsi="Calibri" w:cs="Times New Roman"/>
        </w:rPr>
        <w:t xml:space="preserve"> total participants, </w:t>
      </w:r>
      <w:r w:rsidRPr="002D6A39">
        <w:rPr>
          <w:rFonts w:ascii="Calibri" w:eastAsia="Calibri" w:hAnsi="Calibri" w:cs="Times New Roman"/>
          <w:b/>
        </w:rPr>
        <w:t>n=</w:t>
      </w:r>
      <w:r w:rsidR="002D6A39" w:rsidRPr="002D6A39">
        <w:rPr>
          <w:rFonts w:ascii="Calibri" w:eastAsia="Calibri" w:hAnsi="Calibri" w:cs="Times New Roman"/>
          <w:b/>
        </w:rPr>
        <w:t>43</w:t>
      </w:r>
      <w:r w:rsidRPr="002D6A39">
        <w:rPr>
          <w:rFonts w:ascii="Calibri" w:eastAsia="Calibri" w:hAnsi="Calibri" w:cs="Times New Roman"/>
          <w:b/>
        </w:rPr>
        <w:t xml:space="preserve"> </w:t>
      </w:r>
      <w:r w:rsidRPr="002D6A39">
        <w:rPr>
          <w:rFonts w:ascii="Calibri" w:eastAsia="Calibri" w:hAnsi="Calibri" w:cs="Times New Roman"/>
        </w:rPr>
        <w:t xml:space="preserve">individuals spoke from a perspective specific to the </w:t>
      </w:r>
      <w:r w:rsidR="009648DE" w:rsidRPr="002D6A39">
        <w:rPr>
          <w:rFonts w:ascii="Calibri" w:eastAsia="Calibri" w:hAnsi="Calibri" w:cs="Times New Roman"/>
        </w:rPr>
        <w:t>South</w:t>
      </w:r>
      <w:r w:rsidRPr="002D6A39">
        <w:rPr>
          <w:rFonts w:ascii="Calibri" w:eastAsia="Calibri" w:hAnsi="Calibri" w:cs="Times New Roman"/>
        </w:rPr>
        <w:t xml:space="preserve">-west Network, and a further </w:t>
      </w:r>
      <w:r w:rsidRPr="002D6A39">
        <w:rPr>
          <w:rFonts w:ascii="Calibri" w:eastAsia="Calibri" w:hAnsi="Calibri" w:cs="Times New Roman"/>
          <w:b/>
        </w:rPr>
        <w:t>n=27</w:t>
      </w:r>
      <w:r w:rsidRPr="002D6A39">
        <w:rPr>
          <w:rFonts w:ascii="Calibri" w:eastAsia="Calibri" w:hAnsi="Calibri" w:cs="Times New Roman"/>
        </w:rPr>
        <w:t xml:space="preserve"> spoke from a national perspective with relevance to the Network. Each of these participants fell into one or more of the key stakeholder groups identified during the stakeholder mapping phase, with some contributing from multiple key perspectives. The numbers of participants who contributed from each stakeholder perspective are outlined in the table </w:t>
      </w:r>
      <w:r w:rsidR="007E16AD">
        <w:rPr>
          <w:rFonts w:ascii="Calibri" w:eastAsia="Calibri" w:hAnsi="Calibri" w:cs="Times New Roman"/>
        </w:rPr>
        <w:t>below</w:t>
      </w:r>
      <w:r w:rsidRPr="002D6A39">
        <w:rPr>
          <w:rFonts w:ascii="Calibri" w:eastAsia="Calibri" w:hAnsi="Calibri" w:cs="Times New Roman"/>
        </w:rPr>
        <w:t>.</w:t>
      </w:r>
    </w:p>
    <w:p w14:paraId="2E55F536" w14:textId="1CAF20CF" w:rsidR="004142DC" w:rsidRPr="00A337B3" w:rsidRDefault="004142DC" w:rsidP="00A337B3">
      <w:pPr>
        <w:spacing w:beforeLines="40" w:before="96" w:after="200"/>
        <w:rPr>
          <w:rFonts w:ascii="Calibri" w:eastAsia="Calibri" w:hAnsi="Calibri" w:cs="Times New Roman"/>
        </w:rPr>
      </w:pPr>
      <w:r w:rsidRPr="004142DC">
        <w:rPr>
          <w:rFonts w:ascii="Calibri" w:eastAsia="Calibri" w:hAnsi="Calibri" w:cs="Times New Roman"/>
          <w:noProof/>
        </w:rPr>
        <w:drawing>
          <wp:inline distT="0" distB="0" distL="0" distR="0" wp14:anchorId="058A5635" wp14:editId="6E59FF73">
            <wp:extent cx="5731510" cy="4442460"/>
            <wp:effectExtent l="0" t="0" r="2540" b="0"/>
            <wp:docPr id="165344862" name="Picture 1" descr="The table outlines different key perspectives (left column) and the number of participants (right column) who spoke from a perspective specific to the South-west Network (rows highlighted in green, except for 'Parks Australia staff' and 'State government agencies') and across all parks/ park networks (rows highlighted in grey, except for 'Parks Australia staff' and 'State government agencies'). &#10;&#10;In the &quot;South-west Marine Parks Network&quot; section, the key perspectives listed are Parks Australia staff (n=4), state government agencies (n=8), First Nations peoples/organisations (n=17), researchers/data custodians (n=10), industry and community groups – specifically commercial and recreational fishing representatives (n=4), industry and community groups – specifically tourism operators (n=2), industry and community groups – specifically conservation/environmental organisations (n=3) and AMPAC Members (n=14). &#10;&#10;In the &quot;Across all Parks/Park Networks&quot; section, the key perspectives listed are Parks Australia (n=9), Federal government agencies/departments (n=7), industry and community groups – specifically commercial and recreational fishing representatives (n=6), industry and community groups – specifically tourism operators (n=1) and industry and community groups – specifically conservation/environmental organisations (n=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344862" name="Picture 1" descr="The table outlines different key perspectives (left column) and the number of participants (right column) who spoke from a perspective specific to the South-west Network (rows highlighted in green, except for 'Parks Australia staff' and 'State government agencies') and across all parks/ park networks (rows highlighted in grey, except for 'Parks Australia staff' and 'State government agencies'). &#10;&#10;In the &quot;South-west Marine Parks Network&quot; section, the key perspectives listed are Parks Australia staff (n=4), state government agencies (n=8), First Nations peoples/organisations (n=17), researchers/data custodians (n=10), industry and community groups – specifically commercial and recreational fishing representatives (n=4), industry and community groups – specifically tourism operators (n=2), industry and community groups – specifically conservation/environmental organisations (n=3) and AMPAC Members (n=14). &#10;&#10;In the &quot;Across all Parks/Park Networks&quot; section, the key perspectives listed are Parks Australia (n=9), Federal government agencies/departments (n=7), industry and community groups – specifically commercial and recreational fishing representatives (n=6), industry and community groups – specifically tourism operators (n=1) and industry and community groups – specifically conservation/environmental organisations (n=4)."/>
                    <pic:cNvPicPr/>
                  </pic:nvPicPr>
                  <pic:blipFill>
                    <a:blip r:embed="rId29"/>
                    <a:stretch>
                      <a:fillRect/>
                    </a:stretch>
                  </pic:blipFill>
                  <pic:spPr>
                    <a:xfrm>
                      <a:off x="0" y="0"/>
                      <a:ext cx="5731510" cy="4442460"/>
                    </a:xfrm>
                    <a:prstGeom prst="rect">
                      <a:avLst/>
                    </a:prstGeom>
                  </pic:spPr>
                </pic:pic>
              </a:graphicData>
            </a:graphic>
          </wp:inline>
        </w:drawing>
      </w:r>
    </w:p>
    <w:p w14:paraId="5EE4DD65" w14:textId="77777777" w:rsidR="00AD475F" w:rsidRPr="004A6AE5" w:rsidRDefault="00AD475F" w:rsidP="004B2977">
      <w:pPr>
        <w:pStyle w:val="Heading4Numbered"/>
        <w:rPr>
          <w:rFonts w:ascii="Calibri" w:eastAsia="Calibri" w:hAnsi="Calibri" w:cs="Arial"/>
          <w:b w:val="0"/>
          <w:caps w:val="0"/>
          <w:color w:val="0070C0"/>
        </w:rPr>
      </w:pPr>
      <w:r w:rsidRPr="004A6AE5">
        <w:rPr>
          <w:color w:val="0070C0"/>
        </w:rPr>
        <w:t>engagement approach</w:t>
      </w:r>
    </w:p>
    <w:p w14:paraId="0D0E58A4" w14:textId="77777777" w:rsidR="00AD475F" w:rsidRPr="00AD475F" w:rsidRDefault="00AD475F" w:rsidP="00AD475F">
      <w:pPr>
        <w:rPr>
          <w:rFonts w:ascii="Calibri" w:eastAsia="Calibri" w:hAnsi="Calibri" w:cs="Arial"/>
        </w:rPr>
      </w:pPr>
      <w:r w:rsidRPr="00AD475F">
        <w:rPr>
          <w:rFonts w:ascii="Calibri" w:eastAsia="Calibri" w:hAnsi="Calibri" w:cs="Arial"/>
        </w:rPr>
        <w:t>To support the discussions, ORIMA developed a comprehensive discussion guide aligned with the evaluation objectives. A flexible and adaptive approach was applied during discussions to ensure the collection of meaningful data and insights, while also allowing stakeholders the opportunity to share their views and perspectives. It was important to establish which evaluation questions were most applicable to each participant. To assist with this, participants were invited to complete a short questionnaire ahead of their interview or workshop to nominate the scope and areas of their involvement in marine parks, as well as to provide initial feedback in relation to relevant management program areas.</w:t>
      </w:r>
    </w:p>
    <w:p w14:paraId="7FFA06C5" w14:textId="77777777" w:rsidR="00AD475F" w:rsidRPr="004A6AE5" w:rsidRDefault="00AD475F" w:rsidP="004B2977">
      <w:pPr>
        <w:pStyle w:val="Heading4Numbered"/>
        <w:rPr>
          <w:rFonts w:ascii="Calibri" w:eastAsia="Calibri" w:hAnsi="Calibri" w:cs="Arial"/>
          <w:b w:val="0"/>
          <w:caps w:val="0"/>
          <w:color w:val="0070C0"/>
        </w:rPr>
      </w:pPr>
      <w:r w:rsidRPr="004A6AE5">
        <w:rPr>
          <w:color w:val="0070C0"/>
        </w:rPr>
        <w:t xml:space="preserve">Assumptions and limitations </w:t>
      </w:r>
    </w:p>
    <w:p w14:paraId="35E2BAF6" w14:textId="77777777" w:rsidR="00AD475F" w:rsidRDefault="00AD475F" w:rsidP="00AD475F">
      <w:pPr>
        <w:rPr>
          <w:rFonts w:ascii="Calibri" w:eastAsia="Calibri" w:hAnsi="Calibri" w:cs="Arial"/>
        </w:rPr>
      </w:pPr>
      <w:r w:rsidRPr="00AD475F">
        <w:rPr>
          <w:rFonts w:ascii="Calibri" w:eastAsia="Calibri" w:hAnsi="Calibri" w:cs="Arial"/>
        </w:rPr>
        <w:t xml:space="preserve">In conducting this evaluation, a range of assumptions were made, and several potential research limitations were identified. While action has been taken to ensure the robustness of any assumptions and minimise the impact of potential limitations on the evaluation, these should nonetheless be considered when interpreting the findings. </w:t>
      </w:r>
    </w:p>
    <w:p w14:paraId="562B51E6" w14:textId="03FF722C" w:rsidR="00AD475F" w:rsidRPr="00AD475F" w:rsidRDefault="00AD475F" w:rsidP="0069280F">
      <w:pPr>
        <w:keepNext/>
        <w:keepLines/>
        <w:rPr>
          <w:rFonts w:ascii="Calibri" w:eastAsia="Calibri" w:hAnsi="Calibri" w:cs="Arial"/>
        </w:rPr>
      </w:pPr>
      <w:r w:rsidRPr="00AD475F">
        <w:rPr>
          <w:rFonts w:ascii="Calibri" w:eastAsia="Calibri" w:hAnsi="Calibri" w:cs="Arial"/>
        </w:rPr>
        <w:lastRenderedPageBreak/>
        <w:t>More specifically, the</w:t>
      </w:r>
      <w:r w:rsidRPr="00AD475F">
        <w:rPr>
          <w:rFonts w:ascii="Calibri" w:eastAsia="Calibri" w:hAnsi="Calibri" w:cs="Arial"/>
          <w:b/>
          <w:bCs/>
        </w:rPr>
        <w:t xml:space="preserve"> following assumptions </w:t>
      </w:r>
      <w:r w:rsidRPr="00AD475F">
        <w:rPr>
          <w:rFonts w:ascii="Calibri" w:eastAsia="Calibri" w:hAnsi="Calibri" w:cs="Arial"/>
        </w:rPr>
        <w:t>were identified</w:t>
      </w:r>
      <w:r w:rsidR="00EB2C7E">
        <w:rPr>
          <w:rFonts w:ascii="Calibri" w:eastAsia="Calibri" w:hAnsi="Calibri" w:cs="Arial"/>
        </w:rPr>
        <w:t>:</w:t>
      </w:r>
    </w:p>
    <w:p w14:paraId="56F1B8EC" w14:textId="2D41CD6C" w:rsidR="00AD475F" w:rsidRPr="00AD475F" w:rsidRDefault="00AD475F" w:rsidP="00C94C24">
      <w:pPr>
        <w:pStyle w:val="BulletMultiLevelList"/>
        <w:rPr>
          <w:lang w:eastAsia="en-AU"/>
        </w:rPr>
      </w:pPr>
      <w:r w:rsidRPr="00AD475F">
        <w:rPr>
          <w:b/>
          <w:bCs/>
          <w:lang w:eastAsia="en-AU"/>
        </w:rPr>
        <w:t xml:space="preserve">Accuracy of documentary evidence </w:t>
      </w:r>
      <w:r w:rsidRPr="00AD475F">
        <w:rPr>
          <w:lang w:eastAsia="en-AU"/>
        </w:rPr>
        <w:t xml:space="preserve">– the evaluation assumes that administrative data and documentation provided by Parks Australia accurately reflect the timing, scope and completion of reported outputs. </w:t>
      </w:r>
    </w:p>
    <w:p w14:paraId="125023CF" w14:textId="53E6F841" w:rsidR="00AD475F" w:rsidRPr="00AD475F" w:rsidRDefault="00AD475F" w:rsidP="00C94C24">
      <w:pPr>
        <w:pStyle w:val="BulletMultiLevelList"/>
        <w:rPr>
          <w:lang w:eastAsia="en-AU"/>
        </w:rPr>
      </w:pPr>
      <w:r w:rsidRPr="00AD475F">
        <w:rPr>
          <w:b/>
          <w:bCs/>
          <w:lang w:eastAsia="en-AU"/>
        </w:rPr>
        <w:t xml:space="preserve">Representativeness of consulted stakeholders </w:t>
      </w:r>
      <w:r w:rsidRPr="00AD475F">
        <w:rPr>
          <w:lang w:eastAsia="en-AU"/>
        </w:rPr>
        <w:t xml:space="preserve">– based on the stakeholder mapping conducted, it is assumed that the engaged stakeholders reasonably reflect the diversity of perspectives across user groups, jurisdictions and regions within the network. </w:t>
      </w:r>
    </w:p>
    <w:p w14:paraId="277A6928" w14:textId="6BFBA0F2" w:rsidR="00AD475F" w:rsidRPr="00AD475F" w:rsidRDefault="00AD475F" w:rsidP="004D77F1">
      <w:pPr>
        <w:rPr>
          <w:rFonts w:eastAsia="Calibri" w:cs="Arial"/>
        </w:rPr>
      </w:pPr>
      <w:r w:rsidRPr="00AD475F">
        <w:rPr>
          <w:rFonts w:eastAsia="Calibri" w:cs="Arial"/>
        </w:rPr>
        <w:t xml:space="preserve">The following </w:t>
      </w:r>
      <w:r w:rsidRPr="00AD475F">
        <w:rPr>
          <w:rFonts w:eastAsia="Calibri" w:cs="Arial"/>
          <w:b/>
        </w:rPr>
        <w:t>potential research limitations</w:t>
      </w:r>
      <w:r w:rsidRPr="00AD475F">
        <w:rPr>
          <w:rFonts w:eastAsia="Calibri" w:cs="Arial"/>
        </w:rPr>
        <w:t xml:space="preserve"> were identified</w:t>
      </w:r>
      <w:r w:rsidR="00EB2C7E">
        <w:rPr>
          <w:rFonts w:eastAsia="Calibri" w:cs="Arial"/>
        </w:rPr>
        <w:t>:</w:t>
      </w:r>
    </w:p>
    <w:p w14:paraId="1E20FCC6" w14:textId="1ECC690C" w:rsidR="00AD475F" w:rsidRPr="00AD475F" w:rsidRDefault="00AD475F" w:rsidP="00C94C24">
      <w:pPr>
        <w:pStyle w:val="BulletMultiLevelList"/>
        <w:rPr>
          <w:lang w:eastAsia="en-AU"/>
        </w:rPr>
      </w:pPr>
      <w:r w:rsidRPr="00AD475F">
        <w:rPr>
          <w:b/>
          <w:bCs/>
          <w:lang w:eastAsia="en-AU"/>
        </w:rPr>
        <w:t>Some limitations in the coverage of stakeholder participation</w:t>
      </w:r>
      <w:r w:rsidRPr="00AD475F">
        <w:rPr>
          <w:lang w:eastAsia="en-AU"/>
        </w:rPr>
        <w:t xml:space="preserve"> – </w:t>
      </w:r>
      <w:r w:rsidR="000337FB">
        <w:rPr>
          <w:lang w:eastAsia="en-AU"/>
        </w:rPr>
        <w:t>t</w:t>
      </w:r>
      <w:r w:rsidRPr="00AD475F">
        <w:rPr>
          <w:lang w:eastAsia="en-AU"/>
        </w:rPr>
        <w:t xml:space="preserve">he stakeholder engagement process faced challenges in ensuring comprehensive representation, with certain </w:t>
      </w:r>
      <w:r w:rsidR="000337FB">
        <w:rPr>
          <w:lang w:eastAsia="en-AU"/>
        </w:rPr>
        <w:t xml:space="preserve">individuals or organisations unable to participate </w:t>
      </w:r>
      <w:r w:rsidRPr="00AD475F">
        <w:rPr>
          <w:lang w:eastAsia="en-AU"/>
        </w:rPr>
        <w:t xml:space="preserve">due to factors such as availability to attend sessions, being on leave during the research period, or not responding to participation requests. </w:t>
      </w:r>
      <w:r w:rsidR="000337FB">
        <w:rPr>
          <w:lang w:eastAsia="en-AU"/>
        </w:rPr>
        <w:t>Broadly, however, good coverage of all key target cohorts was achieved for the South-west Network.</w:t>
      </w:r>
    </w:p>
    <w:p w14:paraId="728DF837" w14:textId="197CD34F" w:rsidR="00AD475F" w:rsidRPr="00AD475F" w:rsidRDefault="00AD475F" w:rsidP="00C94C24">
      <w:pPr>
        <w:pStyle w:val="BulletMultiLevelList"/>
        <w:rPr>
          <w:lang w:eastAsia="en-AU"/>
        </w:rPr>
      </w:pPr>
      <w:r w:rsidRPr="00AD475F">
        <w:rPr>
          <w:b/>
          <w:bCs/>
          <w:lang w:eastAsia="en-AU"/>
        </w:rPr>
        <w:t xml:space="preserve">Reliance on stakeholder perceptions due to data gaps </w:t>
      </w:r>
      <w:r w:rsidRPr="00AD475F">
        <w:rPr>
          <w:lang w:eastAsia="en-AU"/>
        </w:rPr>
        <w:t xml:space="preserve">– </w:t>
      </w:r>
      <w:r w:rsidR="000337FB">
        <w:rPr>
          <w:lang w:eastAsia="en-AU"/>
        </w:rPr>
        <w:t>i</w:t>
      </w:r>
      <w:r w:rsidRPr="00AD475F">
        <w:rPr>
          <w:lang w:eastAsia="en-AU"/>
        </w:rPr>
        <w:t xml:space="preserve">n the absence of consistent, outcome-level monitoring data across program areas, some parts of the evaluation relied more heavily on stakeholder perceptions and qualitative evidence to assess implementation effectiveness and outcomes. </w:t>
      </w:r>
    </w:p>
    <w:p w14:paraId="4B785057" w14:textId="1F896F1D" w:rsidR="00AD475F" w:rsidRPr="00AD475F" w:rsidRDefault="00AD475F" w:rsidP="00C94C24">
      <w:pPr>
        <w:pStyle w:val="BulletMultiLevelList"/>
        <w:rPr>
          <w:lang w:eastAsia="en-AU"/>
        </w:rPr>
      </w:pPr>
      <w:r w:rsidRPr="00AD475F">
        <w:rPr>
          <w:b/>
          <w:bCs/>
          <w:lang w:eastAsia="en-AU"/>
        </w:rPr>
        <w:t>Variability in data availability across networks</w:t>
      </w:r>
      <w:r w:rsidRPr="00AD475F">
        <w:rPr>
          <w:lang w:eastAsia="en-AU"/>
        </w:rPr>
        <w:t xml:space="preserve"> – </w:t>
      </w:r>
      <w:r w:rsidR="000337FB">
        <w:rPr>
          <w:lang w:eastAsia="en-AU"/>
        </w:rPr>
        <w:t>t</w:t>
      </w:r>
      <w:r w:rsidRPr="00AD475F">
        <w:rPr>
          <w:lang w:eastAsia="en-AU"/>
        </w:rPr>
        <w:t xml:space="preserve">he availability and quality of documentary evidence varied between program areas, limiting the ability to assess implementation consistently. </w:t>
      </w:r>
    </w:p>
    <w:p w14:paraId="61AEE4E8" w14:textId="77777777" w:rsidR="00AD475F" w:rsidRPr="00AD475F" w:rsidRDefault="00AD475F" w:rsidP="004C3641">
      <w:pPr>
        <w:pStyle w:val="Heading2Numbered"/>
        <w:ind w:left="426"/>
        <w:rPr>
          <w:rFonts w:ascii="Calibri" w:eastAsia="Calibri" w:hAnsi="Calibri" w:cs="Arial"/>
          <w:color w:val="001E61"/>
        </w:rPr>
      </w:pPr>
      <w:bookmarkStart w:id="12" w:name="_Toc228264172"/>
      <w:bookmarkStart w:id="13" w:name="_Toc228439941"/>
      <w:bookmarkStart w:id="14" w:name="_Toc235005153"/>
      <w:r w:rsidRPr="00AD475F">
        <w:t>Understanding this report</w:t>
      </w:r>
      <w:bookmarkEnd w:id="12"/>
      <w:bookmarkEnd w:id="13"/>
      <w:bookmarkEnd w:id="14"/>
      <w:r w:rsidRPr="00AD475F">
        <w:t xml:space="preserve"> </w:t>
      </w:r>
    </w:p>
    <w:p w14:paraId="0D90872E" w14:textId="77777777" w:rsidR="00AD475F" w:rsidRPr="004A6AE5" w:rsidRDefault="00AD475F" w:rsidP="00AD475F">
      <w:pPr>
        <w:rPr>
          <w:rFonts w:ascii="Calibri" w:eastAsia="Calibri" w:hAnsi="Calibri" w:cs="Arial"/>
          <w:b/>
          <w:caps/>
          <w:color w:val="0070C0"/>
        </w:rPr>
      </w:pPr>
      <w:r w:rsidRPr="004A6AE5">
        <w:rPr>
          <w:rFonts w:ascii="Calibri" w:eastAsia="Calibri" w:hAnsi="Calibri" w:cs="Arial"/>
          <w:b/>
          <w:caps/>
          <w:color w:val="0070C0"/>
        </w:rPr>
        <w:t>structure of report</w:t>
      </w:r>
    </w:p>
    <w:p w14:paraId="7C9E9C97" w14:textId="77777777" w:rsidR="004A38A1" w:rsidRPr="006C2C9D" w:rsidRDefault="004A38A1" w:rsidP="004A38A1">
      <w:pPr>
        <w:pStyle w:val="BulletMultiLevelList"/>
        <w:numPr>
          <w:ilvl w:val="0"/>
          <w:numId w:val="0"/>
        </w:numPr>
        <w:ind w:left="360" w:hanging="360"/>
      </w:pPr>
      <w:r w:rsidRPr="006C2C9D">
        <w:t xml:space="preserve">This evaluation </w:t>
      </w:r>
      <w:r>
        <w:t>is split across two broad categories:</w:t>
      </w:r>
    </w:p>
    <w:p w14:paraId="505D8E6D" w14:textId="77777777" w:rsidR="004A38A1" w:rsidRPr="00AD1970" w:rsidRDefault="004A38A1" w:rsidP="004A38A1">
      <w:pPr>
        <w:pStyle w:val="ListParagraph"/>
        <w:numPr>
          <w:ilvl w:val="0"/>
          <w:numId w:val="21"/>
        </w:numPr>
      </w:pPr>
      <w:r w:rsidRPr="00AD1970">
        <w:rPr>
          <w:b/>
          <w:bCs/>
        </w:rPr>
        <w:t xml:space="preserve">Findings relating to overall evaluation </w:t>
      </w:r>
      <w:r w:rsidRPr="00A0753B">
        <w:rPr>
          <w:b/>
          <w:bCs/>
        </w:rPr>
        <w:t>questions</w:t>
      </w:r>
      <w:r>
        <w:t xml:space="preserve"> – t</w:t>
      </w:r>
      <w:r w:rsidRPr="008360A6">
        <w:t>his</w:t>
      </w:r>
      <w:r w:rsidRPr="00AD1970">
        <w:t xml:space="preserve"> section addresses the broader evaluation questions</w:t>
      </w:r>
      <w:r>
        <w:t>,</w:t>
      </w:r>
      <w:r w:rsidRPr="00AD1970">
        <w:rPr>
          <w:rFonts w:ascii="Source Sans Pro" w:hAnsi="Source Sans Pro"/>
          <w:color w:val="31333F"/>
          <w:shd w:val="clear" w:color="auto" w:fill="FFFFFF"/>
        </w:rPr>
        <w:t xml:space="preserve"> </w:t>
      </w:r>
      <w:r w:rsidRPr="00AD1970">
        <w:t>focusing on the design of the plan, its assessment and monitoring processes, responsiveness and adaptability, and key considerations for the development of future plans.</w:t>
      </w:r>
    </w:p>
    <w:p w14:paraId="302DCAAF" w14:textId="77777777" w:rsidR="004A38A1" w:rsidRPr="006C2C9D" w:rsidRDefault="004A38A1" w:rsidP="004A38A1">
      <w:pPr>
        <w:pStyle w:val="BulletMultiLevelList"/>
        <w:numPr>
          <w:ilvl w:val="0"/>
          <w:numId w:val="21"/>
        </w:numPr>
        <w:rPr>
          <w:b/>
          <w:bCs/>
        </w:rPr>
      </w:pPr>
      <w:r w:rsidRPr="006C2C9D">
        <w:rPr>
          <w:b/>
          <w:bCs/>
        </w:rPr>
        <w:t xml:space="preserve">Findings relating to program </w:t>
      </w:r>
      <w:r w:rsidRPr="00A0753B">
        <w:rPr>
          <w:b/>
          <w:bCs/>
        </w:rPr>
        <w:t>implementation</w:t>
      </w:r>
      <w:r>
        <w:t xml:space="preserve"> – i</w:t>
      </w:r>
      <w:r w:rsidRPr="00A0753B">
        <w:t>n</w:t>
      </w:r>
      <w:r w:rsidRPr="006D6451">
        <w:t xml:space="preserve"> this section, the implementation of each management program is assessed. This involves evaluating the implementation of individual actions, assessing the achievement of intended outcomes, and providing an overall assessment of program implementation. Key strengths, achievements, barriers and limitations are also highlighted.</w:t>
      </w:r>
    </w:p>
    <w:p w14:paraId="67C5624E" w14:textId="7DCDE553" w:rsidR="004A38A1" w:rsidRDefault="004A38A1" w:rsidP="004A38A1">
      <w:pPr>
        <w:pStyle w:val="BulletMultiLevelList"/>
        <w:numPr>
          <w:ilvl w:val="0"/>
          <w:numId w:val="0"/>
        </w:numPr>
        <w:spacing w:after="240"/>
      </w:pPr>
      <w:r>
        <w:t>Based</w:t>
      </w:r>
      <w:r w:rsidRPr="006C2C9D">
        <w:t xml:space="preserve"> on these </w:t>
      </w:r>
      <w:r w:rsidRPr="00FD3398">
        <w:t>findings</w:t>
      </w:r>
      <w:r w:rsidRPr="006C2C9D">
        <w:t>, the final section of this report (</w:t>
      </w:r>
      <w:r>
        <w:t>Chapter 11</w:t>
      </w:r>
      <w:r w:rsidRPr="006C2C9D">
        <w:t xml:space="preserve">), </w:t>
      </w:r>
      <w:r>
        <w:t>provides</w:t>
      </w:r>
      <w:r w:rsidRPr="006C2C9D">
        <w:t xml:space="preserve"> a </w:t>
      </w:r>
      <w:r>
        <w:t xml:space="preserve">list of conclusions and a set of key </w:t>
      </w:r>
      <w:r w:rsidRPr="009D6778">
        <w:t xml:space="preserve">learnings and recommendations for developing the </w:t>
      </w:r>
      <w:r>
        <w:t>next</w:t>
      </w:r>
      <w:r w:rsidRPr="009D6778">
        <w:t xml:space="preserve"> </w:t>
      </w:r>
      <w:r>
        <w:t xml:space="preserve">South-west Network </w:t>
      </w:r>
      <w:r w:rsidRPr="009D6778">
        <w:t>Management Plan</w:t>
      </w:r>
      <w:r>
        <w:t>.</w:t>
      </w:r>
    </w:p>
    <w:p w14:paraId="44C58411" w14:textId="77777777" w:rsidR="00AD475F" w:rsidRPr="004A6AE5" w:rsidRDefault="00AD475F" w:rsidP="00AD475F">
      <w:pPr>
        <w:rPr>
          <w:rFonts w:ascii="Calibri" w:eastAsia="Calibri" w:hAnsi="Calibri" w:cs="Arial"/>
          <w:b/>
          <w:caps/>
          <w:color w:val="0070C0"/>
        </w:rPr>
      </w:pPr>
      <w:r w:rsidRPr="004A6AE5">
        <w:rPr>
          <w:rFonts w:ascii="Calibri" w:eastAsia="Calibri" w:hAnsi="Calibri" w:cs="Arial"/>
          <w:b/>
          <w:caps/>
          <w:color w:val="0070C0"/>
        </w:rPr>
        <w:t>NOtes on interpretation</w:t>
      </w:r>
    </w:p>
    <w:p w14:paraId="766F612F" w14:textId="77777777" w:rsidR="001B1E64" w:rsidRDefault="001B1E64" w:rsidP="001B1E64">
      <w:pPr>
        <w:pStyle w:val="BulletMultiLevelList"/>
      </w:pPr>
      <w:r w:rsidRPr="006C2C9D">
        <w:t xml:space="preserve">All acronyms used in this report </w:t>
      </w:r>
      <w:r>
        <w:t>have been specified the first time they are used in each chapter</w:t>
      </w:r>
      <w:r w:rsidRPr="006C2C9D">
        <w:t>.</w:t>
      </w:r>
    </w:p>
    <w:p w14:paraId="29F04A60" w14:textId="77777777" w:rsidR="001B1E64" w:rsidRDefault="001B1E64" w:rsidP="001B1E64">
      <w:pPr>
        <w:pStyle w:val="BulletMultiLevelList"/>
      </w:pPr>
      <w:r w:rsidRPr="006C2C9D">
        <w:t>When</w:t>
      </w:r>
      <w:r>
        <w:t xml:space="preserve"> </w:t>
      </w:r>
      <w:r w:rsidRPr="006C2C9D">
        <w:t>the term ‘stakeholders’ is used</w:t>
      </w:r>
      <w:r>
        <w:t>,</w:t>
      </w:r>
      <w:r w:rsidRPr="006C2C9D">
        <w:t xml:space="preserve"> it refers to all types of stakeholders consulted in the project. When findings pertain to a specific group of stakeholders only, this has been specified (e.g. AMPAC members, Parks Australia staff, First Nations peoples and partners). </w:t>
      </w:r>
    </w:p>
    <w:p w14:paraId="026219EC" w14:textId="77777777" w:rsidR="001B1E64" w:rsidRPr="009D6778" w:rsidRDefault="001B1E64" w:rsidP="001B1E64">
      <w:pPr>
        <w:pStyle w:val="BulletMultiLevelList"/>
      </w:pPr>
      <w:r>
        <w:t xml:space="preserve">The terms ‘none’, ‘a few’, ‘many’, ‘most’ and ‘all’ have been used to refer to the proportion of stakeholders consulted who expressed a certain opinion or perspective. These terms are defined in the ‘Stakeholder engagement metrics’ section of </w:t>
      </w:r>
      <w:r w:rsidRPr="00877DEA">
        <w:t>Appendix A.</w:t>
      </w:r>
    </w:p>
    <w:p w14:paraId="11D0AA9F" w14:textId="77777777" w:rsidR="00AD475F" w:rsidRPr="0097267E" w:rsidRDefault="00AD475F" w:rsidP="0097267E">
      <w:pPr>
        <w:pStyle w:val="Heading2Numbered"/>
        <w:ind w:left="426"/>
        <w:rPr>
          <w:rFonts w:ascii="Calibri" w:eastAsia="Calibri" w:hAnsi="Calibri" w:cs="Arial"/>
          <w:color w:val="001E61"/>
        </w:rPr>
      </w:pPr>
      <w:bookmarkStart w:id="15" w:name="_Toc228439942"/>
      <w:bookmarkStart w:id="16" w:name="_Toc235005154"/>
      <w:r w:rsidRPr="0097267E">
        <w:lastRenderedPageBreak/>
        <w:t>Understanding</w:t>
      </w:r>
      <w:r w:rsidRPr="00AD475F">
        <w:t xml:space="preserve"> the evaluation framework</w:t>
      </w:r>
      <w:bookmarkEnd w:id="15"/>
      <w:bookmarkEnd w:id="16"/>
    </w:p>
    <w:p w14:paraId="02E47B99" w14:textId="77777777" w:rsidR="002D4D98" w:rsidRPr="007918EC" w:rsidRDefault="002D4D98" w:rsidP="002D4D98">
      <w:pPr>
        <w:rPr>
          <w:lang w:eastAsia="en-AU"/>
        </w:rPr>
      </w:pPr>
      <w:r w:rsidRPr="007918EC">
        <w:rPr>
          <w:lang w:eastAsia="en-AU"/>
        </w:rPr>
        <w:t>There are three components to the evaluation framework, outlined in the sections overleaf. To see the full framework, please refer to Appendix B.</w:t>
      </w:r>
    </w:p>
    <w:p w14:paraId="12665934" w14:textId="77777777" w:rsidR="002D4D98" w:rsidRPr="004A6AE5" w:rsidRDefault="002D4D98" w:rsidP="002D4D98">
      <w:pPr>
        <w:pStyle w:val="Heading4Numbered"/>
        <w:rPr>
          <w:color w:val="0070C0"/>
          <w:lang w:eastAsia="en-AU"/>
        </w:rPr>
      </w:pPr>
      <w:r w:rsidRPr="004A6AE5">
        <w:rPr>
          <w:color w:val="0070C0"/>
          <w:lang w:eastAsia="en-AU"/>
        </w:rPr>
        <w:t>Overall evaluation questions</w:t>
      </w:r>
    </w:p>
    <w:p w14:paraId="7B78DCD7" w14:textId="77777777" w:rsidR="002D4D98" w:rsidRPr="007918EC" w:rsidRDefault="002D4D98" w:rsidP="002D4D98">
      <w:pPr>
        <w:rPr>
          <w:lang w:eastAsia="en-AU"/>
        </w:rPr>
      </w:pPr>
      <w:r w:rsidRPr="007918EC">
        <w:rPr>
          <w:lang w:eastAsia="en-AU"/>
        </w:rPr>
        <w:t>A set of overarching evaluation questions was developed to guide assessment at the whole-of-plan level. These questions were initially drafted by ORIMA and refined through consultation with Parks Australia, the Australian Marine Parks First Nations Reference Group, and AMPAC members.</w:t>
      </w:r>
    </w:p>
    <w:p w14:paraId="34854CF7" w14:textId="77777777" w:rsidR="002D4D98" w:rsidRPr="007918EC" w:rsidRDefault="002D4D98" w:rsidP="002D4D98">
      <w:pPr>
        <w:rPr>
          <w:lang w:eastAsia="en-AU"/>
        </w:rPr>
      </w:pPr>
      <w:r w:rsidRPr="007918EC">
        <w:rPr>
          <w:lang w:eastAsia="en-AU"/>
        </w:rPr>
        <w:t>The key evaluation questions were:</w:t>
      </w:r>
    </w:p>
    <w:p w14:paraId="78E65FF1" w14:textId="0EF3A402" w:rsidR="002D4D98" w:rsidRPr="007918EC" w:rsidRDefault="002D4D98" w:rsidP="002D4D98">
      <w:pPr>
        <w:pStyle w:val="ListParagraph"/>
        <w:numPr>
          <w:ilvl w:val="0"/>
          <w:numId w:val="20"/>
        </w:numPr>
        <w:ind w:left="357" w:hanging="357"/>
        <w:contextualSpacing w:val="0"/>
        <w:rPr>
          <w:lang w:eastAsia="en-AU"/>
        </w:rPr>
      </w:pPr>
      <w:r w:rsidRPr="007918EC">
        <w:rPr>
          <w:b/>
          <w:bCs/>
          <w:lang w:eastAsia="en-AU"/>
        </w:rPr>
        <w:t>Were the management programs in this management plan implemented effectively?</w:t>
      </w:r>
      <w:r w:rsidRPr="007918EC">
        <w:rPr>
          <w:lang w:eastAsia="en-AU"/>
        </w:rPr>
        <w:t xml:space="preserve"> (Including the extent to which management plan actions and outcomes were achieved according to the performance information matrix, see section </w:t>
      </w:r>
      <w:r w:rsidR="00547876">
        <w:rPr>
          <w:lang w:eastAsia="en-AU"/>
        </w:rPr>
        <w:t>below</w:t>
      </w:r>
      <w:r w:rsidRPr="007918EC">
        <w:rPr>
          <w:lang w:eastAsia="en-AU"/>
        </w:rPr>
        <w:t>)</w:t>
      </w:r>
      <w:r w:rsidRPr="007918EC">
        <w:t xml:space="preserve">. </w:t>
      </w:r>
    </w:p>
    <w:p w14:paraId="38FB93F1" w14:textId="77777777" w:rsidR="002D4D98" w:rsidRPr="007918EC" w:rsidRDefault="002D4D98" w:rsidP="002D4D98">
      <w:pPr>
        <w:pStyle w:val="ListParagraph"/>
        <w:numPr>
          <w:ilvl w:val="0"/>
          <w:numId w:val="20"/>
        </w:numPr>
        <w:ind w:left="357" w:hanging="357"/>
        <w:contextualSpacing w:val="0"/>
        <w:rPr>
          <w:lang w:eastAsia="en-AU"/>
        </w:rPr>
      </w:pPr>
      <w:r w:rsidRPr="007918EC">
        <w:rPr>
          <w:b/>
          <w:bCs/>
          <w:lang w:eastAsia="en-AU"/>
        </w:rPr>
        <w:t>To what extent do stakeholders perceive the activities occurring in zones to be consistent with zone objectives</w:t>
      </w:r>
      <w:r w:rsidRPr="007918EC">
        <w:rPr>
          <w:lang w:eastAsia="en-AU"/>
        </w:rPr>
        <w:t>, at an overall level?</w:t>
      </w:r>
    </w:p>
    <w:p w14:paraId="266753E7" w14:textId="7D12CD1C" w:rsidR="002D4D98" w:rsidRPr="007918EC" w:rsidRDefault="002D4D98" w:rsidP="002D4D98">
      <w:pPr>
        <w:pStyle w:val="ListParagraph"/>
        <w:numPr>
          <w:ilvl w:val="0"/>
          <w:numId w:val="20"/>
        </w:numPr>
        <w:ind w:left="357" w:hanging="357"/>
        <w:contextualSpacing w:val="0"/>
        <w:rPr>
          <w:lang w:eastAsia="en-AU"/>
        </w:rPr>
      </w:pPr>
      <w:r w:rsidRPr="007918EC">
        <w:rPr>
          <w:lang w:eastAsia="en-AU"/>
        </w:rPr>
        <w:t xml:space="preserve">Based on stakeholder perceptions, </w:t>
      </w:r>
      <w:r w:rsidRPr="007918EC">
        <w:rPr>
          <w:b/>
          <w:bCs/>
          <w:lang w:eastAsia="en-AU"/>
        </w:rPr>
        <w:t>how well aligned was the implementation of the plan with external regulatory settings and management activities</w:t>
      </w:r>
      <w:r w:rsidRPr="007918EC">
        <w:rPr>
          <w:lang w:eastAsia="en-AU"/>
        </w:rPr>
        <w:t>?</w:t>
      </w:r>
    </w:p>
    <w:p w14:paraId="650A861B" w14:textId="77777777" w:rsidR="002D4D98" w:rsidRPr="007918EC" w:rsidRDefault="002D4D98" w:rsidP="002D4D98">
      <w:pPr>
        <w:pStyle w:val="ListParagraph"/>
        <w:numPr>
          <w:ilvl w:val="0"/>
          <w:numId w:val="20"/>
        </w:numPr>
        <w:ind w:left="357" w:hanging="357"/>
        <w:contextualSpacing w:val="0"/>
        <w:rPr>
          <w:lang w:eastAsia="en-AU"/>
        </w:rPr>
      </w:pPr>
      <w:r w:rsidRPr="007918EC">
        <w:rPr>
          <w:b/>
          <w:bCs/>
          <w:lang w:eastAsia="en-AU"/>
        </w:rPr>
        <w:t>To what extent do stakeholders perceive that there was an effective and efficient balance between the use of grants and other implementation mechanisms</w:t>
      </w:r>
      <w:r w:rsidRPr="007918EC">
        <w:rPr>
          <w:lang w:eastAsia="en-AU"/>
        </w:rPr>
        <w:t xml:space="preserve"> in addressing management plan objectives?</w:t>
      </w:r>
    </w:p>
    <w:p w14:paraId="5FC794B2" w14:textId="77777777" w:rsidR="002D4D98" w:rsidRPr="007918EC" w:rsidRDefault="002D4D98" w:rsidP="002D4D98">
      <w:pPr>
        <w:pStyle w:val="ListParagraph"/>
        <w:numPr>
          <w:ilvl w:val="0"/>
          <w:numId w:val="20"/>
        </w:numPr>
        <w:ind w:left="357" w:hanging="357"/>
        <w:contextualSpacing w:val="0"/>
        <w:rPr>
          <w:lang w:eastAsia="en-AU"/>
        </w:rPr>
      </w:pPr>
      <w:r w:rsidRPr="007918EC">
        <w:rPr>
          <w:b/>
          <w:bCs/>
          <w:lang w:eastAsia="en-AU"/>
        </w:rPr>
        <w:t>What lessons can we learn for future management plans</w:t>
      </w:r>
      <w:r w:rsidRPr="007918EC">
        <w:rPr>
          <w:lang w:eastAsia="en-AU"/>
        </w:rPr>
        <w:t>?</w:t>
      </w:r>
    </w:p>
    <w:p w14:paraId="06A0572B" w14:textId="77777777" w:rsidR="002D4D98" w:rsidRPr="007918EC" w:rsidRDefault="002D4D98" w:rsidP="002D4D98">
      <w:pPr>
        <w:rPr>
          <w:lang w:eastAsia="en-AU"/>
        </w:rPr>
      </w:pPr>
      <w:r w:rsidRPr="007918EC">
        <w:rPr>
          <w:lang w:eastAsia="en-AU"/>
        </w:rPr>
        <w:t>Together, they provide a structure for synthesising findings across programs and plans.</w:t>
      </w:r>
    </w:p>
    <w:p w14:paraId="503CD2AE" w14:textId="5553B171" w:rsidR="002D4D98" w:rsidRPr="004A6AE5" w:rsidRDefault="002D4D98" w:rsidP="002D4D98">
      <w:pPr>
        <w:pStyle w:val="Heading4Numbered"/>
        <w:rPr>
          <w:color w:val="0070C0"/>
          <w:lang w:eastAsia="en-AU"/>
        </w:rPr>
      </w:pPr>
      <w:r w:rsidRPr="004A6AE5">
        <w:rPr>
          <w:color w:val="0070C0"/>
          <w:lang w:eastAsia="en-AU"/>
        </w:rPr>
        <w:t xml:space="preserve">Performance Information Matrix </w:t>
      </w:r>
    </w:p>
    <w:p w14:paraId="486B30AE" w14:textId="77777777" w:rsidR="002D4D98" w:rsidRPr="007918EC" w:rsidRDefault="002D4D98" w:rsidP="002D4D98">
      <w:pPr>
        <w:rPr>
          <w:lang w:eastAsia="en-AU"/>
        </w:rPr>
      </w:pPr>
      <w:r w:rsidRPr="007918EC">
        <w:rPr>
          <w:lang w:eastAsia="en-AU"/>
        </w:rPr>
        <w:t>The Performance Information Matrix (PIM) is the core analytical tool used in the evaluation to systematically assess program implementation.</w:t>
      </w:r>
    </w:p>
    <w:p w14:paraId="53376A63" w14:textId="77777777" w:rsidR="002D4D98" w:rsidRPr="007918EC" w:rsidRDefault="002D4D98" w:rsidP="002D4D98">
      <w:pPr>
        <w:rPr>
          <w:lang w:eastAsia="en-AU"/>
        </w:rPr>
      </w:pPr>
      <w:r w:rsidRPr="007918EC">
        <w:rPr>
          <w:lang w:eastAsia="en-AU"/>
        </w:rPr>
        <w:t>For each action and outcome in the management programs, the PIM defines a consistent set of measurement components to guide assessment:</w:t>
      </w:r>
    </w:p>
    <w:p w14:paraId="316A77D0" w14:textId="77777777" w:rsidR="002D4D98" w:rsidRPr="007918EC" w:rsidRDefault="002D4D98" w:rsidP="002D4D98">
      <w:pPr>
        <w:pStyle w:val="Actiontablebullets"/>
        <w:spacing w:after="120"/>
        <w:ind w:left="357" w:hanging="357"/>
        <w:rPr>
          <w:sz w:val="22"/>
          <w:szCs w:val="22"/>
        </w:rPr>
      </w:pPr>
      <w:r w:rsidRPr="007918EC">
        <w:rPr>
          <w:b/>
          <w:bCs/>
          <w:sz w:val="22"/>
          <w:szCs w:val="22"/>
        </w:rPr>
        <w:t>Outputs</w:t>
      </w:r>
      <w:r w:rsidRPr="007918EC">
        <w:rPr>
          <w:sz w:val="22"/>
          <w:szCs w:val="22"/>
        </w:rPr>
        <w:t xml:space="preserve"> – the tangible deliverables linked to each action (not applicable to outcomes).</w:t>
      </w:r>
    </w:p>
    <w:p w14:paraId="5C83328A" w14:textId="77777777" w:rsidR="002D4D98" w:rsidRPr="007918EC" w:rsidRDefault="002D4D98" w:rsidP="002D4D98">
      <w:pPr>
        <w:pStyle w:val="Actiontablebullets"/>
        <w:spacing w:after="120"/>
        <w:ind w:left="357" w:hanging="357"/>
        <w:rPr>
          <w:sz w:val="22"/>
          <w:szCs w:val="22"/>
        </w:rPr>
      </w:pPr>
      <w:r w:rsidRPr="007918EC">
        <w:rPr>
          <w:b/>
          <w:bCs/>
          <w:sz w:val="22"/>
          <w:szCs w:val="22"/>
        </w:rPr>
        <w:t>Measures of success</w:t>
      </w:r>
      <w:r w:rsidRPr="007918EC">
        <w:rPr>
          <w:sz w:val="22"/>
          <w:szCs w:val="22"/>
        </w:rPr>
        <w:t xml:space="preserve"> – the criteria used to determine whether an action or outcome has been achieved. </w:t>
      </w:r>
    </w:p>
    <w:p w14:paraId="3036B904" w14:textId="77777777" w:rsidR="002D4D98" w:rsidRPr="007918EC" w:rsidRDefault="002D4D98" w:rsidP="002D4D98">
      <w:pPr>
        <w:pStyle w:val="Actiontablebullets"/>
        <w:spacing w:after="120"/>
        <w:ind w:left="357" w:hanging="357"/>
        <w:rPr>
          <w:sz w:val="22"/>
          <w:szCs w:val="22"/>
        </w:rPr>
      </w:pPr>
      <w:r w:rsidRPr="007918EC">
        <w:rPr>
          <w:b/>
          <w:bCs/>
          <w:sz w:val="22"/>
          <w:szCs w:val="22"/>
        </w:rPr>
        <w:t>Indicators</w:t>
      </w:r>
      <w:r w:rsidRPr="007918EC">
        <w:rPr>
          <w:sz w:val="22"/>
          <w:szCs w:val="22"/>
        </w:rPr>
        <w:t xml:space="preserve"> – the observable evidence used to assess performance against each measure of success.</w:t>
      </w:r>
    </w:p>
    <w:p w14:paraId="52ED40FE" w14:textId="06CB2913" w:rsidR="002D4D98" w:rsidRPr="007918EC" w:rsidRDefault="002D4D98" w:rsidP="002D4D98">
      <w:pPr>
        <w:pStyle w:val="Actiontablebullets"/>
        <w:spacing w:after="120"/>
        <w:ind w:left="357" w:hanging="357"/>
        <w:rPr>
          <w:sz w:val="22"/>
          <w:szCs w:val="22"/>
        </w:rPr>
      </w:pPr>
      <w:r w:rsidRPr="007918EC">
        <w:rPr>
          <w:b/>
          <w:bCs/>
          <w:sz w:val="22"/>
          <w:szCs w:val="22"/>
        </w:rPr>
        <w:t>Data sources</w:t>
      </w:r>
      <w:r w:rsidRPr="007918EC">
        <w:rPr>
          <w:sz w:val="22"/>
          <w:szCs w:val="22"/>
        </w:rPr>
        <w:t xml:space="preserve"> – the data used to assess each indicator (e.g. documentary evidence, stakeholder feedback). </w:t>
      </w:r>
    </w:p>
    <w:p w14:paraId="72E32B62" w14:textId="2C933F3C" w:rsidR="002D4D98" w:rsidRPr="007918EC" w:rsidRDefault="002D4D98" w:rsidP="002D4D98">
      <w:pPr>
        <w:pStyle w:val="Heading4Numbered"/>
        <w:rPr>
          <w:b w:val="0"/>
          <w:caps w:val="0"/>
          <w:color w:val="auto"/>
          <w:lang w:eastAsia="en-AU"/>
        </w:rPr>
      </w:pPr>
      <w:r w:rsidRPr="007918EC">
        <w:rPr>
          <w:b w:val="0"/>
          <w:caps w:val="0"/>
          <w:color w:val="auto"/>
          <w:lang w:eastAsia="en-AU"/>
        </w:rPr>
        <w:t xml:space="preserve">This structure provides a clear connection between planned activities, evidence and evaluative judgement. It ensures consistent and transparent assessment across programs. The full PIM for the </w:t>
      </w:r>
      <w:r w:rsidR="007F51FA">
        <w:rPr>
          <w:b w:val="0"/>
          <w:caps w:val="0"/>
          <w:color w:val="auto"/>
          <w:lang w:eastAsia="en-AU"/>
        </w:rPr>
        <w:t>South-west</w:t>
      </w:r>
      <w:r w:rsidRPr="007918EC">
        <w:rPr>
          <w:b w:val="0"/>
          <w:caps w:val="0"/>
          <w:color w:val="auto"/>
          <w:lang w:eastAsia="en-AU"/>
        </w:rPr>
        <w:t xml:space="preserve"> Network is provided in Appendix B.</w:t>
      </w:r>
    </w:p>
    <w:p w14:paraId="10044A03" w14:textId="10558B07" w:rsidR="002D4D98" w:rsidRPr="004A6AE5" w:rsidRDefault="002D4D98" w:rsidP="002D4D98">
      <w:pPr>
        <w:pStyle w:val="Heading4Numbered"/>
        <w:rPr>
          <w:color w:val="0070C0"/>
          <w:lang w:eastAsia="en-AU"/>
        </w:rPr>
      </w:pPr>
      <w:r w:rsidRPr="004A6AE5">
        <w:rPr>
          <w:color w:val="0070C0"/>
          <w:lang w:eastAsia="en-AU"/>
        </w:rPr>
        <w:t>Rating approach and measurement methods</w:t>
      </w:r>
    </w:p>
    <w:p w14:paraId="0F980EDD" w14:textId="29F7F4E7" w:rsidR="002D4D98" w:rsidRPr="007918EC" w:rsidRDefault="002D4D98" w:rsidP="007C1349">
      <w:pPr>
        <w:keepNext/>
        <w:rPr>
          <w:lang w:eastAsia="en-AU"/>
        </w:rPr>
      </w:pPr>
      <w:r w:rsidRPr="007918EC">
        <w:rPr>
          <w:lang w:eastAsia="en-AU"/>
        </w:rPr>
        <w:t xml:space="preserve">A set of standardised rating approaches were developed to assess performance across actions, outcomes and programs. These approaches were designed to align with Parks Australia’s reporting </w:t>
      </w:r>
      <w:r w:rsidRPr="007918EC">
        <w:rPr>
          <w:lang w:eastAsia="en-AU"/>
        </w:rPr>
        <w:lastRenderedPageBreak/>
        <w:t>requirements and the nature of the management plan. Specifically, the evaluation assigned the following:</w:t>
      </w:r>
    </w:p>
    <w:p w14:paraId="577EE97C" w14:textId="77777777" w:rsidR="002D4D98" w:rsidRPr="007918EC" w:rsidRDefault="002D4D98" w:rsidP="002D4D98">
      <w:pPr>
        <w:pStyle w:val="Actiontablebullets"/>
        <w:spacing w:after="120"/>
        <w:ind w:left="357" w:hanging="357"/>
        <w:rPr>
          <w:sz w:val="22"/>
          <w:szCs w:val="22"/>
        </w:rPr>
      </w:pPr>
      <w:r w:rsidRPr="007918EC">
        <w:rPr>
          <w:b/>
          <w:bCs/>
          <w:sz w:val="22"/>
          <w:szCs w:val="22"/>
        </w:rPr>
        <w:t>Action completion status</w:t>
      </w:r>
      <w:r w:rsidRPr="007918EC">
        <w:rPr>
          <w:sz w:val="22"/>
          <w:szCs w:val="22"/>
        </w:rPr>
        <w:t xml:space="preserve"> – drawing on documentary evidence and stakeholder feedback, each action was assessed as ‘completed’, ‘ongoing’, ‘implemented with modifications’, ‘partially completed or implemented’ or ‘not commenced’.   </w:t>
      </w:r>
    </w:p>
    <w:p w14:paraId="3AD0128A" w14:textId="287AFCF7" w:rsidR="002D4D98" w:rsidRPr="007918EC" w:rsidRDefault="002D4D98" w:rsidP="002D4D98">
      <w:pPr>
        <w:pStyle w:val="Actiontablebullets"/>
        <w:spacing w:after="120"/>
        <w:ind w:left="357" w:hanging="357"/>
        <w:rPr>
          <w:sz w:val="22"/>
          <w:szCs w:val="22"/>
        </w:rPr>
      </w:pPr>
      <w:r w:rsidRPr="007918EC">
        <w:rPr>
          <w:b/>
          <w:bCs/>
          <w:sz w:val="22"/>
          <w:szCs w:val="22"/>
        </w:rPr>
        <w:t xml:space="preserve">Program implementation effectiveness ratings </w:t>
      </w:r>
      <w:r w:rsidRPr="007918EC">
        <w:rPr>
          <w:sz w:val="22"/>
          <w:szCs w:val="22"/>
        </w:rPr>
        <w:t xml:space="preserve">– the achievement of actions and outcomes at the management program level was assessed as ‘good’, ‘good with some concerns’, having ‘significant concerns’, ‘critical’ or ‘unknown’. </w:t>
      </w:r>
    </w:p>
    <w:p w14:paraId="5B63FF77" w14:textId="77777777" w:rsidR="002D4D98" w:rsidRPr="007918EC" w:rsidRDefault="002D4D98" w:rsidP="002D4D98">
      <w:pPr>
        <w:pStyle w:val="Actiontablebullets"/>
        <w:spacing w:after="120"/>
        <w:ind w:left="357" w:hanging="357"/>
        <w:rPr>
          <w:sz w:val="22"/>
          <w:szCs w:val="22"/>
        </w:rPr>
      </w:pPr>
      <w:r w:rsidRPr="007918EC">
        <w:rPr>
          <w:b/>
          <w:bCs/>
          <w:sz w:val="22"/>
          <w:szCs w:val="22"/>
        </w:rPr>
        <w:t xml:space="preserve">Outcome achievement rating </w:t>
      </w:r>
      <w:r w:rsidRPr="007918EC">
        <w:rPr>
          <w:sz w:val="22"/>
          <w:szCs w:val="22"/>
        </w:rPr>
        <w:t>–</w:t>
      </w:r>
      <w:r w:rsidRPr="007918EC">
        <w:rPr>
          <w:b/>
          <w:bCs/>
          <w:sz w:val="22"/>
          <w:szCs w:val="22"/>
        </w:rPr>
        <w:t xml:space="preserve"> </w:t>
      </w:r>
      <w:r w:rsidRPr="007918EC">
        <w:rPr>
          <w:sz w:val="22"/>
          <w:szCs w:val="22"/>
        </w:rPr>
        <w:t>outcome effectiveness was assessed as ‘fully met’, ‘substantially met’, ‘partially met’ or ‘not met’. Trend ratings were also assigned for each outcome (i.e. indicating a positive, negative or stable trend).</w:t>
      </w:r>
    </w:p>
    <w:p w14:paraId="68D090AC" w14:textId="772B9B72" w:rsidR="00CE68EC" w:rsidRPr="007918EC" w:rsidRDefault="002D4D98" w:rsidP="002D4D98">
      <w:pPr>
        <w:rPr>
          <w:lang w:eastAsia="en-AU"/>
        </w:rPr>
      </w:pPr>
      <w:r w:rsidRPr="007918EC">
        <w:rPr>
          <w:lang w:eastAsia="en-AU"/>
        </w:rPr>
        <w:t xml:space="preserve">Further detail about each rating approach is provided at Appendix A. </w:t>
      </w:r>
    </w:p>
    <w:p w14:paraId="58825362" w14:textId="77777777" w:rsidR="00AD475F" w:rsidRPr="00AD475F" w:rsidRDefault="00AD475F" w:rsidP="00AD475F">
      <w:pPr>
        <w:keepNext/>
        <w:keepLines/>
        <w:pBdr>
          <w:bottom w:val="single" w:sz="18" w:space="1" w:color="6BA4E0"/>
        </w:pBdr>
        <w:rPr>
          <w:rFonts w:ascii="Calibri" w:eastAsia="MS Gothic" w:hAnsi="Calibri" w:cs="Calibri"/>
          <w:b/>
          <w:bCs/>
          <w:color w:val="001E61"/>
          <w:sz w:val="28"/>
          <w:szCs w:val="28"/>
          <w:lang w:val="en-US"/>
        </w:rPr>
      </w:pPr>
      <w:r w:rsidRPr="00AD475F">
        <w:rPr>
          <w:rFonts w:ascii="Calibri" w:eastAsia="MS Gothic" w:hAnsi="Calibri" w:cs="Calibri"/>
          <w:b/>
          <w:bCs/>
          <w:color w:val="001E61"/>
          <w:sz w:val="28"/>
          <w:szCs w:val="28"/>
          <w:lang w:val="en-US"/>
        </w:rPr>
        <w:t>Quality and Compliance Statement</w:t>
      </w:r>
    </w:p>
    <w:p w14:paraId="558CE85C" w14:textId="3F4ABF7D" w:rsidR="006A3E41" w:rsidRPr="006B39CC" w:rsidRDefault="00AD475F" w:rsidP="006A3E41">
      <w:r w:rsidRPr="00AD475F">
        <w:rPr>
          <w:rFonts w:ascii="Calibri" w:eastAsia="Calibri" w:hAnsi="Calibri" w:cs="Calibri"/>
        </w:rPr>
        <w:t xml:space="preserve">This project was conducted in accordance with the international quality standard ISO 20252, the international information security standard ISO 27001, as well as the Australian Privacy Principles contained in the </w:t>
      </w:r>
      <w:r w:rsidRPr="00784D35">
        <w:rPr>
          <w:rFonts w:ascii="Calibri" w:eastAsia="Calibri" w:hAnsi="Calibri" w:cs="Calibri"/>
          <w:i/>
        </w:rPr>
        <w:t>Privacy Act 1988</w:t>
      </w:r>
      <w:r w:rsidRPr="00AD475F">
        <w:rPr>
          <w:rFonts w:ascii="Calibri" w:eastAsia="Calibri" w:hAnsi="Calibri" w:cs="Calibri"/>
        </w:rPr>
        <w:t xml:space="preserve"> (Cth). ORIMA Research also adheres to the Privacy (Market and Social Research) Code 2021 administered by the Australian Data and Insights Association (ADIA).</w:t>
      </w:r>
    </w:p>
    <w:p w14:paraId="45C8A4FC" w14:textId="77777777" w:rsidR="00ED7CC0" w:rsidRPr="00D51A39" w:rsidRDefault="00ED7CC0" w:rsidP="00ED7CC0"/>
    <w:p w14:paraId="3D6E33A2" w14:textId="77777777" w:rsidR="00ED7CC0" w:rsidRPr="00E90566" w:rsidRDefault="00ED7CC0" w:rsidP="00FC1449">
      <w:pPr>
        <w:pStyle w:val="BulletMultiLevelList"/>
        <w:numPr>
          <w:ilvl w:val="0"/>
          <w:numId w:val="0"/>
        </w:numPr>
        <w:ind w:left="360" w:hanging="360"/>
        <w:rPr>
          <w:i/>
          <w:iCs/>
        </w:rPr>
        <w:sectPr w:rsidR="00ED7CC0" w:rsidRPr="00E90566" w:rsidSect="00ED7CC0">
          <w:footerReference w:type="default" r:id="rId30"/>
          <w:pgSz w:w="11906" w:h="16838"/>
          <w:pgMar w:top="1701" w:right="1440" w:bottom="1134" w:left="1440" w:header="567" w:footer="709" w:gutter="0"/>
          <w:pgNumType w:start="1"/>
          <w:cols w:space="708"/>
          <w:docGrid w:linePitch="360"/>
        </w:sectPr>
      </w:pPr>
    </w:p>
    <w:p w14:paraId="73022FC1" w14:textId="77777777" w:rsidR="004F62D9" w:rsidRDefault="004F62D9" w:rsidP="009C6D1F">
      <w:pPr>
        <w:pStyle w:val="Heading1Numbered"/>
        <w:spacing w:before="240" w:after="120"/>
        <w:ind w:left="357" w:hanging="357"/>
      </w:pPr>
      <w:bookmarkStart w:id="17" w:name="_Toc220415273"/>
      <w:bookmarkStart w:id="18" w:name="_Toc235005155"/>
      <w:bookmarkStart w:id="19" w:name="South_west_Marine_Park_context"/>
      <w:r>
        <w:lastRenderedPageBreak/>
        <w:t>South-west Marine Parks Network context</w:t>
      </w:r>
      <w:bookmarkEnd w:id="17"/>
      <w:bookmarkEnd w:id="18"/>
      <w:r>
        <w:t xml:space="preserve"> </w:t>
      </w:r>
    </w:p>
    <w:bookmarkEnd w:id="19"/>
    <w:p w14:paraId="35EF0144" w14:textId="77777777" w:rsidR="004F62D9" w:rsidRPr="00DC7DDE" w:rsidRDefault="004F62D9" w:rsidP="009C6D1F">
      <w:pPr>
        <w:rPr>
          <w:sz w:val="8"/>
          <w:szCs w:val="8"/>
        </w:rPr>
      </w:pPr>
      <w:r w:rsidRPr="00DA7F1A">
        <w:rPr>
          <w:sz w:val="8"/>
          <w:szCs w:val="8"/>
        </w:rPr>
        <w:t>__________________________________________________________________________________________________________________________________________________________________________________________________________________________________</w:t>
      </w:r>
    </w:p>
    <w:p w14:paraId="6692717F" w14:textId="77777777" w:rsidR="004F62D9" w:rsidRPr="00FE280A" w:rsidRDefault="004F62D9" w:rsidP="005F3015">
      <w:pPr>
        <w:shd w:val="clear" w:color="auto" w:fill="F2F2F2" w:themeFill="background1" w:themeFillShade="F2"/>
        <w:spacing w:before="0" w:after="0"/>
        <w:rPr>
          <w:i/>
          <w:iCs/>
        </w:rPr>
      </w:pPr>
      <w:r w:rsidRPr="00FE280A">
        <w:rPr>
          <w:i/>
          <w:iCs/>
        </w:rPr>
        <w:t xml:space="preserve">This chapter </w:t>
      </w:r>
      <w:r w:rsidRPr="00F22C73">
        <w:rPr>
          <w:i/>
        </w:rPr>
        <w:t>presents</w:t>
      </w:r>
      <w:r w:rsidRPr="00CE68EC">
        <w:rPr>
          <w:b/>
          <w:i/>
        </w:rPr>
        <w:t xml:space="preserve"> background information about the South-west Marine Parks Network</w:t>
      </w:r>
      <w:r>
        <w:rPr>
          <w:i/>
          <w:iCs/>
        </w:rPr>
        <w:t xml:space="preserve"> to support understanding of its contextual environment when interpreting evaluation findings. </w:t>
      </w:r>
    </w:p>
    <w:p w14:paraId="1B190F59" w14:textId="77777777" w:rsidR="004F62D9" w:rsidRPr="00AC1D24" w:rsidRDefault="004F62D9" w:rsidP="009C6D1F">
      <w:pPr>
        <w:rPr>
          <w:sz w:val="8"/>
          <w:szCs w:val="8"/>
        </w:rPr>
      </w:pPr>
      <w:r w:rsidRPr="00B24B1D">
        <w:rPr>
          <w:sz w:val="8"/>
          <w:szCs w:val="8"/>
        </w:rPr>
        <w:t>__________________________________________________________________________________________________________________________________________________________________________________________________________________________________</w:t>
      </w:r>
    </w:p>
    <w:p w14:paraId="2B6E86A0" w14:textId="77777777" w:rsidR="004F62D9" w:rsidRDefault="004F62D9" w:rsidP="009C6D1F">
      <w:pPr>
        <w:pStyle w:val="Heading2Numbered"/>
        <w:ind w:left="431" w:hanging="431"/>
      </w:pPr>
      <w:bookmarkStart w:id="20" w:name="_Toc235005156"/>
      <w:r>
        <w:t xml:space="preserve">About the </w:t>
      </w:r>
      <w:r w:rsidRPr="004B0D71">
        <w:t xml:space="preserve">South-west </w:t>
      </w:r>
      <w:r>
        <w:t>Marine Parks Network</w:t>
      </w:r>
      <w:bookmarkEnd w:id="20"/>
      <w:r>
        <w:t xml:space="preserve"> </w:t>
      </w:r>
    </w:p>
    <w:p w14:paraId="4A2F71EE" w14:textId="77777777" w:rsidR="004F62D9" w:rsidRDefault="004F62D9" w:rsidP="004F62D9">
      <w:pPr>
        <w:spacing w:before="240"/>
      </w:pPr>
      <w:r>
        <w:t xml:space="preserve">The South-west Marine Region extends from the eastern end of Kangaroo Island in South Australia to the waters off Shark Bay in Western Australia, covering approximately </w:t>
      </w:r>
      <w:r w:rsidRPr="00E87DFE">
        <w:t>1.3 million km</w:t>
      </w:r>
      <w:r w:rsidRPr="00E87DFE">
        <w:rPr>
          <w:vertAlign w:val="superscript"/>
        </w:rPr>
        <w:t>2</w:t>
      </w:r>
      <w:r w:rsidRPr="00E87DFE">
        <w:t xml:space="preserve"> of temperate and subtropical waters of the Great Australian Bight and Indian Ocean</w:t>
      </w:r>
      <w:r>
        <w:t xml:space="preserve">. Within this region, the South-west Network covers </w:t>
      </w:r>
      <w:r w:rsidRPr="00E87DFE">
        <w:t>508,371 km</w:t>
      </w:r>
      <w:r w:rsidRPr="00E87DFE">
        <w:rPr>
          <w:vertAlign w:val="superscript"/>
        </w:rPr>
        <w:t>2</w:t>
      </w:r>
      <w:r w:rsidRPr="00E87DFE">
        <w:t xml:space="preserve"> a</w:t>
      </w:r>
      <w:r>
        <w:t>nd comprises the following marine parks:</w:t>
      </w:r>
    </w:p>
    <w:p w14:paraId="19328E15" w14:textId="4C2E26A8" w:rsidR="004F62D9" w:rsidRPr="003D0F44" w:rsidRDefault="004F62D9" w:rsidP="004F62D9">
      <w:pPr>
        <w:pStyle w:val="BulletMultiLevelList"/>
        <w:spacing w:before="120"/>
      </w:pPr>
      <w:r w:rsidRPr="003D0F44">
        <w:t>Southern Kangaroo Island Marine Park</w:t>
      </w:r>
    </w:p>
    <w:p w14:paraId="43816E35" w14:textId="57211838" w:rsidR="004F62D9" w:rsidRPr="003D0F44" w:rsidRDefault="004F62D9" w:rsidP="004F62D9">
      <w:pPr>
        <w:pStyle w:val="BulletMultiLevelList"/>
        <w:spacing w:before="120"/>
      </w:pPr>
      <w:r w:rsidRPr="003D0F44">
        <w:t>Western Kangaroo Island Marine Park</w:t>
      </w:r>
    </w:p>
    <w:p w14:paraId="576DB208" w14:textId="2BAB0ADD" w:rsidR="004F62D9" w:rsidRDefault="004F62D9" w:rsidP="004F62D9">
      <w:pPr>
        <w:pStyle w:val="BulletMultiLevelList"/>
        <w:spacing w:before="120"/>
      </w:pPr>
      <w:r w:rsidRPr="003D0F44">
        <w:t>Western Eyre Marine Park</w:t>
      </w:r>
    </w:p>
    <w:p w14:paraId="223F49E4" w14:textId="53B40F72" w:rsidR="004A60A8" w:rsidRPr="003D0F44" w:rsidRDefault="004A60A8" w:rsidP="004F62D9">
      <w:pPr>
        <w:pStyle w:val="BulletMultiLevelList"/>
        <w:spacing w:before="120"/>
      </w:pPr>
      <w:r>
        <w:t>Murat Marine Park</w:t>
      </w:r>
    </w:p>
    <w:p w14:paraId="2653C163" w14:textId="5BCC970D" w:rsidR="004F62D9" w:rsidRPr="003D0F44" w:rsidRDefault="004F62D9" w:rsidP="004F62D9">
      <w:pPr>
        <w:pStyle w:val="BulletMultiLevelList"/>
        <w:spacing w:before="120"/>
      </w:pPr>
      <w:r w:rsidRPr="003D0F44">
        <w:t>Great Australian Bight Marine Park</w:t>
      </w:r>
    </w:p>
    <w:p w14:paraId="762EBCB1" w14:textId="52CBB499" w:rsidR="004F62D9" w:rsidRPr="003D0F44" w:rsidRDefault="004F62D9" w:rsidP="004F62D9">
      <w:pPr>
        <w:pStyle w:val="BulletMultiLevelList"/>
        <w:spacing w:before="120"/>
      </w:pPr>
      <w:r w:rsidRPr="003D0F44">
        <w:t>Twilight Marine Park</w:t>
      </w:r>
    </w:p>
    <w:p w14:paraId="7A09C84F" w14:textId="6BDC3A7B" w:rsidR="004F62D9" w:rsidRPr="003D0F44" w:rsidRDefault="004F62D9" w:rsidP="004F62D9">
      <w:pPr>
        <w:pStyle w:val="BulletMultiLevelList"/>
        <w:spacing w:before="120"/>
      </w:pPr>
      <w:r w:rsidRPr="003D0F44">
        <w:t>Eastern Recherche Marine Park</w:t>
      </w:r>
    </w:p>
    <w:p w14:paraId="64568232" w14:textId="64584D69" w:rsidR="004F62D9" w:rsidRPr="003D0F44" w:rsidRDefault="004F62D9" w:rsidP="004F62D9">
      <w:pPr>
        <w:pStyle w:val="BulletMultiLevelList"/>
        <w:spacing w:before="120"/>
      </w:pPr>
      <w:r w:rsidRPr="003D0F44">
        <w:t>South-west Corner Marine Park</w:t>
      </w:r>
    </w:p>
    <w:p w14:paraId="65CDAFF9" w14:textId="7ABC65E9" w:rsidR="004F62D9" w:rsidRPr="003D0F44" w:rsidRDefault="004F62D9" w:rsidP="004F62D9">
      <w:pPr>
        <w:pStyle w:val="BulletMultiLevelList"/>
        <w:spacing w:before="120"/>
      </w:pPr>
      <w:r w:rsidRPr="003D0F44">
        <w:t>Bremer Marine Park</w:t>
      </w:r>
    </w:p>
    <w:p w14:paraId="1EE4CE4F" w14:textId="2A9E98CD" w:rsidR="004F62D9" w:rsidRPr="003D0F44" w:rsidRDefault="004F62D9" w:rsidP="004F62D9">
      <w:pPr>
        <w:pStyle w:val="BulletMultiLevelList"/>
        <w:spacing w:before="120"/>
      </w:pPr>
      <w:r w:rsidRPr="003D0F44">
        <w:t>Geographe Marine Park</w:t>
      </w:r>
    </w:p>
    <w:p w14:paraId="4ACB60ED" w14:textId="2158BA47" w:rsidR="004F62D9" w:rsidRPr="003D0F44" w:rsidRDefault="004F62D9" w:rsidP="004F62D9">
      <w:pPr>
        <w:pStyle w:val="BulletMultiLevelList"/>
        <w:spacing w:before="120"/>
      </w:pPr>
      <w:r w:rsidRPr="003D0F44">
        <w:t>Perth Canyon Marine Park</w:t>
      </w:r>
    </w:p>
    <w:p w14:paraId="77522EB9" w14:textId="63EF0C69" w:rsidR="004F62D9" w:rsidRPr="003D0F44" w:rsidRDefault="004F62D9" w:rsidP="004F62D9">
      <w:pPr>
        <w:pStyle w:val="BulletMultiLevelList"/>
        <w:spacing w:before="120"/>
      </w:pPr>
      <w:r w:rsidRPr="003D0F44">
        <w:t>Two Rocks Marine Park</w:t>
      </w:r>
    </w:p>
    <w:p w14:paraId="26D76C1D" w14:textId="10C3C9CA" w:rsidR="004F62D9" w:rsidRPr="003D0F44" w:rsidRDefault="004F62D9" w:rsidP="004F62D9">
      <w:pPr>
        <w:pStyle w:val="BulletMultiLevelList"/>
        <w:spacing w:before="120"/>
      </w:pPr>
      <w:r w:rsidRPr="003D0F44">
        <w:t>Jurien Marine Park</w:t>
      </w:r>
      <w:r w:rsidR="004A60A8">
        <w:t>, and</w:t>
      </w:r>
    </w:p>
    <w:p w14:paraId="315B6695" w14:textId="65A81048" w:rsidR="004F62D9" w:rsidRPr="003D0F44" w:rsidRDefault="004F62D9" w:rsidP="004F62D9">
      <w:pPr>
        <w:pStyle w:val="BulletMultiLevelList"/>
        <w:spacing w:before="120"/>
      </w:pPr>
      <w:r w:rsidRPr="003D0F44">
        <w:t>Abrolhos Marine Park</w:t>
      </w:r>
    </w:p>
    <w:p w14:paraId="1A7B3800" w14:textId="69090AB1" w:rsidR="004F62D9" w:rsidRPr="003D0F44" w:rsidRDefault="004F62D9" w:rsidP="004F62D9">
      <w:pPr>
        <w:spacing w:before="240"/>
      </w:pPr>
      <w:r w:rsidRPr="003D0F44">
        <w:t>The South-west Network is characterised by ecosystems associated with the continental shelf, slope and rise, and the abyssal plain/ deep ocean floor. The area contains Australia’s largest underwater canyon (the Perth Canyon), deepest temperate water marginal plateau (the Naturaliste Plateau) and largest underwater mountain chain (the Diamantina Fracture Zone). The region is strongly influenced by the shallow, warm Leeuwin Current, which interacts with its diverse seafloor features, the low level of run-off from the land and the relatively stable geological history to generate high species diversity in the area. The flora and fauna of the region are a blend of tropical, subtropical and temperate species, with several protected species of whales, sharks, seabirds and sea lions known to occur in the region. Particular hotspots for biodiversity include the waters off the Houtman Abrolhos Islands, the Recherche Archipelago, and the world’s richest known temperate soft sediment communities in the Great Australian Bight.</w:t>
      </w:r>
    </w:p>
    <w:p w14:paraId="042011A0" w14:textId="77777777" w:rsidR="004F62D9" w:rsidRDefault="004F62D9" w:rsidP="004F62D9"/>
    <w:p w14:paraId="5D50CE63" w14:textId="2676AA63" w:rsidR="004F62D9" w:rsidRPr="002F31DB" w:rsidRDefault="0069280F" w:rsidP="0069280F">
      <w:pPr>
        <w:pStyle w:val="Caption"/>
        <w:rPr>
          <w:b/>
          <w:bCs w:val="0"/>
        </w:rPr>
      </w:pPr>
      <w:r w:rsidRPr="0069280F">
        <w:rPr>
          <w:b/>
          <w:bCs w:val="0"/>
          <w:i/>
          <w:iCs/>
        </w:rPr>
        <w:lastRenderedPageBreak/>
        <w:t xml:space="preserve">Figure </w:t>
      </w:r>
      <w:r w:rsidRPr="0069280F">
        <w:rPr>
          <w:b/>
          <w:bCs w:val="0"/>
          <w:i/>
          <w:iCs/>
        </w:rPr>
        <w:fldChar w:fldCharType="begin"/>
      </w:r>
      <w:r w:rsidRPr="0069280F">
        <w:rPr>
          <w:b/>
          <w:bCs w:val="0"/>
          <w:i/>
          <w:iCs/>
        </w:rPr>
        <w:instrText xml:space="preserve"> SEQ Figure \* ARABIC </w:instrText>
      </w:r>
      <w:r w:rsidRPr="0069280F">
        <w:rPr>
          <w:b/>
          <w:bCs w:val="0"/>
          <w:i/>
          <w:iCs/>
        </w:rPr>
        <w:fldChar w:fldCharType="separate"/>
      </w:r>
      <w:r w:rsidRPr="0069280F">
        <w:rPr>
          <w:b/>
          <w:bCs w:val="0"/>
          <w:i/>
          <w:iCs/>
          <w:noProof/>
        </w:rPr>
        <w:t>4</w:t>
      </w:r>
      <w:r w:rsidRPr="0069280F">
        <w:rPr>
          <w:b/>
          <w:bCs w:val="0"/>
          <w:i/>
          <w:iCs/>
        </w:rPr>
        <w:fldChar w:fldCharType="end"/>
      </w:r>
      <w:r w:rsidR="004F62D9" w:rsidRPr="0069280F">
        <w:rPr>
          <w:b/>
          <w:bCs w:val="0"/>
          <w:i/>
          <w:iCs/>
        </w:rPr>
        <w:t>: South-west Marine Parks Network</w:t>
      </w:r>
      <w:r w:rsidR="004F62D9">
        <w:rPr>
          <w:rStyle w:val="FootnoteReference"/>
          <w:b/>
        </w:rPr>
        <w:footnoteReference w:id="5"/>
      </w:r>
      <w:r w:rsidR="004F62D9">
        <w:rPr>
          <w:b/>
          <w:bCs w:val="0"/>
          <w:noProof/>
        </w:rPr>
        <w:drawing>
          <wp:inline distT="0" distB="0" distL="0" distR="0" wp14:anchorId="74C5811E" wp14:editId="16BE2B7E">
            <wp:extent cx="5725160" cy="4061460"/>
            <wp:effectExtent l="0" t="0" r="8890" b="0"/>
            <wp:docPr id="2068199347" name="Picture 2" descr="The figure is a map titled &quot;South-west Marine Parks Network Management Plan 2018.&quot; It depicts the marine parks network along the southern and western coasts of Australia, highlighting protected areas, maritime boundaries and ocean depth.&#10;&#10;The overall structure of the map includes a geographic representation of the coastline spanning Western Australia, South Australia and parts of the Northern Territory. The map is oriented with north at the top, and latitude and longitude lines are marked along the edges. The landmass is shaded in beige, while the ocean is coloured to represent depth, ranging from shallow (light blue) to deep (dark blue and green). Key locations along the coast are labelled and marine parks are outlined and shaded in grey or blue. A legend is provided at the bottom right corner, explaining the symbols and colours used.&#10;&#10;The top section of the map displays the northern part of Western Australia, with the North-west Marine Region indicated by a dashed purple boundary. Moving southward along the coast, several marine parks are labelled, including Abrolhos, Jurien, Two Rocks, Perth Canyon and Geographe. These parks are outlined in grey and shaded to distinguish them from the surrounding areas. The South-west Corner marine park is located at the southwestern tip of the map and is shaded in blue.&#10;&#10;Continuing eastward along the southern coast, additional marine parks are labelled, including Twilight, Eastern Recherche, Great Australian Bight, Murat, Western Eyre and Western Kangaroo Island. These parks are similarly outlined and shaded. The South-east Marine Region is marked with a dashed purple boundary near the eastern edge of the map. The Southern Kangaroo Island marine park is located at the southeastern corner.&#10;&#10;The legend at the bottom right explains the map's elements. Marine protected areas are represented by grey shading for South-west Network marine parks and purple dashed lines for North-west or South-east Network marine parks. Maritime boundaries include solid black lines for the limit of coastal waters, dashed purple lines for marine region boundaries, and dashed black lines for the limit of the Australian exclusive economic zone. Ocean depth is depicted using a gradient from light blue for shallow areas (less than 15 metres) to dark blue and green for deep areas (up to 6000 metres). An approximate scale bar is provided, showing distances in kilometres, along with the projection and datum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8199347" name="Picture 2" descr="The figure is a map titled &quot;South-west Marine Parks Network Management Plan 2018.&quot; It depicts the marine parks network along the southern and western coasts of Australia, highlighting protected areas, maritime boundaries and ocean depth.&#10;&#10;The overall structure of the map includes a geographic representation of the coastline spanning Western Australia, South Australia and parts of the Northern Territory. The map is oriented with north at the top, and latitude and longitude lines are marked along the edges. The landmass is shaded in beige, while the ocean is coloured to represent depth, ranging from shallow (light blue) to deep (dark blue and green). Key locations along the coast are labelled and marine parks are outlined and shaded in grey or blue. A legend is provided at the bottom right corner, explaining the symbols and colours used.&#10;&#10;The top section of the map displays the northern part of Western Australia, with the North-west Marine Region indicated by a dashed purple boundary. Moving southward along the coast, several marine parks are labelled, including Abrolhos, Jurien, Two Rocks, Perth Canyon and Geographe. These parks are outlined in grey and shaded to distinguish them from the surrounding areas. The South-west Corner marine park is located at the southwestern tip of the map and is shaded in blue.&#10;&#10;Continuing eastward along the southern coast, additional marine parks are labelled, including Twilight, Eastern Recherche, Great Australian Bight, Murat, Western Eyre and Western Kangaroo Island. These parks are similarly outlined and shaded. The South-east Marine Region is marked with a dashed purple boundary near the eastern edge of the map. The Southern Kangaroo Island marine park is located at the southeastern corner.&#10;&#10;The legend at the bottom right explains the map's elements. Marine protected areas are represented by grey shading for South-west Network marine parks and purple dashed lines for North-west or South-east Network marine parks. Maritime boundaries include solid black lines for the limit of coastal waters, dashed purple lines for marine region boundaries, and dashed black lines for the limit of the Australian exclusive economic zone. Ocean depth is depicted using a gradient from light blue for shallow areas (less than 15 metres) to dark blue and green for deep areas (up to 6000 metres). An approximate scale bar is provided, showing distances in kilometres, along with the projection and datum information."/>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725160" cy="4061460"/>
                    </a:xfrm>
                    <a:prstGeom prst="rect">
                      <a:avLst/>
                    </a:prstGeom>
                    <a:noFill/>
                    <a:ln>
                      <a:noFill/>
                    </a:ln>
                  </pic:spPr>
                </pic:pic>
              </a:graphicData>
            </a:graphic>
          </wp:inline>
        </w:drawing>
      </w:r>
    </w:p>
    <w:p w14:paraId="000A8CB4" w14:textId="7CE7B029" w:rsidR="004F62D9" w:rsidRDefault="00FC1449" w:rsidP="004F62D9">
      <w:pPr>
        <w:pStyle w:val="Heading2Numbered"/>
        <w:spacing w:before="120"/>
        <w:ind w:left="432"/>
      </w:pPr>
      <w:bookmarkStart w:id="21" w:name="_Toc235005157"/>
      <w:r>
        <w:t>South-west Network v</w:t>
      </w:r>
      <w:r w:rsidR="004F62D9">
        <w:t>alues</w:t>
      </w:r>
      <w:bookmarkEnd w:id="21"/>
      <w:r w:rsidR="004F62D9">
        <w:t xml:space="preserve"> </w:t>
      </w:r>
    </w:p>
    <w:p w14:paraId="2FC4759C" w14:textId="51576F44" w:rsidR="004F62D9" w:rsidRDefault="004F62D9" w:rsidP="004F62D9">
      <w:pPr>
        <w:spacing w:before="240"/>
      </w:pPr>
      <w:r w:rsidRPr="002F31DB">
        <w:t xml:space="preserve">The Australian Marine Park </w:t>
      </w:r>
      <w:r w:rsidR="00814B28">
        <w:t xml:space="preserve">(AMP) </w:t>
      </w:r>
      <w:r w:rsidRPr="002F31DB">
        <w:t xml:space="preserve">values are the guiding principles for marine park management and decision-making. The </w:t>
      </w:r>
      <w:r>
        <w:t>South-west</w:t>
      </w:r>
      <w:r w:rsidRPr="002F31DB">
        <w:t xml:space="preserve"> Network values include:</w:t>
      </w:r>
    </w:p>
    <w:p w14:paraId="1EE0BF90" w14:textId="77777777" w:rsidR="004F62D9" w:rsidRPr="00B7448E" w:rsidRDefault="004F62D9" w:rsidP="001F0881">
      <w:pPr>
        <w:pStyle w:val="ListParagraph"/>
        <w:numPr>
          <w:ilvl w:val="0"/>
          <w:numId w:val="15"/>
        </w:numPr>
        <w:spacing w:after="0"/>
        <w:ind w:left="357" w:hanging="357"/>
        <w:contextualSpacing w:val="0"/>
      </w:pPr>
      <w:r w:rsidRPr="00F96259">
        <w:rPr>
          <w:b/>
          <w:bCs/>
        </w:rPr>
        <w:t>Natural values</w:t>
      </w:r>
      <w:r>
        <w:t xml:space="preserve"> </w:t>
      </w:r>
      <w:bookmarkStart w:id="22" w:name="_Hlk221010054"/>
      <w:r>
        <w:t>–</w:t>
      </w:r>
      <w:bookmarkEnd w:id="22"/>
      <w:r>
        <w:t xml:space="preserve"> </w:t>
      </w:r>
      <w:bookmarkStart w:id="23" w:name="_Hlk221010422"/>
      <w:r>
        <w:t xml:space="preserve">key ecological features such as </w:t>
      </w:r>
      <w:bookmarkEnd w:id="23"/>
      <w:r>
        <w:t xml:space="preserve">canyons, </w:t>
      </w:r>
      <w:r w:rsidRPr="003B7489">
        <w:t>shelf break</w:t>
      </w:r>
      <w:r>
        <w:t xml:space="preserve">s, upwellings, plateaus, </w:t>
      </w:r>
      <w:r w:rsidRPr="003B7489">
        <w:t>demersal slope</w:t>
      </w:r>
      <w:r>
        <w:t xml:space="preserve">s, fracture zones, </w:t>
      </w:r>
      <w:bookmarkStart w:id="24" w:name="_Hlk221010669"/>
      <w:r>
        <w:t xml:space="preserve">ancient </w:t>
      </w:r>
      <w:r w:rsidRPr="003B7489">
        <w:t>coastline</w:t>
      </w:r>
      <w:r>
        <w:t xml:space="preserve">s </w:t>
      </w:r>
      <w:bookmarkEnd w:id="24"/>
      <w:r>
        <w:t xml:space="preserve">and </w:t>
      </w:r>
      <w:r w:rsidRPr="003B7489">
        <w:t>Commonwealth marine environment</w:t>
      </w:r>
      <w:r>
        <w:t>s, and a range of protected</w:t>
      </w:r>
      <w:r w:rsidRPr="00F90E0C">
        <w:t xml:space="preserve"> species</w:t>
      </w:r>
      <w:r>
        <w:t xml:space="preserve"> including the endangered southern right whale, </w:t>
      </w:r>
      <w:r w:rsidRPr="00B21CD6">
        <w:t>white sharks, blue whales, humpback whales</w:t>
      </w:r>
      <w:r>
        <w:t>, the w</w:t>
      </w:r>
      <w:r w:rsidRPr="001E5AFE">
        <w:t>estern rock lobster</w:t>
      </w:r>
      <w:r>
        <w:t xml:space="preserve">, </w:t>
      </w:r>
      <w:r w:rsidRPr="00B21CD6">
        <w:t>many species of seabird</w:t>
      </w:r>
      <w:r>
        <w:t xml:space="preserve"> and Australia’s only endemic pinniped, the Australian sea lion.</w:t>
      </w:r>
    </w:p>
    <w:p w14:paraId="2F21A8EB" w14:textId="12EA9489" w:rsidR="004F62D9" w:rsidRDefault="004F62D9" w:rsidP="001F0881">
      <w:pPr>
        <w:pStyle w:val="ListParagraph"/>
        <w:numPr>
          <w:ilvl w:val="0"/>
          <w:numId w:val="15"/>
        </w:numPr>
        <w:spacing w:after="0"/>
        <w:ind w:left="357" w:hanging="357"/>
        <w:contextualSpacing w:val="0"/>
      </w:pPr>
      <w:r w:rsidRPr="00F96259">
        <w:rPr>
          <w:b/>
          <w:bCs/>
        </w:rPr>
        <w:t>Cultural values</w:t>
      </w:r>
      <w:r>
        <w:t xml:space="preserve"> – </w:t>
      </w:r>
      <w:r w:rsidR="003F22E8">
        <w:t xml:space="preserve">there is </w:t>
      </w:r>
      <w:r>
        <w:t xml:space="preserve">continued sustainable management and use of </w:t>
      </w:r>
      <w:r w:rsidR="00CB3633">
        <w:t>S</w:t>
      </w:r>
      <w:r>
        <w:t xml:space="preserve">ea </w:t>
      </w:r>
      <w:r w:rsidR="00CB3633">
        <w:t>Co</w:t>
      </w:r>
      <w:r>
        <w:t xml:space="preserve">untry by </w:t>
      </w:r>
      <w:r w:rsidRPr="00BD1CE0">
        <w:t>First Nations people</w:t>
      </w:r>
      <w:r w:rsidR="003F22E8">
        <w:t>s</w:t>
      </w:r>
      <w:r w:rsidRPr="00BD1CE0">
        <w:t xml:space="preserve"> </w:t>
      </w:r>
      <w:r w:rsidRPr="006432C0">
        <w:t xml:space="preserve">of </w:t>
      </w:r>
      <w:r w:rsidR="008C2B84">
        <w:t>S</w:t>
      </w:r>
      <w:r w:rsidRPr="006432C0">
        <w:t>outh</w:t>
      </w:r>
      <w:r w:rsidR="00CC35A1">
        <w:t xml:space="preserve"> and W</w:t>
      </w:r>
      <w:r w:rsidRPr="006432C0">
        <w:t>estern Australia</w:t>
      </w:r>
      <w:r>
        <w:t xml:space="preserve">. Sea </w:t>
      </w:r>
      <w:r w:rsidR="008C2B84">
        <w:t>C</w:t>
      </w:r>
      <w:r>
        <w:t xml:space="preserve">ountry is valued for First Nations </w:t>
      </w:r>
      <w:r w:rsidR="003F22E8">
        <w:t>C</w:t>
      </w:r>
      <w:r>
        <w:t xml:space="preserve">ultural identity, health and wellbeing. </w:t>
      </w:r>
      <w:r w:rsidR="003F22E8">
        <w:t>It is recognised</w:t>
      </w:r>
      <w:r w:rsidRPr="0047271E">
        <w:t xml:space="preserve"> that spiritual corridors extend from terrestrial areas into nearshore and offshore waters, </w:t>
      </w:r>
      <w:r>
        <w:t xml:space="preserve">that </w:t>
      </w:r>
      <w:r w:rsidRPr="0047271E">
        <w:t xml:space="preserve">several marine animals are </w:t>
      </w:r>
      <w:r w:rsidR="002F3BD1">
        <w:t>T</w:t>
      </w:r>
      <w:r w:rsidRPr="0047271E">
        <w:t xml:space="preserve">otems for </w:t>
      </w:r>
      <w:r>
        <w:t>First Nations</w:t>
      </w:r>
      <w:r w:rsidRPr="0047271E">
        <w:t xml:space="preserve"> people</w:t>
      </w:r>
      <w:r>
        <w:t>s</w:t>
      </w:r>
      <w:r w:rsidRPr="0047271E">
        <w:t>, and that songlines pass through marine parks.</w:t>
      </w:r>
    </w:p>
    <w:p w14:paraId="3959FC4A" w14:textId="465270C0" w:rsidR="004F62D9" w:rsidRDefault="004F62D9" w:rsidP="001F0881">
      <w:pPr>
        <w:pStyle w:val="ListParagraph"/>
        <w:numPr>
          <w:ilvl w:val="0"/>
          <w:numId w:val="15"/>
        </w:numPr>
        <w:spacing w:after="0"/>
        <w:ind w:left="357" w:hanging="357"/>
        <w:contextualSpacing w:val="0"/>
      </w:pPr>
      <w:r w:rsidRPr="00F96259">
        <w:rPr>
          <w:b/>
          <w:bCs/>
        </w:rPr>
        <w:t>Heritage values</w:t>
      </w:r>
      <w:r>
        <w:t xml:space="preserve"> – </w:t>
      </w:r>
      <w:bookmarkStart w:id="25" w:name="_Hlk221012925"/>
      <w:r>
        <w:t>h</w:t>
      </w:r>
      <w:r w:rsidRPr="009273A5">
        <w:t>istoric shipwrecks</w:t>
      </w:r>
      <w:r>
        <w:t xml:space="preserve"> in the region </w:t>
      </w:r>
      <w:bookmarkEnd w:id="25"/>
      <w:r w:rsidR="002F3BD1">
        <w:t>include</w:t>
      </w:r>
      <w:r>
        <w:t xml:space="preserve"> </w:t>
      </w:r>
      <w:r w:rsidRPr="004E6081">
        <w:t>Batavia (1629), Zuytdorp (1712), Twilight (1877), HMAS Sydney II and HSK Kormoran (1941).</w:t>
      </w:r>
      <w:r>
        <w:t xml:space="preserve"> </w:t>
      </w:r>
      <w:bookmarkStart w:id="26" w:name="_Hlk221013060"/>
      <w:r>
        <w:t xml:space="preserve">The South-west Network is also adjacent to </w:t>
      </w:r>
      <w:r w:rsidRPr="003F0ED1">
        <w:t>Shark Bay</w:t>
      </w:r>
      <w:r>
        <w:t xml:space="preserve">, a </w:t>
      </w:r>
      <w:r w:rsidRPr="003F0ED1">
        <w:t>property inscribed on the World Heritage List by the World Heritage Committee in 1991 on the basis of its outstanding universal value</w:t>
      </w:r>
      <w:r>
        <w:t>.</w:t>
      </w:r>
      <w:bookmarkEnd w:id="26"/>
    </w:p>
    <w:p w14:paraId="4C307035" w14:textId="17AF2D75" w:rsidR="004F62D9" w:rsidRDefault="004F62D9" w:rsidP="001F0881">
      <w:pPr>
        <w:pStyle w:val="ListParagraph"/>
        <w:numPr>
          <w:ilvl w:val="0"/>
          <w:numId w:val="15"/>
        </w:numPr>
        <w:spacing w:after="0"/>
        <w:ind w:left="357" w:hanging="357"/>
        <w:contextualSpacing w:val="0"/>
      </w:pPr>
      <w:r w:rsidRPr="00F96259">
        <w:rPr>
          <w:b/>
          <w:bCs/>
        </w:rPr>
        <w:lastRenderedPageBreak/>
        <w:t>Socio-economic values</w:t>
      </w:r>
      <w:r>
        <w:t xml:space="preserve"> – s</w:t>
      </w:r>
      <w:r w:rsidRPr="00CA0540">
        <w:t xml:space="preserve">hipping, port-related activities and commercial fishing are industries of national economic significance, </w:t>
      </w:r>
      <w:r>
        <w:t>and</w:t>
      </w:r>
      <w:r w:rsidRPr="00CA0540">
        <w:t xml:space="preserve"> local ocean produce </w:t>
      </w:r>
      <w:r>
        <w:t xml:space="preserve">is </w:t>
      </w:r>
      <w:r w:rsidRPr="00CA0540">
        <w:t>a drawcard for food tourism in the South-west</w:t>
      </w:r>
      <w:r w:rsidR="003F22E8">
        <w:t xml:space="preserve"> Network</w:t>
      </w:r>
      <w:r w:rsidRPr="00CA0540">
        <w:t xml:space="preserve">. </w:t>
      </w:r>
      <w:bookmarkStart w:id="27" w:name="_Hlk221013978"/>
      <w:r w:rsidRPr="00CA0540">
        <w:t xml:space="preserve">The </w:t>
      </w:r>
      <w:r w:rsidR="009E0B8F">
        <w:t>n</w:t>
      </w:r>
      <w:r w:rsidRPr="00CA0540">
        <w:t>etwork also provides some opportunity for offshore mining operations.</w:t>
      </w:r>
      <w:r>
        <w:t xml:space="preserve"> </w:t>
      </w:r>
      <w:r w:rsidRPr="00CA0540">
        <w:t>Marine tourism</w:t>
      </w:r>
      <w:r w:rsidR="009F21B7">
        <w:t xml:space="preserve"> and recreational</w:t>
      </w:r>
      <w:r w:rsidRPr="00CA0540">
        <w:t xml:space="preserve"> activities such as charter fishing, snorkelling, diving and wildlife watching are also important commercial activities that offer unique visitor experiences in places like Geographe and Bremer Bay.</w:t>
      </w:r>
    </w:p>
    <w:p w14:paraId="794D8C79" w14:textId="779A4421" w:rsidR="004F62D9" w:rsidRDefault="007A3B22" w:rsidP="004F62D9">
      <w:pPr>
        <w:pStyle w:val="Heading2Numbered"/>
        <w:spacing w:before="120"/>
        <w:ind w:left="432"/>
      </w:pPr>
      <w:bookmarkStart w:id="28" w:name="_Toc235005158"/>
      <w:bookmarkEnd w:id="27"/>
      <w:r>
        <w:t>South-west Network p</w:t>
      </w:r>
      <w:r w:rsidR="004F62D9">
        <w:t>ressures</w:t>
      </w:r>
      <w:bookmarkEnd w:id="28"/>
      <w:r w:rsidR="004F62D9">
        <w:t xml:space="preserve"> </w:t>
      </w:r>
    </w:p>
    <w:p w14:paraId="790FEC01" w14:textId="17E638BE" w:rsidR="004274D7" w:rsidRDefault="004274D7" w:rsidP="004F62D9">
      <w:pPr>
        <w:spacing w:before="240"/>
      </w:pPr>
      <w:bookmarkStart w:id="29" w:name="_Hlk221014279"/>
      <w:r w:rsidRPr="004274D7">
        <w:t xml:space="preserve">The </w:t>
      </w:r>
      <w:r w:rsidR="00C0186F">
        <w:t>South-west</w:t>
      </w:r>
      <w:r w:rsidRPr="004274D7">
        <w:t xml:space="preserve"> Network faces a range of identified pressures including:</w:t>
      </w:r>
    </w:p>
    <w:p w14:paraId="0642E181" w14:textId="2B0AE561" w:rsidR="004F62D9" w:rsidRDefault="004F62D9" w:rsidP="001F0881">
      <w:pPr>
        <w:pStyle w:val="ListParagraph"/>
        <w:numPr>
          <w:ilvl w:val="0"/>
          <w:numId w:val="15"/>
        </w:numPr>
        <w:spacing w:after="0"/>
        <w:ind w:left="357" w:hanging="357"/>
        <w:contextualSpacing w:val="0"/>
      </w:pPr>
      <w:bookmarkStart w:id="30" w:name="_Hlk221014526"/>
      <w:bookmarkEnd w:id="29"/>
      <w:r w:rsidRPr="00F96259">
        <w:rPr>
          <w:b/>
          <w:bCs/>
        </w:rPr>
        <w:t>Climate change</w:t>
      </w:r>
      <w:r>
        <w:t xml:space="preserve"> impacts </w:t>
      </w:r>
      <w:r w:rsidR="006B3E0E">
        <w:t>such as</w:t>
      </w:r>
      <w:r w:rsidRPr="002131FF">
        <w:t xml:space="preserve"> changes in temperature, sea level, acidification, </w:t>
      </w:r>
      <w:r>
        <w:t xml:space="preserve">ocean </w:t>
      </w:r>
      <w:r w:rsidRPr="002131FF">
        <w:t xml:space="preserve">currents, </w:t>
      </w:r>
      <w:r>
        <w:t xml:space="preserve">increased </w:t>
      </w:r>
      <w:r w:rsidRPr="002131FF">
        <w:t>storm frequency and intensity, species range extensions or local extinctions</w:t>
      </w:r>
      <w:r>
        <w:t xml:space="preserve">. </w:t>
      </w:r>
      <w:r w:rsidRPr="009273A5">
        <w:t xml:space="preserve">Examples of habitats, key ecological features and species vulnerable to the effects of climate change include </w:t>
      </w:r>
      <w:r w:rsidR="0090570C">
        <w:t xml:space="preserve">the </w:t>
      </w:r>
      <w:r w:rsidRPr="008F13F8">
        <w:t>Cape Mentelle upwelling, mesoscale eddies and western rock lobster, the Australian sea lion and species of seabird</w:t>
      </w:r>
      <w:r>
        <w:t xml:space="preserve">. </w:t>
      </w:r>
    </w:p>
    <w:p w14:paraId="4ED1D1DA" w14:textId="4CEE7751" w:rsidR="004F62D9" w:rsidRDefault="004F62D9" w:rsidP="001F0881">
      <w:pPr>
        <w:pStyle w:val="ListParagraph"/>
        <w:numPr>
          <w:ilvl w:val="0"/>
          <w:numId w:val="15"/>
        </w:numPr>
        <w:spacing w:after="0"/>
        <w:ind w:left="357" w:hanging="357"/>
        <w:contextualSpacing w:val="0"/>
      </w:pPr>
      <w:r w:rsidRPr="00F96259">
        <w:rPr>
          <w:b/>
          <w:bCs/>
        </w:rPr>
        <w:t>Changes in hydrology</w:t>
      </w:r>
      <w:r w:rsidR="005227DD">
        <w:t>, with</w:t>
      </w:r>
      <w:r>
        <w:t xml:space="preserve"> rivers, estuaries and other waterways potentially discharging </w:t>
      </w:r>
      <w:r w:rsidRPr="008F13F8">
        <w:t xml:space="preserve">increased sediment loads </w:t>
      </w:r>
      <w:r>
        <w:t xml:space="preserve">and pollutants into the marine environment, resulting in </w:t>
      </w:r>
      <w:r w:rsidRPr="008F13F8">
        <w:t>increased turbidity and siltation</w:t>
      </w:r>
      <w:r w:rsidR="006B3E0E">
        <w:t xml:space="preserve"> and</w:t>
      </w:r>
      <w:r w:rsidRPr="009273A5">
        <w:t xml:space="preserve"> impacting on species that inhabit or spawn in coastal, estuary and offshore waters</w:t>
      </w:r>
      <w:r>
        <w:t xml:space="preserve">. </w:t>
      </w:r>
      <w:r w:rsidRPr="008F13F8">
        <w:t>Examples of habitats and species vulnerable to changes in hydrology include seagrass habitats and species of dolphin.</w:t>
      </w:r>
    </w:p>
    <w:p w14:paraId="626C76AE" w14:textId="2A35826D" w:rsidR="004F62D9" w:rsidRDefault="004F62D9" w:rsidP="001F0881">
      <w:pPr>
        <w:pStyle w:val="ListParagraph"/>
        <w:numPr>
          <w:ilvl w:val="0"/>
          <w:numId w:val="15"/>
        </w:numPr>
        <w:spacing w:after="0"/>
        <w:ind w:left="357" w:hanging="357"/>
        <w:contextualSpacing w:val="0"/>
      </w:pPr>
      <w:r w:rsidRPr="00F96259">
        <w:rPr>
          <w:b/>
          <w:bCs/>
        </w:rPr>
        <w:t>Extraction of living resources</w:t>
      </w:r>
      <w:r>
        <w:t xml:space="preserve"> due to unlawful/ unsustainable fishing practices, and the subsequent disturbance to key ecological features and species vulnerable to such impacts</w:t>
      </w:r>
      <w:r w:rsidRPr="00F96259">
        <w:rPr>
          <w:b/>
          <w:bCs/>
        </w:rPr>
        <w:t xml:space="preserve">. </w:t>
      </w:r>
      <w:r w:rsidR="008078BD" w:rsidRPr="008078BD">
        <w:t xml:space="preserve">Examples of habitats, key ecological features and species vulnerable to such impacts include the Commonwealth marine environment surrounding the Houtman Abrolhos Islands and Recherche Archipelago, the Perth Canyon and adjacent shelf break, </w:t>
      </w:r>
      <w:r w:rsidR="0090570C">
        <w:t xml:space="preserve">the </w:t>
      </w:r>
      <w:r w:rsidR="008078BD" w:rsidRPr="008078BD">
        <w:t xml:space="preserve">Australian sea </w:t>
      </w:r>
      <w:r w:rsidR="00F64527" w:rsidRPr="00F64527">
        <w:t xml:space="preserve">lion and species of fish (e.g. southern bluefin tuna, shark), whale and marine turtle. </w:t>
      </w:r>
    </w:p>
    <w:p w14:paraId="7611CCEC" w14:textId="29909A20" w:rsidR="004F62D9" w:rsidRDefault="004F62D9" w:rsidP="001F0881">
      <w:pPr>
        <w:pStyle w:val="ListParagraph"/>
        <w:numPr>
          <w:ilvl w:val="0"/>
          <w:numId w:val="15"/>
        </w:numPr>
        <w:spacing w:after="0"/>
        <w:ind w:left="357" w:hanging="357"/>
        <w:contextualSpacing w:val="0"/>
      </w:pPr>
      <w:r w:rsidRPr="00F96259">
        <w:rPr>
          <w:b/>
          <w:bCs/>
        </w:rPr>
        <w:t xml:space="preserve">Habitat modification </w:t>
      </w:r>
      <w:r w:rsidRPr="0066526C">
        <w:t>can occur directly through physical disturbance or indirectly through the presence of infrastructure</w:t>
      </w:r>
      <w:r>
        <w:t xml:space="preserve">. </w:t>
      </w:r>
      <w:r w:rsidRPr="0097351D">
        <w:t xml:space="preserve">Examples of habitats and species vulnerable to habitat modification pressures include the Commonwealth marine environment within and adjacent to Geographe Bay, </w:t>
      </w:r>
      <w:r w:rsidR="0090570C">
        <w:t xml:space="preserve">the </w:t>
      </w:r>
      <w:r w:rsidRPr="0097351D">
        <w:t xml:space="preserve">western rock lobster and benthic invertebrate communities of the eastern Great Australian Bight, </w:t>
      </w:r>
      <w:r w:rsidR="000120A1">
        <w:t>was well as</w:t>
      </w:r>
      <w:r w:rsidRPr="0097351D">
        <w:t xml:space="preserve"> species of whale, shark and seabird.</w:t>
      </w:r>
    </w:p>
    <w:p w14:paraId="23EF602A" w14:textId="6477BEB4" w:rsidR="004F62D9" w:rsidRDefault="004F62D9" w:rsidP="001F0881">
      <w:pPr>
        <w:pStyle w:val="ListParagraph"/>
        <w:numPr>
          <w:ilvl w:val="0"/>
          <w:numId w:val="15"/>
        </w:numPr>
        <w:spacing w:after="0"/>
        <w:ind w:left="357" w:hanging="357"/>
        <w:contextualSpacing w:val="0"/>
      </w:pPr>
      <w:r w:rsidRPr="00F96259">
        <w:rPr>
          <w:b/>
          <w:bCs/>
        </w:rPr>
        <w:t xml:space="preserve">Human presence </w:t>
      </w:r>
      <w:r w:rsidRPr="00133068">
        <w:t>via</w:t>
      </w:r>
      <w:r>
        <w:rPr>
          <w:b/>
          <w:bCs/>
        </w:rPr>
        <w:t xml:space="preserve"> </w:t>
      </w:r>
      <w:r w:rsidRPr="00133068">
        <w:t>activities such as boating, camping, diving and snorkelling ha</w:t>
      </w:r>
      <w:r>
        <w:t>s</w:t>
      </w:r>
      <w:r w:rsidRPr="00133068">
        <w:t xml:space="preserve"> the potential to impact marine park values directly through contact from collision or indirectly </w:t>
      </w:r>
      <w:r>
        <w:t>th</w:t>
      </w:r>
      <w:r w:rsidRPr="00133068">
        <w:t>rough changes in behaviour</w:t>
      </w:r>
      <w:r w:rsidR="00D3183E">
        <w:t xml:space="preserve"> </w:t>
      </w:r>
      <w:r w:rsidR="007A0DDE">
        <w:t xml:space="preserve">(e.g. </w:t>
      </w:r>
      <w:r w:rsidR="007A0DDE" w:rsidRPr="007A0DDE">
        <w:t>nesting, breeding, feeding or resting</w:t>
      </w:r>
      <w:r w:rsidR="007A0DDE">
        <w:t xml:space="preserve">) </w:t>
      </w:r>
      <w:r w:rsidR="00D3183E">
        <w:t xml:space="preserve">from </w:t>
      </w:r>
      <w:r w:rsidR="00D3183E" w:rsidRPr="00D3183E">
        <w:t>disturbance</w:t>
      </w:r>
      <w:r w:rsidR="00F354E7" w:rsidRPr="00F354E7">
        <w:t>. Examples of species vulnerable to human disturbance include the Australian sea lion and species of shark</w:t>
      </w:r>
      <w:r w:rsidRPr="0097351D">
        <w:t>.</w:t>
      </w:r>
    </w:p>
    <w:p w14:paraId="3148EA6C" w14:textId="77777777" w:rsidR="004F62D9" w:rsidRDefault="004F62D9" w:rsidP="001F0881">
      <w:pPr>
        <w:pStyle w:val="ListParagraph"/>
        <w:numPr>
          <w:ilvl w:val="0"/>
          <w:numId w:val="15"/>
        </w:numPr>
        <w:spacing w:after="0"/>
        <w:ind w:left="357" w:hanging="357"/>
        <w:contextualSpacing w:val="0"/>
      </w:pPr>
      <w:r w:rsidRPr="00F96259">
        <w:rPr>
          <w:b/>
          <w:bCs/>
        </w:rPr>
        <w:t>Invasive species</w:t>
      </w:r>
      <w:r>
        <w:t xml:space="preserve"> introduced via key </w:t>
      </w:r>
      <w:r w:rsidRPr="002131FF">
        <w:t>sources includ</w:t>
      </w:r>
      <w:r>
        <w:t>ing</w:t>
      </w:r>
      <w:r w:rsidRPr="002131FF">
        <w:t xml:space="preserve"> vessel ballast and bilge water discharge, biofouling, accidental or deliberate species transport, and land-based activities</w:t>
      </w:r>
      <w:r>
        <w:t xml:space="preserve">, </w:t>
      </w:r>
      <w:r w:rsidRPr="002131FF">
        <w:t>with</w:t>
      </w:r>
      <w:r>
        <w:t xml:space="preserve"> </w:t>
      </w:r>
      <w:r w:rsidRPr="002131FF">
        <w:t>impacts including predation, habitat damage and competition with native species</w:t>
      </w:r>
      <w:r>
        <w:t xml:space="preserve">. </w:t>
      </w:r>
      <w:r w:rsidRPr="0097351D">
        <w:t>Examples of habitats and key ecological features vulnerable to the</w:t>
      </w:r>
      <w:r>
        <w:t>se</w:t>
      </w:r>
      <w:r w:rsidRPr="0097351D">
        <w:t xml:space="preserve"> impacts include the Commonwealth marine environment within and adjacent to the west-coast inshore lagoons and Geographe Bay, and the Commonwealth marine environment surrounding the Recherche Archipelago.</w:t>
      </w:r>
    </w:p>
    <w:p w14:paraId="55560FCB" w14:textId="398F04CB" w:rsidR="004F62D9" w:rsidRDefault="004F62D9" w:rsidP="001F0881">
      <w:pPr>
        <w:pStyle w:val="ListParagraph"/>
        <w:numPr>
          <w:ilvl w:val="0"/>
          <w:numId w:val="15"/>
        </w:numPr>
        <w:spacing w:after="0"/>
        <w:ind w:left="357" w:hanging="357"/>
        <w:contextualSpacing w:val="0"/>
      </w:pPr>
      <w:r w:rsidRPr="00F96259">
        <w:rPr>
          <w:b/>
          <w:bCs/>
        </w:rPr>
        <w:t>Marine pollution</w:t>
      </w:r>
      <w:r>
        <w:t xml:space="preserve"> </w:t>
      </w:r>
      <w:r w:rsidRPr="00876762">
        <w:t>includ</w:t>
      </w:r>
      <w:r>
        <w:t>ing</w:t>
      </w:r>
      <w:r w:rsidRPr="00876762">
        <w:t xml:space="preserve"> the emission of noise or light, marine debris (for example, plastics and lost fishing gear), and discharge of oil, chemicals or waste</w:t>
      </w:r>
      <w:r>
        <w:t xml:space="preserve">. </w:t>
      </w:r>
      <w:r w:rsidRPr="002131FF">
        <w:t xml:space="preserve">Pollution can be detrimental to marine life, </w:t>
      </w:r>
      <w:r>
        <w:t>leading to</w:t>
      </w:r>
      <w:r w:rsidRPr="002131FF">
        <w:t xml:space="preserve"> contamination of ecosystems, entanglement, or </w:t>
      </w:r>
      <w:r w:rsidRPr="00876762">
        <w:t>ingest</w:t>
      </w:r>
      <w:r>
        <w:t>ion</w:t>
      </w:r>
      <w:r w:rsidRPr="00876762">
        <w:t xml:space="preserve"> by marine species</w:t>
      </w:r>
      <w:r>
        <w:t>.</w:t>
      </w:r>
      <w:r w:rsidRPr="002131FF">
        <w:t xml:space="preserve"> </w:t>
      </w:r>
      <w:r w:rsidR="008C11E8" w:rsidRPr="008C11E8">
        <w:t>Examples of habitats, key ecological features, and species vulnerable to marine pollution include the Commonwealth marine environment within and adjacent to the west-coast inshore lagoons, Geographe Bay and the Recherche Archipelago, the Australian sea lion and New Zealand fur seal, and species of whale, marine turtle, shark and seabird</w:t>
      </w:r>
      <w:r w:rsidRPr="0097351D">
        <w:t>.</w:t>
      </w:r>
      <w:bookmarkEnd w:id="30"/>
    </w:p>
    <w:p w14:paraId="61A8C16D" w14:textId="74810E0E" w:rsidR="004F62D9" w:rsidRDefault="004F62D9" w:rsidP="004274D7">
      <w:pPr>
        <w:pStyle w:val="Heading2Numbered"/>
        <w:keepNext/>
        <w:spacing w:before="120"/>
        <w:ind w:left="431" w:hanging="431"/>
      </w:pPr>
      <w:bookmarkStart w:id="31" w:name="_Toc235005159"/>
      <w:r>
        <w:lastRenderedPageBreak/>
        <w:t>Management</w:t>
      </w:r>
      <w:r w:rsidR="003B43BF">
        <w:t xml:space="preserve"> of the South-west Network</w:t>
      </w:r>
      <w:bookmarkEnd w:id="31"/>
    </w:p>
    <w:p w14:paraId="6266828F" w14:textId="4DA67499" w:rsidR="00AD3A5C" w:rsidRDefault="00AD3A5C" w:rsidP="004F62D9">
      <w:pPr>
        <w:pStyle w:val="BulletMultiLevelList"/>
        <w:numPr>
          <w:ilvl w:val="0"/>
          <w:numId w:val="0"/>
        </w:numPr>
        <w:spacing w:before="240"/>
      </w:pPr>
      <w:r w:rsidRPr="00AD3A5C">
        <w:t xml:space="preserve">The </w:t>
      </w:r>
      <w:r w:rsidR="00C0186F">
        <w:t>South-west</w:t>
      </w:r>
      <w:r w:rsidRPr="00AD3A5C">
        <w:t xml:space="preserve"> Network is managed by Parks Australia staff within the Marine and Island Parks Branch, on behalf of the Director of National Parks</w:t>
      </w:r>
      <w:r w:rsidR="00E6702F">
        <w:t xml:space="preserve"> (the Director)</w:t>
      </w:r>
      <w:r w:rsidRPr="00AD3A5C">
        <w:t>. This is done in collaboration with:</w:t>
      </w:r>
    </w:p>
    <w:p w14:paraId="0DF307C0" w14:textId="6E1F07F9" w:rsidR="004F62D9" w:rsidRPr="008A3350" w:rsidRDefault="004F62D9" w:rsidP="001F0881">
      <w:pPr>
        <w:pStyle w:val="BulletMultiLevelList"/>
        <w:numPr>
          <w:ilvl w:val="0"/>
          <w:numId w:val="13"/>
        </w:numPr>
        <w:spacing w:before="120"/>
        <w:ind w:left="357" w:hanging="357"/>
        <w:rPr>
          <w:b/>
          <w:bCs/>
        </w:rPr>
      </w:pPr>
      <w:r w:rsidRPr="008A3350">
        <w:rPr>
          <w:b/>
          <w:bCs/>
        </w:rPr>
        <w:t>Traditional Owners and First Nations peoples</w:t>
      </w:r>
    </w:p>
    <w:p w14:paraId="3F7CFE75" w14:textId="4409F127" w:rsidR="004F62D9" w:rsidRPr="008A3350" w:rsidRDefault="004F62D9" w:rsidP="001F0881">
      <w:pPr>
        <w:pStyle w:val="BulletMultiLevelList"/>
        <w:numPr>
          <w:ilvl w:val="0"/>
          <w:numId w:val="13"/>
        </w:numPr>
        <w:spacing w:before="120"/>
        <w:ind w:left="357" w:hanging="357"/>
      </w:pPr>
      <w:r w:rsidRPr="008A3350">
        <w:rPr>
          <w:b/>
          <w:bCs/>
        </w:rPr>
        <w:t xml:space="preserve">Government agencies </w:t>
      </w:r>
      <w:r w:rsidRPr="006A7903">
        <w:t>(both Commonwealth and State</w:t>
      </w:r>
      <w:r w:rsidR="006A7903">
        <w:t xml:space="preserve">), and </w:t>
      </w:r>
    </w:p>
    <w:p w14:paraId="393AA0B3" w14:textId="4EB8D04C" w:rsidR="004F62D9" w:rsidRPr="008A3350" w:rsidRDefault="006A7903" w:rsidP="001F0881">
      <w:pPr>
        <w:pStyle w:val="BulletMultiLevelList"/>
        <w:numPr>
          <w:ilvl w:val="0"/>
          <w:numId w:val="13"/>
        </w:numPr>
        <w:spacing w:before="120"/>
        <w:ind w:left="357" w:hanging="357"/>
      </w:pPr>
      <w:r w:rsidRPr="006A7903">
        <w:t>The</w:t>
      </w:r>
      <w:r>
        <w:rPr>
          <w:b/>
          <w:bCs/>
        </w:rPr>
        <w:t xml:space="preserve"> </w:t>
      </w:r>
      <w:r w:rsidR="004F62D9" w:rsidRPr="008A3350">
        <w:rPr>
          <w:b/>
          <w:bCs/>
        </w:rPr>
        <w:t>South-west Marine Parks Network Advisory Committee (SWMPAC)</w:t>
      </w:r>
      <w:r w:rsidR="004F62D9" w:rsidRPr="008A3350">
        <w:t xml:space="preserve"> – an expert advisory committee representing a range of perspectives relevant to marine park management in the South-west Marine Parks Network. The Committee provides strategic advice to Parks Australia on marine park management issues at a regional level.</w:t>
      </w:r>
    </w:p>
    <w:p w14:paraId="4C50622C" w14:textId="2D3E0DF0" w:rsidR="006A7903" w:rsidRDefault="006A7903" w:rsidP="00FE5BDB">
      <w:pPr>
        <w:widowControl w:val="0"/>
      </w:pPr>
      <w:r>
        <w:br w:type="page"/>
      </w:r>
    </w:p>
    <w:p w14:paraId="0E9AD4D1" w14:textId="77777777" w:rsidR="006A7903" w:rsidRDefault="006A7903" w:rsidP="001F0881">
      <w:pPr>
        <w:pStyle w:val="Heading1Numbered"/>
        <w:widowControl w:val="0"/>
        <w:numPr>
          <w:ilvl w:val="0"/>
          <w:numId w:val="19"/>
        </w:numPr>
        <w:spacing w:after="120"/>
      </w:pPr>
      <w:bookmarkStart w:id="32" w:name="_Toc235005160"/>
      <w:bookmarkStart w:id="33" w:name="Overall_evaluation_questions"/>
      <w:r>
        <w:lastRenderedPageBreak/>
        <w:t>Findings relating to overall evaluation questions</w:t>
      </w:r>
      <w:bookmarkEnd w:id="32"/>
    </w:p>
    <w:p w14:paraId="64E318D6" w14:textId="77777777" w:rsidR="006A7903" w:rsidRPr="00DC7DDE" w:rsidRDefault="006A7903" w:rsidP="006A7903">
      <w:pPr>
        <w:rPr>
          <w:sz w:val="8"/>
          <w:szCs w:val="8"/>
        </w:rPr>
      </w:pPr>
      <w:bookmarkStart w:id="34" w:name="_Toc221635634"/>
      <w:bookmarkEnd w:id="33"/>
      <w:r w:rsidRPr="00DA7F1A">
        <w:rPr>
          <w:sz w:val="8"/>
          <w:szCs w:val="8"/>
        </w:rPr>
        <w:t>__________________________________________________________________________________________________________________________________________________________________________________________________________________________________</w:t>
      </w:r>
    </w:p>
    <w:p w14:paraId="773CAB72" w14:textId="3723BA06" w:rsidR="006A7903" w:rsidRPr="00E05B60" w:rsidRDefault="006A7903" w:rsidP="006A7903">
      <w:pPr>
        <w:pStyle w:val="Chapterdescription"/>
        <w:spacing w:after="120" w:line="240" w:lineRule="auto"/>
      </w:pPr>
      <w:r>
        <w:t xml:space="preserve">This chapter presents the findings </w:t>
      </w:r>
      <w:r w:rsidRPr="00CE68EC">
        <w:rPr>
          <w:b/>
        </w:rPr>
        <w:t>relating to the broader evaluation questions</w:t>
      </w:r>
      <w:r>
        <w:t xml:space="preserve"> </w:t>
      </w:r>
      <w:r w:rsidR="00614CE3">
        <w:t>in relation</w:t>
      </w:r>
      <w:r>
        <w:t xml:space="preserve"> to plan design, assessment and monitoring, responsiveness and adaptability and considerations for future plans.</w:t>
      </w:r>
    </w:p>
    <w:p w14:paraId="69426C74" w14:textId="55404497" w:rsidR="006A7903" w:rsidRPr="00521A81" w:rsidRDefault="006A7903" w:rsidP="006A7903">
      <w:pPr>
        <w:rPr>
          <w:sz w:val="8"/>
          <w:szCs w:val="8"/>
        </w:rPr>
      </w:pPr>
      <w:r w:rsidRPr="00B24B1D">
        <w:rPr>
          <w:sz w:val="8"/>
          <w:szCs w:val="8"/>
        </w:rPr>
        <w:t>__________________________________________________________________________________________________________________________________________________________________________________________________________________________________</w:t>
      </w:r>
    </w:p>
    <w:p w14:paraId="34479ABF" w14:textId="77777777" w:rsidR="006A7903" w:rsidRDefault="006A7903" w:rsidP="2B3348ED">
      <w:pPr>
        <w:pStyle w:val="Heading2Numbered"/>
        <w:spacing w:before="120"/>
        <w:ind w:left="432"/>
      </w:pPr>
      <w:bookmarkStart w:id="35" w:name="_Toc235005161"/>
      <w:bookmarkEnd w:id="34"/>
      <w:r>
        <w:t>Overall findings</w:t>
      </w:r>
      <w:bookmarkEnd w:id="35"/>
    </w:p>
    <w:p w14:paraId="1EB6C492" w14:textId="44168AC3" w:rsidR="01442223" w:rsidRDefault="01442223" w:rsidP="2B3348ED">
      <w:r w:rsidRPr="2B3348ED">
        <w:rPr>
          <w:rFonts w:ascii="Calibri" w:eastAsia="Calibri" w:hAnsi="Calibri" w:cs="Calibri"/>
        </w:rPr>
        <w:t>Overall, the South-west Network demonstrated positive progress in implementing the actions and achieving the intended outcomes across its management programs. This is reflected in the program grades, with six assessed as ‘good with some concerns’</w:t>
      </w:r>
      <w:r w:rsidR="0069281C">
        <w:rPr>
          <w:rFonts w:ascii="Calibri" w:eastAsia="Calibri" w:hAnsi="Calibri" w:cs="Calibri"/>
        </w:rPr>
        <w:t>,</w:t>
      </w:r>
      <w:r w:rsidRPr="2B3348ED">
        <w:rPr>
          <w:rFonts w:ascii="Calibri" w:eastAsia="Calibri" w:hAnsi="Calibri" w:cs="Calibri"/>
        </w:rPr>
        <w:t xml:space="preserve"> one assessed as ‘good’</w:t>
      </w:r>
      <w:r w:rsidR="0069281C">
        <w:rPr>
          <w:rFonts w:ascii="Calibri" w:eastAsia="Calibri" w:hAnsi="Calibri" w:cs="Calibri"/>
        </w:rPr>
        <w:t xml:space="preserve"> and</w:t>
      </w:r>
      <w:r w:rsidRPr="2B3348ED">
        <w:rPr>
          <w:rFonts w:ascii="Calibri" w:eastAsia="Calibri" w:hAnsi="Calibri" w:cs="Calibri"/>
        </w:rPr>
        <w:t xml:space="preserve"> none assessed as having ‘significant concerns’ or being deemed ‘critical’. </w:t>
      </w:r>
      <w:r w:rsidR="00746895">
        <w:rPr>
          <w:rFonts w:ascii="Calibri" w:eastAsia="Calibri" w:hAnsi="Calibri" w:cs="Calibri"/>
        </w:rPr>
        <w:t>T</w:t>
      </w:r>
      <w:r w:rsidR="00746895" w:rsidRPr="00746895">
        <w:rPr>
          <w:rFonts w:ascii="Calibri" w:eastAsia="Calibri" w:hAnsi="Calibri" w:cs="Calibri"/>
        </w:rPr>
        <w:t>he South-west Network achieved the most consistently positive results across the range of programs, suggesting effective and efficient investment of effort across key areas of marine park management.</w:t>
      </w:r>
    </w:p>
    <w:p w14:paraId="5ECC0E4E" w14:textId="41DC6EE6" w:rsidR="01442223" w:rsidRDefault="01442223" w:rsidP="2B3348ED">
      <w:pPr>
        <w:rPr>
          <w:rFonts w:ascii="Calibri" w:eastAsia="Calibri" w:hAnsi="Calibri" w:cs="Calibri"/>
        </w:rPr>
      </w:pPr>
      <w:r w:rsidRPr="2B3348ED">
        <w:rPr>
          <w:rFonts w:ascii="Calibri" w:eastAsia="Calibri" w:hAnsi="Calibri" w:cs="Calibri"/>
        </w:rPr>
        <w:t xml:space="preserve">The evaluation identified </w:t>
      </w:r>
      <w:r w:rsidRPr="2B3348ED">
        <w:rPr>
          <w:rFonts w:ascii="Calibri" w:eastAsia="Calibri" w:hAnsi="Calibri" w:cs="Calibri"/>
          <w:b/>
          <w:bCs/>
        </w:rPr>
        <w:t>a range of strengths and achievements</w:t>
      </w:r>
      <w:r w:rsidRPr="2B3348ED">
        <w:rPr>
          <w:rFonts w:ascii="Calibri" w:eastAsia="Calibri" w:hAnsi="Calibri" w:cs="Calibri"/>
        </w:rPr>
        <w:t xml:space="preserve"> in relation to the overall implementation of the South-west Management Plan, including:</w:t>
      </w:r>
    </w:p>
    <w:p w14:paraId="41A351B7" w14:textId="41F34E6A" w:rsidR="00604E8A" w:rsidRDefault="00095BA0" w:rsidP="2B3348ED">
      <w:pPr>
        <w:pStyle w:val="BulletMultiLevelList"/>
      </w:pPr>
      <w:r w:rsidRPr="00095BA0">
        <w:rPr>
          <w:b/>
          <w:bCs/>
        </w:rPr>
        <w:t>Development of robust and structured frameworks, strategies and policies</w:t>
      </w:r>
      <w:r w:rsidRPr="00095BA0">
        <w:t xml:space="preserve"> – such as the </w:t>
      </w:r>
      <w:r w:rsidRPr="00604E8A">
        <w:rPr>
          <w:i/>
        </w:rPr>
        <w:t>‘Communication, Education and Awareness Strategy’</w:t>
      </w:r>
      <w:r w:rsidRPr="00095BA0">
        <w:t xml:space="preserve"> and the </w:t>
      </w:r>
      <w:r w:rsidRPr="00604E8A">
        <w:rPr>
          <w:i/>
        </w:rPr>
        <w:t>‘Australian Marine Parks Assessment and Authorisations Policy’</w:t>
      </w:r>
      <w:r w:rsidRPr="00095BA0">
        <w:t xml:space="preserve">, both of which provided clear guidance for implementing effective actions throughout the duration of the plan. </w:t>
      </w:r>
    </w:p>
    <w:p w14:paraId="794766C0" w14:textId="696C820B" w:rsidR="00095BA0" w:rsidRDefault="00095BA0" w:rsidP="00604E8A">
      <w:pPr>
        <w:pStyle w:val="BulletMultiLevelList"/>
        <w:numPr>
          <w:ilvl w:val="1"/>
          <w:numId w:val="16"/>
        </w:numPr>
      </w:pPr>
      <w:r w:rsidRPr="00095BA0">
        <w:t xml:space="preserve">However, the </w:t>
      </w:r>
      <w:r w:rsidRPr="000A02F8">
        <w:rPr>
          <w:i/>
        </w:rPr>
        <w:t xml:space="preserve">‘First Nations </w:t>
      </w:r>
      <w:r w:rsidR="00614CE3">
        <w:rPr>
          <w:i/>
          <w:iCs/>
        </w:rPr>
        <w:t>E</w:t>
      </w:r>
      <w:r w:rsidRPr="000A02F8">
        <w:rPr>
          <w:i/>
          <w:iCs/>
        </w:rPr>
        <w:t>ngagement</w:t>
      </w:r>
      <w:r w:rsidRPr="000A02F8">
        <w:rPr>
          <w:i/>
        </w:rPr>
        <w:t xml:space="preserve"> and </w:t>
      </w:r>
      <w:r w:rsidR="00614CE3">
        <w:rPr>
          <w:i/>
          <w:iCs/>
        </w:rPr>
        <w:t>C</w:t>
      </w:r>
      <w:r w:rsidRPr="000A02F8">
        <w:rPr>
          <w:i/>
          <w:iCs/>
        </w:rPr>
        <w:t xml:space="preserve">ultural </w:t>
      </w:r>
      <w:r w:rsidR="00614CE3">
        <w:rPr>
          <w:i/>
          <w:iCs/>
        </w:rPr>
        <w:t>H</w:t>
      </w:r>
      <w:r w:rsidRPr="000A02F8">
        <w:rPr>
          <w:i/>
          <w:iCs/>
        </w:rPr>
        <w:t xml:space="preserve">eritage </w:t>
      </w:r>
      <w:r w:rsidR="00614CE3">
        <w:rPr>
          <w:i/>
          <w:iCs/>
        </w:rPr>
        <w:t>S</w:t>
      </w:r>
      <w:r w:rsidRPr="000A02F8">
        <w:rPr>
          <w:i/>
          <w:iCs/>
        </w:rPr>
        <w:t>trategy’</w:t>
      </w:r>
      <w:r w:rsidRPr="000A02F8">
        <w:rPr>
          <w:i/>
        </w:rPr>
        <w:t xml:space="preserve"> </w:t>
      </w:r>
      <w:r w:rsidRPr="00095BA0">
        <w:t xml:space="preserve">was noted as not having been completed, and the </w:t>
      </w:r>
      <w:r w:rsidRPr="00604E8A">
        <w:rPr>
          <w:i/>
        </w:rPr>
        <w:t>‘Australian Marine Parks Science Strategy’</w:t>
      </w:r>
      <w:r w:rsidRPr="00095BA0">
        <w:t xml:space="preserve"> was </w:t>
      </w:r>
      <w:r w:rsidR="00FA0C35">
        <w:t>partially completed</w:t>
      </w:r>
      <w:r w:rsidRPr="00095BA0">
        <w:t xml:space="preserve">, with stakeholder feedback suggesting that clearer strategies could </w:t>
      </w:r>
      <w:r w:rsidR="00C201FE">
        <w:t>assist</w:t>
      </w:r>
      <w:r w:rsidRPr="00095BA0">
        <w:t xml:space="preserve"> </w:t>
      </w:r>
      <w:r w:rsidR="00BB14FE">
        <w:t>with</w:t>
      </w:r>
      <w:r w:rsidRPr="00095BA0">
        <w:t xml:space="preserve"> overcoming shortcomings in these program areas.</w:t>
      </w:r>
    </w:p>
    <w:p w14:paraId="21506994" w14:textId="2E422BDE" w:rsidR="00164207" w:rsidRPr="005B1E06" w:rsidRDefault="01442223" w:rsidP="000A02F8">
      <w:pPr>
        <w:pStyle w:val="BulletMultiLevelList"/>
        <w:rPr>
          <w:rFonts w:ascii="Calibri" w:eastAsia="Calibri" w:hAnsi="Calibri" w:cs="Calibri"/>
        </w:rPr>
      </w:pPr>
      <w:r w:rsidRPr="005B1E06">
        <w:rPr>
          <w:rFonts w:ascii="Calibri" w:eastAsia="Calibri" w:hAnsi="Calibri" w:cs="Calibri"/>
          <w:b/>
          <w:bCs/>
        </w:rPr>
        <w:t>Significant progress in ecological</w:t>
      </w:r>
      <w:r w:rsidR="00EE2078" w:rsidRPr="005B1E06">
        <w:rPr>
          <w:rFonts w:ascii="Calibri" w:eastAsia="Calibri" w:hAnsi="Calibri" w:cs="Calibri"/>
          <w:b/>
          <w:bCs/>
        </w:rPr>
        <w:t xml:space="preserve"> baseline data collection</w:t>
      </w:r>
      <w:r w:rsidR="00B03BF9" w:rsidRPr="005B1E06">
        <w:rPr>
          <w:rFonts w:ascii="Calibri" w:eastAsia="Calibri" w:hAnsi="Calibri" w:cs="Calibri"/>
          <w:b/>
          <w:bCs/>
        </w:rPr>
        <w:t xml:space="preserve"> </w:t>
      </w:r>
      <w:r w:rsidRPr="005B1E06">
        <w:rPr>
          <w:rFonts w:ascii="Calibri" w:eastAsia="Calibri" w:hAnsi="Calibri" w:cs="Calibri"/>
        </w:rPr>
        <w:t xml:space="preserve">– </w:t>
      </w:r>
      <w:r w:rsidR="0B53BD88" w:rsidRPr="005B1E06">
        <w:rPr>
          <w:rFonts w:ascii="Calibri" w:eastAsia="Calibri" w:hAnsi="Calibri" w:cs="Calibri"/>
        </w:rPr>
        <w:t xml:space="preserve">which </w:t>
      </w:r>
      <w:r w:rsidR="00B5501A">
        <w:t xml:space="preserve">has greatly enhanced </w:t>
      </w:r>
      <w:r w:rsidR="0057293E">
        <w:t xml:space="preserve">the </w:t>
      </w:r>
      <w:r w:rsidR="00B5501A">
        <w:t>understanding of ecological</w:t>
      </w:r>
      <w:r w:rsidR="0B53BD88">
        <w:t xml:space="preserve"> values and </w:t>
      </w:r>
      <w:r w:rsidR="00B5501A">
        <w:t>marine park conditions</w:t>
      </w:r>
      <w:r w:rsidR="00F3087D">
        <w:t xml:space="preserve"> in</w:t>
      </w:r>
      <w:r w:rsidR="0B53BD88">
        <w:t xml:space="preserve"> the South-west Network.</w:t>
      </w:r>
      <w:r w:rsidR="00F3087D">
        <w:t xml:space="preserve"> </w:t>
      </w:r>
      <w:r w:rsidR="00B03BF9">
        <w:t xml:space="preserve">In addition, the evaluation found that there had been reasonable development of social and economic baseline datasets, particularly when compared with the other </w:t>
      </w:r>
      <w:r w:rsidR="005B1E06">
        <w:t xml:space="preserve">Australian Marine Parks (AMPs) in scope for this evaluation. </w:t>
      </w:r>
    </w:p>
    <w:p w14:paraId="385BE219" w14:textId="6509F828" w:rsidR="01442223" w:rsidRDefault="01442223" w:rsidP="000A02F8">
      <w:pPr>
        <w:pStyle w:val="BulletMultiLevelList"/>
        <w:rPr>
          <w:rFonts w:ascii="Calibri" w:eastAsia="Calibri" w:hAnsi="Calibri" w:cs="Calibri"/>
          <w:b/>
        </w:rPr>
      </w:pPr>
      <w:r w:rsidRPr="2B3348ED">
        <w:rPr>
          <w:rFonts w:ascii="Calibri" w:eastAsia="Calibri" w:hAnsi="Calibri" w:cs="Calibri"/>
          <w:b/>
          <w:bCs/>
        </w:rPr>
        <w:t xml:space="preserve">Effective use of innovative technologies </w:t>
      </w:r>
      <w:r w:rsidR="00D6230D">
        <w:t>–</w:t>
      </w:r>
      <w:r w:rsidR="0051497E">
        <w:t xml:space="preserve"> </w:t>
      </w:r>
      <w:r w:rsidR="00D6230D">
        <w:t xml:space="preserve">including </w:t>
      </w:r>
      <w:r w:rsidR="0051497E">
        <w:t>Autonomous Underwater Vehicles (AUVs), Baited Remote Underwater Video Systems (BRUVS), and drop cameras</w:t>
      </w:r>
      <w:r w:rsidR="00D6230D">
        <w:t>, which were found to be</w:t>
      </w:r>
      <w:r w:rsidR="0051497E">
        <w:t xml:space="preserve"> effective in collecting high-quality ecological data and advancing marine science capabilities.</w:t>
      </w:r>
    </w:p>
    <w:p w14:paraId="39445D9A" w14:textId="1A2A23C5" w:rsidR="094469BF" w:rsidRDefault="20F8D875" w:rsidP="000A02F8">
      <w:pPr>
        <w:pStyle w:val="BulletMultiLevelList"/>
      </w:pPr>
      <w:r w:rsidRPr="2ADD7C50">
        <w:rPr>
          <w:rFonts w:ascii="Calibri" w:eastAsia="Calibri" w:hAnsi="Calibri" w:cs="Calibri"/>
          <w:b/>
          <w:bCs/>
        </w:rPr>
        <w:t>Development of</w:t>
      </w:r>
      <w:r w:rsidR="00D6230D">
        <w:rPr>
          <w:rFonts w:ascii="Calibri" w:eastAsia="Calibri" w:hAnsi="Calibri" w:cs="Calibri"/>
          <w:b/>
          <w:bCs/>
        </w:rPr>
        <w:t xml:space="preserve"> some</w:t>
      </w:r>
      <w:r w:rsidRPr="2ADD7C50">
        <w:rPr>
          <w:rFonts w:ascii="Calibri" w:eastAsia="Calibri" w:hAnsi="Calibri" w:cs="Calibri"/>
          <w:b/>
          <w:bCs/>
        </w:rPr>
        <w:t xml:space="preserve"> high</w:t>
      </w:r>
      <w:r w:rsidR="62FA4537" w:rsidRPr="363546B1">
        <w:rPr>
          <w:rFonts w:ascii="Calibri" w:eastAsia="Calibri" w:hAnsi="Calibri" w:cs="Calibri"/>
          <w:b/>
          <w:bCs/>
        </w:rPr>
        <w:t>-</w:t>
      </w:r>
      <w:r w:rsidRPr="2ADD7C50">
        <w:rPr>
          <w:rFonts w:ascii="Calibri" w:eastAsia="Calibri" w:hAnsi="Calibri" w:cs="Calibri"/>
          <w:b/>
          <w:bCs/>
        </w:rPr>
        <w:t xml:space="preserve">quality visitor experiences </w:t>
      </w:r>
      <w:r w:rsidR="005B3AC7" w:rsidRPr="000A02F8">
        <w:rPr>
          <w:rFonts w:ascii="Calibri" w:eastAsia="Calibri" w:hAnsi="Calibri" w:cs="Calibri"/>
        </w:rPr>
        <w:t>–</w:t>
      </w:r>
      <w:r w:rsidRPr="000A02F8">
        <w:rPr>
          <w:rFonts w:ascii="Calibri" w:eastAsia="Calibri" w:hAnsi="Calibri" w:cs="Calibri"/>
        </w:rPr>
        <w:t xml:space="preserve"> </w:t>
      </w:r>
      <w:r w:rsidR="0057293E" w:rsidRPr="00A44C88">
        <w:rPr>
          <w:rFonts w:ascii="Calibri" w:eastAsia="Calibri" w:hAnsi="Calibri" w:cs="Calibri"/>
        </w:rPr>
        <w:t>particularly</w:t>
      </w:r>
      <w:r>
        <w:t xml:space="preserve"> the exhibition at the Marine Discovery Centre at Busselton Jetty (supported by </w:t>
      </w:r>
      <w:r w:rsidR="00D6230D">
        <w:t xml:space="preserve">Our Marine Parks Grant </w:t>
      </w:r>
      <w:r w:rsidR="00C201FE">
        <w:t>(</w:t>
      </w:r>
      <w:r>
        <w:t>OMPG</w:t>
      </w:r>
      <w:r w:rsidR="00C201FE">
        <w:t>)</w:t>
      </w:r>
      <w:r>
        <w:t xml:space="preserve"> funding)</w:t>
      </w:r>
      <w:r w:rsidR="00D6230D">
        <w:t>, which</w:t>
      </w:r>
      <w:r>
        <w:t xml:space="preserve"> was cited as a key </w:t>
      </w:r>
      <w:r w:rsidR="00746895">
        <w:t>initiative</w:t>
      </w:r>
      <w:r>
        <w:t xml:space="preserve"> for </w:t>
      </w:r>
      <w:r w:rsidR="4E9EBE6A">
        <w:t xml:space="preserve">raising awareness of </w:t>
      </w:r>
      <w:r>
        <w:t xml:space="preserve">marine park </w:t>
      </w:r>
      <w:r w:rsidR="4E9EBE6A">
        <w:t>values in the South-west Network.</w:t>
      </w:r>
      <w:r w:rsidR="0057293E">
        <w:t xml:space="preserve"> </w:t>
      </w:r>
    </w:p>
    <w:p w14:paraId="3C7E32C8" w14:textId="13726DF3" w:rsidR="007F48F5" w:rsidRPr="00717C77" w:rsidRDefault="007F48F5" w:rsidP="000A02F8">
      <w:pPr>
        <w:pStyle w:val="BulletMultiLevelList"/>
      </w:pPr>
      <w:r w:rsidRPr="007F48F5">
        <w:rPr>
          <w:b/>
          <w:bCs/>
        </w:rPr>
        <w:t>Effective assessments, authorisations and compliance activities</w:t>
      </w:r>
      <w:r w:rsidRPr="00746895">
        <w:t xml:space="preserve"> –</w:t>
      </w:r>
      <w:r w:rsidRPr="007F48F5">
        <w:rPr>
          <w:b/>
          <w:bCs/>
        </w:rPr>
        <w:t xml:space="preserve"> </w:t>
      </w:r>
      <w:r w:rsidRPr="007F48F5">
        <w:t xml:space="preserve">supported by the timely implementation of a range of policies, procedures and partnerships to support achievement of the relevant management </w:t>
      </w:r>
      <w:r w:rsidR="00CB1810">
        <w:t>activities</w:t>
      </w:r>
      <w:r w:rsidRPr="007F48F5">
        <w:t xml:space="preserve">. For example, the introduction of Vessel Monitoring Systems (VMS) and targeted enforcement operations </w:t>
      </w:r>
      <w:r w:rsidR="00436BE4">
        <w:t xml:space="preserve">and </w:t>
      </w:r>
      <w:r w:rsidR="00010555">
        <w:t xml:space="preserve">collaborations </w:t>
      </w:r>
      <w:r w:rsidR="00436BE4">
        <w:t>were found to have enhanced</w:t>
      </w:r>
      <w:r w:rsidR="00010555">
        <w:t xml:space="preserve"> effective </w:t>
      </w:r>
      <w:r w:rsidR="00436BE4">
        <w:t>compliance</w:t>
      </w:r>
      <w:r w:rsidRPr="007F48F5">
        <w:t>.</w:t>
      </w:r>
      <w:r>
        <w:rPr>
          <w:b/>
          <w:bCs/>
        </w:rPr>
        <w:t xml:space="preserve"> </w:t>
      </w:r>
    </w:p>
    <w:p w14:paraId="59D9DC3B" w14:textId="203D55FC" w:rsidR="2B3348ED" w:rsidRDefault="073F910F" w:rsidP="0095627A">
      <w:r w:rsidRPr="5F043E63">
        <w:t>However, a number of</w:t>
      </w:r>
      <w:r w:rsidRPr="5F043E63">
        <w:rPr>
          <w:b/>
        </w:rPr>
        <w:t xml:space="preserve"> </w:t>
      </w:r>
      <w:r w:rsidR="00404CED">
        <w:rPr>
          <w:b/>
        </w:rPr>
        <w:t>limitations</w:t>
      </w:r>
      <w:r w:rsidRPr="5F043E63">
        <w:rPr>
          <w:b/>
        </w:rPr>
        <w:t xml:space="preserve"> </w:t>
      </w:r>
      <w:r w:rsidRPr="5F043E63">
        <w:t>were also identified through the evaluation, including:</w:t>
      </w:r>
    </w:p>
    <w:p w14:paraId="1F060129" w14:textId="21BF68F4" w:rsidR="001130CA" w:rsidRDefault="001130CA" w:rsidP="0095627A">
      <w:pPr>
        <w:pStyle w:val="BulletMultiLevelList"/>
      </w:pPr>
      <w:r w:rsidRPr="001130CA">
        <w:rPr>
          <w:b/>
          <w:bCs/>
        </w:rPr>
        <w:t>Remote and offshore nature of the parks</w:t>
      </w:r>
      <w:r w:rsidRPr="001130CA">
        <w:t xml:space="preserve"> – the isolated and deep-sea nature of many parks in the </w:t>
      </w:r>
      <w:r>
        <w:t xml:space="preserve">South-west </w:t>
      </w:r>
      <w:r w:rsidRPr="001130CA">
        <w:t>Network made implementation challenging, particularly for tourism, monitoring, compliance, communication and stakeholder engagement. Limited accessibility and resource constraints further hindered consistent management and utilisation of these parks.</w:t>
      </w:r>
    </w:p>
    <w:p w14:paraId="1D39FBA7" w14:textId="1525285E" w:rsidR="00BA4147" w:rsidRDefault="00495482" w:rsidP="0095627A">
      <w:pPr>
        <w:pStyle w:val="BulletMultiLevelList"/>
        <w:rPr>
          <w:szCs w:val="20"/>
        </w:rPr>
      </w:pPr>
      <w:r w:rsidRPr="00B03808">
        <w:rPr>
          <w:b/>
          <w:bCs/>
        </w:rPr>
        <w:lastRenderedPageBreak/>
        <w:t xml:space="preserve">Engagement with Traditional Owners, First Nations partners, organisations and users was </w:t>
      </w:r>
      <w:r w:rsidR="00DE3407" w:rsidRPr="00B03808">
        <w:rPr>
          <w:b/>
          <w:bCs/>
        </w:rPr>
        <w:t>inconsistent</w:t>
      </w:r>
      <w:r w:rsidRPr="00495482">
        <w:t xml:space="preserve"> – while </w:t>
      </w:r>
      <w:r w:rsidR="00E73723">
        <w:t xml:space="preserve">some </w:t>
      </w:r>
      <w:r w:rsidR="002564FC">
        <w:t xml:space="preserve">successful </w:t>
      </w:r>
      <w:r w:rsidR="00DE3407">
        <w:t xml:space="preserve">collaborations and partnerships </w:t>
      </w:r>
      <w:r w:rsidR="00E73723">
        <w:t xml:space="preserve">were identified </w:t>
      </w:r>
      <w:r w:rsidR="00DE3407">
        <w:t>with Traditional Owners, First Nations partners and Ranger groups</w:t>
      </w:r>
      <w:r w:rsidR="002564FC">
        <w:t xml:space="preserve">, efforts were found to be inconsistent. </w:t>
      </w:r>
      <w:r w:rsidR="008D47B1" w:rsidRPr="00B03808">
        <w:rPr>
          <w:szCs w:val="20"/>
        </w:rPr>
        <w:t>Engagement was not always perceived as inclusive of all relevant Traditional Owners</w:t>
      </w:r>
      <w:r w:rsidR="00E73723" w:rsidRPr="00B03808">
        <w:rPr>
          <w:szCs w:val="20"/>
        </w:rPr>
        <w:t xml:space="preserve"> and First Nations communities</w:t>
      </w:r>
      <w:r w:rsidR="00B03808" w:rsidRPr="00B03808">
        <w:rPr>
          <w:szCs w:val="20"/>
        </w:rPr>
        <w:t xml:space="preserve">. This led </w:t>
      </w:r>
      <w:r w:rsidR="008D47B1" w:rsidRPr="00B03808">
        <w:rPr>
          <w:szCs w:val="20"/>
        </w:rPr>
        <w:t xml:space="preserve">some </w:t>
      </w:r>
      <w:r w:rsidR="00B03808" w:rsidRPr="00B03808">
        <w:rPr>
          <w:szCs w:val="20"/>
        </w:rPr>
        <w:t xml:space="preserve">to </w:t>
      </w:r>
      <w:r w:rsidR="008D47B1" w:rsidRPr="00B03808">
        <w:rPr>
          <w:szCs w:val="20"/>
        </w:rPr>
        <w:t xml:space="preserve">feel excluded from key management decisions related to their Sea Country, resulting in a sense of disconnection from their heritage, Totems, and cultural responsibilities. </w:t>
      </w:r>
    </w:p>
    <w:p w14:paraId="0FC303EA" w14:textId="117ADA7F" w:rsidR="00073BCB" w:rsidRDefault="00073BCB" w:rsidP="0095627A">
      <w:pPr>
        <w:pStyle w:val="BulletMultiLevelList"/>
      </w:pPr>
      <w:r w:rsidRPr="00073BCB">
        <w:rPr>
          <w:b/>
          <w:bCs/>
        </w:rPr>
        <w:t xml:space="preserve">Gaps in data for some program areas </w:t>
      </w:r>
      <w:r w:rsidRPr="004A6AE5">
        <w:t>– limited data on the progress of some actions and outcomes within the management plan was identified as a barrier to assessing the effectiveness of the management plan’s implementation. In addition, the limited collection of specific data, such as socio-economic data and marine park awareness and perceptions data hindered a comprehensive understanding of progress and/ or the ability to assess the broader impacts of marine park management (while also reducing the ability to make informed decisions that balanced environmental, social and economic outcomes). Addressing these data gaps will be important to ensure accurate measures can be obtained of the plan’s implementation.</w:t>
      </w:r>
    </w:p>
    <w:p w14:paraId="74859A45" w14:textId="64816C6C" w:rsidR="00237CC4" w:rsidRDefault="00237CC4" w:rsidP="0095627A">
      <w:pPr>
        <w:pStyle w:val="BulletMultiLevelList"/>
      </w:pPr>
      <w:r w:rsidRPr="00641566">
        <w:rPr>
          <w:b/>
          <w:bCs/>
        </w:rPr>
        <w:t>Appropriately balancing protection of ecological, social and economic values</w:t>
      </w:r>
      <w:r w:rsidRPr="00237CC4">
        <w:t xml:space="preserve"> – the evaluation found that balancing competing stakeholder interests in the </w:t>
      </w:r>
      <w:r>
        <w:t xml:space="preserve">South-west </w:t>
      </w:r>
      <w:r w:rsidRPr="00237CC4">
        <w:t>Network will be an ongoing challenge, with a range of diverse views identified in relation to the balance of protection for ecological and other values. For example, some stakeholders felt that additional work was required to effectively protect ecological values (</w:t>
      </w:r>
      <w:r w:rsidR="0048231D">
        <w:t>e.g</w:t>
      </w:r>
      <w:r w:rsidRPr="00237CC4">
        <w:t>. to support greater protection of biodiversity). However, others felt that the management plan and associated zoning restrictions were overly restrictive (e.g. requiring challenging authorisation</w:t>
      </w:r>
      <w:r w:rsidR="007006C1">
        <w:t>’</w:t>
      </w:r>
      <w:r w:rsidRPr="00237CC4">
        <w:t xml:space="preserve">s processes for simple and </w:t>
      </w:r>
      <w:r w:rsidR="000A5E89" w:rsidRPr="00237CC4">
        <w:t>non-invasive</w:t>
      </w:r>
      <w:r w:rsidRPr="00237CC4">
        <w:t xml:space="preserve"> scientific activities</w:t>
      </w:r>
      <w:r w:rsidR="007006C1">
        <w:t>,</w:t>
      </w:r>
      <w:r w:rsidRPr="00237CC4">
        <w:t xml:space="preserve"> such as water sampling or restricting fishing activities in areas where these activities were not felt to compromise marine park values). While balancing competing stakeholder perspectives will be an ongoing challenge, clearly communicating the </w:t>
      </w:r>
      <w:r w:rsidR="000A5E89" w:rsidRPr="00237CC4">
        <w:t>evidence-based</w:t>
      </w:r>
      <w:r w:rsidRPr="00237CC4">
        <w:t xml:space="preserve"> rationale for management decisions should go some way to addressing these concerns.</w:t>
      </w:r>
    </w:p>
    <w:p w14:paraId="173FA47A" w14:textId="493BA705" w:rsidR="0040798A" w:rsidRDefault="00CD27E8" w:rsidP="0095627A">
      <w:pPr>
        <w:pStyle w:val="BulletMultiLevelList"/>
      </w:pPr>
      <w:r>
        <w:rPr>
          <w:b/>
          <w:bCs/>
        </w:rPr>
        <w:t>Limited effectiveness of the</w:t>
      </w:r>
      <w:r w:rsidR="0040798A" w:rsidRPr="00891C75">
        <w:rPr>
          <w:b/>
          <w:bCs/>
        </w:rPr>
        <w:t xml:space="preserve"> South-west Marine Park Advisory Committee (SWMPAC) </w:t>
      </w:r>
      <w:r w:rsidR="00A468CC">
        <w:rPr>
          <w:b/>
          <w:bCs/>
        </w:rPr>
        <w:t>process</w:t>
      </w:r>
      <w:r w:rsidR="00A468CC">
        <w:rPr>
          <w:b/>
        </w:rPr>
        <w:t xml:space="preserve"> </w:t>
      </w:r>
      <w:r w:rsidR="0040798A" w:rsidRPr="00D9230C">
        <w:t xml:space="preserve">– both </w:t>
      </w:r>
      <w:r w:rsidR="0040798A">
        <w:t>SWMPAC</w:t>
      </w:r>
      <w:r w:rsidR="0040798A" w:rsidRPr="00D9230C">
        <w:t xml:space="preserve"> members and Parks Australia staff raised concerns about the effectiveness of the current advisory committee model, with stakeholder feedback suggesting the committees may not be achieving their intended role in contributing to marine park management. However, the need for ongoing and in-depth engagement </w:t>
      </w:r>
      <w:r w:rsidR="0040798A">
        <w:t>with</w:t>
      </w:r>
      <w:r w:rsidR="0040798A" w:rsidRPr="00D9230C">
        <w:t xml:space="preserve"> a range of stakeholders was </w:t>
      </w:r>
      <w:r w:rsidR="0040798A">
        <w:t>acknowledged</w:t>
      </w:r>
      <w:r w:rsidR="0040798A" w:rsidRPr="00D9230C">
        <w:t xml:space="preserve">, suggesting that a more inclusive and collaborative approach could </w:t>
      </w:r>
      <w:r w:rsidR="00A468CC" w:rsidRPr="006D1088">
        <w:t xml:space="preserve">better </w:t>
      </w:r>
      <w:r w:rsidR="00A468CC">
        <w:t>capture</w:t>
      </w:r>
      <w:r w:rsidR="00A468CC" w:rsidRPr="006D1088">
        <w:t xml:space="preserve"> diverse stakeholder perspectives </w:t>
      </w:r>
      <w:r w:rsidR="00A468CC">
        <w:t>for consideration in</w:t>
      </w:r>
      <w:r w:rsidR="00A468CC" w:rsidRPr="006D1088">
        <w:t xml:space="preserve"> decision-making processes</w:t>
      </w:r>
      <w:r w:rsidR="0040798A" w:rsidRPr="00D9230C">
        <w:t xml:space="preserve">. </w:t>
      </w:r>
    </w:p>
    <w:p w14:paraId="1D656319" w14:textId="53DC9CC6" w:rsidR="00A7155D" w:rsidRDefault="00A7155D" w:rsidP="0095627A">
      <w:pPr>
        <w:pStyle w:val="BulletMultiLevelList"/>
      </w:pPr>
      <w:r w:rsidRPr="00A7155D">
        <w:rPr>
          <w:b/>
          <w:bCs/>
        </w:rPr>
        <w:t>Limited communication and engagement with the broader community</w:t>
      </w:r>
      <w:r w:rsidRPr="00A7155D">
        <w:t xml:space="preserve"> – while efforts to engage specific stakeholder groups were noted, the evaluation found that broader community engagement remained an important gap. Many stakeholders highlighted the need for increased public awareness and education about marine parks, including their purpose, management, and benefits. It was felt that improved outreach and communication strategies targeting broader park users and the general public could help foster a greater understanding of marine park values, build support for management decisions, and encourage community participation in conservation efforts.</w:t>
      </w:r>
    </w:p>
    <w:p w14:paraId="53810996" w14:textId="03B82CE7" w:rsidR="006A7903" w:rsidRDefault="00596EA7" w:rsidP="001F0881">
      <w:pPr>
        <w:pStyle w:val="Heading2Numbered"/>
        <w:numPr>
          <w:ilvl w:val="1"/>
          <w:numId w:val="19"/>
        </w:numPr>
        <w:spacing w:before="120"/>
        <w:ind w:left="432"/>
      </w:pPr>
      <w:bookmarkStart w:id="36" w:name="_Toc235005162"/>
      <w:r>
        <w:t>Specific findings about the management plan design: Level of detail provided, plan flexibility, and efficacy of monitoring and review mechanisms</w:t>
      </w:r>
      <w:bookmarkEnd w:id="36"/>
      <w:r>
        <w:t xml:space="preserve"> </w:t>
      </w:r>
    </w:p>
    <w:p w14:paraId="26B819F7" w14:textId="319DA9EA" w:rsidR="003B1A15" w:rsidRDefault="003B1A15" w:rsidP="00436DD8">
      <w:r>
        <w:t xml:space="preserve">Overall, stakeholders acknowledged the challenges associated with striking a balance between providing adequate detail to support implementation, while also maintaining the required flexibility for a 10-year plan covering a range of marine parks in the South-west Network. Positively, some stakeholders felt that the South-west Network Management Plan provided an appropriate level of </w:t>
      </w:r>
      <w:r>
        <w:lastRenderedPageBreak/>
        <w:t xml:space="preserve">detail, describing it as their “source of truth”. Stakeholders found elements such as zoning maps and overarching rules and regulations particularly valuable for supporting compliance activities. </w:t>
      </w:r>
    </w:p>
    <w:p w14:paraId="64912F8E" w14:textId="77777777" w:rsidR="00835B13" w:rsidRDefault="003B1A15" w:rsidP="00436DD8">
      <w:r>
        <w:t xml:space="preserve">However, some other stakeholders viewed the plan as “overly generic”, which reduced its relevance and applicability and limited place-based actions. Stakeholders reported that actions and outcomes were not always suitable for standardisation across networks, with the approach at times felt to complicate implementation and evaluation. </w:t>
      </w:r>
    </w:p>
    <w:p w14:paraId="18B5B11C" w14:textId="6680D5EE" w:rsidR="00D5192D" w:rsidRDefault="003B1A15" w:rsidP="00436DD8">
      <w:r>
        <w:t>Mixed feedback was received in relation to the adaptability of the plan. Some stakeholders felt that the plan had not effectively adapted to emerging risks, priorities, and contextual changes, particularly throughout later stages of the plan. This was generally found to be due to the prescriptive nature of some management plan actions and outcomes, or the lack of “future proofing” of the plan to address changes in the ecological or policy environment over time. Specifically, stakeholders cited examples such as climate change threat</w:t>
      </w:r>
      <w:r w:rsidR="004D1FE5">
        <w:t xml:space="preserve">s and emergence of new industries (e.g. </w:t>
      </w:r>
      <w:r w:rsidR="00436DD8">
        <w:t>offshore</w:t>
      </w:r>
      <w:r w:rsidR="0097040E">
        <w:t xml:space="preserve"> energy) as key threats</w:t>
      </w:r>
      <w:r>
        <w:t xml:space="preserve">. Additionally, some stakeholders, particularly First Nations partners, felt the plan did not adequately respond to evolving community priorities. </w:t>
      </w:r>
    </w:p>
    <w:p w14:paraId="0D5769E4" w14:textId="472A1D46" w:rsidR="00D5192D" w:rsidRDefault="003B1A15" w:rsidP="00436DD8">
      <w:r>
        <w:t xml:space="preserve">Some of the specific actions and outcomes in the </w:t>
      </w:r>
      <w:r w:rsidR="003B3B8C">
        <w:t>South</w:t>
      </w:r>
      <w:r>
        <w:t>-west Network Management Plan were felt to be challenging to achieve or implement, particularly given the acknowledgement by stakeholders of the resource and budget constraints Parks Australia faced when implementing management activities. Examples included</w:t>
      </w:r>
      <w:r w:rsidR="001B0EF0">
        <w:t xml:space="preserve"> </w:t>
      </w:r>
      <w:r w:rsidR="005B2640">
        <w:t xml:space="preserve">A34 </w:t>
      </w:r>
      <w:r w:rsidR="009263D7">
        <w:t>(‘</w:t>
      </w:r>
      <w:r w:rsidR="00AC6E4E" w:rsidRPr="0097040E">
        <w:rPr>
          <w:i/>
          <w:iCs/>
        </w:rPr>
        <w:t>m</w:t>
      </w:r>
      <w:r w:rsidR="001D498B" w:rsidRPr="0097040E">
        <w:rPr>
          <w:i/>
          <w:iCs/>
        </w:rPr>
        <w:t>onitor the condition of important habitats and their vulnerability to climate change</w:t>
      </w:r>
      <w:r w:rsidR="00AC6E4E" w:rsidRPr="0097040E">
        <w:rPr>
          <w:i/>
          <w:iCs/>
        </w:rPr>
        <w:t>’</w:t>
      </w:r>
      <w:r w:rsidR="00AC6E4E">
        <w:t xml:space="preserve">) </w:t>
      </w:r>
      <w:r w:rsidR="00B05299">
        <w:rPr>
          <w:rFonts w:eastAsia="Calibri Light" w:cs="Calibri Light"/>
          <w:bCs/>
          <w:color w:val="000000"/>
        </w:rPr>
        <w:t>from the Marine Science Program</w:t>
      </w:r>
      <w:r w:rsidR="009F3233">
        <w:rPr>
          <w:rFonts w:eastAsia="Calibri Light" w:cs="Calibri Light"/>
          <w:bCs/>
          <w:color w:val="000000"/>
        </w:rPr>
        <w:t xml:space="preserve"> and </w:t>
      </w:r>
      <w:r w:rsidR="001B0EF0">
        <w:t>O11 (‘</w:t>
      </w:r>
      <w:r w:rsidR="001B0EF0" w:rsidRPr="009F3233">
        <w:rPr>
          <w:i/>
          <w:iCs/>
        </w:rPr>
        <w:t>impact of pressures on marine park values are minimised as far as reasonably practicable’</w:t>
      </w:r>
      <w:r w:rsidR="001B0EF0">
        <w:t>) from the Parks Protection and Management Program</w:t>
      </w:r>
      <w:r w:rsidR="00F80A94">
        <w:t xml:space="preserve">, as well as some of the </w:t>
      </w:r>
      <w:r>
        <w:t xml:space="preserve">actions and outcomes in the </w:t>
      </w:r>
      <w:r w:rsidR="00F80A94">
        <w:t xml:space="preserve">Communication, Education and Awareness and </w:t>
      </w:r>
      <w:r>
        <w:t xml:space="preserve">Tourism </w:t>
      </w:r>
      <w:r w:rsidR="008F3A5E">
        <w:t xml:space="preserve">and Visitor Experience </w:t>
      </w:r>
      <w:r w:rsidR="00F80A94">
        <w:t>p</w:t>
      </w:r>
      <w:r w:rsidR="008F3A5E">
        <w:t>rogram</w:t>
      </w:r>
      <w:r w:rsidR="00F80A94">
        <w:t>s</w:t>
      </w:r>
      <w:r w:rsidR="008F3A5E">
        <w:t xml:space="preserve">. </w:t>
      </w:r>
    </w:p>
    <w:p w14:paraId="12D7D219" w14:textId="1C4AAD9D" w:rsidR="00835B13" w:rsidRDefault="003B1A15" w:rsidP="00436DD8">
      <w:r>
        <w:t>Feedback from Parks Australia staff suggest</w:t>
      </w:r>
      <w:r w:rsidR="0035215A">
        <w:t>ed</w:t>
      </w:r>
      <w:r>
        <w:t xml:space="preserve"> that</w:t>
      </w:r>
      <w:r w:rsidR="00F64C1B">
        <w:t>,</w:t>
      </w:r>
      <w:r>
        <w:t xml:space="preserve"> while the overall structure of the management plan was effective (i.e. with different actions and outcomes listed under specific management program areas), some actions had not been placed in the most appropriate programs. For example, A57 (‘</w:t>
      </w:r>
      <w:r w:rsidRPr="00F80A94">
        <w:rPr>
          <w:i/>
          <w:iCs/>
        </w:rPr>
        <w:t>work with marine park users to promote understanding of the rules for activities and how to comply’</w:t>
      </w:r>
      <w:r>
        <w:t xml:space="preserve">) was felt to be the responsibility of those communicating with stakeholders and park users in the </w:t>
      </w:r>
      <w:r w:rsidR="00835B13">
        <w:t>South</w:t>
      </w:r>
      <w:r>
        <w:t xml:space="preserve">-west and hence could be </w:t>
      </w:r>
      <w:r w:rsidR="00F64C1B">
        <w:t>better</w:t>
      </w:r>
      <w:r>
        <w:t xml:space="preserve"> suited to the Communication, Education and Awareness </w:t>
      </w:r>
      <w:r w:rsidR="009F0D08">
        <w:t>P</w:t>
      </w:r>
      <w:r>
        <w:t xml:space="preserve">rogram. </w:t>
      </w:r>
    </w:p>
    <w:p w14:paraId="129482C7" w14:textId="6542ED0E" w:rsidR="003B1A15" w:rsidRDefault="003B1A15" w:rsidP="00436DD8">
      <w:r>
        <w:t xml:space="preserve">Finally, the evaluation also identified several </w:t>
      </w:r>
      <w:r w:rsidR="008C6AE9">
        <w:t>limitations</w:t>
      </w:r>
      <w:r>
        <w:t xml:space="preserve"> with monitoring and review mechanisms, with stakeholders reporting that some actions and outcomes were “vague”, ambiguous or lacked clear timeframes for completion. This was felt to make effective assessment difficult. It was suggested that outcomes include focus on productivity</w:t>
      </w:r>
      <w:r w:rsidR="0041340A">
        <w:t xml:space="preserve"> and </w:t>
      </w:r>
      <w:r>
        <w:t xml:space="preserve">reporting quality where possible. Conversely, some actions and outcomes were found to be overly prescriptive, such as </w:t>
      </w:r>
      <w:r w:rsidR="00836316">
        <w:t>those relating to</w:t>
      </w:r>
      <w:r>
        <w:t xml:space="preserve"> identifying the government agencies and other partners to be engaged in implementation. This was particularly evident in the Compliance and Assessments and Authorisations programs, where Parks Australia staff felt that prescribed partner lists did not always align with the practical realities of a risk-based approach to implementation and enforcement. In some cases, partners were identified in</w:t>
      </w:r>
      <w:r w:rsidR="000045FF" w:rsidRPr="000045FF">
        <w:t xml:space="preserve"> the plan whom staff felt were not well placed to address the relevant risks.</w:t>
      </w:r>
    </w:p>
    <w:p w14:paraId="48B81623" w14:textId="68E47989" w:rsidR="006A7903" w:rsidRDefault="001562DB" w:rsidP="001F0881">
      <w:pPr>
        <w:pStyle w:val="Heading2Numbered"/>
        <w:numPr>
          <w:ilvl w:val="1"/>
          <w:numId w:val="19"/>
        </w:numPr>
        <w:spacing w:before="120"/>
        <w:ind w:left="432"/>
      </w:pPr>
      <w:bookmarkStart w:id="37" w:name="_Toc235005163"/>
      <w:r>
        <w:t>Implications for</w:t>
      </w:r>
      <w:r w:rsidR="006A7903">
        <w:t xml:space="preserve"> future plan development</w:t>
      </w:r>
      <w:bookmarkEnd w:id="37"/>
      <w:r>
        <w:t xml:space="preserve"> </w:t>
      </w:r>
    </w:p>
    <w:p w14:paraId="27277083" w14:textId="67E6375A" w:rsidR="00E11C6A" w:rsidRDefault="001562DB" w:rsidP="00E11C6A">
      <w:pPr>
        <w:widowControl w:val="0"/>
      </w:pPr>
      <w:r>
        <w:t>B</w:t>
      </w:r>
      <w:r w:rsidRPr="001562DB">
        <w:t>ased on the evaluation findings, it is recommended that the following be considered when developing the next plan for the</w:t>
      </w:r>
      <w:r>
        <w:t xml:space="preserve"> South-west Network:</w:t>
      </w:r>
    </w:p>
    <w:p w14:paraId="36711E03" w14:textId="77777777" w:rsidR="001D5B5D" w:rsidRPr="00F177AA" w:rsidRDefault="001D5B5D" w:rsidP="001D5B5D">
      <w:pPr>
        <w:pStyle w:val="BulletMultiLevelList"/>
        <w:rPr>
          <w:rFonts w:ascii="Calibri" w:hAnsi="Calibri" w:cs="Calibri"/>
          <w:b/>
          <w:bCs/>
          <w:color w:val="000000"/>
          <w:lang w:eastAsia="en-AU"/>
        </w:rPr>
      </w:pPr>
      <w:r w:rsidRPr="00F177AA">
        <w:rPr>
          <w:rFonts w:ascii="Calibri" w:hAnsi="Calibri" w:cs="Calibri"/>
          <w:b/>
          <w:bCs/>
          <w:color w:val="000000"/>
          <w:lang w:eastAsia="en-AU"/>
        </w:rPr>
        <w:t>Demonstrat</w:t>
      </w:r>
      <w:r>
        <w:rPr>
          <w:rFonts w:ascii="Calibri" w:hAnsi="Calibri" w:cs="Calibri"/>
          <w:b/>
          <w:bCs/>
          <w:color w:val="000000"/>
          <w:lang w:eastAsia="en-AU"/>
        </w:rPr>
        <w:t>ing</w:t>
      </w:r>
      <w:r w:rsidRPr="00F177AA">
        <w:rPr>
          <w:rFonts w:ascii="Calibri" w:hAnsi="Calibri" w:cs="Calibri"/>
          <w:b/>
          <w:bCs/>
          <w:color w:val="000000"/>
          <w:lang w:eastAsia="en-AU"/>
        </w:rPr>
        <w:t xml:space="preserve"> how robust evidence has been used, particularly for zoning decisions</w:t>
      </w:r>
      <w:r w:rsidRPr="00F177AA">
        <w:rPr>
          <w:rFonts w:ascii="Calibri" w:hAnsi="Calibri" w:cs="Calibri"/>
          <w:color w:val="000000"/>
          <w:lang w:eastAsia="en-AU"/>
        </w:rPr>
        <w:t xml:space="preserve"> – s</w:t>
      </w:r>
      <w:r w:rsidRPr="00F177AA">
        <w:t xml:space="preserve">takeholders reported an expectation that any future management plans would clearly draw from the evidence and data accrued since 2018 to ensure management and zoning decisions were based on ecological, socio-economic and cultural information available. </w:t>
      </w:r>
    </w:p>
    <w:p w14:paraId="6C919C0E" w14:textId="6FE361C1" w:rsidR="001D5B5D" w:rsidRPr="001D5B5D" w:rsidRDefault="001D5B5D" w:rsidP="001D5B5D">
      <w:pPr>
        <w:pStyle w:val="BulletMultiLevelList"/>
        <w:numPr>
          <w:ilvl w:val="0"/>
          <w:numId w:val="0"/>
        </w:numPr>
        <w:ind w:left="360"/>
      </w:pPr>
      <w:r w:rsidRPr="00F177AA">
        <w:lastRenderedPageBreak/>
        <w:t xml:space="preserve">They expected such an approach to be transparent and well-communicated to ensure clarity and explain why decisions had been made, which would help enhance trust in the process of plan development and implementation. In addition, communicating evidence of the effectiveness of zoning and management in protecting and strengthening marine park values – both </w:t>
      </w:r>
      <w:r w:rsidRPr="00F177AA">
        <w:rPr>
          <w:rFonts w:ascii="Calibri" w:eastAsia="Times New Roman" w:hAnsi="Calibri" w:cs="Calibri"/>
          <w:color w:val="000000"/>
          <w:lang w:eastAsia="en-AU"/>
        </w:rPr>
        <w:t>at the start of and throughout the duration of the plan – would help foster greater understanding and support for marine park management</w:t>
      </w:r>
      <w:r>
        <w:rPr>
          <w:rFonts w:ascii="Calibri" w:eastAsia="Times New Roman" w:hAnsi="Calibri" w:cs="Calibri"/>
          <w:color w:val="000000"/>
          <w:lang w:eastAsia="en-AU"/>
        </w:rPr>
        <w:t xml:space="preserve"> and may promote greater collaboration within the science</w:t>
      </w:r>
      <w:r w:rsidR="00F1245D">
        <w:rPr>
          <w:rFonts w:ascii="Calibri" w:eastAsia="Times New Roman" w:hAnsi="Calibri" w:cs="Calibri"/>
          <w:color w:val="000000"/>
          <w:lang w:eastAsia="en-AU"/>
        </w:rPr>
        <w:t>.</w:t>
      </w:r>
    </w:p>
    <w:p w14:paraId="069E6B12" w14:textId="1286CE8E" w:rsidR="00A8069E" w:rsidRPr="00F177AA" w:rsidRDefault="00A8069E" w:rsidP="00A8069E">
      <w:pPr>
        <w:pStyle w:val="BulletMultiLevelList"/>
        <w:rPr>
          <w:rFonts w:ascii="Source Sans Pro" w:hAnsi="Source Sans Pro" w:cs="Times New Roman"/>
          <w:b/>
          <w:bCs/>
          <w:color w:val="31333F"/>
          <w:sz w:val="24"/>
          <w:szCs w:val="24"/>
          <w:lang w:eastAsia="en-AU"/>
        </w:rPr>
      </w:pPr>
      <w:r w:rsidRPr="00F177AA">
        <w:rPr>
          <w:b/>
          <w:bCs/>
          <w:lang w:eastAsia="en-AU"/>
        </w:rPr>
        <w:t>Ensur</w:t>
      </w:r>
      <w:r>
        <w:rPr>
          <w:b/>
          <w:bCs/>
          <w:lang w:eastAsia="en-AU"/>
        </w:rPr>
        <w:t>ing</w:t>
      </w:r>
      <w:r w:rsidRPr="00F177AA">
        <w:rPr>
          <w:b/>
          <w:bCs/>
          <w:lang w:eastAsia="en-AU"/>
        </w:rPr>
        <w:t xml:space="preserve"> comprehensive and effective engagement with key stakeholder groups </w:t>
      </w:r>
      <w:r w:rsidRPr="00F177AA">
        <w:rPr>
          <w:lang w:eastAsia="en-AU"/>
        </w:rPr>
        <w:t xml:space="preserve">– by incorporating early, wide-reaching and ongoing engagement with key user groups. While some stakeholders felt they had been appropriately engaged, others did not feel that consultation ahead of the plan development, or throughout its duration, had been sufficient or effective. </w:t>
      </w:r>
      <w:r w:rsidR="0093472F">
        <w:rPr>
          <w:lang w:eastAsia="en-AU"/>
        </w:rPr>
        <w:t>Better communic</w:t>
      </w:r>
      <w:r w:rsidR="00F1245D">
        <w:rPr>
          <w:lang w:eastAsia="en-AU"/>
        </w:rPr>
        <w:t>ation</w:t>
      </w:r>
      <w:r w:rsidR="0093472F">
        <w:rPr>
          <w:lang w:eastAsia="en-AU"/>
        </w:rPr>
        <w:t xml:space="preserve"> with stakeholders about management </w:t>
      </w:r>
      <w:r w:rsidR="00203E6C">
        <w:rPr>
          <w:lang w:eastAsia="en-AU"/>
        </w:rPr>
        <w:t>activities</w:t>
      </w:r>
      <w:r w:rsidR="00AD06F8">
        <w:rPr>
          <w:lang w:eastAsia="en-AU"/>
        </w:rPr>
        <w:t xml:space="preserve"> and their rationale, as well as </w:t>
      </w:r>
      <w:r w:rsidR="00203E6C">
        <w:rPr>
          <w:lang w:eastAsia="en-AU"/>
        </w:rPr>
        <w:t xml:space="preserve">management plan </w:t>
      </w:r>
      <w:r w:rsidR="0093472F">
        <w:rPr>
          <w:lang w:eastAsia="en-AU"/>
        </w:rPr>
        <w:t xml:space="preserve">progress </w:t>
      </w:r>
      <w:r w:rsidR="00203E6C">
        <w:rPr>
          <w:lang w:eastAsia="en-AU"/>
        </w:rPr>
        <w:t xml:space="preserve">was also found to be important to </w:t>
      </w:r>
      <w:r w:rsidR="00AD06F8">
        <w:rPr>
          <w:lang w:eastAsia="en-AU"/>
        </w:rPr>
        <w:t xml:space="preserve">support buy-in. </w:t>
      </w:r>
    </w:p>
    <w:p w14:paraId="3EEB1A65" w14:textId="7498F87F" w:rsidR="00822FC7" w:rsidRPr="00315648" w:rsidRDefault="00822FC7" w:rsidP="00822FC7">
      <w:pPr>
        <w:pStyle w:val="BulletMultiLevelList"/>
        <w:numPr>
          <w:ilvl w:val="0"/>
          <w:numId w:val="11"/>
        </w:numPr>
        <w:ind w:left="357" w:hanging="357"/>
        <w:rPr>
          <w:b/>
          <w:bCs/>
        </w:rPr>
      </w:pPr>
      <w:r w:rsidRPr="00315648">
        <w:rPr>
          <w:b/>
          <w:bCs/>
        </w:rPr>
        <w:t xml:space="preserve">Embedding cultural perspectives and prioritising First Nations </w:t>
      </w:r>
      <w:r w:rsidR="007757F4">
        <w:rPr>
          <w:b/>
          <w:bCs/>
        </w:rPr>
        <w:t>input</w:t>
      </w:r>
      <w:r w:rsidRPr="00315648">
        <w:rPr>
          <w:b/>
          <w:bCs/>
        </w:rPr>
        <w:t xml:space="preserve"> in the management of their Sea Country</w:t>
      </w:r>
      <w:r>
        <w:rPr>
          <w:b/>
        </w:rPr>
        <w:t xml:space="preserve"> through:</w:t>
      </w:r>
    </w:p>
    <w:p w14:paraId="5C6071E7" w14:textId="12E7F671" w:rsidR="00822FC7" w:rsidRPr="00F177AA" w:rsidRDefault="00822FC7" w:rsidP="00822FC7">
      <w:pPr>
        <w:numPr>
          <w:ilvl w:val="1"/>
          <w:numId w:val="14"/>
        </w:numPr>
        <w:spacing w:before="0" w:after="40"/>
        <w:ind w:left="731"/>
        <w:rPr>
          <w:rFonts w:ascii="Calibri" w:eastAsia="Times New Roman" w:hAnsi="Calibri" w:cs="Calibri"/>
          <w:color w:val="000000"/>
          <w:lang w:eastAsia="en-AU"/>
        </w:rPr>
      </w:pPr>
      <w:r w:rsidRPr="00F177AA">
        <w:rPr>
          <w:rFonts w:ascii="Calibri" w:eastAsia="Times New Roman" w:hAnsi="Calibri" w:cs="Calibri"/>
          <w:color w:val="000000"/>
          <w:lang w:eastAsia="en-AU"/>
        </w:rPr>
        <w:t>Adopting co-management approaches that embed early</w:t>
      </w:r>
      <w:r>
        <w:rPr>
          <w:rFonts w:ascii="Calibri" w:eastAsia="Times New Roman" w:hAnsi="Calibri" w:cs="Calibri"/>
          <w:color w:val="000000"/>
          <w:lang w:eastAsia="en-AU"/>
        </w:rPr>
        <w:t xml:space="preserve"> and culturally </w:t>
      </w:r>
      <w:r w:rsidR="007757F4">
        <w:rPr>
          <w:rFonts w:ascii="Calibri" w:eastAsia="Times New Roman" w:hAnsi="Calibri" w:cs="Calibri"/>
          <w:color w:val="000000"/>
          <w:lang w:eastAsia="en-AU"/>
        </w:rPr>
        <w:t>responsive</w:t>
      </w:r>
      <w:r w:rsidRPr="00F177AA">
        <w:rPr>
          <w:rFonts w:ascii="Calibri" w:eastAsia="Times New Roman" w:hAnsi="Calibri" w:cs="Calibri"/>
          <w:color w:val="000000"/>
          <w:lang w:eastAsia="en-AU"/>
        </w:rPr>
        <w:t xml:space="preserve"> engagement with First Nations communities</w:t>
      </w:r>
      <w:r w:rsidR="007757F4">
        <w:rPr>
          <w:rFonts w:ascii="Calibri" w:eastAsia="Times New Roman" w:hAnsi="Calibri" w:cs="Calibri"/>
          <w:color w:val="000000"/>
          <w:lang w:eastAsia="en-AU"/>
        </w:rPr>
        <w:t>, enabling</w:t>
      </w:r>
      <w:r w:rsidRPr="00F177AA">
        <w:rPr>
          <w:rFonts w:ascii="Calibri" w:eastAsia="Times New Roman" w:hAnsi="Calibri" w:cs="Calibri"/>
          <w:color w:val="000000"/>
          <w:lang w:eastAsia="en-AU"/>
        </w:rPr>
        <w:t xml:space="preserve"> opportunities for First Nations partners to shape the priorities based on the place-based needs and requirements of relevant Sea Country. </w:t>
      </w:r>
    </w:p>
    <w:p w14:paraId="7AFE8341" w14:textId="6289053C" w:rsidR="00822FC7" w:rsidRPr="002E107F" w:rsidRDefault="00822FC7" w:rsidP="00822FC7">
      <w:pPr>
        <w:numPr>
          <w:ilvl w:val="1"/>
          <w:numId w:val="14"/>
        </w:numPr>
        <w:spacing w:before="0" w:after="40"/>
        <w:ind w:left="731"/>
        <w:rPr>
          <w:rFonts w:ascii="Calibri" w:eastAsia="Times New Roman" w:hAnsi="Calibri" w:cs="Calibri"/>
          <w:color w:val="000000"/>
          <w:lang w:eastAsia="en-AU"/>
        </w:rPr>
      </w:pPr>
      <w:r w:rsidRPr="002E107F">
        <w:rPr>
          <w:rFonts w:ascii="Calibri" w:eastAsia="Times New Roman" w:hAnsi="Calibri" w:cs="Calibri"/>
          <w:color w:val="000000"/>
          <w:lang w:eastAsia="en-AU"/>
        </w:rPr>
        <w:t>Avoiding “blanket approaches” to cultural engagement, by tailoring strategies to reflect the diverse ways First Nations groups care for Sea Country, and the unique strengths and resources available to each community</w:t>
      </w:r>
      <w:r w:rsidR="00E2753E">
        <w:rPr>
          <w:rFonts w:ascii="Calibri" w:eastAsia="Times New Roman" w:hAnsi="Calibri" w:cs="Calibri"/>
          <w:color w:val="000000"/>
          <w:lang w:eastAsia="en-AU"/>
        </w:rPr>
        <w:t xml:space="preserve"> (i.e. taking a place-based and community-centric approach tailored to each Traditional Owner group or community).</w:t>
      </w:r>
    </w:p>
    <w:p w14:paraId="10FE5ABD" w14:textId="6BB54056" w:rsidR="00822FC7" w:rsidRPr="002E107F" w:rsidRDefault="00822FC7" w:rsidP="00822FC7">
      <w:pPr>
        <w:numPr>
          <w:ilvl w:val="1"/>
          <w:numId w:val="14"/>
        </w:numPr>
        <w:spacing w:before="0" w:after="40"/>
        <w:ind w:left="731"/>
        <w:rPr>
          <w:rFonts w:ascii="Calibri" w:eastAsia="Times New Roman" w:hAnsi="Calibri" w:cs="Calibri"/>
          <w:color w:val="000000"/>
          <w:lang w:eastAsia="en-AU"/>
        </w:rPr>
      </w:pPr>
      <w:r w:rsidRPr="002E107F">
        <w:rPr>
          <w:rFonts w:ascii="Calibri" w:eastAsia="Times New Roman" w:hAnsi="Calibri" w:cs="Calibri"/>
          <w:color w:val="000000"/>
          <w:lang w:eastAsia="en-AU"/>
        </w:rPr>
        <w:t xml:space="preserve">Ensuring information and engagement is based upon up-to-date and impartial mapping of all relevant Traditional Owners, First Nations peoples and organisations who have </w:t>
      </w:r>
      <w:r w:rsidR="00801350">
        <w:rPr>
          <w:rFonts w:ascii="Calibri" w:eastAsia="Times New Roman" w:hAnsi="Calibri" w:cs="Calibri"/>
          <w:color w:val="000000"/>
          <w:lang w:eastAsia="en-AU"/>
        </w:rPr>
        <w:t>c</w:t>
      </w:r>
      <w:r w:rsidRPr="002E107F">
        <w:rPr>
          <w:rFonts w:ascii="Calibri" w:eastAsia="Times New Roman" w:hAnsi="Calibri" w:cs="Calibri"/>
          <w:color w:val="000000"/>
          <w:lang w:eastAsia="en-AU"/>
        </w:rPr>
        <w:t xml:space="preserve">ultural governance and ownership of marine parks, to ensure all relevant partners are invited to engage in marine park management decisions. </w:t>
      </w:r>
    </w:p>
    <w:p w14:paraId="56D2DF13" w14:textId="4EAA97FC" w:rsidR="00822FC7" w:rsidRPr="00E2753E" w:rsidRDefault="00822FC7" w:rsidP="00442CAA">
      <w:pPr>
        <w:numPr>
          <w:ilvl w:val="1"/>
          <w:numId w:val="14"/>
        </w:numPr>
        <w:spacing w:before="0"/>
        <w:ind w:left="726" w:hanging="357"/>
        <w:rPr>
          <w:rFonts w:ascii="Calibri" w:eastAsia="Times New Roman" w:hAnsi="Calibri" w:cs="Calibri"/>
          <w:color w:val="000000"/>
          <w:lang w:eastAsia="en-AU"/>
        </w:rPr>
      </w:pPr>
      <w:r>
        <w:rPr>
          <w:rFonts w:ascii="Calibri" w:eastAsia="Times New Roman" w:hAnsi="Calibri" w:cs="Calibri"/>
          <w:color w:val="000000"/>
          <w:lang w:eastAsia="en-AU"/>
        </w:rPr>
        <w:t>Additionally, pr</w:t>
      </w:r>
      <w:r w:rsidRPr="00935B71">
        <w:rPr>
          <w:rFonts w:ascii="Calibri" w:eastAsia="Times New Roman" w:hAnsi="Calibri" w:cs="Calibri"/>
          <w:color w:val="000000"/>
          <w:lang w:eastAsia="en-AU"/>
        </w:rPr>
        <w:t>oviding more informal avenues for engagement with First Nations community members</w:t>
      </w:r>
      <w:r w:rsidR="00B43F31">
        <w:rPr>
          <w:rFonts w:ascii="Calibri" w:eastAsia="Times New Roman" w:hAnsi="Calibri" w:cs="Calibri"/>
          <w:color w:val="000000"/>
          <w:lang w:eastAsia="en-AU"/>
        </w:rPr>
        <w:t>,</w:t>
      </w:r>
      <w:r w:rsidRPr="00935B71">
        <w:rPr>
          <w:rFonts w:ascii="Calibri" w:eastAsia="Times New Roman" w:hAnsi="Calibri" w:cs="Calibri"/>
          <w:color w:val="000000"/>
          <w:lang w:eastAsia="en-AU"/>
        </w:rPr>
        <w:t xml:space="preserve"> to ensure the inclusion of individuals who may not be officially recognised as Traditional Owners (e.g. within State Government </w:t>
      </w:r>
      <w:r>
        <w:rPr>
          <w:rFonts w:ascii="Calibri" w:eastAsia="Times New Roman" w:hAnsi="Calibri" w:cs="Calibri"/>
          <w:color w:val="000000"/>
          <w:lang w:eastAsia="en-AU"/>
        </w:rPr>
        <w:t>R</w:t>
      </w:r>
      <w:r w:rsidRPr="00935B71">
        <w:rPr>
          <w:rFonts w:ascii="Calibri" w:eastAsia="Times New Roman" w:hAnsi="Calibri" w:cs="Calibri"/>
          <w:color w:val="000000"/>
          <w:lang w:eastAsia="en-AU"/>
        </w:rPr>
        <w:t>egisters) but seek to maintain connection and practise Culture.</w:t>
      </w:r>
      <w:r w:rsidR="00E2753E">
        <w:rPr>
          <w:rFonts w:ascii="Calibri" w:eastAsia="Times New Roman" w:hAnsi="Calibri" w:cs="Calibri"/>
          <w:color w:val="000000"/>
          <w:lang w:eastAsia="en-AU"/>
        </w:rPr>
        <w:t xml:space="preserve"> This may include both formal engagement with Parks Australia (e.g. through advisory or reference groups) or via invitations to be involved in Sea Country management activities and initiatives. </w:t>
      </w:r>
    </w:p>
    <w:p w14:paraId="1F60B500" w14:textId="13D773B9" w:rsidR="00AF2225" w:rsidRDefault="00AF2225" w:rsidP="00AF2225">
      <w:pPr>
        <w:pStyle w:val="BulletMultiLevelList"/>
        <w:rPr>
          <w:b/>
          <w:bCs/>
        </w:rPr>
      </w:pPr>
      <w:r w:rsidRPr="00C8176C">
        <w:rPr>
          <w:b/>
          <w:bCs/>
          <w:lang w:eastAsia="en-AU"/>
        </w:rPr>
        <w:t>Improving monitoring</w:t>
      </w:r>
      <w:r w:rsidR="000A1B96">
        <w:rPr>
          <w:b/>
          <w:bCs/>
          <w:lang w:eastAsia="en-AU"/>
        </w:rPr>
        <w:t xml:space="preserve"> and</w:t>
      </w:r>
      <w:r w:rsidRPr="00C8176C">
        <w:rPr>
          <w:b/>
          <w:bCs/>
          <w:lang w:eastAsia="en-AU"/>
        </w:rPr>
        <w:t xml:space="preserve"> evaluation</w:t>
      </w:r>
      <w:r w:rsidR="000A1B96">
        <w:rPr>
          <w:b/>
          <w:bCs/>
          <w:lang w:eastAsia="en-AU"/>
        </w:rPr>
        <w:t xml:space="preserve"> capabilities</w:t>
      </w:r>
      <w:r w:rsidR="006159C4">
        <w:rPr>
          <w:b/>
          <w:bCs/>
          <w:lang w:eastAsia="en-AU"/>
        </w:rPr>
        <w:t xml:space="preserve"> </w:t>
      </w:r>
      <w:r w:rsidRPr="00C8176C">
        <w:rPr>
          <w:lang w:eastAsia="en-AU"/>
        </w:rPr>
        <w:t>– by incorporating key performance indicators (KPIs) and targets to make measuring and evaluating action and outcome performance easier</w:t>
      </w:r>
      <w:r w:rsidR="008350BF">
        <w:rPr>
          <w:lang w:eastAsia="en-AU"/>
        </w:rPr>
        <w:t xml:space="preserve">. </w:t>
      </w:r>
    </w:p>
    <w:p w14:paraId="3E0F622A" w14:textId="525B7E10" w:rsidR="00AF2225" w:rsidRPr="00AF2225" w:rsidRDefault="00BC5493" w:rsidP="00E11C6A">
      <w:pPr>
        <w:pStyle w:val="BulletMultiLevelList"/>
      </w:pPr>
      <w:r w:rsidRPr="00BC5493">
        <w:rPr>
          <w:b/>
          <w:bCs/>
        </w:rPr>
        <w:t>Enhancing communication</w:t>
      </w:r>
      <w:r w:rsidRPr="000A1B96">
        <w:rPr>
          <w:b/>
        </w:rPr>
        <w:t xml:space="preserve"> </w:t>
      </w:r>
      <w:r w:rsidRPr="003D51A3">
        <w:rPr>
          <w:b/>
        </w:rPr>
        <w:t xml:space="preserve">about the South-west Network </w:t>
      </w:r>
      <w:r w:rsidR="00A46B56">
        <w:rPr>
          <w:b/>
          <w:bCs/>
        </w:rPr>
        <w:t xml:space="preserve">and management plan </w:t>
      </w:r>
      <w:r w:rsidRPr="003D51A3">
        <w:rPr>
          <w:b/>
          <w:bCs/>
        </w:rPr>
        <w:t>among</w:t>
      </w:r>
      <w:r w:rsidRPr="003D51A3">
        <w:rPr>
          <w:b/>
        </w:rPr>
        <w:t xml:space="preserve"> </w:t>
      </w:r>
      <w:r w:rsidR="000A1B96" w:rsidRPr="000A1B96">
        <w:rPr>
          <w:b/>
          <w:bCs/>
        </w:rPr>
        <w:t xml:space="preserve">relevant stakeholders, including </w:t>
      </w:r>
      <w:r w:rsidRPr="003D51A3">
        <w:rPr>
          <w:b/>
        </w:rPr>
        <w:t>the broader community</w:t>
      </w:r>
      <w:r w:rsidRPr="003D51A3">
        <w:t xml:space="preserve"> </w:t>
      </w:r>
      <w:r>
        <w:t>– so as to raise awareness of marine park</w:t>
      </w:r>
      <w:r w:rsidR="0059545E">
        <w:t>s</w:t>
      </w:r>
      <w:r w:rsidR="00A46B56">
        <w:t>,</w:t>
      </w:r>
      <w:r>
        <w:t xml:space="preserve"> </w:t>
      </w:r>
      <w:r w:rsidR="00A20921" w:rsidRPr="00A20921">
        <w:t>foster a greater understanding of marine park values, build support for</w:t>
      </w:r>
      <w:r w:rsidR="00A46B56">
        <w:t xml:space="preserve"> management </w:t>
      </w:r>
      <w:r w:rsidR="00A20921" w:rsidRPr="00A20921">
        <w:t>decisions, and encourage community participation in conservation efforts</w:t>
      </w:r>
      <w:r w:rsidR="00755E5D">
        <w:t xml:space="preserve">. </w:t>
      </w:r>
      <w:r w:rsidR="000A1B96" w:rsidRPr="000A1B96">
        <w:t xml:space="preserve">Raising awareness of the South-west Network Management Plan factsheet has also been identified as a way to enhance its usability and accessibility for stakeholders. </w:t>
      </w:r>
    </w:p>
    <w:p w14:paraId="6CB88B2F" w14:textId="22B18D7B" w:rsidR="00421512" w:rsidRPr="00755E5D" w:rsidRDefault="00A20921" w:rsidP="00421512">
      <w:pPr>
        <w:pStyle w:val="BulletMultiLevelList"/>
      </w:pPr>
      <w:r>
        <w:rPr>
          <w:b/>
        </w:rPr>
        <w:t>Acknowledging the importance of</w:t>
      </w:r>
      <w:r w:rsidR="00153181" w:rsidRPr="00755E5D">
        <w:rPr>
          <w:b/>
        </w:rPr>
        <w:t xml:space="preserve"> long-term monitoring efforts </w:t>
      </w:r>
      <w:r w:rsidR="00153181" w:rsidRPr="003D51A3">
        <w:t xml:space="preserve">– </w:t>
      </w:r>
      <w:r w:rsidR="00755E5D">
        <w:t xml:space="preserve">including via </w:t>
      </w:r>
      <w:r w:rsidR="004B25A6">
        <w:t xml:space="preserve">repeated data-collection activities to enable observation of trends overtime, and ensuring a </w:t>
      </w:r>
      <w:r w:rsidR="005548AB" w:rsidRPr="00755E5D">
        <w:t>balanced approach to</w:t>
      </w:r>
      <w:r w:rsidR="00153181" w:rsidRPr="00755E5D">
        <w:t xml:space="preserve"> ecological, </w:t>
      </w:r>
      <w:r w:rsidR="005548AB" w:rsidRPr="00755E5D">
        <w:t xml:space="preserve">social and economic data collection. </w:t>
      </w:r>
    </w:p>
    <w:p w14:paraId="29F8B999" w14:textId="10F9744F" w:rsidR="00477BCA" w:rsidRDefault="003E5D68" w:rsidP="000A1B96">
      <w:pPr>
        <w:pStyle w:val="BulletMultiLevelList"/>
      </w:pPr>
      <w:r w:rsidRPr="00477BCA">
        <w:rPr>
          <w:b/>
          <w:bCs/>
        </w:rPr>
        <w:t>Considering Australia’s ‘30 by 30’ commitment</w:t>
      </w:r>
      <w:r w:rsidRPr="004E22A9">
        <w:rPr>
          <w:b/>
          <w:bCs/>
        </w:rPr>
        <w:t xml:space="preserve"> </w:t>
      </w:r>
      <w:r w:rsidRPr="003D51A3">
        <w:t xml:space="preserve">– </w:t>
      </w:r>
      <w:r w:rsidRPr="000A3098">
        <w:t xml:space="preserve">including implications of potential changes to zoning arrangements. In doing so, it will be important to clearly communicate the evidence-based need and benefits </w:t>
      </w:r>
      <w:r w:rsidR="002B6F38">
        <w:t xml:space="preserve">of </w:t>
      </w:r>
      <w:r w:rsidR="00A66C8C">
        <w:t>commitment to</w:t>
      </w:r>
      <w:r w:rsidR="00A66C8C" w:rsidRPr="000A3098">
        <w:t xml:space="preserve"> </w:t>
      </w:r>
      <w:r w:rsidRPr="000A3098">
        <w:t>‘30 by 30’ in an Australian context.</w:t>
      </w:r>
    </w:p>
    <w:p w14:paraId="5F62038B" w14:textId="5D572329" w:rsidR="004F62D9" w:rsidRDefault="004F62D9" w:rsidP="004F62D9">
      <w:pPr>
        <w:pStyle w:val="Heading1Numbered"/>
        <w:widowControl w:val="0"/>
      </w:pPr>
      <w:bookmarkStart w:id="38" w:name="_Toc235005164"/>
      <w:bookmarkStart w:id="39" w:name="Communication_Education_and_Awareness"/>
      <w:r>
        <w:lastRenderedPageBreak/>
        <w:t xml:space="preserve">Findings: Communication, </w:t>
      </w:r>
      <w:r w:rsidR="000668AB">
        <w:t>E</w:t>
      </w:r>
      <w:r>
        <w:t xml:space="preserve">ducation and </w:t>
      </w:r>
      <w:r w:rsidR="000668AB">
        <w:t>A</w:t>
      </w:r>
      <w:r>
        <w:t xml:space="preserve">wareness </w:t>
      </w:r>
      <w:r w:rsidR="00EA7108">
        <w:t>P</w:t>
      </w:r>
      <w:r>
        <w:t>rogram</w:t>
      </w:r>
      <w:bookmarkEnd w:id="38"/>
      <w:r>
        <w:t xml:space="preserve"> </w:t>
      </w:r>
    </w:p>
    <w:bookmarkEnd w:id="39"/>
    <w:p w14:paraId="4E2ED8D1" w14:textId="77777777" w:rsidR="004F62D9" w:rsidRPr="00DC7DDE" w:rsidRDefault="004F62D9" w:rsidP="004F62D9">
      <w:pPr>
        <w:rPr>
          <w:sz w:val="8"/>
          <w:szCs w:val="8"/>
        </w:rPr>
      </w:pPr>
      <w:r w:rsidRPr="00DA7F1A">
        <w:rPr>
          <w:sz w:val="8"/>
          <w:szCs w:val="8"/>
        </w:rPr>
        <w:t>__________________________________________________________________________________________________________________________________________________________________________________________________________________________________</w:t>
      </w:r>
    </w:p>
    <w:p w14:paraId="12281B50" w14:textId="238DD1CC" w:rsidR="007E448B" w:rsidRPr="00E05B60" w:rsidRDefault="007E448B" w:rsidP="007E448B">
      <w:pPr>
        <w:pStyle w:val="Chapterdescription"/>
        <w:spacing w:line="240" w:lineRule="auto"/>
      </w:pPr>
      <w:r w:rsidRPr="000A7C97">
        <w:t xml:space="preserve">This chapter presents assessments of the implementation of the </w:t>
      </w:r>
      <w:r w:rsidRPr="00AE14CA">
        <w:rPr>
          <w:b/>
          <w:bCs/>
        </w:rPr>
        <w:t xml:space="preserve">Communication, Education and Awareness </w:t>
      </w:r>
      <w:r>
        <w:rPr>
          <w:b/>
          <w:bCs/>
        </w:rPr>
        <w:t>P</w:t>
      </w:r>
      <w:r w:rsidRPr="00AE14CA">
        <w:rPr>
          <w:b/>
          <w:bCs/>
        </w:rPr>
        <w:t>rogram</w:t>
      </w:r>
      <w:r w:rsidRPr="00E26BC9">
        <w:t xml:space="preserve"> of the </w:t>
      </w:r>
      <w:r>
        <w:t>South</w:t>
      </w:r>
      <w:r w:rsidRPr="00E26BC9">
        <w:t>-west Marine Parks Network Management Plan.</w:t>
      </w:r>
    </w:p>
    <w:p w14:paraId="28EB86F9" w14:textId="77777777" w:rsidR="004F62D9" w:rsidRPr="00DA7F1A" w:rsidRDefault="004F62D9" w:rsidP="004F62D9">
      <w:pPr>
        <w:rPr>
          <w:sz w:val="8"/>
          <w:szCs w:val="8"/>
        </w:rPr>
      </w:pPr>
      <w:r w:rsidRPr="00B24B1D">
        <w:rPr>
          <w:sz w:val="8"/>
          <w:szCs w:val="8"/>
        </w:rPr>
        <w:t>__________________________________________________________________________________________________________________________________________________________________________________________________________________________________</w:t>
      </w:r>
    </w:p>
    <w:p w14:paraId="6EA5BB12" w14:textId="77777777" w:rsidR="004F62D9" w:rsidRDefault="004F62D9" w:rsidP="00476E54">
      <w:pPr>
        <w:pStyle w:val="Heading2Numbered"/>
        <w:spacing w:before="120"/>
        <w:ind w:left="432"/>
      </w:pPr>
      <w:bookmarkStart w:id="40" w:name="_Toc235005165"/>
      <w:r>
        <w:t>Overall findings about the efficacy of program implementation</w:t>
      </w:r>
      <w:bookmarkEnd w:id="40"/>
      <w:r>
        <w:t xml:space="preserve"> </w:t>
      </w:r>
    </w:p>
    <w:tbl>
      <w:tblPr>
        <w:tblW w:w="9062"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themeColor="background1"/>
          <w:insideV w:val="single" w:sz="12" w:space="0" w:color="FFFFFF" w:themeColor="background1"/>
        </w:tblBorders>
        <w:tblCellMar>
          <w:left w:w="0" w:type="dxa"/>
          <w:right w:w="0" w:type="dxa"/>
        </w:tblCellMar>
        <w:tblLook w:val="04A0" w:firstRow="1" w:lastRow="0" w:firstColumn="1" w:lastColumn="0" w:noHBand="0" w:noVBand="1"/>
      </w:tblPr>
      <w:tblGrid>
        <w:gridCol w:w="2838"/>
        <w:gridCol w:w="6224"/>
      </w:tblGrid>
      <w:tr w:rsidR="004F62D9" w:rsidRPr="009E1679" w14:paraId="042A2B31" w14:textId="77777777">
        <w:trPr>
          <w:trHeight w:val="450"/>
          <w:jc w:val="center"/>
        </w:trPr>
        <w:tc>
          <w:tcPr>
            <w:tcW w:w="9062" w:type="dxa"/>
            <w:gridSpan w:val="2"/>
            <w:shd w:val="clear" w:color="auto" w:fill="D7D7D7" w:themeFill="accent6" w:themeFillShade="E6"/>
            <w:vAlign w:val="center"/>
          </w:tcPr>
          <w:p w14:paraId="67069FB7" w14:textId="77777777" w:rsidR="004F62D9" w:rsidRPr="00063473" w:rsidRDefault="004F62D9">
            <w:pPr>
              <w:spacing w:before="0"/>
              <w:ind w:left="57"/>
              <w:rPr>
                <w:rFonts w:ascii="Calibri" w:eastAsia="Calibri" w:hAnsi="Calibri" w:cs="Calibri"/>
                <w:sz w:val="20"/>
                <w:szCs w:val="20"/>
              </w:rPr>
            </w:pPr>
            <w:r w:rsidRPr="00C35E6B">
              <w:rPr>
                <w:rFonts w:ascii="Calibri" w:eastAsia="Calibri" w:hAnsi="Calibri" w:cs="Calibri"/>
                <w:b/>
                <w:color w:val="002060"/>
              </w:rPr>
              <w:t>Grade</w:t>
            </w:r>
          </w:p>
        </w:tc>
      </w:tr>
      <w:tr w:rsidR="004F62D9" w:rsidRPr="009E1679" w14:paraId="27A22B6E" w14:textId="77777777">
        <w:trPr>
          <w:trHeight w:val="1768"/>
          <w:jc w:val="center"/>
        </w:trPr>
        <w:tc>
          <w:tcPr>
            <w:tcW w:w="2838" w:type="dxa"/>
            <w:shd w:val="clear" w:color="auto" w:fill="FFFFFF" w:themeFill="background1"/>
            <w:vAlign w:val="bottom"/>
            <w:hideMark/>
          </w:tcPr>
          <w:p w14:paraId="60C7A601" w14:textId="21C58BAB" w:rsidR="004F62D9" w:rsidRPr="00063473" w:rsidRDefault="008C1C4E" w:rsidP="00FA4EC7">
            <w:pPr>
              <w:spacing w:before="0"/>
              <w:rPr>
                <w:rFonts w:ascii="Calibri" w:eastAsia="Calibri" w:hAnsi="Calibri" w:cs="Calibri"/>
                <w:sz w:val="20"/>
                <w:szCs w:val="20"/>
              </w:rPr>
            </w:pPr>
            <w:r w:rsidRPr="007918EC">
              <w:rPr>
                <w:rFonts w:ascii="Calibri" w:eastAsia="Calibri" w:hAnsi="Calibri" w:cs="Calibri"/>
                <w:noProof/>
                <w:sz w:val="20"/>
                <w:szCs w:val="20"/>
              </w:rPr>
              <w:drawing>
                <wp:anchor distT="0" distB="0" distL="114300" distR="114300" simplePos="0" relativeHeight="251634688" behindDoc="0" locked="0" layoutInCell="1" allowOverlap="1" wp14:anchorId="328BF597" wp14:editId="7E966C12">
                  <wp:simplePos x="0" y="0"/>
                  <wp:positionH relativeFrom="column">
                    <wp:posOffset>306705</wp:posOffset>
                  </wp:positionH>
                  <wp:positionV relativeFrom="paragraph">
                    <wp:posOffset>-1784985</wp:posOffset>
                  </wp:positionV>
                  <wp:extent cx="1254125" cy="1097915"/>
                  <wp:effectExtent l="0" t="0" r="3175" b="0"/>
                  <wp:wrapNone/>
                  <wp:docPr id="187495242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4952424" name="Picture 4">
                            <a:extLst>
                              <a:ext uri="{C183D7F6-B498-43B3-948B-1728B52AA6E4}">
                                <adec:decorative xmlns:adec="http://schemas.microsoft.com/office/drawing/2017/decorative" val="1"/>
                              </a:ext>
                            </a:extLst>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54125" cy="1097915"/>
                          </a:xfrm>
                          <a:prstGeom prst="rect">
                            <a:avLst/>
                          </a:prstGeom>
                          <a:noFill/>
                        </pic:spPr>
                      </pic:pic>
                    </a:graphicData>
                  </a:graphic>
                  <wp14:sizeRelH relativeFrom="margin">
                    <wp14:pctWidth>0</wp14:pctWidth>
                  </wp14:sizeRelH>
                  <wp14:sizeRelV relativeFrom="margin">
                    <wp14:pctHeight>0</wp14:pctHeight>
                  </wp14:sizeRelV>
                </wp:anchor>
              </w:drawing>
            </w:r>
          </w:p>
        </w:tc>
        <w:tc>
          <w:tcPr>
            <w:tcW w:w="6224" w:type="dxa"/>
          </w:tcPr>
          <w:p w14:paraId="66385ED6" w14:textId="6DA43F1F" w:rsidR="004F62D9" w:rsidRDefault="00E0430F" w:rsidP="007D4CEE">
            <w:r w:rsidRPr="00E0430F">
              <w:t>The C</w:t>
            </w:r>
            <w:r>
              <w:t xml:space="preserve">ommunication, Education and Awareness </w:t>
            </w:r>
            <w:r w:rsidR="008C1C4E">
              <w:t>P</w:t>
            </w:r>
            <w:r>
              <w:t xml:space="preserve">rogram was assessed as ‘good with some concerns’, with the overall outcome of the management program rated as ‘partially met’. Of the </w:t>
            </w:r>
            <w:r w:rsidR="00FE7F3C">
              <w:t>eight</w:t>
            </w:r>
            <w:r>
              <w:t xml:space="preserve"> planned actions, </w:t>
            </w:r>
            <w:r w:rsidR="009914EE">
              <w:t>four</w:t>
            </w:r>
            <w:r>
              <w:t xml:space="preserve"> were assessed as ‘complete</w:t>
            </w:r>
            <w:r w:rsidR="007D4CEE">
              <w:t>d</w:t>
            </w:r>
            <w:r>
              <w:t xml:space="preserve">’, while the remaining four were </w:t>
            </w:r>
            <w:r w:rsidR="00657A24">
              <w:t>assessed as</w:t>
            </w:r>
            <w:r>
              <w:t xml:space="preserve"> ‘partially complete</w:t>
            </w:r>
            <w:r w:rsidR="007D4CEE">
              <w:t>d</w:t>
            </w:r>
            <w:r>
              <w:t>’.</w:t>
            </w:r>
          </w:p>
          <w:p w14:paraId="1B9B15DB" w14:textId="13D20DCD" w:rsidR="004F62D9" w:rsidRPr="00E0430F" w:rsidRDefault="00321BE0" w:rsidP="007D4CEE">
            <w:r w:rsidRPr="00321BE0">
              <w:rPr>
                <w:rFonts w:eastAsiaTheme="minorEastAsia"/>
              </w:rPr>
              <w:t>While</w:t>
            </w:r>
            <w:r w:rsidR="00E0430F" w:rsidRPr="1741AABF">
              <w:rPr>
                <w:rFonts w:eastAsiaTheme="minorEastAsia"/>
              </w:rPr>
              <w:t xml:space="preserve"> several actions were only partially completed, the evidence </w:t>
            </w:r>
            <w:r w:rsidRPr="00321BE0">
              <w:rPr>
                <w:rFonts w:eastAsiaTheme="minorEastAsia"/>
              </w:rPr>
              <w:t>demonstrates</w:t>
            </w:r>
            <w:r w:rsidR="00B41813" w:rsidRPr="00B41813">
              <w:rPr>
                <w:rFonts w:eastAsiaTheme="minorEastAsia"/>
              </w:rPr>
              <w:t xml:space="preserve"> that </w:t>
            </w:r>
            <w:r w:rsidRPr="00321BE0">
              <w:rPr>
                <w:rFonts w:eastAsiaTheme="minorEastAsia"/>
              </w:rPr>
              <w:t>significant</w:t>
            </w:r>
            <w:r w:rsidR="09340184" w:rsidRPr="1741AABF">
              <w:rPr>
                <w:rFonts w:eastAsiaTheme="minorEastAsia"/>
              </w:rPr>
              <w:t xml:space="preserve"> </w:t>
            </w:r>
            <w:r w:rsidR="00E0430F" w:rsidRPr="1741AABF">
              <w:rPr>
                <w:rFonts w:eastAsiaTheme="minorEastAsia"/>
              </w:rPr>
              <w:t xml:space="preserve">efforts were </w:t>
            </w:r>
            <w:r w:rsidR="00B41813" w:rsidRPr="00B41813">
              <w:rPr>
                <w:rFonts w:eastAsiaTheme="minorEastAsia"/>
              </w:rPr>
              <w:t>made</w:t>
            </w:r>
            <w:r w:rsidRPr="00321BE0">
              <w:rPr>
                <w:rFonts w:eastAsiaTheme="minorEastAsia"/>
              </w:rPr>
              <w:t xml:space="preserve"> across this program. These efforts reflect a strong commitment to advancing communication and engagement</w:t>
            </w:r>
            <w:r w:rsidR="00B41813" w:rsidRPr="00B41813">
              <w:rPr>
                <w:rFonts w:eastAsiaTheme="minorEastAsia"/>
              </w:rPr>
              <w:t xml:space="preserve">, despite </w:t>
            </w:r>
            <w:r w:rsidR="006A677D" w:rsidRPr="006A677D">
              <w:rPr>
                <w:rFonts w:eastAsiaTheme="minorEastAsia"/>
              </w:rPr>
              <w:t>challenges such as resource</w:t>
            </w:r>
            <w:r w:rsidR="000259B9">
              <w:rPr>
                <w:rFonts w:eastAsiaTheme="minorEastAsia"/>
              </w:rPr>
              <w:t xml:space="preserve"> constraints</w:t>
            </w:r>
            <w:r w:rsidR="09340184" w:rsidRPr="1741AABF">
              <w:rPr>
                <w:rFonts w:eastAsiaTheme="minorEastAsia"/>
              </w:rPr>
              <w:t>.</w:t>
            </w:r>
            <w:r w:rsidR="00E0430F" w:rsidRPr="1741AABF">
              <w:rPr>
                <w:rFonts w:eastAsiaTheme="minorEastAsia"/>
              </w:rPr>
              <w:t xml:space="preserve"> </w:t>
            </w:r>
            <w:r w:rsidR="00E0430F" w:rsidRPr="00321BE0">
              <w:rPr>
                <w:rFonts w:eastAsiaTheme="minorEastAsia"/>
              </w:rPr>
              <w:t xml:space="preserve">However, </w:t>
            </w:r>
            <w:r w:rsidRPr="00321BE0">
              <w:rPr>
                <w:rFonts w:eastAsiaTheme="minorEastAsia"/>
              </w:rPr>
              <w:t>the evaluation identified further</w:t>
            </w:r>
            <w:r w:rsidRPr="00AE5C32">
              <w:t xml:space="preserve"> </w:t>
            </w:r>
            <w:r w:rsidRPr="00321BE0">
              <w:rPr>
                <w:rFonts w:eastAsiaTheme="minorEastAsia"/>
              </w:rPr>
              <w:t>opportunities to strengthen</w:t>
            </w:r>
            <w:r w:rsidR="00E0430F" w:rsidRPr="00AE5C32">
              <w:t xml:space="preserve"> the program’s effectiveness, particularly in </w:t>
            </w:r>
            <w:r w:rsidR="00A459D2" w:rsidRPr="00A459D2">
              <w:t>expanding</w:t>
            </w:r>
            <w:r w:rsidR="00E0430F" w:rsidRPr="00AE5C32">
              <w:t xml:space="preserve"> awareness, understanding and support for marine park </w:t>
            </w:r>
            <w:r w:rsidR="00FA4EC7">
              <w:t>values</w:t>
            </w:r>
            <w:r w:rsidR="00490756">
              <w:t xml:space="preserve"> and</w:t>
            </w:r>
            <w:r w:rsidR="00FA4EC7">
              <w:t xml:space="preserve"> </w:t>
            </w:r>
            <w:r w:rsidR="00E0430F" w:rsidRPr="00AE5C32">
              <w:t xml:space="preserve">management </w:t>
            </w:r>
            <w:r w:rsidR="00A459D2" w:rsidRPr="00A459D2">
              <w:t>among</w:t>
            </w:r>
            <w:r>
              <w:t xml:space="preserve"> the </w:t>
            </w:r>
            <w:r w:rsidRPr="00321BE0">
              <w:rPr>
                <w:rFonts w:eastAsiaTheme="minorEastAsia"/>
              </w:rPr>
              <w:t xml:space="preserve">broader </w:t>
            </w:r>
            <w:r>
              <w:t>population</w:t>
            </w:r>
            <w:r w:rsidR="00E0430F" w:rsidRPr="00AE5C32">
              <w:t>.</w:t>
            </w:r>
          </w:p>
        </w:tc>
      </w:tr>
    </w:tbl>
    <w:p w14:paraId="1368EFA2" w14:textId="0DC6B0C5" w:rsidR="004F62D9" w:rsidRDefault="004F62D9" w:rsidP="004F62D9">
      <w:pPr>
        <w:pStyle w:val="Heading2Numbered"/>
        <w:numPr>
          <w:ilvl w:val="0"/>
          <w:numId w:val="0"/>
        </w:numPr>
        <w:ind w:left="432" w:hanging="432"/>
      </w:pPr>
      <w:bookmarkStart w:id="41" w:name="_Toc231318270"/>
      <w:bookmarkStart w:id="42" w:name="_Toc235005166"/>
      <w:r>
        <w:t>Strengths and achievements</w:t>
      </w:r>
      <w:bookmarkEnd w:id="41"/>
      <w:bookmarkEnd w:id="42"/>
      <w:r>
        <w:t xml:space="preserve"> </w:t>
      </w:r>
    </w:p>
    <w:p w14:paraId="7B38F85E" w14:textId="6E6535B3" w:rsidR="00CA1D42" w:rsidRDefault="00CA1D42" w:rsidP="00FA4EC7">
      <w:r w:rsidRPr="00CA1D42">
        <w:t xml:space="preserve">The evaluation identified </w:t>
      </w:r>
      <w:r w:rsidRPr="00940614">
        <w:t>several strengths</w:t>
      </w:r>
      <w:r w:rsidRPr="00CA1D42">
        <w:t xml:space="preserve"> in the implementation of the program within the South-west Network. While there is still room for improvement, the evaluation highlighted significant achievements in engaging both marine park users and the broader public. </w:t>
      </w:r>
      <w:r>
        <w:t xml:space="preserve">In particular, </w:t>
      </w:r>
      <w:r w:rsidRPr="00CA1D42">
        <w:t>the Marine</w:t>
      </w:r>
      <w:r>
        <w:t xml:space="preserve"> </w:t>
      </w:r>
      <w:r w:rsidRPr="00CA1D42">
        <w:t xml:space="preserve">Discovery Centre at Busselton Jetty </w:t>
      </w:r>
      <w:r>
        <w:t xml:space="preserve">was raised as a positive example of communication efforts that reached </w:t>
      </w:r>
      <w:r w:rsidR="00A459D2">
        <w:t>a range of audiences</w:t>
      </w:r>
      <w:r>
        <w:t xml:space="preserve">. </w:t>
      </w:r>
      <w:r w:rsidRPr="00CA1D42">
        <w:t xml:space="preserve">The Our Marine Parks Grants (OMPGs) were found to be instrumental in </w:t>
      </w:r>
      <w:r w:rsidR="00C32841" w:rsidRPr="00C32841">
        <w:t>facilitating these</w:t>
      </w:r>
      <w:r w:rsidRPr="00CA1D42">
        <w:t xml:space="preserve"> initiatives.</w:t>
      </w:r>
    </w:p>
    <w:p w14:paraId="72FAF1D0" w14:textId="769B6895" w:rsidR="002F5D69" w:rsidRPr="00FA4EC7" w:rsidRDefault="00C614B1" w:rsidP="00FA4EC7">
      <w:r>
        <w:t xml:space="preserve">Further, </w:t>
      </w:r>
      <w:r w:rsidR="003173F4">
        <w:t xml:space="preserve">digital offerings, particularly through mobile apps, were </w:t>
      </w:r>
      <w:r w:rsidR="00C32841">
        <w:t xml:space="preserve">also </w:t>
      </w:r>
      <w:r w:rsidR="003173F4">
        <w:t xml:space="preserve">found to be practical and effective ways </w:t>
      </w:r>
      <w:r w:rsidR="00A60580">
        <w:t xml:space="preserve">to </w:t>
      </w:r>
      <w:r w:rsidR="003173F4">
        <w:t>communica</w:t>
      </w:r>
      <w:r w:rsidR="00A60580">
        <w:t>te</w:t>
      </w:r>
      <w:r w:rsidR="003173F4">
        <w:t xml:space="preserve"> with marine park users. One example provided by </w:t>
      </w:r>
      <w:r w:rsidR="00B800AF">
        <w:t>stakeholders</w:t>
      </w:r>
      <w:r w:rsidR="003173F4">
        <w:t xml:space="preserve"> was the Recfishwest app. </w:t>
      </w:r>
    </w:p>
    <w:p w14:paraId="3BBDD712" w14:textId="77777777" w:rsidR="004F62D9" w:rsidRDefault="004F62D9" w:rsidP="004F62D9">
      <w:pPr>
        <w:pStyle w:val="Heading2Numbered"/>
        <w:numPr>
          <w:ilvl w:val="0"/>
          <w:numId w:val="0"/>
        </w:numPr>
      </w:pPr>
      <w:bookmarkStart w:id="43" w:name="_Toc231318271"/>
      <w:bookmarkStart w:id="44" w:name="_Toc235005167"/>
      <w:r>
        <w:t>Barriers, challenges and limiting factors</w:t>
      </w:r>
      <w:bookmarkEnd w:id="43"/>
      <w:bookmarkEnd w:id="44"/>
      <w:r>
        <w:t xml:space="preserve"> </w:t>
      </w:r>
    </w:p>
    <w:p w14:paraId="5FADD521" w14:textId="662B6DC0" w:rsidR="00080B03" w:rsidRDefault="00E376B0" w:rsidP="00080B03">
      <w:r>
        <w:t>A</w:t>
      </w:r>
      <w:r w:rsidR="00A60580">
        <w:t xml:space="preserve"> </w:t>
      </w:r>
      <w:r w:rsidR="00A60580" w:rsidRPr="00940614">
        <w:t>range of challenges</w:t>
      </w:r>
      <w:r w:rsidR="00A60580">
        <w:t xml:space="preserve"> </w:t>
      </w:r>
      <w:r>
        <w:t xml:space="preserve">were noted </w:t>
      </w:r>
      <w:r w:rsidR="00A60580">
        <w:t>when implementing this program, including</w:t>
      </w:r>
      <w:r w:rsidR="00080B03">
        <w:t>:</w:t>
      </w:r>
    </w:p>
    <w:p w14:paraId="2AD6306D" w14:textId="6FBAF84D" w:rsidR="00080B03" w:rsidRPr="00080B03" w:rsidRDefault="00080B03" w:rsidP="00FA6241">
      <w:pPr>
        <w:pStyle w:val="BulletMultiLevelList"/>
        <w:rPr>
          <w:szCs w:val="24"/>
        </w:rPr>
      </w:pPr>
      <w:r w:rsidRPr="00080B03">
        <w:rPr>
          <w:szCs w:val="24"/>
        </w:rPr>
        <w:t xml:space="preserve">The difficulty of engaging </w:t>
      </w:r>
      <w:r w:rsidR="00E376B0">
        <w:rPr>
          <w:szCs w:val="24"/>
        </w:rPr>
        <w:t>audiences</w:t>
      </w:r>
      <w:r w:rsidRPr="00080B03">
        <w:rPr>
          <w:szCs w:val="24"/>
        </w:rPr>
        <w:t xml:space="preserve"> </w:t>
      </w:r>
      <w:r w:rsidR="00764405" w:rsidRPr="00764405">
        <w:rPr>
          <w:szCs w:val="24"/>
        </w:rPr>
        <w:t>about</w:t>
      </w:r>
      <w:r w:rsidRPr="00080B03">
        <w:rPr>
          <w:szCs w:val="24"/>
        </w:rPr>
        <w:t xml:space="preserve"> marine parks </w:t>
      </w:r>
      <w:r w:rsidR="00122872">
        <w:rPr>
          <w:szCs w:val="24"/>
        </w:rPr>
        <w:t xml:space="preserve">that were </w:t>
      </w:r>
      <w:r w:rsidR="00115070" w:rsidRPr="00115070">
        <w:rPr>
          <w:szCs w:val="24"/>
        </w:rPr>
        <w:t>often</w:t>
      </w:r>
      <w:r w:rsidR="00122872">
        <w:rPr>
          <w:szCs w:val="24"/>
        </w:rPr>
        <w:t xml:space="preserve"> </w:t>
      </w:r>
      <w:r w:rsidRPr="00080B03">
        <w:rPr>
          <w:szCs w:val="24"/>
        </w:rPr>
        <w:t xml:space="preserve">located far offshore, </w:t>
      </w:r>
      <w:r w:rsidR="00764405" w:rsidRPr="00764405">
        <w:rPr>
          <w:szCs w:val="24"/>
        </w:rPr>
        <w:t>where</w:t>
      </w:r>
      <w:r w:rsidRPr="00080B03">
        <w:rPr>
          <w:szCs w:val="24"/>
        </w:rPr>
        <w:t xml:space="preserve"> limited visibility and interaction</w:t>
      </w:r>
      <w:r w:rsidR="00764405" w:rsidRPr="00764405">
        <w:rPr>
          <w:szCs w:val="24"/>
        </w:rPr>
        <w:t xml:space="preserve"> reduce</w:t>
      </w:r>
      <w:r w:rsidR="00E376B0">
        <w:rPr>
          <w:szCs w:val="24"/>
        </w:rPr>
        <w:t>d</w:t>
      </w:r>
      <w:r w:rsidR="00764405" w:rsidRPr="00764405">
        <w:rPr>
          <w:szCs w:val="24"/>
        </w:rPr>
        <w:t xml:space="preserve"> awareness and connection</w:t>
      </w:r>
      <w:r w:rsidR="00E376B0">
        <w:rPr>
          <w:szCs w:val="24"/>
        </w:rPr>
        <w:t>, particularly among the broader community</w:t>
      </w:r>
      <w:r w:rsidRPr="00080B03">
        <w:rPr>
          <w:szCs w:val="24"/>
        </w:rPr>
        <w:t>.</w:t>
      </w:r>
    </w:p>
    <w:p w14:paraId="760C8C7A" w14:textId="198726A7" w:rsidR="00080B03" w:rsidRDefault="00080B03" w:rsidP="00FA6241">
      <w:pPr>
        <w:pStyle w:val="BulletMultiLevelList"/>
        <w:rPr>
          <w:szCs w:val="24"/>
        </w:rPr>
      </w:pPr>
      <w:r w:rsidRPr="00080B03">
        <w:rPr>
          <w:szCs w:val="24"/>
        </w:rPr>
        <w:t xml:space="preserve">Limited resources within Parks Australia, with small teams needing to manage various programs and tending to have a stronger focus on terrestrial parks. While Parks Australia undertook initiatives to engage the public, such as </w:t>
      </w:r>
      <w:r w:rsidR="006E4D75">
        <w:rPr>
          <w:szCs w:val="24"/>
        </w:rPr>
        <w:t>developing online resources</w:t>
      </w:r>
      <w:r w:rsidRPr="00080B03">
        <w:rPr>
          <w:szCs w:val="24"/>
        </w:rPr>
        <w:t xml:space="preserve">, stakeholder feedback indicated that these activities </w:t>
      </w:r>
      <w:r w:rsidR="007D70A3">
        <w:rPr>
          <w:szCs w:val="24"/>
        </w:rPr>
        <w:t>tended to lack</w:t>
      </w:r>
      <w:r w:rsidRPr="00080B03">
        <w:rPr>
          <w:szCs w:val="24"/>
        </w:rPr>
        <w:t xml:space="preserve"> broad reach and visibility. </w:t>
      </w:r>
    </w:p>
    <w:p w14:paraId="574107F7" w14:textId="4DA6B492" w:rsidR="008C4C5F" w:rsidRPr="008C4C5F" w:rsidRDefault="000F15E4" w:rsidP="00FA6241">
      <w:pPr>
        <w:pStyle w:val="BulletMultiLevelList"/>
        <w:rPr>
          <w:szCs w:val="24"/>
        </w:rPr>
      </w:pPr>
      <w:r w:rsidRPr="559E1D9B">
        <w:t>Challenges achieving effective reach and engagement</w:t>
      </w:r>
      <w:r w:rsidR="001D58A5">
        <w:t xml:space="preserve">, with </w:t>
      </w:r>
      <w:r w:rsidRPr="559E1D9B">
        <w:t xml:space="preserve">only some more </w:t>
      </w:r>
      <w:r w:rsidR="001D58A5" w:rsidRPr="001D58A5">
        <w:t xml:space="preserve">highly </w:t>
      </w:r>
      <w:r w:rsidRPr="559E1D9B">
        <w:t>engaged stakeholders aware of the range of communicati</w:t>
      </w:r>
      <w:r w:rsidR="00555488">
        <w:t>on</w:t>
      </w:r>
      <w:r w:rsidRPr="559E1D9B">
        <w:t xml:space="preserve"> activities undertaken by Parks Australia</w:t>
      </w:r>
      <w:r w:rsidR="001D58A5">
        <w:t>. T</w:t>
      </w:r>
      <w:r w:rsidR="001D58A5" w:rsidRPr="001D58A5">
        <w:t>he</w:t>
      </w:r>
      <w:r w:rsidRPr="559E1D9B">
        <w:t xml:space="preserve"> </w:t>
      </w:r>
      <w:r w:rsidRPr="559E1D9B">
        <w:lastRenderedPageBreak/>
        <w:t xml:space="preserve">evaluation suggests that </w:t>
      </w:r>
      <w:r w:rsidR="001D58A5" w:rsidRPr="001D58A5">
        <w:t>further efforts are needed</w:t>
      </w:r>
      <w:r w:rsidRPr="559E1D9B">
        <w:t xml:space="preserve"> to </w:t>
      </w:r>
      <w:r w:rsidR="001D58A5" w:rsidRPr="001D58A5">
        <w:t>enhance</w:t>
      </w:r>
      <w:r w:rsidRPr="559E1D9B">
        <w:t xml:space="preserve"> broader reach and engagement</w:t>
      </w:r>
      <w:r w:rsidR="00253718" w:rsidRPr="559E1D9B">
        <w:t xml:space="preserve">, including </w:t>
      </w:r>
      <w:r w:rsidR="004A4D9C">
        <w:t xml:space="preserve">among </w:t>
      </w:r>
      <w:r w:rsidR="00535805" w:rsidRPr="00535805">
        <w:t xml:space="preserve">South-west Marine Parks Network Advisory Committee </w:t>
      </w:r>
      <w:r w:rsidR="00535805">
        <w:t>(</w:t>
      </w:r>
      <w:r w:rsidR="0CC54AA9" w:rsidRPr="559E1D9B">
        <w:t>SWMPAC</w:t>
      </w:r>
      <w:r w:rsidR="00535805">
        <w:t>)</w:t>
      </w:r>
      <w:r w:rsidR="00253718" w:rsidRPr="559E1D9B">
        <w:t xml:space="preserve"> members</w:t>
      </w:r>
      <w:r w:rsidRPr="559E1D9B">
        <w:t xml:space="preserve">. </w:t>
      </w:r>
      <w:r w:rsidR="008C4C5F" w:rsidRPr="008C4C5F">
        <w:t xml:space="preserve">A lack of </w:t>
      </w:r>
      <w:r w:rsidR="007C3985" w:rsidRPr="559E1D9B">
        <w:t xml:space="preserve">regular </w:t>
      </w:r>
      <w:r w:rsidR="008C4C5F" w:rsidRPr="008C4C5F">
        <w:t>communication</w:t>
      </w:r>
      <w:r w:rsidR="007C3985" w:rsidRPr="559E1D9B">
        <w:t xml:space="preserve"> from Parks Australia</w:t>
      </w:r>
      <w:r w:rsidR="008C4C5F" w:rsidRPr="008C4C5F">
        <w:t xml:space="preserve"> was</w:t>
      </w:r>
      <w:r w:rsidR="004A4D9C">
        <w:t xml:space="preserve"> found to</w:t>
      </w:r>
      <w:r w:rsidR="00362F80" w:rsidRPr="559E1D9B">
        <w:t xml:space="preserve"> c</w:t>
      </w:r>
      <w:r w:rsidR="00253718" w:rsidRPr="559E1D9B">
        <w:t>ontribute to more negative perceptions of marine park management</w:t>
      </w:r>
      <w:r w:rsidR="00262159">
        <w:t xml:space="preserve">, particularly </w:t>
      </w:r>
      <w:r w:rsidR="008C4C5F" w:rsidRPr="008C4C5F">
        <w:t>among</w:t>
      </w:r>
      <w:r w:rsidR="00262159">
        <w:t xml:space="preserve"> recreational fishers and First Nations groups</w:t>
      </w:r>
      <w:r w:rsidR="00265C7F">
        <w:t>.</w:t>
      </w:r>
    </w:p>
    <w:p w14:paraId="224898AD" w14:textId="60B46393" w:rsidR="004F62D9" w:rsidRDefault="004F62D9" w:rsidP="00476E54">
      <w:pPr>
        <w:pStyle w:val="Heading2Numbered"/>
        <w:spacing w:before="120"/>
        <w:ind w:left="432"/>
      </w:pPr>
      <w:bookmarkStart w:id="45" w:name="_Toc235005168"/>
      <w:r>
        <w:t>Outcome effectiveness</w:t>
      </w:r>
      <w:bookmarkEnd w:id="45"/>
      <w:r>
        <w:t xml:space="preserve"> </w:t>
      </w:r>
    </w:p>
    <w:tbl>
      <w:tblPr>
        <w:tblW w:w="9072" w:type="dxa"/>
        <w:tblInd w:w="-15" w:type="dxa"/>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
        <w:gridCol w:w="4667"/>
        <w:gridCol w:w="2192"/>
        <w:gridCol w:w="2192"/>
        <w:gridCol w:w="15"/>
      </w:tblGrid>
      <w:tr w:rsidR="004F62D9" w:rsidRPr="003B4829" w14:paraId="157598AC" w14:textId="77777777" w:rsidTr="12BDFCB5">
        <w:trPr>
          <w:gridAfter w:val="1"/>
          <w:wAfter w:w="15" w:type="dxa"/>
          <w:trHeight w:val="515"/>
        </w:trPr>
        <w:tc>
          <w:tcPr>
            <w:tcW w:w="4673" w:type="dxa"/>
            <w:gridSpan w:val="2"/>
            <w:shd w:val="clear" w:color="auto" w:fill="D7D7D7" w:themeFill="accent6" w:themeFillShade="E6"/>
            <w:vAlign w:val="center"/>
          </w:tcPr>
          <w:p w14:paraId="5615FA1D" w14:textId="3EC5C067" w:rsidR="004F62D9" w:rsidRPr="00AE18B4" w:rsidRDefault="004F62D9">
            <w:pPr>
              <w:spacing w:before="0" w:after="0"/>
              <w:rPr>
                <w:rFonts w:ascii="Calibri" w:eastAsia="Times New Roman" w:hAnsi="Calibri" w:cs="Calibri"/>
                <w:b/>
                <w:bCs/>
                <w:color w:val="001E61" w:themeColor="text1"/>
                <w:lang w:eastAsia="en-AU"/>
              </w:rPr>
            </w:pPr>
            <w:r w:rsidRPr="24CD2BE8">
              <w:rPr>
                <w:rFonts w:ascii="Calibri" w:eastAsia="Times New Roman" w:hAnsi="Calibri" w:cs="Calibri"/>
                <w:b/>
                <w:bCs/>
                <w:color w:val="001E61" w:themeColor="text1"/>
                <w:lang w:eastAsia="en-AU"/>
              </w:rPr>
              <w:t>Outcome</w:t>
            </w:r>
          </w:p>
        </w:tc>
        <w:tc>
          <w:tcPr>
            <w:tcW w:w="2192" w:type="dxa"/>
            <w:shd w:val="clear" w:color="auto" w:fill="D7D7D7" w:themeFill="accent6" w:themeFillShade="E6"/>
            <w:vAlign w:val="center"/>
          </w:tcPr>
          <w:p w14:paraId="24291F80" w14:textId="61969BE1" w:rsidR="004F62D9" w:rsidRPr="00AE18B4" w:rsidRDefault="004F62D9" w:rsidP="004A4D9C">
            <w:pPr>
              <w:spacing w:before="0" w:after="0"/>
              <w:jc w:val="center"/>
              <w:rPr>
                <w:rFonts w:ascii="Calibri" w:eastAsia="Times New Roman" w:hAnsi="Calibri" w:cs="Calibri"/>
                <w:b/>
                <w:bCs/>
                <w:color w:val="001E61" w:themeColor="text1"/>
                <w:lang w:eastAsia="en-AU"/>
              </w:rPr>
            </w:pPr>
            <w:r w:rsidRPr="00AE18B4">
              <w:rPr>
                <w:rFonts w:ascii="Calibri" w:eastAsia="Times New Roman" w:hAnsi="Calibri" w:cs="Calibri"/>
                <w:b/>
                <w:bCs/>
                <w:color w:val="001E61" w:themeColor="text1"/>
                <w:lang w:eastAsia="en-AU"/>
              </w:rPr>
              <w:t>Outcome effectiveness</w:t>
            </w:r>
          </w:p>
        </w:tc>
        <w:tc>
          <w:tcPr>
            <w:tcW w:w="2192" w:type="dxa"/>
            <w:shd w:val="clear" w:color="auto" w:fill="D7D7D7" w:themeFill="accent6" w:themeFillShade="E6"/>
            <w:vAlign w:val="center"/>
          </w:tcPr>
          <w:p w14:paraId="58AA39BB" w14:textId="01671676" w:rsidR="004F62D9" w:rsidRPr="00AE18B4" w:rsidRDefault="004F62D9" w:rsidP="004A4D9C">
            <w:pPr>
              <w:spacing w:before="0" w:after="0"/>
              <w:jc w:val="center"/>
              <w:rPr>
                <w:rFonts w:ascii="Calibri" w:eastAsia="Times New Roman" w:hAnsi="Calibri" w:cs="Calibri"/>
                <w:b/>
                <w:bCs/>
                <w:color w:val="001E61" w:themeColor="text1"/>
                <w:lang w:eastAsia="en-AU"/>
              </w:rPr>
            </w:pPr>
            <w:r w:rsidRPr="00AE18B4">
              <w:rPr>
                <w:rFonts w:ascii="Calibri" w:eastAsia="Times New Roman" w:hAnsi="Calibri" w:cs="Calibri"/>
                <w:b/>
                <w:bCs/>
                <w:color w:val="001E61" w:themeColor="text1"/>
                <w:lang w:eastAsia="en-AU"/>
              </w:rPr>
              <w:t>Trend rating</w:t>
            </w:r>
          </w:p>
        </w:tc>
      </w:tr>
      <w:tr w:rsidR="004F62D9" w:rsidRPr="00D0424F" w14:paraId="4839126F" w14:textId="77777777" w:rsidTr="12BDFCB5">
        <w:trPr>
          <w:gridAfter w:val="1"/>
          <w:wAfter w:w="15" w:type="dxa"/>
          <w:trHeight w:val="1785"/>
        </w:trPr>
        <w:tc>
          <w:tcPr>
            <w:tcW w:w="4673" w:type="dxa"/>
            <w:gridSpan w:val="2"/>
            <w:shd w:val="clear" w:color="auto" w:fill="E1ECF8" w:themeFill="accent2" w:themeFillTint="33"/>
            <w:hideMark/>
          </w:tcPr>
          <w:p w14:paraId="42040CA6" w14:textId="72192222" w:rsidR="004F62D9" w:rsidRPr="007E448B" w:rsidRDefault="004F62D9" w:rsidP="007E448B">
            <w:pPr>
              <w:rPr>
                <w:rFonts w:eastAsia="Calibri Light" w:cs="Calibri Light"/>
                <w:b/>
                <w:bCs/>
                <w:color w:val="000000"/>
              </w:rPr>
            </w:pPr>
            <w:r w:rsidRPr="00AE18B4">
              <w:rPr>
                <w:rFonts w:eastAsia="Calibri Light" w:cs="Calibri Light"/>
                <w:b/>
                <w:bCs/>
                <w:color w:val="000000"/>
              </w:rPr>
              <w:t>O1. Increased awareness, understanding and support for marine parks</w:t>
            </w:r>
          </w:p>
        </w:tc>
        <w:tc>
          <w:tcPr>
            <w:tcW w:w="2192" w:type="dxa"/>
            <w:shd w:val="clear" w:color="auto" w:fill="FFFFFF" w:themeFill="background1"/>
            <w:vAlign w:val="center"/>
            <w:hideMark/>
          </w:tcPr>
          <w:p w14:paraId="589A2D88" w14:textId="1EF9AE51" w:rsidR="004F62D9" w:rsidRPr="00324D5E" w:rsidRDefault="001B70F4" w:rsidP="001B70F4">
            <w:pPr>
              <w:spacing w:before="0"/>
              <w:jc w:val="center"/>
              <w:rPr>
                <w:rFonts w:ascii="Calibri" w:eastAsia="Times New Roman" w:hAnsi="Calibri" w:cs="Calibri"/>
                <w:b/>
                <w:bCs/>
                <w:color w:val="000000"/>
                <w:sz w:val="20"/>
                <w:szCs w:val="20"/>
                <w:lang w:eastAsia="en-AU"/>
              </w:rPr>
            </w:pPr>
            <w:r w:rsidRPr="001B70F4">
              <w:rPr>
                <w:rFonts w:ascii="Calibri" w:eastAsia="Times New Roman" w:hAnsi="Calibri" w:cs="Calibri"/>
                <w:b/>
                <w:bCs/>
                <w:noProof/>
                <w:color w:val="000000"/>
                <w:sz w:val="20"/>
                <w:szCs w:val="20"/>
                <w:lang w:eastAsia="en-AU"/>
              </w:rPr>
              <w:drawing>
                <wp:anchor distT="0" distB="0" distL="114300" distR="114300" simplePos="0" relativeHeight="251640832" behindDoc="0" locked="0" layoutInCell="1" allowOverlap="1" wp14:anchorId="773F3E54" wp14:editId="227483D3">
                  <wp:simplePos x="0" y="0"/>
                  <wp:positionH relativeFrom="column">
                    <wp:posOffset>64770</wp:posOffset>
                  </wp:positionH>
                  <wp:positionV relativeFrom="paragraph">
                    <wp:posOffset>110490</wp:posOffset>
                  </wp:positionV>
                  <wp:extent cx="1177925" cy="924560"/>
                  <wp:effectExtent l="0" t="0" r="0" b="0"/>
                  <wp:wrapNone/>
                  <wp:docPr id="1987561933" name="Picture 4" descr="Partially met">
                    <a:extLst xmlns:a="http://schemas.openxmlformats.org/drawingml/2006/main">
                      <a:ext uri="{FF2B5EF4-FFF2-40B4-BE49-F238E27FC236}">
                        <a16:creationId xmlns:a16="http://schemas.microsoft.com/office/drawing/2014/main" id="{E8372988-6E13-CF10-7599-0A1CBAB23E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561933" name="Picture 4" descr="Partially met">
                            <a:extLst>
                              <a:ext uri="{FF2B5EF4-FFF2-40B4-BE49-F238E27FC236}">
                                <a16:creationId xmlns:a16="http://schemas.microsoft.com/office/drawing/2014/main" id="{E8372988-6E13-CF10-7599-0A1CBAB23EF6}"/>
                              </a:ext>
                            </a:extLst>
                          </pic:cNvPr>
                          <pic:cNvPicPr>
                            <a:picLocks noChangeAspect="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177925" cy="924560"/>
                          </a:xfrm>
                          <a:prstGeom prst="rect">
                            <a:avLst/>
                          </a:prstGeom>
                          <a:noFill/>
                        </pic:spPr>
                      </pic:pic>
                    </a:graphicData>
                  </a:graphic>
                  <wp14:sizeRelH relativeFrom="margin">
                    <wp14:pctWidth>0</wp14:pctWidth>
                  </wp14:sizeRelH>
                  <wp14:sizeRelV relativeFrom="margin">
                    <wp14:pctHeight>0</wp14:pctHeight>
                  </wp14:sizeRelV>
                </wp:anchor>
              </w:drawing>
            </w:r>
          </w:p>
        </w:tc>
        <w:tc>
          <w:tcPr>
            <w:tcW w:w="2192" w:type="dxa"/>
            <w:shd w:val="clear" w:color="auto" w:fill="FFFFFF" w:themeFill="background1"/>
            <w:vAlign w:val="center"/>
          </w:tcPr>
          <w:p w14:paraId="3DAD9BA6" w14:textId="551E1A05" w:rsidR="004F62D9" w:rsidRPr="002F496C" w:rsidRDefault="00BE65F0" w:rsidP="00BE65F0">
            <w:pPr>
              <w:spacing w:before="0"/>
              <w:rPr>
                <w:rFonts w:ascii="Calibri" w:eastAsia="Times New Roman" w:hAnsi="Calibri" w:cs="Calibri"/>
                <w:b/>
                <w:bCs/>
                <w:color w:val="000000"/>
                <w:sz w:val="20"/>
                <w:szCs w:val="20"/>
                <w:lang w:eastAsia="en-AU"/>
              </w:rPr>
            </w:pPr>
            <w:r w:rsidRPr="00BE65F0">
              <w:rPr>
                <w:rFonts w:ascii="Calibri" w:eastAsia="Times New Roman" w:hAnsi="Calibri" w:cs="Calibri"/>
                <w:b/>
                <w:bCs/>
                <w:noProof/>
                <w:color w:val="000000"/>
                <w:sz w:val="20"/>
                <w:szCs w:val="20"/>
                <w:lang w:eastAsia="en-AU"/>
              </w:rPr>
              <w:drawing>
                <wp:anchor distT="0" distB="0" distL="114300" distR="114300" simplePos="0" relativeHeight="251636736" behindDoc="0" locked="0" layoutInCell="1" allowOverlap="1" wp14:anchorId="7ED90AC1" wp14:editId="1CFB4BF3">
                  <wp:simplePos x="0" y="0"/>
                  <wp:positionH relativeFrom="column">
                    <wp:posOffset>125095</wp:posOffset>
                  </wp:positionH>
                  <wp:positionV relativeFrom="paragraph">
                    <wp:posOffset>-3175</wp:posOffset>
                  </wp:positionV>
                  <wp:extent cx="1095375" cy="1015365"/>
                  <wp:effectExtent l="0" t="0" r="9525" b="0"/>
                  <wp:wrapNone/>
                  <wp:docPr id="6" name="Picture 5" descr="Trend getting better">
                    <a:extLst xmlns:a="http://schemas.openxmlformats.org/drawingml/2006/main">
                      <a:ext uri="{FF2B5EF4-FFF2-40B4-BE49-F238E27FC236}">
                        <a16:creationId xmlns:a16="http://schemas.microsoft.com/office/drawing/2014/main" id="{2CFF2CC1-0A8F-9EE1-D81A-1BE2333F9B8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Trend getting better">
                            <a:extLst>
                              <a:ext uri="{FF2B5EF4-FFF2-40B4-BE49-F238E27FC236}">
                                <a16:creationId xmlns:a16="http://schemas.microsoft.com/office/drawing/2014/main" id="{2CFF2CC1-0A8F-9EE1-D81A-1BE2333F9B8A}"/>
                              </a:ext>
                            </a:extLst>
                          </pic:cNvPr>
                          <pic:cNvPicPr>
                            <a:picLocks noChangeAspect="1"/>
                          </pic:cNvPicPr>
                        </pic:nvPicPr>
                        <pic:blipFill rotWithShape="1">
                          <a:blip r:embed="rId33">
                            <a:extLst>
                              <a:ext uri="{28A0092B-C50C-407E-A947-70E740481C1C}">
                                <a14:useLocalDpi xmlns:a14="http://schemas.microsoft.com/office/drawing/2010/main" val="0"/>
                              </a:ext>
                            </a:extLst>
                          </a:blip>
                          <a:srcRect t="7375" b="7505"/>
                          <a:stretch>
                            <a:fillRect/>
                          </a:stretch>
                        </pic:blipFill>
                        <pic:spPr bwMode="auto">
                          <a:xfrm>
                            <a:off x="0" y="0"/>
                            <a:ext cx="1095375" cy="10153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4F62D9" w:rsidRPr="000B10FF" w14:paraId="1C13565F" w14:textId="77777777" w:rsidTr="00D159D9">
        <w:tblPrEx>
          <w:jc w:val="center"/>
          <w:tblInd w:w="0" w:type="dxa"/>
        </w:tblPrEx>
        <w:trPr>
          <w:gridBefore w:val="1"/>
          <w:wBefore w:w="6" w:type="dxa"/>
          <w:trHeight w:val="340"/>
          <w:jc w:val="center"/>
        </w:trPr>
        <w:tc>
          <w:tcPr>
            <w:tcW w:w="9066" w:type="dxa"/>
            <w:gridSpan w:val="4"/>
            <w:shd w:val="clear" w:color="auto" w:fill="A5C8EC" w:themeFill="accent2" w:themeFillTint="99"/>
            <w:vAlign w:val="center"/>
          </w:tcPr>
          <w:p w14:paraId="50851213" w14:textId="79E7903B" w:rsidR="004F62D9" w:rsidRPr="006F61FB" w:rsidRDefault="004F62D9">
            <w:pPr>
              <w:spacing w:before="0" w:after="0"/>
              <w:rPr>
                <w:sz w:val="20"/>
                <w:szCs w:val="20"/>
              </w:rPr>
            </w:pPr>
            <w:r w:rsidRPr="006F61FB">
              <w:rPr>
                <w:rFonts w:ascii="Calibri" w:eastAsia="Times New Roman" w:hAnsi="Calibri" w:cs="Calibri"/>
                <w:b/>
                <w:lang w:eastAsia="en-AU"/>
              </w:rPr>
              <w:t>Evidence</w:t>
            </w:r>
          </w:p>
        </w:tc>
      </w:tr>
      <w:tr w:rsidR="004F62D9" w:rsidRPr="000B10FF" w14:paraId="6E9AFAA8" w14:textId="77777777" w:rsidTr="12BDFCB5">
        <w:tblPrEx>
          <w:jc w:val="center"/>
          <w:tblInd w:w="0" w:type="dxa"/>
        </w:tblPrEx>
        <w:trPr>
          <w:gridBefore w:val="1"/>
          <w:wBefore w:w="6" w:type="dxa"/>
          <w:trHeight w:val="816"/>
          <w:jc w:val="center"/>
        </w:trPr>
        <w:tc>
          <w:tcPr>
            <w:tcW w:w="9066" w:type="dxa"/>
            <w:gridSpan w:val="4"/>
            <w:vAlign w:val="center"/>
          </w:tcPr>
          <w:p w14:paraId="6F7C602A" w14:textId="47E6BF73" w:rsidR="004F62D9" w:rsidRDefault="1CCD1D43">
            <w:pPr>
              <w:rPr>
                <w:lang w:eastAsia="en-AU"/>
              </w:rPr>
            </w:pPr>
            <w:r w:rsidRPr="12BDFCB5">
              <w:rPr>
                <w:lang w:eastAsia="en-AU"/>
              </w:rPr>
              <w:t xml:space="preserve">This outcome was assessed as </w:t>
            </w:r>
            <w:r w:rsidRPr="12BDFCB5">
              <w:rPr>
                <w:b/>
                <w:bCs/>
                <w:lang w:eastAsia="en-AU"/>
              </w:rPr>
              <w:t>partially met</w:t>
            </w:r>
            <w:r w:rsidR="004A4D9C">
              <w:rPr>
                <w:lang w:eastAsia="en-AU"/>
              </w:rPr>
              <w:t>. W</w:t>
            </w:r>
            <w:r w:rsidR="32F0DACA" w:rsidRPr="12BDFCB5">
              <w:rPr>
                <w:lang w:eastAsia="en-AU"/>
              </w:rPr>
              <w:t>hil</w:t>
            </w:r>
            <w:r w:rsidR="004A4D9C">
              <w:rPr>
                <w:lang w:eastAsia="en-AU"/>
              </w:rPr>
              <w:t>e</w:t>
            </w:r>
            <w:r w:rsidR="7E1C736C" w:rsidRPr="12BDFCB5">
              <w:rPr>
                <w:lang w:eastAsia="en-AU"/>
              </w:rPr>
              <w:t xml:space="preserve"> survey-based metrics were not </w:t>
            </w:r>
            <w:r w:rsidR="005237F0">
              <w:rPr>
                <w:lang w:eastAsia="en-AU"/>
              </w:rPr>
              <w:t>yet available</w:t>
            </w:r>
            <w:r w:rsidR="484DE8E0" w:rsidRPr="12BDFCB5">
              <w:rPr>
                <w:lang w:eastAsia="en-AU"/>
              </w:rPr>
              <w:t>,</w:t>
            </w:r>
            <w:r w:rsidR="7E1C736C" w:rsidRPr="12BDFCB5">
              <w:rPr>
                <w:lang w:eastAsia="en-AU"/>
              </w:rPr>
              <w:t xml:space="preserve"> many stakeholders felt awareness, understanding and support for marine parks had increased at least moderately over the life of the plan.</w:t>
            </w:r>
            <w:r w:rsidR="3F6AE289" w:rsidRPr="12BDFCB5">
              <w:rPr>
                <w:lang w:eastAsia="en-AU"/>
              </w:rPr>
              <w:t xml:space="preserve"> </w:t>
            </w:r>
          </w:p>
          <w:p w14:paraId="59579D80" w14:textId="376E230E" w:rsidR="009B7BE3" w:rsidRDefault="0DF0B34B" w:rsidP="12BDFCB5">
            <w:pPr>
              <w:rPr>
                <w:b/>
                <w:bCs/>
                <w:lang w:eastAsia="en-AU"/>
              </w:rPr>
            </w:pPr>
            <w:r w:rsidRPr="12BDFCB5">
              <w:rPr>
                <w:b/>
                <w:bCs/>
                <w:lang w:eastAsia="en-AU"/>
              </w:rPr>
              <w:t>Evidence from desktop review:</w:t>
            </w:r>
            <w:r w:rsidR="4D5C503E" w:rsidRPr="12BDFCB5">
              <w:rPr>
                <w:b/>
                <w:bCs/>
                <w:lang w:eastAsia="en-AU"/>
              </w:rPr>
              <w:t xml:space="preserve"> </w:t>
            </w:r>
          </w:p>
          <w:p w14:paraId="099A476E" w14:textId="3BBA5D6B" w:rsidR="00B9446C" w:rsidRPr="002C4F75" w:rsidRDefault="00B9446C" w:rsidP="00B9446C">
            <w:pPr>
              <w:rPr>
                <w:bCs/>
                <w:lang w:eastAsia="en-AU"/>
              </w:rPr>
            </w:pPr>
            <w:r w:rsidRPr="002C4F75">
              <w:rPr>
                <w:bCs/>
                <w:lang w:eastAsia="en-AU"/>
              </w:rPr>
              <w:t xml:space="preserve">The National Environmental Science Program (NESP), in partnership with the University of Western Australia (UWA), conducted surveys at boat ramps across Australia in 2021 to establish </w:t>
            </w:r>
            <w:r w:rsidRPr="00B96E6A">
              <w:rPr>
                <w:lang w:eastAsia="en-AU"/>
              </w:rPr>
              <w:t>social and economic benchmarks for Australian Marine Parks</w:t>
            </w:r>
            <w:r w:rsidR="00F33F2F">
              <w:rPr>
                <w:lang w:eastAsia="en-AU"/>
              </w:rPr>
              <w:t xml:space="preserve"> (AMPs)</w:t>
            </w:r>
            <w:r w:rsidRPr="002C4F75">
              <w:rPr>
                <w:lang w:eastAsia="en-AU"/>
              </w:rPr>
              <w:t>.</w:t>
            </w:r>
            <w:r w:rsidRPr="002C4F75">
              <w:rPr>
                <w:bCs/>
                <w:lang w:eastAsia="en-AU"/>
              </w:rPr>
              <w:t xml:space="preserve"> These surveys collected data on awareness</w:t>
            </w:r>
            <w:r>
              <w:rPr>
                <w:bCs/>
                <w:lang w:eastAsia="en-AU"/>
              </w:rPr>
              <w:t xml:space="preserve">, understanding </w:t>
            </w:r>
            <w:r w:rsidRPr="002C4F75">
              <w:rPr>
                <w:bCs/>
                <w:lang w:eastAsia="en-AU"/>
              </w:rPr>
              <w:t xml:space="preserve">and support for </w:t>
            </w:r>
            <w:r w:rsidR="00F33F2F">
              <w:rPr>
                <w:lang w:eastAsia="en-AU"/>
              </w:rPr>
              <w:t>AMPs</w:t>
            </w:r>
            <w:r w:rsidRPr="002C4F75">
              <w:rPr>
                <w:bCs/>
                <w:lang w:eastAsia="en-AU"/>
              </w:rPr>
              <w:t>.</w:t>
            </w:r>
          </w:p>
          <w:p w14:paraId="7EB2F03E" w14:textId="619F23D9" w:rsidR="00B9446C" w:rsidRPr="002C4F75" w:rsidRDefault="00B9446C" w:rsidP="00B9446C">
            <w:pPr>
              <w:rPr>
                <w:bCs/>
                <w:lang w:eastAsia="en-AU"/>
              </w:rPr>
            </w:pPr>
            <w:r w:rsidRPr="002C4F75">
              <w:rPr>
                <w:bCs/>
                <w:lang w:eastAsia="en-AU"/>
              </w:rPr>
              <w:t xml:space="preserve">While a subsequent round of research </w:t>
            </w:r>
            <w:r w:rsidR="00DF40E0">
              <w:rPr>
                <w:bCs/>
                <w:lang w:eastAsia="en-AU"/>
              </w:rPr>
              <w:t xml:space="preserve">is due to be </w:t>
            </w:r>
            <w:r w:rsidRPr="002C4F75">
              <w:rPr>
                <w:bCs/>
                <w:lang w:eastAsia="en-AU"/>
              </w:rPr>
              <w:t>completed</w:t>
            </w:r>
            <w:r w:rsidR="00DF40E0">
              <w:rPr>
                <w:bCs/>
                <w:lang w:eastAsia="en-AU"/>
              </w:rPr>
              <w:t xml:space="preserve"> and released in</w:t>
            </w:r>
            <w:r>
              <w:t xml:space="preserve"> 2026, </w:t>
            </w:r>
            <w:r w:rsidR="00DF40E0">
              <w:t xml:space="preserve">it was </w:t>
            </w:r>
            <w:r>
              <w:t xml:space="preserve">not available </w:t>
            </w:r>
            <w:r w:rsidR="00DF40E0">
              <w:t>at the time</w:t>
            </w:r>
            <w:r>
              <w:t xml:space="preserve"> of this evaluation</w:t>
            </w:r>
            <w:r>
              <w:rPr>
                <w:bCs/>
                <w:lang w:eastAsia="en-AU"/>
              </w:rPr>
              <w:t xml:space="preserve">. </w:t>
            </w:r>
            <w:r w:rsidRPr="002C4F75">
              <w:rPr>
                <w:bCs/>
                <w:lang w:eastAsia="en-AU"/>
              </w:rPr>
              <w:t>As such, it is not currently possible to make a robust assessment of whether</w:t>
            </w:r>
            <w:r>
              <w:rPr>
                <w:bCs/>
                <w:lang w:eastAsia="en-AU"/>
              </w:rPr>
              <w:t xml:space="preserve"> </w:t>
            </w:r>
            <w:r w:rsidRPr="002C4F75">
              <w:rPr>
                <w:bCs/>
                <w:lang w:eastAsia="en-AU"/>
              </w:rPr>
              <w:t xml:space="preserve">awareness, understanding and support </w:t>
            </w:r>
            <w:r w:rsidR="00CE34DE" w:rsidRPr="002C4F75">
              <w:rPr>
                <w:bCs/>
                <w:lang w:eastAsia="en-AU"/>
              </w:rPr>
              <w:t>have increased over the life of the</w:t>
            </w:r>
            <w:r w:rsidR="00CE34DE">
              <w:rPr>
                <w:bCs/>
                <w:lang w:eastAsia="en-AU"/>
              </w:rPr>
              <w:t xml:space="preserve"> </w:t>
            </w:r>
            <w:r w:rsidR="00CE34DE" w:rsidRPr="002C4F75">
              <w:rPr>
                <w:bCs/>
                <w:lang w:eastAsia="en-AU"/>
              </w:rPr>
              <w:t>plan.</w:t>
            </w:r>
            <w:r w:rsidR="00CE34DE" w:rsidRPr="00FD0A41">
              <w:rPr>
                <w:rStyle w:val="FootnoteReference"/>
                <w:sz w:val="22"/>
              </w:rPr>
              <w:footnoteReference w:id="6"/>
            </w:r>
            <w:r w:rsidR="00CE34DE">
              <w:rPr>
                <w:rStyle w:val="FootnoteReference"/>
                <w:sz w:val="22"/>
              </w:rPr>
              <w:t xml:space="preserve"> </w:t>
            </w:r>
          </w:p>
          <w:p w14:paraId="3B84752C" w14:textId="518A4CB2" w:rsidR="00265C7F" w:rsidRDefault="00233143" w:rsidP="00265C7F">
            <w:pPr>
              <w:pStyle w:val="BulletMultiLevelList"/>
              <w:numPr>
                <w:ilvl w:val="0"/>
                <w:numId w:val="0"/>
              </w:numPr>
              <w:ind w:left="360" w:hanging="360"/>
              <w:rPr>
                <w:b/>
                <w:bCs/>
              </w:rPr>
            </w:pPr>
            <w:r w:rsidRPr="006925D3">
              <w:rPr>
                <w:b/>
                <w:bCs/>
              </w:rPr>
              <w:t xml:space="preserve">Evidence from </w:t>
            </w:r>
            <w:r>
              <w:rPr>
                <w:b/>
                <w:bCs/>
              </w:rPr>
              <w:t>engagement:</w:t>
            </w:r>
          </w:p>
          <w:p w14:paraId="7F6B0B81" w14:textId="317F2182" w:rsidR="00986B9C" w:rsidRDefault="006028A5" w:rsidP="00CA2457">
            <w:r w:rsidRPr="006028A5">
              <w:t xml:space="preserve">Many stakeholders </w:t>
            </w:r>
            <w:r w:rsidR="008413EB" w:rsidRPr="008413EB">
              <w:t>believed that</w:t>
            </w:r>
            <w:r w:rsidRPr="006028A5">
              <w:t xml:space="preserve"> awareness, understanding and support for </w:t>
            </w:r>
            <w:r w:rsidR="00D63D28">
              <w:t>m</w:t>
            </w:r>
            <w:r w:rsidRPr="006028A5">
              <w:t xml:space="preserve">arine </w:t>
            </w:r>
            <w:r w:rsidR="00D63D28">
              <w:t>p</w:t>
            </w:r>
            <w:r w:rsidRPr="006028A5">
              <w:t xml:space="preserve">arks had increased at least moderately over the life of the plan. </w:t>
            </w:r>
            <w:r w:rsidR="00F9460C">
              <w:t xml:space="preserve">However, </w:t>
            </w:r>
            <w:r w:rsidR="003A63B2">
              <w:t xml:space="preserve">this sentiment was stronger </w:t>
            </w:r>
            <w:r w:rsidR="00CA2457" w:rsidRPr="00CA2457">
              <w:t>among</w:t>
            </w:r>
            <w:r w:rsidR="003A63B2">
              <w:t xml:space="preserve"> those directly engaged</w:t>
            </w:r>
            <w:r w:rsidR="003D4304">
              <w:t xml:space="preserve"> </w:t>
            </w:r>
            <w:r w:rsidR="00CA2457" w:rsidRPr="00CA2457">
              <w:t>by Parks Australia,</w:t>
            </w:r>
            <w:r w:rsidR="003D4304">
              <w:t xml:space="preserve"> who </w:t>
            </w:r>
            <w:r w:rsidR="00CA2457" w:rsidRPr="00CA2457">
              <w:t xml:space="preserve">had greater familiarity with </w:t>
            </w:r>
            <w:r w:rsidR="003D4304">
              <w:t xml:space="preserve">the </w:t>
            </w:r>
            <w:r w:rsidR="00CA2457" w:rsidRPr="00CA2457">
              <w:t>communication</w:t>
            </w:r>
            <w:r w:rsidR="003D4304">
              <w:t xml:space="preserve"> </w:t>
            </w:r>
            <w:r w:rsidR="00630DF6">
              <w:t>activities</w:t>
            </w:r>
            <w:r w:rsidR="003D4304">
              <w:t xml:space="preserve"> undertaken </w:t>
            </w:r>
            <w:r w:rsidR="00CA2457" w:rsidRPr="00CA2457">
              <w:t>during</w:t>
            </w:r>
            <w:r w:rsidR="003D4304">
              <w:t xml:space="preserve"> the management plan</w:t>
            </w:r>
            <w:r w:rsidR="00037051">
              <w:t xml:space="preserve"> –</w:t>
            </w:r>
            <w:r w:rsidR="00546A24" w:rsidRPr="00546A24">
              <w:t xml:space="preserve"> suggest</w:t>
            </w:r>
            <w:r w:rsidR="00037051">
              <w:t>ing</w:t>
            </w:r>
            <w:r w:rsidR="00546A24" w:rsidRPr="00546A24">
              <w:t xml:space="preserve"> that the </w:t>
            </w:r>
            <w:r w:rsidR="00630DF6">
              <w:t xml:space="preserve">reach and </w:t>
            </w:r>
            <w:r w:rsidR="00546A24" w:rsidRPr="00546A24">
              <w:t>impact of these efforts</w:t>
            </w:r>
            <w:r w:rsidR="00630DF6">
              <w:t xml:space="preserve"> may </w:t>
            </w:r>
            <w:r w:rsidR="00546A24" w:rsidRPr="00546A24">
              <w:t xml:space="preserve">have been more </w:t>
            </w:r>
            <w:r w:rsidR="00630DF6">
              <w:t xml:space="preserve">limited </w:t>
            </w:r>
            <w:r w:rsidR="00546A24" w:rsidRPr="00546A24">
              <w:t>among less</w:t>
            </w:r>
            <w:r w:rsidR="00630DF6">
              <w:t xml:space="preserve"> engaged stakeholders</w:t>
            </w:r>
            <w:r w:rsidR="00546A24" w:rsidRPr="00546A24">
              <w:t>.</w:t>
            </w:r>
          </w:p>
          <w:p w14:paraId="65066FC8" w14:textId="32C979B5" w:rsidR="00CA2457" w:rsidRDefault="00986B9C" w:rsidP="00CA2457">
            <w:r>
              <w:t>The actions below provide more specific detail o</w:t>
            </w:r>
            <w:r w:rsidR="00CA2457">
              <w:t>f</w:t>
            </w:r>
            <w:r>
              <w:t xml:space="preserve"> the range of activities undertaken by </w:t>
            </w:r>
            <w:r w:rsidR="00CA2457">
              <w:t>P</w:t>
            </w:r>
            <w:r>
              <w:t xml:space="preserve">arks Australia to support awareness, understanding and support for marine parks in the South-west Network. In addition, the </w:t>
            </w:r>
            <w:r w:rsidR="00466AD1">
              <w:t xml:space="preserve">establishment of baseline datasets (as discussed in Chapter </w:t>
            </w:r>
            <w:r w:rsidR="00687B40">
              <w:t>7</w:t>
            </w:r>
            <w:r w:rsidR="00466AD1">
              <w:t xml:space="preserve">) was also acknowledged by stakeholders as increasing understanding amongst </w:t>
            </w:r>
            <w:r w:rsidR="00CA2457">
              <w:t>the</w:t>
            </w:r>
            <w:r w:rsidR="00466AD1">
              <w:t xml:space="preserve"> science community and marine park managers.</w:t>
            </w:r>
            <w:r w:rsidR="00265C7F">
              <w:t xml:space="preserve"> </w:t>
            </w:r>
          </w:p>
          <w:p w14:paraId="606BC1B1" w14:textId="77777777" w:rsidR="00442CAA" w:rsidRDefault="00404BA8" w:rsidP="00CA2457">
            <w:r w:rsidRPr="00404BA8">
              <w:t>However</w:t>
            </w:r>
            <w:r w:rsidR="00735F42">
              <w:t xml:space="preserve">, some </w:t>
            </w:r>
            <w:r w:rsidRPr="00404BA8">
              <w:t>commercial and recreational fisher stakeholders felt that Parks Australia had missed an opportunity to positively promote marine parks by highlighting</w:t>
            </w:r>
            <w:r w:rsidR="00735F42">
              <w:t xml:space="preserve"> the sustainable use of </w:t>
            </w:r>
            <w:r w:rsidR="00735F42">
              <w:lastRenderedPageBreak/>
              <w:t>AMPs by commercial and recreational fishers</w:t>
            </w:r>
            <w:r w:rsidRPr="00404BA8">
              <w:t>. They believed this</w:t>
            </w:r>
            <w:r w:rsidR="00A25275" w:rsidRPr="00A25275">
              <w:t xml:space="preserve"> approach</w:t>
            </w:r>
            <w:r w:rsidRPr="00404BA8">
              <w:t xml:space="preserve"> could have</w:t>
            </w:r>
            <w:r w:rsidR="00A25275" w:rsidRPr="00A25275">
              <w:t xml:space="preserve"> helped enhance</w:t>
            </w:r>
            <w:r w:rsidR="00735F42">
              <w:t xml:space="preserve"> the </w:t>
            </w:r>
            <w:r w:rsidRPr="00404BA8">
              <w:t>reputation</w:t>
            </w:r>
            <w:r w:rsidR="00735F42">
              <w:t xml:space="preserve"> of the </w:t>
            </w:r>
            <w:r w:rsidRPr="00404BA8">
              <w:t>seafood and fishing industry more broadly.</w:t>
            </w:r>
            <w:r w:rsidR="006912D9">
              <w:t xml:space="preserve"> </w:t>
            </w:r>
          </w:p>
          <w:p w14:paraId="2CE52A78" w14:textId="7780B2FC" w:rsidR="00E16884" w:rsidRPr="00721E60" w:rsidRDefault="006912D9" w:rsidP="00CA2457">
            <w:r>
              <w:t>In addition, the evaluation identified instances of confusion o</w:t>
            </w:r>
            <w:r w:rsidR="00442CAA">
              <w:t xml:space="preserve">r </w:t>
            </w:r>
            <w:r>
              <w:t xml:space="preserve">gaps in understanding amongst stakeholders that could further reduce support for marine parks and marine park management. </w:t>
            </w:r>
            <w:r w:rsidR="00442CAA" w:rsidRPr="00442CAA">
              <w:t>For example, some stakeholders mistakenly believed that the demersal fishing ban was implemented by Parks Australia rather than state authorities. This misunderstanding, coupled with perceived poor communication about the ban, negatively impacted perceptions of marine park management overall, including at the Commonwealth level.</w:t>
            </w:r>
          </w:p>
        </w:tc>
      </w:tr>
    </w:tbl>
    <w:p w14:paraId="6B191029" w14:textId="77777777" w:rsidR="004F62D9" w:rsidRPr="00D3105D" w:rsidRDefault="004F62D9" w:rsidP="004F62D9">
      <w:pPr>
        <w:spacing w:before="0" w:after="200" w:line="276" w:lineRule="auto"/>
        <w:rPr>
          <w:sz w:val="2"/>
          <w:szCs w:val="2"/>
        </w:rPr>
      </w:pPr>
    </w:p>
    <w:p w14:paraId="3B8DDAA6" w14:textId="77777777" w:rsidR="004F62D9" w:rsidRDefault="004F62D9" w:rsidP="004F62D9">
      <w:pPr>
        <w:pStyle w:val="Heading2Numbered"/>
        <w:spacing w:before="120"/>
        <w:ind w:left="432"/>
      </w:pPr>
      <w:bookmarkStart w:id="46" w:name="_Toc235005169"/>
      <w:r>
        <w:t>Specific management plan actions</w:t>
      </w:r>
      <w:bookmarkEnd w:id="46"/>
    </w:p>
    <w:p w14:paraId="31D22ED7" w14:textId="612D4247" w:rsidR="004F62D9" w:rsidRPr="00063473" w:rsidRDefault="004F62D9" w:rsidP="004F62D9">
      <w:r>
        <w:t xml:space="preserve">The tables below present the completion status and supporting evidence collected during the evaluation for each management plan action within the Communication, </w:t>
      </w:r>
      <w:r w:rsidR="00551C0C">
        <w:t>E</w:t>
      </w:r>
      <w:r>
        <w:t xml:space="preserve">ducation and </w:t>
      </w:r>
      <w:r w:rsidR="00551C0C">
        <w:t>A</w:t>
      </w:r>
      <w:r>
        <w:t xml:space="preserve">wareness </w:t>
      </w:r>
      <w:r w:rsidR="00551C0C">
        <w:t>P</w:t>
      </w:r>
      <w:r w:rsidRPr="000A7C97">
        <w:t>rogram</w:t>
      </w:r>
      <w:r>
        <w:t xml:space="preserve">. </w:t>
      </w: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4F62D9" w:rsidRPr="003B4829" w14:paraId="6803A5E9" w14:textId="77777777" w:rsidTr="12BDFCB5">
        <w:trPr>
          <w:trHeight w:val="486"/>
          <w:jc w:val="center"/>
        </w:trPr>
        <w:tc>
          <w:tcPr>
            <w:tcW w:w="6648" w:type="dxa"/>
            <w:shd w:val="clear" w:color="auto" w:fill="D7D7D7" w:themeFill="accent6" w:themeFillShade="E6"/>
            <w:vAlign w:val="center"/>
            <w:hideMark/>
          </w:tcPr>
          <w:p w14:paraId="675BC94B" w14:textId="450B18DD" w:rsidR="004F62D9" w:rsidRPr="00BE65F0" w:rsidRDefault="004F62D9">
            <w:pPr>
              <w:spacing w:before="0" w:after="0"/>
              <w:rPr>
                <w:rFonts w:ascii="Calibri" w:eastAsia="Times New Roman" w:hAnsi="Calibri" w:cs="Calibri"/>
                <w:b/>
                <w:bCs/>
                <w:color w:val="002060"/>
                <w:lang w:eastAsia="en-AU"/>
              </w:rPr>
            </w:pPr>
            <w:r w:rsidRPr="00BE65F0">
              <w:rPr>
                <w:rFonts w:ascii="Calibri" w:eastAsia="Times New Roman" w:hAnsi="Calibri" w:cs="Calibri"/>
                <w:b/>
                <w:bCs/>
                <w:color w:val="002060"/>
                <w:lang w:eastAsia="en-AU"/>
              </w:rPr>
              <w:t>Action</w:t>
            </w:r>
          </w:p>
        </w:tc>
        <w:tc>
          <w:tcPr>
            <w:tcW w:w="2368" w:type="dxa"/>
            <w:gridSpan w:val="2"/>
            <w:shd w:val="clear" w:color="auto" w:fill="D7D7D7" w:themeFill="accent6" w:themeFillShade="E6"/>
            <w:vAlign w:val="center"/>
          </w:tcPr>
          <w:p w14:paraId="47461E42" w14:textId="5B91FD30" w:rsidR="004F62D9" w:rsidRPr="00BE65F0" w:rsidRDefault="004F62D9">
            <w:pPr>
              <w:spacing w:before="0" w:after="0"/>
              <w:rPr>
                <w:rFonts w:ascii="Calibri" w:eastAsia="Times New Roman" w:hAnsi="Calibri" w:cs="Calibri"/>
                <w:b/>
                <w:bCs/>
                <w:color w:val="002060"/>
                <w:lang w:eastAsia="en-AU"/>
              </w:rPr>
            </w:pPr>
            <w:r w:rsidRPr="00BE65F0">
              <w:rPr>
                <w:rFonts w:ascii="Calibri" w:eastAsia="Times New Roman" w:hAnsi="Calibri" w:cs="Calibri"/>
                <w:b/>
                <w:bCs/>
                <w:color w:val="002060"/>
                <w:lang w:eastAsia="en-AU"/>
              </w:rPr>
              <w:t xml:space="preserve">Completion status </w:t>
            </w:r>
          </w:p>
        </w:tc>
      </w:tr>
      <w:tr w:rsidR="004F62D9" w:rsidRPr="003B4829" w14:paraId="63D67C6F" w14:textId="77777777" w:rsidTr="12BDFCB5">
        <w:trPr>
          <w:trHeight w:val="1505"/>
          <w:jc w:val="center"/>
        </w:trPr>
        <w:tc>
          <w:tcPr>
            <w:tcW w:w="6648" w:type="dxa"/>
            <w:shd w:val="clear" w:color="auto" w:fill="EBF5F5" w:themeFill="accent4" w:themeFillTint="33"/>
          </w:tcPr>
          <w:p w14:paraId="6F00D6F9" w14:textId="77777777" w:rsidR="004F62D9" w:rsidRPr="00E5747F" w:rsidRDefault="004F62D9">
            <w:pPr>
              <w:spacing w:before="0"/>
              <w:rPr>
                <w:rFonts w:ascii="Calibri" w:eastAsia="Times New Roman" w:hAnsi="Calibri" w:cs="Calibri"/>
                <w:b/>
                <w:bCs/>
                <w:color w:val="000000"/>
                <w:sz w:val="20"/>
                <w:szCs w:val="20"/>
                <w:highlight w:val="yellow"/>
                <w:lang w:eastAsia="en-AU"/>
              </w:rPr>
            </w:pPr>
            <w:r w:rsidRPr="00046971">
              <w:rPr>
                <w:rFonts w:ascii="Calibri" w:eastAsia="Times New Roman" w:hAnsi="Calibri" w:cs="Calibri"/>
                <w:b/>
                <w:bCs/>
                <w:color w:val="000000"/>
                <w:lang w:eastAsia="en-AU"/>
              </w:rPr>
              <w:t>A1. Develop a marketing and communication strategy for Australian Marine Parks to raise awareness and understanding of marine park values and the contribution marine parks make to enhancing Australia’s wellbeing</w:t>
            </w:r>
          </w:p>
        </w:tc>
        <w:tc>
          <w:tcPr>
            <w:tcW w:w="2368" w:type="dxa"/>
            <w:gridSpan w:val="2"/>
          </w:tcPr>
          <w:p w14:paraId="0E440DEA" w14:textId="5B4CCBB5" w:rsidR="004F62D9" w:rsidRPr="004D01B3" w:rsidRDefault="00BE65F0">
            <w:pPr>
              <w:spacing w:after="60"/>
              <w:rPr>
                <w:rFonts w:ascii="Calibri" w:eastAsia="Times New Roman" w:hAnsi="Calibri" w:cs="Calibri"/>
                <w:b/>
                <w:bCs/>
                <w:color w:val="000000"/>
                <w:sz w:val="20"/>
                <w:szCs w:val="20"/>
                <w:lang w:eastAsia="en-AU"/>
              </w:rPr>
            </w:pPr>
            <w:r w:rsidRPr="00BE65F0">
              <w:rPr>
                <w:rFonts w:ascii="Calibri" w:eastAsia="Times New Roman" w:hAnsi="Calibri" w:cs="Calibri"/>
                <w:b/>
                <w:bCs/>
                <w:noProof/>
                <w:color w:val="000000"/>
                <w:sz w:val="20"/>
                <w:szCs w:val="20"/>
                <w:lang w:eastAsia="en-AU"/>
              </w:rPr>
              <w:drawing>
                <wp:inline distT="0" distB="0" distL="0" distR="0" wp14:anchorId="2C2FC196" wp14:editId="2EAE0A6F">
                  <wp:extent cx="1366520" cy="720725"/>
                  <wp:effectExtent l="0" t="0" r="5080" b="3175"/>
                  <wp:docPr id="4" name="Picture 3" descr="Completed">
                    <a:extLst xmlns:a="http://schemas.openxmlformats.org/drawingml/2006/main">
                      <a:ext uri="{FF2B5EF4-FFF2-40B4-BE49-F238E27FC236}">
                        <a16:creationId xmlns:a16="http://schemas.microsoft.com/office/drawing/2014/main" id="{6FE14850-A853-BFB4-662F-DDDCEFE0E37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Completed">
                            <a:extLst>
                              <a:ext uri="{FF2B5EF4-FFF2-40B4-BE49-F238E27FC236}">
                                <a16:creationId xmlns:a16="http://schemas.microsoft.com/office/drawing/2014/main" id="{6FE14850-A853-BFB4-662F-DDDCEFE0E37D}"/>
                              </a:ext>
                            </a:extLst>
                          </pic:cNvPr>
                          <pic:cNvPicPr>
                            <a:picLocks noChangeAspect="1"/>
                          </pic:cNvPicPr>
                        </pic:nvPicPr>
                        <pic:blipFill>
                          <a:blip r:embed="rId34">
                            <a:extLst>
                              <a:ext uri="{28A0092B-C50C-407E-A947-70E740481C1C}">
                                <a14:useLocalDpi xmlns:a14="http://schemas.microsoft.com/office/drawing/2010/main" val="0"/>
                              </a:ext>
                            </a:extLst>
                          </a:blip>
                          <a:srcRect t="7878" b="9354"/>
                          <a:stretch>
                            <a:fillRect/>
                          </a:stretch>
                        </pic:blipFill>
                        <pic:spPr>
                          <a:xfrm>
                            <a:off x="0" y="0"/>
                            <a:ext cx="1366520" cy="720725"/>
                          </a:xfrm>
                          <a:prstGeom prst="rect">
                            <a:avLst/>
                          </a:prstGeom>
                        </pic:spPr>
                      </pic:pic>
                    </a:graphicData>
                  </a:graphic>
                </wp:inline>
              </w:drawing>
            </w:r>
          </w:p>
        </w:tc>
      </w:tr>
      <w:tr w:rsidR="004F62D9" w:rsidRPr="00E200F1" w14:paraId="178BD4C4" w14:textId="77777777" w:rsidTr="00D159D9">
        <w:trPr>
          <w:gridAfter w:val="1"/>
          <w:wAfter w:w="42" w:type="dxa"/>
          <w:trHeight w:val="340"/>
          <w:jc w:val="center"/>
        </w:trPr>
        <w:tc>
          <w:tcPr>
            <w:tcW w:w="8974" w:type="dxa"/>
            <w:gridSpan w:val="2"/>
            <w:shd w:val="clear" w:color="auto" w:fill="93C8C4" w:themeFill="accent3" w:themeFillTint="66"/>
            <w:vAlign w:val="center"/>
          </w:tcPr>
          <w:p w14:paraId="36709188" w14:textId="46403B5B" w:rsidR="004F62D9" w:rsidRPr="00E200F1" w:rsidRDefault="00C35E6B">
            <w:pPr>
              <w:spacing w:before="0" w:after="0"/>
            </w:pPr>
            <w:r w:rsidRPr="006F61FB">
              <w:rPr>
                <w:rFonts w:ascii="Calibri" w:eastAsia="Times New Roman" w:hAnsi="Calibri" w:cs="Calibri"/>
                <w:b/>
                <w:bCs/>
                <w:lang w:eastAsia="en-AU"/>
              </w:rPr>
              <w:t>Evidence</w:t>
            </w:r>
          </w:p>
        </w:tc>
      </w:tr>
      <w:tr w:rsidR="004F62D9" w:rsidRPr="006C4444" w14:paraId="7361DBC1" w14:textId="77777777" w:rsidTr="12BDFCB5">
        <w:trPr>
          <w:gridAfter w:val="1"/>
          <w:wAfter w:w="42" w:type="dxa"/>
          <w:trHeight w:val="40"/>
          <w:jc w:val="center"/>
        </w:trPr>
        <w:tc>
          <w:tcPr>
            <w:tcW w:w="8974" w:type="dxa"/>
            <w:gridSpan w:val="2"/>
            <w:vAlign w:val="center"/>
          </w:tcPr>
          <w:p w14:paraId="12286D69" w14:textId="77777777" w:rsidR="000E2ED5" w:rsidRDefault="000E2ED5" w:rsidP="00886C8E">
            <w:pPr>
              <w:rPr>
                <w:lang w:eastAsia="en-AU"/>
              </w:rPr>
            </w:pPr>
            <w:r w:rsidRPr="007B098E">
              <w:rPr>
                <w:lang w:eastAsia="en-AU"/>
              </w:rPr>
              <w:t xml:space="preserve">This </w:t>
            </w:r>
            <w:r w:rsidRPr="003E0859">
              <w:rPr>
                <w:lang w:eastAsia="en-AU"/>
              </w:rPr>
              <w:t xml:space="preserve">action was </w:t>
            </w:r>
            <w:r w:rsidRPr="00A135FB">
              <w:rPr>
                <w:lang w:eastAsia="en-AU"/>
              </w:rPr>
              <w:t>assessed as</w:t>
            </w:r>
            <w:r w:rsidRPr="003E0859">
              <w:rPr>
                <w:b/>
                <w:bCs/>
                <w:lang w:eastAsia="en-AU"/>
              </w:rPr>
              <w:t xml:space="preserve"> complete</w:t>
            </w:r>
            <w:r>
              <w:rPr>
                <w:b/>
                <w:bCs/>
                <w:lang w:eastAsia="en-AU"/>
              </w:rPr>
              <w:t>d</w:t>
            </w:r>
            <w:r>
              <w:rPr>
                <w:lang w:eastAsia="en-AU"/>
              </w:rPr>
              <w:t xml:space="preserve">, with the </w:t>
            </w:r>
            <w:r w:rsidRPr="003E0859">
              <w:rPr>
                <w:lang w:eastAsia="en-AU"/>
              </w:rPr>
              <w:t>marketing and communication strategy delivered in a timely manner</w:t>
            </w:r>
            <w:r>
              <w:rPr>
                <w:lang w:eastAsia="en-AU"/>
              </w:rPr>
              <w:t xml:space="preserve">. </w:t>
            </w:r>
          </w:p>
          <w:p w14:paraId="33FA1FED" w14:textId="6C1500E0" w:rsidR="000E2ED5" w:rsidRPr="003E0859" w:rsidRDefault="000E2ED5" w:rsidP="00886C8E">
            <w:pPr>
              <w:rPr>
                <w:lang w:eastAsia="en-AU"/>
              </w:rPr>
            </w:pPr>
            <w:r>
              <w:rPr>
                <w:lang w:eastAsia="en-AU"/>
              </w:rPr>
              <w:t>However,</w:t>
            </w:r>
            <w:r w:rsidRPr="003E0859">
              <w:rPr>
                <w:lang w:eastAsia="en-AU"/>
              </w:rPr>
              <w:t xml:space="preserve"> </w:t>
            </w:r>
            <w:r>
              <w:rPr>
                <w:lang w:eastAsia="en-AU"/>
              </w:rPr>
              <w:t xml:space="preserve">it was noted by some </w:t>
            </w:r>
            <w:r w:rsidRPr="003E0859">
              <w:rPr>
                <w:lang w:eastAsia="en-AU"/>
              </w:rPr>
              <w:t xml:space="preserve">stakeholders </w:t>
            </w:r>
            <w:r>
              <w:rPr>
                <w:lang w:eastAsia="en-AU"/>
              </w:rPr>
              <w:t xml:space="preserve">that the </w:t>
            </w:r>
            <w:r w:rsidRPr="003E0859">
              <w:rPr>
                <w:lang w:eastAsia="en-AU"/>
              </w:rPr>
              <w:t xml:space="preserve">strategy </w:t>
            </w:r>
            <w:r>
              <w:rPr>
                <w:lang w:eastAsia="en-AU"/>
              </w:rPr>
              <w:t xml:space="preserve">to date had limited effectiveness </w:t>
            </w:r>
            <w:r w:rsidRPr="003E0859">
              <w:rPr>
                <w:lang w:eastAsia="en-AU"/>
              </w:rPr>
              <w:t>in increasing awareness and understanding of marine parks and their values among key audiences.</w:t>
            </w:r>
          </w:p>
          <w:p w14:paraId="1C33D619" w14:textId="77777777" w:rsidR="00294315" w:rsidRPr="007B098E" w:rsidRDefault="00294315" w:rsidP="00294315">
            <w:pPr>
              <w:spacing w:before="0"/>
              <w:rPr>
                <w:b/>
                <w:bCs/>
                <w:lang w:eastAsia="en-AU"/>
              </w:rPr>
            </w:pPr>
            <w:r w:rsidRPr="007B098E">
              <w:rPr>
                <w:b/>
                <w:bCs/>
                <w:lang w:eastAsia="en-AU"/>
              </w:rPr>
              <w:t>Evidence from desktop review:</w:t>
            </w:r>
          </w:p>
          <w:p w14:paraId="71986400" w14:textId="3409E842" w:rsidR="0025771B" w:rsidRDefault="72EF5E08" w:rsidP="0025771B">
            <w:pPr>
              <w:pStyle w:val="Style1"/>
              <w:rPr>
                <w:lang w:eastAsia="en-AU"/>
              </w:rPr>
            </w:pPr>
            <w:r w:rsidRPr="00294315">
              <w:rPr>
                <w:lang w:eastAsia="en-AU"/>
              </w:rPr>
              <w:t>The desktop review identified the ‘</w:t>
            </w:r>
            <w:r w:rsidRPr="12BDFCB5">
              <w:rPr>
                <w:i/>
                <w:iCs/>
                <w:lang w:eastAsia="en-AU"/>
              </w:rPr>
              <w:t>Communication, Education and Awareness Strategy (2021-26)</w:t>
            </w:r>
            <w:r w:rsidRPr="00294315">
              <w:rPr>
                <w:lang w:eastAsia="en-AU"/>
              </w:rPr>
              <w:t xml:space="preserve">’ as the guiding document for relevant activities across </w:t>
            </w:r>
            <w:r w:rsidR="00583364">
              <w:rPr>
                <w:lang w:eastAsia="en-AU"/>
              </w:rPr>
              <w:t>m</w:t>
            </w:r>
            <w:r w:rsidRPr="00294315">
              <w:rPr>
                <w:lang w:eastAsia="en-AU"/>
              </w:rPr>
              <w:t xml:space="preserve">arine </w:t>
            </w:r>
            <w:r w:rsidR="00583364">
              <w:rPr>
                <w:lang w:eastAsia="en-AU"/>
              </w:rPr>
              <w:t>p</w:t>
            </w:r>
            <w:r w:rsidRPr="00294315">
              <w:rPr>
                <w:lang w:eastAsia="en-AU"/>
              </w:rPr>
              <w:t xml:space="preserve">arks/ </w:t>
            </w:r>
            <w:r w:rsidR="00583364">
              <w:rPr>
                <w:lang w:eastAsia="en-AU"/>
              </w:rPr>
              <w:t>m</w:t>
            </w:r>
            <w:r w:rsidRPr="00294315">
              <w:rPr>
                <w:lang w:eastAsia="en-AU"/>
              </w:rPr>
              <w:t xml:space="preserve">arine </w:t>
            </w:r>
            <w:r w:rsidR="00583364">
              <w:rPr>
                <w:lang w:eastAsia="en-AU"/>
              </w:rPr>
              <w:t>p</w:t>
            </w:r>
            <w:r w:rsidRPr="00294315">
              <w:rPr>
                <w:lang w:eastAsia="en-AU"/>
              </w:rPr>
              <w:t xml:space="preserve">ark networks, including the </w:t>
            </w:r>
            <w:r w:rsidR="1B376748">
              <w:rPr>
                <w:lang w:eastAsia="en-AU"/>
              </w:rPr>
              <w:t>South-west</w:t>
            </w:r>
            <w:r w:rsidRPr="00294315">
              <w:rPr>
                <w:lang w:eastAsia="en-AU"/>
              </w:rPr>
              <w:t xml:space="preserve"> Network. This document was found to </w:t>
            </w:r>
            <w:r w:rsidR="00C55F21">
              <w:rPr>
                <w:lang w:eastAsia="en-AU"/>
              </w:rPr>
              <w:t xml:space="preserve">have </w:t>
            </w:r>
            <w:r w:rsidRPr="00294315">
              <w:rPr>
                <w:lang w:eastAsia="en-AU"/>
              </w:rPr>
              <w:t>be</w:t>
            </w:r>
            <w:r w:rsidR="00C55F21">
              <w:rPr>
                <w:lang w:eastAsia="en-AU"/>
              </w:rPr>
              <w:t>en</w:t>
            </w:r>
            <w:r w:rsidRPr="00294315">
              <w:rPr>
                <w:lang w:eastAsia="en-AU"/>
              </w:rPr>
              <w:t xml:space="preserve"> produced in a timely manner (i.e. within the first four years of the management plan).</w:t>
            </w:r>
            <w:r w:rsidR="00294315" w:rsidRPr="12BDFCB5">
              <w:rPr>
                <w:rStyle w:val="FootnoteReference"/>
                <w:sz w:val="22"/>
                <w:lang w:eastAsia="en-AU"/>
              </w:rPr>
              <w:footnoteReference w:id="7"/>
            </w:r>
            <w:r w:rsidRPr="00294315">
              <w:rPr>
                <w:lang w:eastAsia="en-AU"/>
              </w:rPr>
              <w:t xml:space="preserve"> Evidence of communication activities and initiatives that were developed or implemented in accordance with this strategy are noted against the relevant actions below. </w:t>
            </w:r>
          </w:p>
          <w:p w14:paraId="362318C1" w14:textId="2CBF69BF" w:rsidR="00182DB4" w:rsidRDefault="00615411" w:rsidP="0025771B">
            <w:pPr>
              <w:pStyle w:val="BulletMultiLevelList"/>
              <w:numPr>
                <w:ilvl w:val="0"/>
                <w:numId w:val="0"/>
              </w:numPr>
              <w:spacing w:before="120"/>
              <w:ind w:left="360" w:hanging="360"/>
              <w:rPr>
                <w:b/>
                <w:bCs/>
              </w:rPr>
            </w:pPr>
            <w:r w:rsidRPr="006925D3">
              <w:rPr>
                <w:b/>
                <w:bCs/>
              </w:rPr>
              <w:t xml:space="preserve">Evidence from </w:t>
            </w:r>
            <w:r>
              <w:rPr>
                <w:b/>
                <w:bCs/>
              </w:rPr>
              <w:t>engagement:</w:t>
            </w:r>
          </w:p>
          <w:p w14:paraId="68A0831F" w14:textId="7262FB33" w:rsidR="00373C76" w:rsidRPr="00182DB4" w:rsidRDefault="00445603" w:rsidP="00BE65F0">
            <w:pPr>
              <w:rPr>
                <w:b/>
                <w:bCs/>
              </w:rPr>
            </w:pPr>
            <w:r w:rsidRPr="00BA393F">
              <w:t xml:space="preserve">While Parks Australia staff acknowledged challenges engaging audiences </w:t>
            </w:r>
            <w:r w:rsidR="00E17AE4">
              <w:t>through</w:t>
            </w:r>
            <w:r w:rsidRPr="00BA393F">
              <w:t xml:space="preserve"> communication, particularly</w:t>
            </w:r>
            <w:r>
              <w:t xml:space="preserve"> </w:t>
            </w:r>
            <w:r w:rsidRPr="00BA393F">
              <w:t>given the</w:t>
            </w:r>
            <w:r>
              <w:t xml:space="preserve"> </w:t>
            </w:r>
            <w:r w:rsidRPr="00BA393F">
              <w:t>more remote nature of some parks</w:t>
            </w:r>
            <w:r>
              <w:t xml:space="preserve"> </w:t>
            </w:r>
            <w:r w:rsidRPr="00BA393F">
              <w:t xml:space="preserve">in the South-west </w:t>
            </w:r>
            <w:r w:rsidR="00EB2A40">
              <w:t>N</w:t>
            </w:r>
            <w:r w:rsidRPr="00BA393F">
              <w:t>etwork, they noted</w:t>
            </w:r>
            <w:r>
              <w:t xml:space="preserve"> </w:t>
            </w:r>
            <w:r w:rsidRPr="00BA393F">
              <w:t>a number of</w:t>
            </w:r>
            <w:r>
              <w:t xml:space="preserve"> </w:t>
            </w:r>
            <w:r w:rsidRPr="00BA393F">
              <w:t>activities undertaken in</w:t>
            </w:r>
            <w:r>
              <w:t xml:space="preserve"> </w:t>
            </w:r>
            <w:r w:rsidRPr="00BA393F">
              <w:t>line with the Communication, Education and Awareness</w:t>
            </w:r>
            <w:r w:rsidR="00F00328">
              <w:t xml:space="preserve"> </w:t>
            </w:r>
            <w:r w:rsidRPr="00BA393F">
              <w:t>Strategy. Th</w:t>
            </w:r>
            <w:r w:rsidR="006E4D75">
              <w:t>is</w:t>
            </w:r>
            <w:r w:rsidRPr="00BA393F">
              <w:t xml:space="preserve"> included attendance at conferences, </w:t>
            </w:r>
            <w:r>
              <w:t xml:space="preserve">development of </w:t>
            </w:r>
            <w:r w:rsidRPr="00BA393F">
              <w:t xml:space="preserve">online resources and </w:t>
            </w:r>
            <w:r>
              <w:t xml:space="preserve">a range of </w:t>
            </w:r>
            <w:r w:rsidRPr="00BA393F">
              <w:t>OMPG funded projects</w:t>
            </w:r>
            <w:r>
              <w:t xml:space="preserve"> (as discussed in more detail below).</w:t>
            </w:r>
          </w:p>
          <w:p w14:paraId="721E3D9C" w14:textId="4BEEC7E5" w:rsidR="009B6BE7" w:rsidRPr="00124B21" w:rsidRDefault="00445603" w:rsidP="00FE7562">
            <w:r>
              <w:t xml:space="preserve">However, </w:t>
            </w:r>
            <w:r w:rsidR="5588DA7F">
              <w:t>w</w:t>
            </w:r>
            <w:r w:rsidR="0E6B2C57">
              <w:t>hen</w:t>
            </w:r>
            <w:r w:rsidR="009B6BE7" w:rsidRPr="00124B21">
              <w:t xml:space="preserve"> considering the effectiveness of Parks Australia’s activities in raising awareness and understanding of</w:t>
            </w:r>
            <w:r w:rsidR="00403B64">
              <w:t xml:space="preserve"> the </w:t>
            </w:r>
            <w:r w:rsidR="009B6BE7">
              <w:t>South-west</w:t>
            </w:r>
            <w:r w:rsidR="00403B64">
              <w:t xml:space="preserve"> </w:t>
            </w:r>
            <w:r w:rsidR="00F05914">
              <w:t>Network’s</w:t>
            </w:r>
            <w:r w:rsidR="009B6BE7" w:rsidRPr="00124B21">
              <w:t xml:space="preserve"> values and contribution to Australia more generally,</w:t>
            </w:r>
            <w:r>
              <w:t xml:space="preserve"> external</w:t>
            </w:r>
            <w:r w:rsidR="009B6BE7" w:rsidRPr="00124B21">
              <w:t xml:space="preserve"> stakeholders provided mixed assessments:</w:t>
            </w:r>
            <w:r w:rsidR="00403B64">
              <w:t xml:space="preserve"> </w:t>
            </w:r>
          </w:p>
          <w:p w14:paraId="3ED6B519" w14:textId="28514012" w:rsidR="00CE0B7B" w:rsidRPr="00CE0B7B" w:rsidRDefault="00A65950" w:rsidP="000F7478">
            <w:pPr>
              <w:pStyle w:val="BulletMultiLevelList"/>
              <w:rPr>
                <w:u w:val="single"/>
              </w:rPr>
            </w:pPr>
            <w:r>
              <w:lastRenderedPageBreak/>
              <w:t xml:space="preserve">Some </w:t>
            </w:r>
            <w:r w:rsidR="53ED4B39" w:rsidRPr="5D29E763">
              <w:t>s</w:t>
            </w:r>
            <w:r w:rsidR="0E6B2C57" w:rsidRPr="5D29E763">
              <w:t>takeholders</w:t>
            </w:r>
            <w:r>
              <w:t>, particularly those</w:t>
            </w:r>
            <w:r w:rsidR="009B6BE7" w:rsidRPr="00A65950" w:rsidDel="00A65950">
              <w:t xml:space="preserve"> </w:t>
            </w:r>
            <w:r w:rsidR="009B6BE7" w:rsidRPr="00A65950">
              <w:t>who had direct</w:t>
            </w:r>
            <w:r w:rsidR="009B6BE7" w:rsidRPr="5D29E763" w:rsidDel="00A65950">
              <w:t xml:space="preserve"> </w:t>
            </w:r>
            <w:r w:rsidR="009B6BE7" w:rsidRPr="00A65950">
              <w:t xml:space="preserve">engagement with Parks </w:t>
            </w:r>
            <w:r w:rsidR="009B6BE7" w:rsidRPr="60B52C8D">
              <w:t>Australia</w:t>
            </w:r>
            <w:r w:rsidR="58F49C56" w:rsidRPr="60B52C8D">
              <w:t>,</w:t>
            </w:r>
            <w:r w:rsidR="00CE0B7B" w:rsidRPr="5D29E763">
              <w:t xml:space="preserve"> tended to provide positive views of the communication activities they were familiar with.</w:t>
            </w:r>
          </w:p>
          <w:p w14:paraId="4F8970BC" w14:textId="4CEC5F78" w:rsidR="60B52C8D" w:rsidRPr="00907FFC" w:rsidRDefault="009B6BE7" w:rsidP="000F7478">
            <w:pPr>
              <w:pStyle w:val="BulletMultiLevelList"/>
              <w:rPr>
                <w:u w:val="single"/>
              </w:rPr>
            </w:pPr>
            <w:r w:rsidRPr="2C139DA4">
              <w:t>However</w:t>
            </w:r>
            <w:r w:rsidR="003A43DE">
              <w:t>,</w:t>
            </w:r>
            <w:r w:rsidR="00CE0B7B" w:rsidRPr="2C139DA4">
              <w:t xml:space="preserve"> other </w:t>
            </w:r>
            <w:r w:rsidRPr="2C139DA4">
              <w:t xml:space="preserve">stakeholders </w:t>
            </w:r>
            <w:r w:rsidR="00CE0B7B" w:rsidRPr="2C139DA4">
              <w:t xml:space="preserve">who had less engagement </w:t>
            </w:r>
            <w:r w:rsidRPr="2C139DA4">
              <w:t xml:space="preserve">with Parks Australia were </w:t>
            </w:r>
            <w:r w:rsidR="00CE0B7B" w:rsidRPr="2C139DA4">
              <w:t xml:space="preserve">found to be </w:t>
            </w:r>
            <w:r w:rsidRPr="2C139DA4">
              <w:t>less positive about the effectiveness of broader communication and marketing activities</w:t>
            </w:r>
            <w:r w:rsidR="00CE0B7B" w:rsidRPr="2C139DA4">
              <w:t>, which they felt</w:t>
            </w:r>
            <w:r w:rsidR="051CB18B" w:rsidRPr="2C139DA4">
              <w:t xml:space="preserve"> </w:t>
            </w:r>
            <w:r w:rsidRPr="2C139DA4">
              <w:t>lacked visibility, reach</w:t>
            </w:r>
            <w:r w:rsidR="00403B64" w:rsidRPr="2C139DA4">
              <w:t xml:space="preserve"> </w:t>
            </w:r>
            <w:r w:rsidRPr="2C139DA4">
              <w:t>and</w:t>
            </w:r>
            <w:r w:rsidR="00403B64" w:rsidRPr="2C139DA4">
              <w:t xml:space="preserve"> </w:t>
            </w:r>
            <w:r w:rsidRPr="2C139DA4">
              <w:t>impact.</w:t>
            </w:r>
            <w:r w:rsidR="00CE0B7B" w:rsidRPr="2C139DA4">
              <w:t xml:space="preserve"> These stakeholders also felt that </w:t>
            </w:r>
            <w:r w:rsidRPr="2C139DA4">
              <w:t>awareness</w:t>
            </w:r>
            <w:r w:rsidR="00BA393F" w:rsidRPr="2C139DA4">
              <w:t xml:space="preserve"> </w:t>
            </w:r>
            <w:r w:rsidR="004674B8" w:rsidRPr="2C139DA4">
              <w:t>of</w:t>
            </w:r>
            <w:r w:rsidRPr="2C139DA4">
              <w:t xml:space="preserve"> the</w:t>
            </w:r>
            <w:r w:rsidR="00403B64" w:rsidRPr="2C139DA4">
              <w:t xml:space="preserve"> </w:t>
            </w:r>
            <w:r w:rsidRPr="2C139DA4">
              <w:t>South-west</w:t>
            </w:r>
            <w:r w:rsidR="00BA393F" w:rsidRPr="2C139DA4">
              <w:t xml:space="preserve"> </w:t>
            </w:r>
            <w:r w:rsidRPr="2C139DA4">
              <w:t>Network</w:t>
            </w:r>
            <w:r w:rsidR="00BA393F" w:rsidRPr="2C139DA4">
              <w:t xml:space="preserve"> </w:t>
            </w:r>
            <w:r w:rsidRPr="2C139DA4">
              <w:t>remained low among</w:t>
            </w:r>
            <w:r w:rsidR="004674B8" w:rsidRPr="2C139DA4">
              <w:t xml:space="preserve"> </w:t>
            </w:r>
            <w:r w:rsidRPr="2C139DA4">
              <w:t xml:space="preserve">park users </w:t>
            </w:r>
            <w:r w:rsidR="00F00328">
              <w:t xml:space="preserve">and </w:t>
            </w:r>
            <w:r w:rsidR="004674B8" w:rsidRPr="2C139DA4">
              <w:t>the</w:t>
            </w:r>
            <w:r w:rsidR="00F00328">
              <w:t xml:space="preserve"> broader </w:t>
            </w:r>
            <w:r w:rsidR="004674B8" w:rsidRPr="2C139DA4">
              <w:t>public.</w:t>
            </w:r>
          </w:p>
          <w:p w14:paraId="56681E5E" w14:textId="2E934723" w:rsidR="00FA05A1" w:rsidRPr="00BA393F" w:rsidRDefault="00065D92" w:rsidP="00F00328">
            <w:r>
              <w:t xml:space="preserve">When considering </w:t>
            </w:r>
            <w:r w:rsidR="00631F1D" w:rsidRPr="00631F1D">
              <w:t>communication</w:t>
            </w:r>
            <w:r>
              <w:t xml:space="preserve"> about zoning regulations specifically, a few stakeholders </w:t>
            </w:r>
            <w:r w:rsidR="00631F1D">
              <w:t>reported</w:t>
            </w:r>
            <w:r>
              <w:t xml:space="preserve"> that</w:t>
            </w:r>
            <w:r w:rsidR="00FE7562">
              <w:t>,</w:t>
            </w:r>
            <w:r>
              <w:t xml:space="preserve"> while zoning rules had been communicated </w:t>
            </w:r>
            <w:r w:rsidR="00631F1D" w:rsidRPr="00631F1D">
              <w:t>to</w:t>
            </w:r>
            <w:r>
              <w:t xml:space="preserve"> relevant park users (e.g. commercial fishers), the rationale or evidence</w:t>
            </w:r>
            <w:r w:rsidR="00631F1D" w:rsidRPr="00631F1D">
              <w:t xml:space="preserve"> </w:t>
            </w:r>
            <w:r>
              <w:t xml:space="preserve">base for </w:t>
            </w:r>
            <w:r w:rsidR="00631F1D" w:rsidRPr="00631F1D">
              <w:t>these</w:t>
            </w:r>
            <w:r>
              <w:t xml:space="preserve"> rules had not been </w:t>
            </w:r>
            <w:r w:rsidR="00631F1D" w:rsidRPr="00631F1D">
              <w:t>effectively conveyed. As a result,</w:t>
            </w:r>
            <w:r>
              <w:t xml:space="preserve"> </w:t>
            </w:r>
            <w:r w:rsidR="00AB3DB4">
              <w:t xml:space="preserve">they felt that people </w:t>
            </w:r>
            <w:r w:rsidR="00631F1D" w:rsidRPr="00631F1D">
              <w:t>lacked a clear</w:t>
            </w:r>
            <w:r w:rsidR="00AB3DB4">
              <w:t xml:space="preserve"> understanding of ‘why’ certain ar</w:t>
            </w:r>
            <w:r w:rsidR="001E45BB">
              <w:t>eas</w:t>
            </w:r>
            <w:r w:rsidR="00631F1D" w:rsidRPr="00631F1D">
              <w:t xml:space="preserve"> were off-limits to fishing.</w:t>
            </w:r>
          </w:p>
        </w:tc>
      </w:tr>
    </w:tbl>
    <w:p w14:paraId="7E2F5C75" w14:textId="77777777" w:rsidR="0068521C" w:rsidRDefault="0068521C" w:rsidP="004F62D9">
      <w:pPr>
        <w:rPr>
          <w:i/>
          <w:iCs/>
        </w:r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4F62D9" w:rsidRPr="00D3105D" w14:paraId="1F1AF500" w14:textId="77777777" w:rsidTr="12BDFCB5">
        <w:trPr>
          <w:trHeight w:val="486"/>
          <w:jc w:val="center"/>
        </w:trPr>
        <w:tc>
          <w:tcPr>
            <w:tcW w:w="6648" w:type="dxa"/>
            <w:shd w:val="clear" w:color="auto" w:fill="D7D7D7" w:themeFill="accent6" w:themeFillShade="E6"/>
            <w:vAlign w:val="center"/>
            <w:hideMark/>
          </w:tcPr>
          <w:p w14:paraId="1313FEB4" w14:textId="0E379973" w:rsidR="004F62D9" w:rsidRPr="005A2366" w:rsidRDefault="004F62D9">
            <w:pPr>
              <w:spacing w:before="0" w:after="0"/>
              <w:rPr>
                <w:rFonts w:ascii="Calibri" w:eastAsia="Times New Roman" w:hAnsi="Calibri" w:cs="Calibri"/>
                <w:b/>
                <w:color w:val="002060"/>
                <w:lang w:eastAsia="en-AU"/>
              </w:rPr>
            </w:pPr>
            <w:r w:rsidRPr="005A2366">
              <w:rPr>
                <w:rFonts w:ascii="Calibri" w:eastAsia="Times New Roman" w:hAnsi="Calibri" w:cs="Calibri"/>
                <w:b/>
                <w:bCs/>
                <w:color w:val="002060"/>
                <w:lang w:eastAsia="en-AU"/>
              </w:rPr>
              <w:t>Action</w:t>
            </w:r>
          </w:p>
        </w:tc>
        <w:tc>
          <w:tcPr>
            <w:tcW w:w="2368" w:type="dxa"/>
            <w:gridSpan w:val="2"/>
            <w:shd w:val="clear" w:color="auto" w:fill="D7D7D7" w:themeFill="accent6" w:themeFillShade="E6"/>
            <w:vAlign w:val="center"/>
          </w:tcPr>
          <w:p w14:paraId="011F0BF9" w14:textId="77777777" w:rsidR="004F62D9" w:rsidRPr="005A2366" w:rsidRDefault="004F62D9">
            <w:pPr>
              <w:spacing w:before="0" w:after="0"/>
              <w:rPr>
                <w:rFonts w:ascii="Calibri" w:eastAsia="Times New Roman" w:hAnsi="Calibri" w:cs="Calibri"/>
                <w:b/>
                <w:color w:val="002060"/>
                <w:lang w:eastAsia="en-AU"/>
              </w:rPr>
            </w:pPr>
            <w:r w:rsidRPr="005A2366">
              <w:rPr>
                <w:rFonts w:ascii="Calibri" w:eastAsia="Times New Roman" w:hAnsi="Calibri" w:cs="Calibri"/>
                <w:b/>
                <w:color w:val="002060"/>
                <w:lang w:eastAsia="en-AU"/>
              </w:rPr>
              <w:t xml:space="preserve">Completion status </w:t>
            </w:r>
          </w:p>
        </w:tc>
      </w:tr>
      <w:tr w:rsidR="004F62D9" w:rsidRPr="004D01B3" w14:paraId="4742F8BD" w14:textId="77777777" w:rsidTr="12BDFCB5">
        <w:trPr>
          <w:trHeight w:val="1428"/>
          <w:jc w:val="center"/>
        </w:trPr>
        <w:tc>
          <w:tcPr>
            <w:tcW w:w="6648" w:type="dxa"/>
            <w:shd w:val="clear" w:color="auto" w:fill="EBF5F5" w:themeFill="accent4" w:themeFillTint="33"/>
          </w:tcPr>
          <w:p w14:paraId="6835B48D" w14:textId="77777777" w:rsidR="004F62D9" w:rsidRPr="00E5747F" w:rsidRDefault="004F62D9">
            <w:pPr>
              <w:spacing w:before="0"/>
              <w:rPr>
                <w:rFonts w:ascii="Calibri" w:eastAsia="Times New Roman" w:hAnsi="Calibri" w:cs="Calibri"/>
                <w:b/>
                <w:bCs/>
                <w:color w:val="000000"/>
                <w:sz w:val="20"/>
                <w:szCs w:val="20"/>
                <w:highlight w:val="yellow"/>
                <w:lang w:eastAsia="en-AU"/>
              </w:rPr>
            </w:pPr>
            <w:r w:rsidRPr="00841B84">
              <w:rPr>
                <w:rFonts w:ascii="Calibri" w:eastAsia="Times New Roman" w:hAnsi="Calibri" w:cs="Calibri"/>
                <w:b/>
                <w:bCs/>
                <w:color w:val="000000"/>
                <w:lang w:eastAsia="en-AU"/>
              </w:rPr>
              <w:t>A2. Develop online information resources to facilitate awareness of marine park values, management arrangements and visitor opportunities</w:t>
            </w:r>
          </w:p>
        </w:tc>
        <w:tc>
          <w:tcPr>
            <w:tcW w:w="2368" w:type="dxa"/>
            <w:gridSpan w:val="2"/>
          </w:tcPr>
          <w:p w14:paraId="6F5C695D" w14:textId="1D08D3A5" w:rsidR="004F62D9" w:rsidRPr="004D01B3" w:rsidRDefault="00BE65F0">
            <w:pPr>
              <w:spacing w:after="60"/>
              <w:rPr>
                <w:rFonts w:ascii="Calibri" w:eastAsia="Times New Roman" w:hAnsi="Calibri" w:cs="Calibri"/>
                <w:b/>
                <w:bCs/>
                <w:color w:val="000000"/>
                <w:sz w:val="20"/>
                <w:szCs w:val="20"/>
                <w:lang w:eastAsia="en-AU"/>
              </w:rPr>
            </w:pPr>
            <w:r w:rsidRPr="00BE65F0">
              <w:rPr>
                <w:rFonts w:ascii="Calibri" w:eastAsia="Times New Roman" w:hAnsi="Calibri" w:cs="Calibri"/>
                <w:b/>
                <w:bCs/>
                <w:noProof/>
                <w:color w:val="000000"/>
                <w:sz w:val="20"/>
                <w:szCs w:val="20"/>
                <w:lang w:eastAsia="en-AU"/>
              </w:rPr>
              <w:drawing>
                <wp:inline distT="0" distB="0" distL="0" distR="0" wp14:anchorId="76AC3109" wp14:editId="397AE8F7">
                  <wp:extent cx="1366520" cy="720725"/>
                  <wp:effectExtent l="0" t="0" r="5080" b="3175"/>
                  <wp:docPr id="1500898119" name="Picture 3" descr="Completed">
                    <a:extLst xmlns:a="http://schemas.openxmlformats.org/drawingml/2006/main">
                      <a:ext uri="{FF2B5EF4-FFF2-40B4-BE49-F238E27FC236}">
                        <a16:creationId xmlns:a16="http://schemas.microsoft.com/office/drawing/2014/main" id="{6FE14850-A853-BFB4-662F-DDDCEFE0E37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0898119" name="Picture 3" descr="Completed">
                            <a:extLst>
                              <a:ext uri="{FF2B5EF4-FFF2-40B4-BE49-F238E27FC236}">
                                <a16:creationId xmlns:a16="http://schemas.microsoft.com/office/drawing/2014/main" id="{6FE14850-A853-BFB4-662F-DDDCEFE0E37D}"/>
                              </a:ext>
                            </a:extLst>
                          </pic:cNvPr>
                          <pic:cNvPicPr>
                            <a:picLocks noChangeAspect="1"/>
                          </pic:cNvPicPr>
                        </pic:nvPicPr>
                        <pic:blipFill>
                          <a:blip r:embed="rId34">
                            <a:extLst>
                              <a:ext uri="{28A0092B-C50C-407E-A947-70E740481C1C}">
                                <a14:useLocalDpi xmlns:a14="http://schemas.microsoft.com/office/drawing/2010/main" val="0"/>
                              </a:ext>
                            </a:extLst>
                          </a:blip>
                          <a:srcRect t="7878" b="9354"/>
                          <a:stretch>
                            <a:fillRect/>
                          </a:stretch>
                        </pic:blipFill>
                        <pic:spPr>
                          <a:xfrm>
                            <a:off x="0" y="0"/>
                            <a:ext cx="1366520" cy="720725"/>
                          </a:xfrm>
                          <a:prstGeom prst="rect">
                            <a:avLst/>
                          </a:prstGeom>
                        </pic:spPr>
                      </pic:pic>
                    </a:graphicData>
                  </a:graphic>
                </wp:inline>
              </w:drawing>
            </w:r>
          </w:p>
        </w:tc>
      </w:tr>
      <w:tr w:rsidR="004F62D9" w:rsidRPr="00757DF4" w14:paraId="04159F7C" w14:textId="77777777" w:rsidTr="00D159D9">
        <w:trPr>
          <w:gridAfter w:val="1"/>
          <w:wAfter w:w="42" w:type="dxa"/>
          <w:trHeight w:val="340"/>
          <w:jc w:val="center"/>
        </w:trPr>
        <w:tc>
          <w:tcPr>
            <w:tcW w:w="8974" w:type="dxa"/>
            <w:gridSpan w:val="2"/>
            <w:shd w:val="clear" w:color="auto" w:fill="93C8C4" w:themeFill="accent3" w:themeFillTint="66"/>
            <w:vAlign w:val="center"/>
          </w:tcPr>
          <w:p w14:paraId="6F4D507C" w14:textId="77777777" w:rsidR="004F62D9" w:rsidRPr="00757DF4" w:rsidRDefault="004F62D9">
            <w:pPr>
              <w:spacing w:before="0" w:after="0"/>
            </w:pPr>
            <w:r w:rsidRPr="006F61FB">
              <w:rPr>
                <w:rFonts w:ascii="Calibri" w:eastAsia="Times New Roman" w:hAnsi="Calibri" w:cs="Calibri"/>
                <w:b/>
                <w:lang w:eastAsia="en-AU"/>
              </w:rPr>
              <w:t>Evidence</w:t>
            </w:r>
          </w:p>
        </w:tc>
      </w:tr>
      <w:tr w:rsidR="004F62D9" w:rsidRPr="007A0963" w14:paraId="656B7248" w14:textId="77777777" w:rsidTr="12BDFCB5">
        <w:trPr>
          <w:gridAfter w:val="1"/>
          <w:wAfter w:w="42" w:type="dxa"/>
          <w:trHeight w:val="40"/>
          <w:jc w:val="center"/>
        </w:trPr>
        <w:tc>
          <w:tcPr>
            <w:tcW w:w="8974" w:type="dxa"/>
            <w:gridSpan w:val="2"/>
            <w:vAlign w:val="center"/>
          </w:tcPr>
          <w:p w14:paraId="5D19DC50" w14:textId="40731B7D" w:rsidR="00AF5C2B" w:rsidRPr="009439C2" w:rsidRDefault="00AF5C2B" w:rsidP="00631F1D">
            <w:pPr>
              <w:rPr>
                <w:lang w:eastAsia="en-AU"/>
              </w:rPr>
            </w:pPr>
            <w:r w:rsidRPr="009439C2">
              <w:rPr>
                <w:lang w:eastAsia="en-AU"/>
              </w:rPr>
              <w:t xml:space="preserve">This action was </w:t>
            </w:r>
            <w:r w:rsidRPr="006E6025">
              <w:rPr>
                <w:lang w:eastAsia="en-AU"/>
              </w:rPr>
              <w:t>assessed as</w:t>
            </w:r>
            <w:r w:rsidRPr="002A5583">
              <w:rPr>
                <w:b/>
                <w:bCs/>
                <w:lang w:eastAsia="en-AU"/>
              </w:rPr>
              <w:t xml:space="preserve"> completed</w:t>
            </w:r>
            <w:r w:rsidR="000A7CD7">
              <w:rPr>
                <w:lang w:eastAsia="en-AU"/>
              </w:rPr>
              <w:t xml:space="preserve">, </w:t>
            </w:r>
            <w:r w:rsidR="006E6025">
              <w:rPr>
                <w:lang w:eastAsia="en-AU"/>
              </w:rPr>
              <w:t xml:space="preserve">as the desktop review identified considerable evidence </w:t>
            </w:r>
            <w:r w:rsidR="00BA0AC1">
              <w:rPr>
                <w:lang w:eastAsia="en-AU"/>
              </w:rPr>
              <w:t>of online</w:t>
            </w:r>
            <w:r w:rsidR="000A7CD7">
              <w:rPr>
                <w:lang w:eastAsia="en-AU"/>
              </w:rPr>
              <w:t xml:space="preserve"> information resources</w:t>
            </w:r>
            <w:r w:rsidR="006E6025">
              <w:rPr>
                <w:lang w:eastAsia="en-AU"/>
              </w:rPr>
              <w:t xml:space="preserve"> being developed in a timely manner.</w:t>
            </w:r>
            <w:r w:rsidR="000A7CD7">
              <w:rPr>
                <w:lang w:eastAsia="en-AU"/>
              </w:rPr>
              <w:t xml:space="preserve"> </w:t>
            </w:r>
          </w:p>
          <w:p w14:paraId="19F72182" w14:textId="3DBAE8ED" w:rsidR="00012AFD" w:rsidRPr="00841B84" w:rsidRDefault="00631F1D" w:rsidP="00631F1D">
            <w:pPr>
              <w:rPr>
                <w:lang w:eastAsia="en-AU"/>
              </w:rPr>
            </w:pPr>
            <w:r>
              <w:rPr>
                <w:lang w:eastAsia="en-AU"/>
              </w:rPr>
              <w:t>The evaluation found that</w:t>
            </w:r>
            <w:r w:rsidR="0056450C">
              <w:rPr>
                <w:lang w:eastAsia="en-AU"/>
              </w:rPr>
              <w:t xml:space="preserve"> stakeholder</w:t>
            </w:r>
            <w:r>
              <w:rPr>
                <w:lang w:eastAsia="en-AU"/>
              </w:rPr>
              <w:t>s held</w:t>
            </w:r>
            <w:r w:rsidR="0056450C">
              <w:rPr>
                <w:lang w:eastAsia="en-AU"/>
              </w:rPr>
              <w:t xml:space="preserve"> mixed perceptions </w:t>
            </w:r>
            <w:r>
              <w:rPr>
                <w:lang w:eastAsia="en-AU"/>
              </w:rPr>
              <w:t>in relation to</w:t>
            </w:r>
            <w:r w:rsidR="0056450C">
              <w:rPr>
                <w:lang w:eastAsia="en-AU"/>
              </w:rPr>
              <w:t xml:space="preserve"> the effectiveness of</w:t>
            </w:r>
            <w:r w:rsidR="00A571FF">
              <w:rPr>
                <w:lang w:eastAsia="en-AU"/>
              </w:rPr>
              <w:t xml:space="preserve"> </w:t>
            </w:r>
            <w:r>
              <w:rPr>
                <w:lang w:eastAsia="en-AU"/>
              </w:rPr>
              <w:t xml:space="preserve">these </w:t>
            </w:r>
            <w:r w:rsidR="00A571FF">
              <w:rPr>
                <w:lang w:eastAsia="en-AU"/>
              </w:rPr>
              <w:t>online</w:t>
            </w:r>
            <w:r w:rsidR="00AF5C2B" w:rsidRPr="009439C2">
              <w:rPr>
                <w:lang w:eastAsia="en-AU"/>
              </w:rPr>
              <w:t xml:space="preserve"> </w:t>
            </w:r>
            <w:r w:rsidR="00D05DFF">
              <w:rPr>
                <w:lang w:eastAsia="en-AU"/>
              </w:rPr>
              <w:t>resources</w:t>
            </w:r>
            <w:r w:rsidR="00AF5C2B" w:rsidRPr="009439C2">
              <w:rPr>
                <w:lang w:eastAsia="en-AU"/>
              </w:rPr>
              <w:t xml:space="preserve"> </w:t>
            </w:r>
            <w:r w:rsidR="0056450C" w:rsidRPr="009439C2">
              <w:rPr>
                <w:lang w:eastAsia="en-AU"/>
              </w:rPr>
              <w:t xml:space="preserve">in </w:t>
            </w:r>
            <w:r w:rsidR="00AF5C2B" w:rsidRPr="009439C2">
              <w:rPr>
                <w:lang w:eastAsia="en-AU"/>
              </w:rPr>
              <w:t>facilitating awareness of values, management arrangement</w:t>
            </w:r>
            <w:r w:rsidR="000839A2">
              <w:rPr>
                <w:lang w:eastAsia="en-AU"/>
              </w:rPr>
              <w:t>s</w:t>
            </w:r>
            <w:r w:rsidR="00AF5C2B" w:rsidRPr="009439C2">
              <w:rPr>
                <w:lang w:eastAsia="en-AU"/>
              </w:rPr>
              <w:t xml:space="preserve"> and visitor opportunities</w:t>
            </w:r>
            <w:r w:rsidR="006E6025">
              <w:rPr>
                <w:lang w:eastAsia="en-AU"/>
              </w:rPr>
              <w:t>.</w:t>
            </w:r>
          </w:p>
          <w:p w14:paraId="39DAACE2" w14:textId="6C4C819B" w:rsidR="00AF5C2B" w:rsidRDefault="00546160" w:rsidP="00012AFD">
            <w:pPr>
              <w:pStyle w:val="Style1"/>
              <w:rPr>
                <w:b/>
                <w:bCs/>
                <w:lang w:eastAsia="en-AU"/>
              </w:rPr>
            </w:pPr>
            <w:r w:rsidRPr="00F31A68">
              <w:rPr>
                <w:b/>
                <w:bCs/>
                <w:lang w:eastAsia="en-AU"/>
              </w:rPr>
              <w:t>Evidence from desktop review:</w:t>
            </w:r>
          </w:p>
          <w:p w14:paraId="0A9FB0BA" w14:textId="353B39D7" w:rsidR="00AF5C2B" w:rsidRPr="009439C2" w:rsidRDefault="00AF5C2B" w:rsidP="00AF5C2B">
            <w:pPr>
              <w:rPr>
                <w:rFonts w:ascii="Calibri" w:eastAsia="Calibri" w:hAnsi="Calibri" w:cs="Times New Roman"/>
                <w:kern w:val="2"/>
                <w:lang w:eastAsia="en-AU"/>
                <w14:ligatures w14:val="standardContextual"/>
              </w:rPr>
            </w:pPr>
            <w:r w:rsidRPr="009439C2">
              <w:rPr>
                <w:rFonts w:ascii="Calibri" w:eastAsia="Calibri" w:hAnsi="Calibri" w:cs="Times New Roman"/>
                <w:kern w:val="2"/>
                <w:lang w:eastAsia="en-AU"/>
                <w14:ligatures w14:val="standardContextual"/>
              </w:rPr>
              <w:t xml:space="preserve">The desktop review identified </w:t>
            </w:r>
            <w:r w:rsidR="00FE7562">
              <w:rPr>
                <w:rFonts w:ascii="Calibri" w:eastAsia="Calibri" w:hAnsi="Calibri" w:cs="Times New Roman"/>
                <w:kern w:val="2"/>
                <w:lang w:eastAsia="en-AU"/>
                <w14:ligatures w14:val="standardContextual"/>
              </w:rPr>
              <w:t>a range of</w:t>
            </w:r>
            <w:r w:rsidRPr="009439C2">
              <w:rPr>
                <w:rFonts w:ascii="Calibri" w:eastAsia="Calibri" w:hAnsi="Calibri" w:cs="Times New Roman"/>
                <w:kern w:val="2"/>
                <w:lang w:eastAsia="en-AU"/>
                <w14:ligatures w14:val="standardContextual"/>
              </w:rPr>
              <w:t xml:space="preserve"> evidence of online information resources being developed</w:t>
            </w:r>
            <w:r w:rsidR="00DD5416">
              <w:rPr>
                <w:rFonts w:ascii="Calibri" w:eastAsia="Calibri" w:hAnsi="Calibri" w:cs="Times New Roman"/>
                <w:kern w:val="2"/>
                <w:lang w:eastAsia="en-AU"/>
                <w14:ligatures w14:val="standardContextual"/>
              </w:rPr>
              <w:t>, with delivery</w:t>
            </w:r>
            <w:r w:rsidRPr="009439C2">
              <w:rPr>
                <w:rFonts w:ascii="Calibri" w:eastAsia="Calibri" w:hAnsi="Calibri" w:cs="Times New Roman"/>
                <w:kern w:val="2"/>
                <w:lang w:eastAsia="en-AU"/>
                <w14:ligatures w14:val="standardContextual"/>
              </w:rPr>
              <w:t xml:space="preserve"> of these outputs commenc</w:t>
            </w:r>
            <w:r w:rsidR="00A5391D">
              <w:rPr>
                <w:rFonts w:ascii="Calibri" w:eastAsia="Calibri" w:hAnsi="Calibri" w:cs="Times New Roman"/>
                <w:kern w:val="2"/>
                <w:lang w:eastAsia="en-AU"/>
                <w14:ligatures w14:val="standardContextual"/>
              </w:rPr>
              <w:t>ing</w:t>
            </w:r>
            <w:r w:rsidRPr="009439C2">
              <w:rPr>
                <w:rFonts w:ascii="Calibri" w:eastAsia="Calibri" w:hAnsi="Calibri" w:cs="Times New Roman"/>
                <w:kern w:val="2"/>
                <w:lang w:eastAsia="en-AU"/>
                <w14:ligatures w14:val="standardContextual"/>
              </w:rPr>
              <w:t xml:space="preserve"> from the initial years of the management plan (i.e. between 2018</w:t>
            </w:r>
            <w:r w:rsidR="00F9449E">
              <w:rPr>
                <w:rFonts w:ascii="Calibri" w:eastAsia="Calibri" w:hAnsi="Calibri" w:cs="Times New Roman"/>
                <w:kern w:val="2"/>
                <w:lang w:eastAsia="en-AU"/>
                <w14:ligatures w14:val="standardContextual"/>
              </w:rPr>
              <w:t>–</w:t>
            </w:r>
            <w:r w:rsidRPr="009439C2">
              <w:rPr>
                <w:rFonts w:ascii="Calibri" w:eastAsia="Calibri" w:hAnsi="Calibri" w:cs="Times New Roman"/>
                <w:kern w:val="2"/>
                <w:lang w:eastAsia="en-AU"/>
                <w14:ligatures w14:val="standardContextual"/>
              </w:rPr>
              <w:t>2020)</w:t>
            </w:r>
            <w:r w:rsidR="00DD5416">
              <w:rPr>
                <w:rFonts w:ascii="Calibri" w:eastAsia="Calibri" w:hAnsi="Calibri" w:cs="Times New Roman"/>
                <w:kern w:val="2"/>
                <w:lang w:eastAsia="en-AU"/>
                <w14:ligatures w14:val="standardContextual"/>
              </w:rPr>
              <w:t xml:space="preserve"> which</w:t>
            </w:r>
            <w:r w:rsidRPr="009439C2">
              <w:rPr>
                <w:rFonts w:ascii="Calibri" w:eastAsia="Calibri" w:hAnsi="Calibri" w:cs="Times New Roman"/>
                <w:kern w:val="2"/>
                <w:lang w:eastAsia="en-AU"/>
                <w14:ligatures w14:val="standardContextual"/>
              </w:rPr>
              <w:t xml:space="preserve"> </w:t>
            </w:r>
            <w:r w:rsidR="00DD5416">
              <w:rPr>
                <w:rFonts w:ascii="Calibri" w:eastAsia="Calibri" w:hAnsi="Calibri" w:cs="Times New Roman"/>
                <w:kern w:val="2"/>
                <w:lang w:eastAsia="en-AU"/>
                <w14:ligatures w14:val="standardContextual"/>
              </w:rPr>
              <w:t xml:space="preserve">indicated </w:t>
            </w:r>
            <w:r w:rsidRPr="009439C2">
              <w:rPr>
                <w:rFonts w:ascii="Calibri" w:eastAsia="Calibri" w:hAnsi="Calibri" w:cs="Times New Roman"/>
                <w:kern w:val="2"/>
                <w:lang w:eastAsia="en-AU"/>
                <w14:ligatures w14:val="standardContextual"/>
              </w:rPr>
              <w:t xml:space="preserve">the timely completion of this action. </w:t>
            </w:r>
          </w:p>
          <w:p w14:paraId="183D818D" w14:textId="453EFE21" w:rsidR="00AF5C2B" w:rsidRPr="000839A2" w:rsidRDefault="00AF5C2B" w:rsidP="00AF5C2B">
            <w:pPr>
              <w:rPr>
                <w:rFonts w:ascii="Calibri" w:eastAsia="Calibri" w:hAnsi="Calibri" w:cs="Times New Roman"/>
                <w:kern w:val="2"/>
                <w:lang w:eastAsia="en-AU"/>
                <w14:ligatures w14:val="standardContextual"/>
              </w:rPr>
            </w:pPr>
            <w:r w:rsidRPr="009439C2">
              <w:rPr>
                <w:rFonts w:ascii="Calibri" w:eastAsia="Calibri" w:hAnsi="Calibri" w:cs="Times New Roman"/>
                <w:kern w:val="2"/>
                <w:lang w:eastAsia="en-AU"/>
                <w14:ligatures w14:val="standardContextual"/>
              </w:rPr>
              <w:t>More specifically, the desktop review identified the following online resources</w:t>
            </w:r>
            <w:r w:rsidR="005B0670">
              <w:rPr>
                <w:rFonts w:ascii="Calibri" w:eastAsia="Calibri" w:hAnsi="Calibri" w:cs="Times New Roman"/>
                <w:kern w:val="2"/>
                <w:lang w:eastAsia="en-AU"/>
                <w14:ligatures w14:val="standardContextual"/>
              </w:rPr>
              <w:t xml:space="preserve"> designed to</w:t>
            </w:r>
            <w:r w:rsidRPr="009439C2">
              <w:rPr>
                <w:rFonts w:ascii="Calibri" w:eastAsia="Calibri" w:hAnsi="Calibri" w:cs="Times New Roman"/>
                <w:kern w:val="2"/>
                <w:lang w:eastAsia="en-AU"/>
                <w14:ligatures w14:val="standardContextual"/>
              </w:rPr>
              <w:t xml:space="preserve"> </w:t>
            </w:r>
            <w:r w:rsidRPr="00822DB0">
              <w:rPr>
                <w:rFonts w:ascii="Calibri" w:eastAsia="Calibri" w:hAnsi="Calibri" w:cs="Times New Roman"/>
                <w:kern w:val="2"/>
                <w:lang w:eastAsia="en-AU"/>
                <w14:ligatures w14:val="standardContextual"/>
              </w:rPr>
              <w:t>facilitate awareness of marine park values</w:t>
            </w:r>
            <w:r w:rsidRPr="000839A2">
              <w:rPr>
                <w:rFonts w:ascii="Calibri" w:eastAsia="Calibri" w:hAnsi="Calibri" w:cs="Times New Roman"/>
                <w:kern w:val="2"/>
                <w:lang w:eastAsia="en-AU"/>
                <w14:ligatures w14:val="standardContextual"/>
              </w:rPr>
              <w:t>:</w:t>
            </w:r>
          </w:p>
          <w:p w14:paraId="00729082" w14:textId="64C3FD7E" w:rsidR="00493E2C" w:rsidRPr="001B21B7" w:rsidRDefault="34C66D15" w:rsidP="00DC3BF7">
            <w:pPr>
              <w:pStyle w:val="BulletMultiLevelList"/>
            </w:pPr>
            <w:r w:rsidRPr="00DC3BF7">
              <w:t>T</w:t>
            </w:r>
            <w:r w:rsidR="1DCA42C4" w:rsidRPr="001B21B7">
              <w:t xml:space="preserve">he values chapter in the </w:t>
            </w:r>
            <w:r w:rsidR="6D462187" w:rsidRPr="001B21B7">
              <w:t xml:space="preserve">South-west Network </w:t>
            </w:r>
            <w:r w:rsidR="002F451C">
              <w:t>M</w:t>
            </w:r>
            <w:r w:rsidR="1DCA42C4" w:rsidRPr="001B21B7">
              <w:t xml:space="preserve">anagement </w:t>
            </w:r>
            <w:r w:rsidR="002F451C">
              <w:t>P</w:t>
            </w:r>
            <w:r w:rsidR="1DCA42C4" w:rsidRPr="001B21B7">
              <w:t>lan</w:t>
            </w:r>
            <w:r w:rsidR="5C214EA2" w:rsidRPr="001B21B7">
              <w:t xml:space="preserve"> itself</w:t>
            </w:r>
            <w:r w:rsidR="6D462187" w:rsidRPr="001B21B7">
              <w:t>, published in 2018</w:t>
            </w:r>
            <w:r w:rsidR="00F52A06">
              <w:t>.</w:t>
            </w:r>
            <w:r w:rsidR="00B25AFB" w:rsidRPr="00F52A06">
              <w:rPr>
                <w:rStyle w:val="FootnoteReference"/>
                <w:sz w:val="22"/>
              </w:rPr>
              <w:footnoteReference w:id="8"/>
            </w:r>
          </w:p>
          <w:p w14:paraId="5F31A089" w14:textId="4D9448CD" w:rsidR="00493E2C" w:rsidRPr="001B21B7" w:rsidRDefault="1DCA42C4" w:rsidP="00DC3BF7">
            <w:pPr>
              <w:pStyle w:val="BulletMultiLevelList"/>
            </w:pPr>
            <w:r w:rsidRPr="00DC3BF7">
              <w:t>The South-west Network values webpage</w:t>
            </w:r>
            <w:r w:rsidR="00F52A06">
              <w:t>.</w:t>
            </w:r>
            <w:r w:rsidR="00B25AFB" w:rsidRPr="00F9449E">
              <w:rPr>
                <w:rStyle w:val="FootnoteReference"/>
                <w:sz w:val="22"/>
              </w:rPr>
              <w:footnoteReference w:id="9"/>
            </w:r>
            <w:r w:rsidR="00B8738B" w:rsidRPr="001B21B7">
              <w:t xml:space="preserve"> </w:t>
            </w:r>
          </w:p>
          <w:p w14:paraId="679F5449" w14:textId="2891BD56" w:rsidR="00B8738B" w:rsidRPr="00E378D0" w:rsidRDefault="00B8738B" w:rsidP="00DC3BF7">
            <w:pPr>
              <w:pStyle w:val="BulletMultiLevelList"/>
            </w:pPr>
            <w:r w:rsidRPr="00DC3BF7">
              <w:t>The ‘</w:t>
            </w:r>
            <w:r w:rsidRPr="00822DB0">
              <w:rPr>
                <w:rFonts w:ascii="Calibri" w:eastAsiaTheme="minorEastAsia" w:hAnsi="Calibri" w:cs="Calibri"/>
                <w:i/>
                <w:color w:val="000000"/>
                <w:kern w:val="0"/>
                <w:lang w:eastAsia="en-AU"/>
                <w14:ligatures w14:val="none"/>
              </w:rPr>
              <w:t>Five that thrive in our marine parks’</w:t>
            </w:r>
            <w:r w:rsidRPr="001B21B7">
              <w:t xml:space="preserve"> </w:t>
            </w:r>
            <w:r w:rsidR="00A95FF1" w:rsidRPr="001B21B7">
              <w:t>website produced by the Fab Five research team</w:t>
            </w:r>
            <w:r w:rsidRPr="002250DA">
              <w:rPr>
                <w:rStyle w:val="FootnoteReference"/>
                <w:sz w:val="22"/>
              </w:rPr>
              <w:footnoteReference w:id="10"/>
            </w:r>
            <w:r w:rsidR="00A95FF1" w:rsidRPr="001B21B7">
              <w:t xml:space="preserve"> at the University of Adelaide</w:t>
            </w:r>
            <w:r w:rsidRPr="001B21B7">
              <w:t xml:space="preserve"> </w:t>
            </w:r>
            <w:r w:rsidR="00BF11EC" w:rsidRPr="001B21B7">
              <w:t xml:space="preserve">(UoA) </w:t>
            </w:r>
            <w:r w:rsidRPr="001B21B7">
              <w:t xml:space="preserve">(2022), </w:t>
            </w:r>
            <w:r w:rsidR="0019435F" w:rsidRPr="001B21B7">
              <w:t>(discussed further in A3 below)</w:t>
            </w:r>
            <w:r w:rsidR="00A95FF1" w:rsidRPr="001B21B7">
              <w:t>.</w:t>
            </w:r>
          </w:p>
          <w:p w14:paraId="177AECEA" w14:textId="77777777" w:rsidR="00AF5C2B" w:rsidRPr="000839A2" w:rsidRDefault="00AF5C2B" w:rsidP="00AF5C2B">
            <w:pPr>
              <w:rPr>
                <w:rFonts w:ascii="Calibri" w:eastAsia="Calibri" w:hAnsi="Calibri" w:cs="Times New Roman"/>
                <w:kern w:val="2"/>
                <w:lang w:eastAsia="en-AU"/>
                <w14:ligatures w14:val="standardContextual"/>
              </w:rPr>
            </w:pPr>
            <w:r>
              <w:rPr>
                <w:rFonts w:ascii="Calibri" w:eastAsia="Calibri" w:hAnsi="Calibri" w:cs="Times New Roman"/>
                <w:kern w:val="2"/>
                <w:lang w:eastAsia="en-AU"/>
                <w14:ligatures w14:val="standardContextual"/>
              </w:rPr>
              <w:lastRenderedPageBreak/>
              <w:t xml:space="preserve">The desktop review also identified the </w:t>
            </w:r>
            <w:r w:rsidRPr="00746C2C">
              <w:rPr>
                <w:rFonts w:ascii="Calibri" w:eastAsia="Calibri" w:hAnsi="Calibri" w:cs="Times New Roman"/>
                <w:kern w:val="2"/>
                <w:lang w:eastAsia="en-AU"/>
                <w14:ligatures w14:val="standardContextual"/>
              </w:rPr>
              <w:t xml:space="preserve">following </w:t>
            </w:r>
            <w:r w:rsidRPr="00D95148">
              <w:rPr>
                <w:rFonts w:ascii="Calibri" w:eastAsia="Calibri" w:hAnsi="Calibri" w:cs="Times New Roman"/>
                <w:kern w:val="2"/>
                <w:lang w:eastAsia="en-AU"/>
                <w14:ligatures w14:val="standardContextual"/>
              </w:rPr>
              <w:t xml:space="preserve">online resources designed to </w:t>
            </w:r>
            <w:r w:rsidRPr="00822DB0">
              <w:rPr>
                <w:rFonts w:ascii="Calibri" w:eastAsia="Calibri" w:hAnsi="Calibri" w:cs="Times New Roman"/>
                <w:kern w:val="2"/>
                <w:lang w:eastAsia="en-AU"/>
                <w14:ligatures w14:val="standardContextual"/>
              </w:rPr>
              <w:t>facilitate awareness of marine park management arrangements</w:t>
            </w:r>
            <w:r w:rsidRPr="000839A2">
              <w:rPr>
                <w:rFonts w:ascii="Calibri" w:eastAsia="Calibri" w:hAnsi="Calibri" w:cs="Times New Roman"/>
                <w:kern w:val="2"/>
                <w:lang w:eastAsia="en-AU"/>
                <w14:ligatures w14:val="standardContextual"/>
              </w:rPr>
              <w:t>:</w:t>
            </w:r>
          </w:p>
          <w:p w14:paraId="721C1223" w14:textId="6EB01F3C" w:rsidR="00B00438" w:rsidRPr="001B21B7" w:rsidRDefault="34C66D15" w:rsidP="00DC3BF7">
            <w:pPr>
              <w:pStyle w:val="BulletMultiLevelList"/>
            </w:pPr>
            <w:r w:rsidRPr="00DC3BF7">
              <w:t>T</w:t>
            </w:r>
            <w:r w:rsidR="1DCA42C4" w:rsidRPr="001B21B7">
              <w:t>he</w:t>
            </w:r>
            <w:r w:rsidR="3636C5DD" w:rsidRPr="001B21B7">
              <w:t xml:space="preserve"> South-west Network</w:t>
            </w:r>
            <w:r w:rsidR="1DCA42C4" w:rsidRPr="001B21B7">
              <w:t xml:space="preserve"> </w:t>
            </w:r>
            <w:r w:rsidR="3636C5DD" w:rsidRPr="001B21B7">
              <w:t>M</w:t>
            </w:r>
            <w:r w:rsidR="1DCA42C4" w:rsidRPr="001B21B7">
              <w:t xml:space="preserve">anagement </w:t>
            </w:r>
            <w:r w:rsidR="3636C5DD" w:rsidRPr="001B21B7">
              <w:t>P</w:t>
            </w:r>
            <w:r w:rsidR="1DCA42C4" w:rsidRPr="001B21B7">
              <w:t>lan itself</w:t>
            </w:r>
            <w:r w:rsidR="3636C5DD" w:rsidRPr="001B21B7">
              <w:t>, published in 2018</w:t>
            </w:r>
            <w:r w:rsidR="00940712">
              <w:t>.</w:t>
            </w:r>
            <w:r w:rsidR="00B25AFB" w:rsidRPr="00DC3BF7">
              <w:rPr>
                <w:rStyle w:val="FootnoteReference"/>
                <w:sz w:val="22"/>
              </w:rPr>
              <w:footnoteReference w:id="11"/>
            </w:r>
          </w:p>
          <w:p w14:paraId="14A1DD50" w14:textId="75AB37EE" w:rsidR="00546160" w:rsidRPr="001B21B7" w:rsidRDefault="34C66D15" w:rsidP="00DC3BF7">
            <w:pPr>
              <w:pStyle w:val="BulletMultiLevelList"/>
            </w:pPr>
            <w:r w:rsidRPr="00DC3BF7">
              <w:t>A</w:t>
            </w:r>
            <w:r w:rsidR="1DCA42C4" w:rsidRPr="001B21B7">
              <w:t xml:space="preserve"> management plan zoning and rules factsheet</w:t>
            </w:r>
            <w:r w:rsidR="00940712">
              <w:t>.</w:t>
            </w:r>
            <w:r w:rsidR="00B25AFB" w:rsidRPr="00DC3BF7">
              <w:rPr>
                <w:rStyle w:val="FootnoteReference"/>
                <w:sz w:val="22"/>
              </w:rPr>
              <w:footnoteReference w:id="12"/>
            </w:r>
          </w:p>
          <w:p w14:paraId="0721EAEA" w14:textId="12EA89A5" w:rsidR="000D509C" w:rsidRPr="00E378D0" w:rsidRDefault="0066247C" w:rsidP="00DC3BF7">
            <w:pPr>
              <w:pStyle w:val="BulletMultiLevelList"/>
            </w:pPr>
            <w:r w:rsidRPr="00DC3BF7">
              <w:t>Apps containing information about AMP boundaries and zoning, including the Recfishwest app</w:t>
            </w:r>
            <w:r w:rsidR="009D35AF" w:rsidRPr="00DC3BF7">
              <w:rPr>
                <w:rStyle w:val="FootnoteReference"/>
                <w:sz w:val="22"/>
              </w:rPr>
              <w:footnoteReference w:id="13"/>
            </w:r>
            <w:r w:rsidRPr="0066247C">
              <w:t xml:space="preserve"> and Department of Biodiversity, Conservation and Attractions of Western Australia (DBCA) Explore Marine Parks Apps</w:t>
            </w:r>
            <w:r w:rsidR="7BDC1971" w:rsidRPr="001B21B7">
              <w:t>.</w:t>
            </w:r>
            <w:r w:rsidR="006925D3" w:rsidRPr="00DC3BF7">
              <w:rPr>
                <w:rStyle w:val="FootnoteReference"/>
                <w:sz w:val="22"/>
              </w:rPr>
              <w:footnoteReference w:id="14"/>
            </w:r>
          </w:p>
          <w:p w14:paraId="1F472EC1" w14:textId="12D78E7E" w:rsidR="007D34FA" w:rsidRPr="00E378D0" w:rsidRDefault="007D34FA" w:rsidP="00FE7562">
            <w:r>
              <w:t xml:space="preserve">The desktop review also identified the following online resources designed to facilitate awareness of </w:t>
            </w:r>
            <w:r w:rsidR="00DC3BF7">
              <w:t xml:space="preserve">visitor opportunities: </w:t>
            </w:r>
          </w:p>
          <w:p w14:paraId="29EC2BD9" w14:textId="250DDF03" w:rsidR="003D25A4" w:rsidRPr="003D25A4" w:rsidRDefault="003D25A4" w:rsidP="003D25A4">
            <w:pPr>
              <w:pStyle w:val="BulletMultiLevelList"/>
            </w:pPr>
            <w:r w:rsidRPr="00DC3BF7">
              <w:t>Visitor experiences being promoted on the Parks Australia website under the ‘Explore’ section of each corresponding marine park.</w:t>
            </w:r>
            <w:r w:rsidRPr="00DC3BF7">
              <w:rPr>
                <w:rStyle w:val="FootnoteReference"/>
                <w:sz w:val="22"/>
              </w:rPr>
              <w:footnoteReference w:id="15"/>
            </w:r>
          </w:p>
          <w:p w14:paraId="39F76AE1" w14:textId="0A7CA2E8" w:rsidR="00DC3BF7" w:rsidRPr="00DC3BF7" w:rsidRDefault="00B73742" w:rsidP="00DC3BF7">
            <w:pPr>
              <w:pStyle w:val="BulletMultiLevelList"/>
              <w:rPr>
                <w:b/>
                <w:bCs/>
              </w:rPr>
            </w:pPr>
            <w:r w:rsidRPr="00DC3BF7">
              <w:rPr>
                <w:lang w:eastAsia="en-AU"/>
              </w:rPr>
              <w:t xml:space="preserve">Parks Australia collaborated with the Department for Environment and Water South Australia (SA DEW) to produce several visitor information brochures about </w:t>
            </w:r>
            <w:r w:rsidR="0031438E">
              <w:rPr>
                <w:lang w:eastAsia="en-AU"/>
              </w:rPr>
              <w:t>South-Australian</w:t>
            </w:r>
            <w:r w:rsidRPr="00DC3BF7">
              <w:rPr>
                <w:lang w:eastAsia="en-AU"/>
              </w:rPr>
              <w:t xml:space="preserve"> Marine Parks</w:t>
            </w:r>
            <w:r w:rsidR="002E2060" w:rsidRPr="00DC3BF7">
              <w:t>.</w:t>
            </w:r>
            <w:r w:rsidR="00F31A68" w:rsidRPr="00DC3BF7">
              <w:rPr>
                <w:rStyle w:val="FootnoteReference"/>
                <w:sz w:val="22"/>
              </w:rPr>
              <w:footnoteReference w:id="16"/>
            </w:r>
            <w:r w:rsidR="009A1F19" w:rsidRPr="00DC3BF7">
              <w:t xml:space="preserve"> </w:t>
            </w:r>
          </w:p>
          <w:p w14:paraId="591A2F25" w14:textId="002A9700" w:rsidR="007908A8" w:rsidRPr="00DC3BF7" w:rsidRDefault="00546160" w:rsidP="00DC3BF7">
            <w:pPr>
              <w:pStyle w:val="BulletMultiLevelList"/>
              <w:numPr>
                <w:ilvl w:val="0"/>
                <w:numId w:val="0"/>
              </w:numPr>
              <w:spacing w:before="120"/>
              <w:ind w:left="360" w:hanging="360"/>
              <w:rPr>
                <w:b/>
              </w:rPr>
            </w:pPr>
            <w:r w:rsidRPr="00DC3BF7">
              <w:rPr>
                <w:b/>
              </w:rPr>
              <w:t xml:space="preserve">Evidence from </w:t>
            </w:r>
            <w:r w:rsidR="006E25E6" w:rsidRPr="00DC3BF7">
              <w:rPr>
                <w:b/>
              </w:rPr>
              <w:t xml:space="preserve">engagement: </w:t>
            </w:r>
          </w:p>
          <w:p w14:paraId="096E8A02" w14:textId="6DE42366" w:rsidR="006473A0" w:rsidRDefault="00EF5370" w:rsidP="00FE7562">
            <w:r>
              <w:t>Among</w:t>
            </w:r>
            <w:r w:rsidR="00B73742">
              <w:t xml:space="preserve"> the stakeholders</w:t>
            </w:r>
            <w:r>
              <w:t xml:space="preserve"> who were aware of online resources produced by Parks Australia</w:t>
            </w:r>
            <w:r w:rsidR="00F9718F">
              <w:t xml:space="preserve"> </w:t>
            </w:r>
            <w:r w:rsidR="00B73742">
              <w:t>–</w:t>
            </w:r>
            <w:r w:rsidR="00F9718F">
              <w:t xml:space="preserve"> </w:t>
            </w:r>
            <w:r w:rsidR="00F9718F" w:rsidRPr="00F9718F">
              <w:t>particularly researchers, commercial fishers</w:t>
            </w:r>
            <w:r w:rsidR="00F9718F">
              <w:t>, SWMPAC members</w:t>
            </w:r>
            <w:r w:rsidR="00F9718F" w:rsidRPr="00F9718F">
              <w:t xml:space="preserve"> and key groups who are engaged with Parks Australia through OMPG funded projects</w:t>
            </w:r>
            <w:r w:rsidR="00F9718F">
              <w:t xml:space="preserve"> </w:t>
            </w:r>
            <w:r w:rsidR="00B73742">
              <w:t>–</w:t>
            </w:r>
            <w:r w:rsidR="00F9718F">
              <w:t xml:space="preserve"> </w:t>
            </w:r>
            <w:r>
              <w:t xml:space="preserve">perceptions were mixed. </w:t>
            </w:r>
            <w:r w:rsidR="00E85EAB">
              <w:t>P</w:t>
            </w:r>
            <w:r>
              <w:t>ositive perceptions were identified in relation</w:t>
            </w:r>
            <w:r w:rsidR="006473A0">
              <w:t xml:space="preserve"> to: </w:t>
            </w:r>
          </w:p>
          <w:p w14:paraId="34FEC5DD" w14:textId="553A49D6" w:rsidR="006473A0" w:rsidRPr="00A331CC" w:rsidRDefault="00A16A33" w:rsidP="006473A0">
            <w:pPr>
              <w:pStyle w:val="BulletMultiLevelList"/>
            </w:pPr>
            <w:r>
              <w:t>T</w:t>
            </w:r>
            <w:r w:rsidR="00EF5370" w:rsidRPr="00A331CC">
              <w:t>he Recfishwest app</w:t>
            </w:r>
          </w:p>
          <w:p w14:paraId="3207B376" w14:textId="08455F91" w:rsidR="006473A0" w:rsidRPr="00A331CC" w:rsidRDefault="00A16A33" w:rsidP="006473A0">
            <w:pPr>
              <w:pStyle w:val="BulletMultiLevelList"/>
            </w:pPr>
            <w:r>
              <w:t xml:space="preserve">The </w:t>
            </w:r>
            <w:r w:rsidR="00EF5370" w:rsidRPr="00A331CC">
              <w:t>‘</w:t>
            </w:r>
            <w:r w:rsidR="00EF5370" w:rsidRPr="00A331CC">
              <w:rPr>
                <w:i/>
                <w:iCs/>
              </w:rPr>
              <w:t>Fab 5’</w:t>
            </w:r>
            <w:r w:rsidR="00EF5370" w:rsidRPr="00A331CC">
              <w:t xml:space="preserve"> </w:t>
            </w:r>
            <w:r w:rsidR="00E85EAB" w:rsidRPr="00A331CC">
              <w:t>communication</w:t>
            </w:r>
            <w:r w:rsidR="00EF5370" w:rsidRPr="00A331CC">
              <w:t xml:space="preserve"> initiatives</w:t>
            </w:r>
          </w:p>
          <w:p w14:paraId="6BE6C954" w14:textId="762298EA" w:rsidR="006473A0" w:rsidRPr="00A331CC" w:rsidRDefault="00A16A33" w:rsidP="006473A0">
            <w:pPr>
              <w:pStyle w:val="BulletMultiLevelList"/>
            </w:pPr>
            <w:r>
              <w:t>C</w:t>
            </w:r>
            <w:r w:rsidR="0037090A" w:rsidRPr="00A331CC">
              <w:t xml:space="preserve">ommunication published on the DBCA website concerning whale entanglement in Geographe Bay, and </w:t>
            </w:r>
          </w:p>
          <w:p w14:paraId="5A636257" w14:textId="6589FB7F" w:rsidR="006C7439" w:rsidRPr="00635119" w:rsidRDefault="006C7439" w:rsidP="00635119">
            <w:pPr>
              <w:pStyle w:val="BulletMultiLevelList"/>
            </w:pPr>
            <w:r w:rsidRPr="00A331CC">
              <w:t xml:space="preserve">A digital newsletter from Parks Australia. </w:t>
            </w:r>
          </w:p>
          <w:p w14:paraId="4C940408" w14:textId="5D59736C" w:rsidR="002A5064" w:rsidRPr="005F5B73" w:rsidRDefault="006C7439" w:rsidP="007427F8">
            <w:pPr>
              <w:pStyle w:val="BulletMultiLevelList"/>
              <w:numPr>
                <w:ilvl w:val="0"/>
                <w:numId w:val="0"/>
              </w:numPr>
              <w:spacing w:before="120"/>
            </w:pPr>
            <w:r w:rsidRPr="00A331CC">
              <w:t xml:space="preserve">These resources were </w:t>
            </w:r>
            <w:r w:rsidR="00830AE6" w:rsidRPr="00830AE6">
              <w:t>considered</w:t>
            </w:r>
            <w:r w:rsidR="00E85EAB" w:rsidRPr="00A331CC">
              <w:t xml:space="preserve"> useful and engaging for </w:t>
            </w:r>
            <w:r w:rsidRPr="00A331CC">
              <w:t>users. However</w:t>
            </w:r>
            <w:r w:rsidR="00E85EAB" w:rsidRPr="00A331CC">
              <w:t xml:space="preserve">, less positive </w:t>
            </w:r>
            <w:r w:rsidR="00830AE6" w:rsidRPr="00830AE6">
              <w:t>feedback was received regarding the</w:t>
            </w:r>
            <w:r w:rsidR="00E85EAB" w:rsidRPr="00A331CC">
              <w:t xml:space="preserve"> information presented on the </w:t>
            </w:r>
            <w:r w:rsidR="00AB4F47" w:rsidRPr="00A331CC">
              <w:t xml:space="preserve">Parks </w:t>
            </w:r>
            <w:r w:rsidR="00E85EAB" w:rsidRPr="00A331CC">
              <w:t xml:space="preserve">Australia </w:t>
            </w:r>
            <w:r w:rsidR="00AB4F47" w:rsidRPr="00A331CC">
              <w:t>website</w:t>
            </w:r>
            <w:r w:rsidR="00E85EAB" w:rsidRPr="00A331CC">
              <w:t xml:space="preserve"> and </w:t>
            </w:r>
            <w:r w:rsidR="00830AE6" w:rsidRPr="00830AE6">
              <w:t xml:space="preserve">the </w:t>
            </w:r>
            <w:r w:rsidR="00E85EAB" w:rsidRPr="00A331CC">
              <w:t xml:space="preserve">SeamapAus tool, </w:t>
            </w:r>
            <w:r w:rsidR="00830AE6" w:rsidRPr="00830AE6">
              <w:t>with stakeholders citing a</w:t>
            </w:r>
            <w:r w:rsidR="00C27A56" w:rsidRPr="00A331CC">
              <w:t xml:space="preserve"> poor user experience</w:t>
            </w:r>
            <w:r w:rsidR="00126F6A" w:rsidRPr="00A331CC">
              <w:t xml:space="preserve">, </w:t>
            </w:r>
            <w:r w:rsidR="00830AE6" w:rsidRPr="00830AE6">
              <w:t>an</w:t>
            </w:r>
            <w:r w:rsidR="00126F6A" w:rsidRPr="00A331CC">
              <w:t xml:space="preserve"> “outdated” look and feel,</w:t>
            </w:r>
            <w:r w:rsidR="00C27A56" w:rsidRPr="00A331CC">
              <w:t xml:space="preserve"> </w:t>
            </w:r>
            <w:r w:rsidR="00830AE6" w:rsidRPr="00830AE6">
              <w:t>and</w:t>
            </w:r>
            <w:r w:rsidR="00C27A56" w:rsidRPr="00A331CC">
              <w:t xml:space="preserve"> limited functionality. Specifically, one stakeholder </w:t>
            </w:r>
            <w:r w:rsidR="00D96E64" w:rsidRPr="00D96E64">
              <w:t>highlighted</w:t>
            </w:r>
            <w:r w:rsidR="00B310B8" w:rsidRPr="00A331CC">
              <w:t xml:space="preserve"> the previous eAtlas tool on the Australian Marine Parks website, </w:t>
            </w:r>
            <w:r w:rsidR="00C27A56" w:rsidRPr="00A331CC">
              <w:t xml:space="preserve">which they felt </w:t>
            </w:r>
            <w:r w:rsidR="00D96E64" w:rsidRPr="00D96E64">
              <w:t>was</w:t>
            </w:r>
            <w:r w:rsidR="00C27A56" w:rsidRPr="00A331CC">
              <w:t xml:space="preserve"> more</w:t>
            </w:r>
            <w:r w:rsidR="00B310B8" w:rsidRPr="00A331CC">
              <w:t xml:space="preserve"> user-friendly</w:t>
            </w:r>
            <w:r w:rsidR="00C27A56" w:rsidRPr="00A331CC">
              <w:t xml:space="preserve"> than the SeamapAus tool due to </w:t>
            </w:r>
            <w:r w:rsidR="00D96E64" w:rsidRPr="00D96E64">
              <w:t>its</w:t>
            </w:r>
            <w:r w:rsidR="00B310B8" w:rsidRPr="00A331CC">
              <w:t xml:space="preserve"> layout and </w:t>
            </w:r>
            <w:r w:rsidR="00D96E64" w:rsidRPr="00D96E64">
              <w:t xml:space="preserve">the </w:t>
            </w:r>
            <w:r w:rsidR="00B310B8" w:rsidRPr="00A331CC">
              <w:t xml:space="preserve">ability to display multiple types of information </w:t>
            </w:r>
            <w:r w:rsidR="00D96E64" w:rsidRPr="00D96E64">
              <w:t>within a single</w:t>
            </w:r>
            <w:r w:rsidR="00B310B8" w:rsidRPr="00A331CC">
              <w:t xml:space="preserve"> interface.</w:t>
            </w:r>
            <w:r w:rsidR="0062439A">
              <w:t xml:space="preserve"> </w:t>
            </w:r>
            <w:r w:rsidR="00956B7F">
              <w:t>One stakeholder suggested</w:t>
            </w:r>
            <w:r w:rsidR="003D70CD">
              <w:t xml:space="preserve"> an increased use of social media could be an effective way to </w:t>
            </w:r>
            <w:r w:rsidR="007427F8">
              <w:t xml:space="preserve">improve the reach of online information resources. </w:t>
            </w:r>
            <w:r w:rsidR="002A5064" w:rsidRPr="00181A35">
              <w:t xml:space="preserve">Parks Australia </w:t>
            </w:r>
            <w:r w:rsidR="00181A35">
              <w:t xml:space="preserve">staff </w:t>
            </w:r>
            <w:r w:rsidR="00181A35" w:rsidRPr="00181A35">
              <w:t>acknowledged</w:t>
            </w:r>
            <w:r w:rsidR="00F01522" w:rsidRPr="00181A35">
              <w:t xml:space="preserve"> their strategic </w:t>
            </w:r>
            <w:r w:rsidR="00181A35" w:rsidRPr="00181A35">
              <w:t xml:space="preserve">focus </w:t>
            </w:r>
            <w:r w:rsidR="00253657">
              <w:lastRenderedPageBreak/>
              <w:t>was</w:t>
            </w:r>
            <w:r w:rsidR="00181A35" w:rsidRPr="00181A35">
              <w:t xml:space="preserve"> on</w:t>
            </w:r>
            <w:r w:rsidR="00F01522" w:rsidRPr="00181A35">
              <w:t xml:space="preserve"> compliance</w:t>
            </w:r>
            <w:r w:rsidR="00181A35" w:rsidRPr="00181A35">
              <w:t>-</w:t>
            </w:r>
            <w:r w:rsidR="00F01522" w:rsidRPr="00181A35">
              <w:t xml:space="preserve">focused </w:t>
            </w:r>
            <w:r w:rsidR="00181A35" w:rsidRPr="00181A35">
              <w:t>communication</w:t>
            </w:r>
            <w:r w:rsidR="00F01522" w:rsidRPr="00181A35">
              <w:t xml:space="preserve"> over </w:t>
            </w:r>
            <w:r w:rsidR="00F51085">
              <w:t>“</w:t>
            </w:r>
            <w:r w:rsidR="00181A35" w:rsidRPr="00181A35">
              <w:t>hearts</w:t>
            </w:r>
            <w:r w:rsidR="00F01522" w:rsidRPr="00181A35">
              <w:t xml:space="preserve"> and </w:t>
            </w:r>
            <w:r w:rsidR="00181A35" w:rsidRPr="00181A35">
              <w:t>minds</w:t>
            </w:r>
            <w:r w:rsidR="00F51085">
              <w:t>”</w:t>
            </w:r>
            <w:r w:rsidR="00181A35" w:rsidRPr="00181A35">
              <w:t xml:space="preserve"> communication, </w:t>
            </w:r>
            <w:r w:rsidR="00F51085">
              <w:t>largely</w:t>
            </w:r>
            <w:r w:rsidR="00BE10F5">
              <w:t xml:space="preserve"> due to </w:t>
            </w:r>
            <w:r w:rsidR="00737D14">
              <w:t xml:space="preserve">resource </w:t>
            </w:r>
            <w:r w:rsidR="00243C49">
              <w:t>constraints</w:t>
            </w:r>
            <w:r w:rsidR="002279FD" w:rsidRPr="00181A35">
              <w:t>.</w:t>
            </w:r>
          </w:p>
        </w:tc>
      </w:tr>
    </w:tbl>
    <w:p w14:paraId="3E83F655" w14:textId="77777777" w:rsidR="007C1349" w:rsidRDefault="007C1349"/>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4F62D9" w:rsidRPr="00D3105D" w14:paraId="0E02E57E" w14:textId="77777777" w:rsidTr="12BDFCB5">
        <w:trPr>
          <w:trHeight w:val="486"/>
          <w:jc w:val="center"/>
        </w:trPr>
        <w:tc>
          <w:tcPr>
            <w:tcW w:w="6648" w:type="dxa"/>
            <w:shd w:val="clear" w:color="auto" w:fill="D7D7D7" w:themeFill="accent6" w:themeFillShade="E6"/>
            <w:vAlign w:val="center"/>
            <w:hideMark/>
          </w:tcPr>
          <w:p w14:paraId="7BB4D0F0" w14:textId="5A8B06F9" w:rsidR="004F62D9" w:rsidRPr="005A2366" w:rsidRDefault="004F62D9">
            <w:pPr>
              <w:spacing w:before="0" w:after="0"/>
              <w:rPr>
                <w:rFonts w:ascii="Calibri" w:eastAsia="Times New Roman" w:hAnsi="Calibri" w:cs="Calibri"/>
                <w:b/>
                <w:color w:val="002060"/>
                <w:lang w:eastAsia="en-AU"/>
              </w:rPr>
            </w:pPr>
            <w:r w:rsidRPr="005A2366">
              <w:rPr>
                <w:rFonts w:ascii="Calibri" w:eastAsia="Times New Roman" w:hAnsi="Calibri" w:cs="Calibri"/>
                <w:b/>
                <w:bCs/>
                <w:color w:val="002060"/>
                <w:lang w:eastAsia="en-AU"/>
              </w:rPr>
              <w:t>Action</w:t>
            </w:r>
          </w:p>
        </w:tc>
        <w:tc>
          <w:tcPr>
            <w:tcW w:w="2368" w:type="dxa"/>
            <w:gridSpan w:val="2"/>
            <w:shd w:val="clear" w:color="auto" w:fill="D7D7D7" w:themeFill="accent6" w:themeFillShade="E6"/>
            <w:vAlign w:val="center"/>
          </w:tcPr>
          <w:p w14:paraId="62C08032" w14:textId="77777777" w:rsidR="004F62D9" w:rsidRPr="005A2366" w:rsidRDefault="004F62D9">
            <w:pPr>
              <w:spacing w:before="0" w:after="0"/>
              <w:rPr>
                <w:rFonts w:ascii="Calibri" w:eastAsia="Times New Roman" w:hAnsi="Calibri" w:cs="Calibri"/>
                <w:b/>
                <w:color w:val="002060"/>
                <w:lang w:eastAsia="en-AU"/>
              </w:rPr>
            </w:pPr>
            <w:r w:rsidRPr="005A2366">
              <w:rPr>
                <w:rFonts w:ascii="Calibri" w:eastAsia="Times New Roman" w:hAnsi="Calibri" w:cs="Calibri"/>
                <w:b/>
                <w:color w:val="002060"/>
                <w:lang w:eastAsia="en-AU"/>
              </w:rPr>
              <w:t xml:space="preserve">Completion status </w:t>
            </w:r>
          </w:p>
        </w:tc>
      </w:tr>
      <w:tr w:rsidR="004F62D9" w:rsidRPr="004D01B3" w14:paraId="3B77A01E" w14:textId="77777777" w:rsidTr="00C944C1">
        <w:trPr>
          <w:trHeight w:val="1556"/>
          <w:jc w:val="center"/>
        </w:trPr>
        <w:tc>
          <w:tcPr>
            <w:tcW w:w="6648" w:type="dxa"/>
            <w:shd w:val="clear" w:color="auto" w:fill="EBF5F5" w:themeFill="accent4" w:themeFillTint="33"/>
          </w:tcPr>
          <w:p w14:paraId="202AD8C2" w14:textId="77777777" w:rsidR="004F62D9" w:rsidRPr="009110F8" w:rsidRDefault="004F62D9">
            <w:pPr>
              <w:spacing w:before="0"/>
              <w:rPr>
                <w:rFonts w:ascii="Calibri" w:eastAsia="Times New Roman" w:hAnsi="Calibri" w:cs="Calibri"/>
                <w:b/>
                <w:bCs/>
                <w:color w:val="000000"/>
                <w:sz w:val="20"/>
                <w:szCs w:val="20"/>
                <w:lang w:eastAsia="en-AU"/>
              </w:rPr>
            </w:pPr>
            <w:r w:rsidRPr="00F84865">
              <w:rPr>
                <w:rFonts w:eastAsia="Calibri Light" w:cs="Calibri Light"/>
                <w:b/>
                <w:bCs/>
                <w:color w:val="000000"/>
              </w:rPr>
              <w:t>A3. Maximise the use of new technologies and partnerships (including with schools, universities, museums and non-government organisations) to inspire people of all ages to become involved in marine park management and protection</w:t>
            </w:r>
          </w:p>
        </w:tc>
        <w:tc>
          <w:tcPr>
            <w:tcW w:w="2368" w:type="dxa"/>
            <w:gridSpan w:val="2"/>
          </w:tcPr>
          <w:p w14:paraId="26CA56FB" w14:textId="06B29078" w:rsidR="004F62D9" w:rsidRPr="009110F8" w:rsidRDefault="00822DB0">
            <w:pPr>
              <w:spacing w:after="60"/>
              <w:rPr>
                <w:rFonts w:ascii="Calibri" w:eastAsia="Times New Roman" w:hAnsi="Calibri" w:cs="Calibri"/>
                <w:b/>
                <w:bCs/>
                <w:color w:val="000000"/>
                <w:sz w:val="20"/>
                <w:szCs w:val="20"/>
                <w:highlight w:val="yellow"/>
                <w:lang w:eastAsia="en-AU"/>
              </w:rPr>
            </w:pPr>
            <w:r w:rsidRPr="00822DB0">
              <w:rPr>
                <w:rFonts w:ascii="Calibri" w:eastAsia="Times New Roman" w:hAnsi="Calibri" w:cs="Calibri"/>
                <w:b/>
                <w:bCs/>
                <w:noProof/>
                <w:color w:val="000000"/>
                <w:sz w:val="20"/>
                <w:szCs w:val="20"/>
                <w:lang w:eastAsia="en-AU"/>
              </w:rPr>
              <w:drawing>
                <wp:inline distT="0" distB="0" distL="0" distR="0" wp14:anchorId="0B5CF3FC" wp14:editId="3A84C7DD">
                  <wp:extent cx="1366520" cy="720725"/>
                  <wp:effectExtent l="0" t="0" r="5080" b="3175"/>
                  <wp:docPr id="754793216" name="Picture 3" descr="Completed">
                    <a:extLst xmlns:a="http://schemas.openxmlformats.org/drawingml/2006/main">
                      <a:ext uri="{FF2B5EF4-FFF2-40B4-BE49-F238E27FC236}">
                        <a16:creationId xmlns:a16="http://schemas.microsoft.com/office/drawing/2014/main" id="{6FE14850-A853-BFB4-662F-DDDCEFE0E37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4793216" name="Picture 3" descr="Completed">
                            <a:extLst>
                              <a:ext uri="{FF2B5EF4-FFF2-40B4-BE49-F238E27FC236}">
                                <a16:creationId xmlns:a16="http://schemas.microsoft.com/office/drawing/2014/main" id="{6FE14850-A853-BFB4-662F-DDDCEFE0E37D}"/>
                              </a:ext>
                            </a:extLst>
                          </pic:cNvPr>
                          <pic:cNvPicPr>
                            <a:picLocks noChangeAspect="1"/>
                          </pic:cNvPicPr>
                        </pic:nvPicPr>
                        <pic:blipFill>
                          <a:blip r:embed="rId34">
                            <a:extLst>
                              <a:ext uri="{28A0092B-C50C-407E-A947-70E740481C1C}">
                                <a14:useLocalDpi xmlns:a14="http://schemas.microsoft.com/office/drawing/2010/main" val="0"/>
                              </a:ext>
                            </a:extLst>
                          </a:blip>
                          <a:srcRect t="7878" b="9354"/>
                          <a:stretch>
                            <a:fillRect/>
                          </a:stretch>
                        </pic:blipFill>
                        <pic:spPr>
                          <a:xfrm>
                            <a:off x="0" y="0"/>
                            <a:ext cx="1366520" cy="720725"/>
                          </a:xfrm>
                          <a:prstGeom prst="rect">
                            <a:avLst/>
                          </a:prstGeom>
                        </pic:spPr>
                      </pic:pic>
                    </a:graphicData>
                  </a:graphic>
                </wp:inline>
              </w:drawing>
            </w:r>
          </w:p>
        </w:tc>
      </w:tr>
      <w:tr w:rsidR="004F62D9" w:rsidRPr="00757DF4" w14:paraId="6633B516" w14:textId="77777777" w:rsidTr="00D159D9">
        <w:trPr>
          <w:gridAfter w:val="1"/>
          <w:wAfter w:w="42" w:type="dxa"/>
          <w:trHeight w:val="340"/>
          <w:jc w:val="center"/>
        </w:trPr>
        <w:tc>
          <w:tcPr>
            <w:tcW w:w="8974" w:type="dxa"/>
            <w:gridSpan w:val="2"/>
            <w:shd w:val="clear" w:color="auto" w:fill="93C8C4" w:themeFill="accent3" w:themeFillTint="66"/>
            <w:vAlign w:val="center"/>
          </w:tcPr>
          <w:p w14:paraId="77467CEE" w14:textId="77777777" w:rsidR="004F62D9" w:rsidRPr="00757DF4" w:rsidRDefault="004F62D9">
            <w:pPr>
              <w:spacing w:before="0" w:after="0"/>
            </w:pPr>
            <w:r w:rsidRPr="006F61FB">
              <w:rPr>
                <w:rFonts w:ascii="Calibri" w:eastAsia="Times New Roman" w:hAnsi="Calibri" w:cs="Calibri"/>
                <w:b/>
                <w:lang w:eastAsia="en-AU"/>
              </w:rPr>
              <w:t>Evidence</w:t>
            </w:r>
          </w:p>
        </w:tc>
      </w:tr>
      <w:tr w:rsidR="004F62D9" w:rsidRPr="007A0963" w14:paraId="515F8A63" w14:textId="77777777" w:rsidTr="12BDFCB5">
        <w:trPr>
          <w:gridAfter w:val="1"/>
          <w:wAfter w:w="42" w:type="dxa"/>
          <w:trHeight w:val="40"/>
          <w:jc w:val="center"/>
        </w:trPr>
        <w:tc>
          <w:tcPr>
            <w:tcW w:w="8974" w:type="dxa"/>
            <w:gridSpan w:val="2"/>
            <w:vAlign w:val="center"/>
          </w:tcPr>
          <w:p w14:paraId="271CD412" w14:textId="110EC422" w:rsidR="00D83397" w:rsidRDefault="00B25AFB" w:rsidP="00F51085">
            <w:pPr>
              <w:rPr>
                <w:rFonts w:ascii="Calibri" w:eastAsia="Calibri" w:hAnsi="Calibri" w:cs="Times New Roman"/>
                <w:kern w:val="2"/>
                <w:lang w:eastAsia="en-AU"/>
                <w14:ligatures w14:val="standardContextual"/>
              </w:rPr>
            </w:pPr>
            <w:r w:rsidRPr="00A54158">
              <w:rPr>
                <w:lang w:eastAsia="en-AU"/>
              </w:rPr>
              <w:t xml:space="preserve">This action was assessed as </w:t>
            </w:r>
            <w:r w:rsidRPr="00646D55">
              <w:rPr>
                <w:b/>
                <w:bCs/>
                <w:lang w:eastAsia="en-AU"/>
              </w:rPr>
              <w:t>completed</w:t>
            </w:r>
            <w:r w:rsidR="00470A78">
              <w:rPr>
                <w:rFonts w:ascii="Calibri" w:eastAsia="Calibri" w:hAnsi="Calibri" w:cs="Times New Roman"/>
                <w:kern w:val="2"/>
                <w:lang w:eastAsia="en-AU"/>
                <w14:ligatures w14:val="standardContextual"/>
              </w:rPr>
              <w:t xml:space="preserve">. </w:t>
            </w:r>
            <w:r w:rsidR="0003173F" w:rsidRPr="0003173F">
              <w:rPr>
                <w:rFonts w:ascii="Calibri" w:eastAsia="Calibri" w:hAnsi="Calibri" w:cs="Times New Roman"/>
                <w:kern w:val="2"/>
                <w:lang w:eastAsia="en-AU"/>
                <w14:ligatures w14:val="standardContextual"/>
              </w:rPr>
              <w:t>Clear documentary evidence demonstrated a variety of partnerships established to communicate marine park values and management. These activities utilised multiple channels and were designed to engage audiences across different age groups.</w:t>
            </w:r>
          </w:p>
          <w:p w14:paraId="04865592" w14:textId="1E7A7FC6" w:rsidR="00564D14" w:rsidRDefault="00564D14" w:rsidP="00564D14">
            <w:pPr>
              <w:pStyle w:val="BulletMultiLevelList"/>
              <w:numPr>
                <w:ilvl w:val="0"/>
                <w:numId w:val="0"/>
              </w:numPr>
              <w:spacing w:before="120"/>
              <w:rPr>
                <w:b/>
                <w:bCs/>
                <w:lang w:eastAsia="en-AU"/>
              </w:rPr>
            </w:pPr>
            <w:r w:rsidRPr="00A54158">
              <w:rPr>
                <w:b/>
                <w:bCs/>
                <w:lang w:eastAsia="en-AU"/>
              </w:rPr>
              <w:t>Evidence from desktop review:</w:t>
            </w:r>
          </w:p>
          <w:p w14:paraId="10578ADF" w14:textId="769363A7" w:rsidR="00FD28F7" w:rsidRPr="00FD28F7" w:rsidRDefault="00FD28F7" w:rsidP="00FD28F7">
            <w:pPr>
              <w:rPr>
                <w:rFonts w:ascii="Calibri" w:eastAsia="Calibri" w:hAnsi="Calibri" w:cs="Times New Roman"/>
                <w:kern w:val="2"/>
                <w:lang w:eastAsia="en-AU"/>
                <w14:ligatures w14:val="standardContextual"/>
              </w:rPr>
            </w:pPr>
            <w:r w:rsidRPr="007B098E">
              <w:rPr>
                <w:rFonts w:ascii="Calibri" w:eastAsia="Calibri" w:hAnsi="Calibri" w:cs="Times New Roman"/>
                <w:kern w:val="2"/>
                <w:lang w:eastAsia="en-AU"/>
                <w14:ligatures w14:val="standardContextual"/>
              </w:rPr>
              <w:t xml:space="preserve">The </w:t>
            </w:r>
            <w:r w:rsidRPr="00FB1AAE">
              <w:rPr>
                <w:rFonts w:ascii="Calibri" w:eastAsia="Calibri" w:hAnsi="Calibri" w:cs="Times New Roman"/>
                <w:kern w:val="2"/>
                <w:lang w:eastAsia="en-AU"/>
                <w14:ligatures w14:val="standardContextual"/>
              </w:rPr>
              <w:t>desktop review provided evidence of a range of partnerships, including with schools, universities</w:t>
            </w:r>
            <w:r w:rsidR="00674009">
              <w:rPr>
                <w:rFonts w:ascii="Calibri" w:eastAsia="Calibri" w:hAnsi="Calibri" w:cs="Times New Roman"/>
                <w:kern w:val="2"/>
                <w:lang w:eastAsia="en-AU"/>
                <w14:ligatures w14:val="standardContextual"/>
              </w:rPr>
              <w:t xml:space="preserve"> </w:t>
            </w:r>
            <w:r w:rsidRPr="00FB1AAE">
              <w:rPr>
                <w:rFonts w:ascii="Calibri" w:eastAsia="Calibri" w:hAnsi="Calibri" w:cs="Times New Roman"/>
                <w:kern w:val="2"/>
                <w:lang w:eastAsia="en-AU"/>
                <w14:ligatures w14:val="standardContextual"/>
              </w:rPr>
              <w:t xml:space="preserve">and non-government organisations, </w:t>
            </w:r>
            <w:r w:rsidR="00D01DF8">
              <w:rPr>
                <w:rFonts w:ascii="Calibri" w:eastAsia="Calibri" w:hAnsi="Calibri" w:cs="Times New Roman"/>
                <w:kern w:val="2"/>
                <w:lang w:eastAsia="en-AU"/>
                <w14:ligatures w14:val="standardContextual"/>
              </w:rPr>
              <w:t>two</w:t>
            </w:r>
            <w:r w:rsidR="00635BA4" w:rsidRPr="00FB1AAE">
              <w:rPr>
                <w:rFonts w:ascii="Calibri" w:eastAsia="Calibri" w:hAnsi="Calibri" w:cs="Times New Roman"/>
                <w:kern w:val="2"/>
                <w:lang w:eastAsia="en-AU"/>
                <w14:ligatures w14:val="standardContextual"/>
              </w:rPr>
              <w:t xml:space="preserve"> </w:t>
            </w:r>
            <w:r w:rsidRPr="00FB1AAE">
              <w:rPr>
                <w:rFonts w:ascii="Calibri" w:eastAsia="Calibri" w:hAnsi="Calibri" w:cs="Times New Roman"/>
                <w:kern w:val="2"/>
                <w:lang w:eastAsia="en-AU"/>
                <w14:ligatures w14:val="standardContextual"/>
              </w:rPr>
              <w:t>of which utilised modern technology:</w:t>
            </w:r>
          </w:p>
          <w:p w14:paraId="1D3BD8CD" w14:textId="0076BB6D" w:rsidR="00FD28F7" w:rsidRPr="001B21B7" w:rsidRDefault="6ECCCCC0" w:rsidP="000F7478">
            <w:pPr>
              <w:pStyle w:val="BulletMultiLevelList"/>
            </w:pPr>
            <w:r w:rsidRPr="001B21B7">
              <w:t>The d</w:t>
            </w:r>
            <w:r w:rsidR="7989FF04" w:rsidRPr="001B21B7">
              <w:t xml:space="preserve">evelopment and release of school curriculum-aligned educational resources focused on marine parks, alongside updates to the </w:t>
            </w:r>
            <w:r w:rsidRPr="001B21B7">
              <w:t>‘</w:t>
            </w:r>
            <w:r w:rsidR="7989FF04" w:rsidRPr="001B21B7">
              <w:rPr>
                <w:i/>
              </w:rPr>
              <w:t>S</w:t>
            </w:r>
            <w:r w:rsidRPr="001B21B7">
              <w:rPr>
                <w:i/>
              </w:rPr>
              <w:t>A</w:t>
            </w:r>
            <w:r w:rsidR="7989FF04" w:rsidRPr="001B21B7">
              <w:rPr>
                <w:i/>
              </w:rPr>
              <w:t xml:space="preserve"> Beach Explorer’s Guide</w:t>
            </w:r>
            <w:r w:rsidRPr="001B21B7">
              <w:t xml:space="preserve">’ </w:t>
            </w:r>
            <w:r w:rsidR="7989FF04" w:rsidRPr="001B21B7">
              <w:t>to support student learning and teacher delivery</w:t>
            </w:r>
            <w:r w:rsidR="00BE0116">
              <w:t>.</w:t>
            </w:r>
            <w:r w:rsidR="00BE0116">
              <w:rPr>
                <w:rStyle w:val="FootnoteReference"/>
              </w:rPr>
              <w:footnoteReference w:id="17"/>
            </w:r>
          </w:p>
          <w:p w14:paraId="618120B4" w14:textId="00B27BDB" w:rsidR="00334F67" w:rsidRPr="001B21B7" w:rsidRDefault="6ECCCCC0" w:rsidP="000F7478">
            <w:pPr>
              <w:pStyle w:val="BulletMultiLevelList"/>
            </w:pPr>
            <w:r w:rsidRPr="001B21B7">
              <w:t xml:space="preserve">An </w:t>
            </w:r>
            <w:r w:rsidR="30EE98D1" w:rsidRPr="001B21B7">
              <w:t>OMPG</w:t>
            </w:r>
            <w:r w:rsidR="00F94D9F">
              <w:t>2</w:t>
            </w:r>
            <w:r w:rsidR="30EE98D1" w:rsidRPr="001B21B7">
              <w:t xml:space="preserve"> </w:t>
            </w:r>
            <w:r w:rsidR="00DD2A42" w:rsidRPr="00E378D0">
              <w:t xml:space="preserve">funded project titled </w:t>
            </w:r>
            <w:r w:rsidR="00DD2A42" w:rsidRPr="001B21B7">
              <w:rPr>
                <w:i/>
              </w:rPr>
              <w:t>'Finding the Fab Five'</w:t>
            </w:r>
            <w:r w:rsidR="00DD2A42" w:rsidRPr="001B21B7">
              <w:t xml:space="preserve"> which </w:t>
            </w:r>
            <w:r w:rsidRPr="001B21B7">
              <w:t>produced</w:t>
            </w:r>
            <w:r w:rsidR="00DD2A42" w:rsidRPr="001B21B7">
              <w:t xml:space="preserve"> </w:t>
            </w:r>
            <w:r w:rsidR="70B56114" w:rsidRPr="001B21B7">
              <w:t>e</w:t>
            </w:r>
            <w:r w:rsidR="7989FF04" w:rsidRPr="001B21B7">
              <w:t xml:space="preserve">ducational materials on iconic marine species. </w:t>
            </w:r>
            <w:r w:rsidR="00DD2A42" w:rsidRPr="001B21B7">
              <w:t xml:space="preserve">Undertaken by the </w:t>
            </w:r>
            <w:r w:rsidR="52267CE3" w:rsidRPr="001B21B7">
              <w:t>UoA</w:t>
            </w:r>
            <w:r w:rsidR="00DD2A42" w:rsidRPr="001B21B7">
              <w:t>,</w:t>
            </w:r>
            <w:r w:rsidR="7989FF04" w:rsidRPr="001B21B7">
              <w:t xml:space="preserve"> online story map resources </w:t>
            </w:r>
            <w:r w:rsidR="00DD2A42" w:rsidRPr="001B21B7">
              <w:t xml:space="preserve">were launched </w:t>
            </w:r>
            <w:r w:rsidR="7989FF04" w:rsidRPr="001B21B7">
              <w:t xml:space="preserve">and delivered </w:t>
            </w:r>
            <w:r w:rsidR="00DD2A42" w:rsidRPr="001B21B7">
              <w:t xml:space="preserve">through </w:t>
            </w:r>
            <w:r w:rsidR="7989FF04" w:rsidRPr="001B21B7">
              <w:t>school engagement workshops with over 1</w:t>
            </w:r>
            <w:r w:rsidR="00626401">
              <w:t>,</w:t>
            </w:r>
            <w:r w:rsidR="7989FF04" w:rsidRPr="001B21B7">
              <w:t xml:space="preserve">000 students across South Australia, </w:t>
            </w:r>
            <w:r w:rsidR="00DD2A42" w:rsidRPr="001B21B7">
              <w:t xml:space="preserve">using science and </w:t>
            </w:r>
            <w:r w:rsidR="00903F9C" w:rsidRPr="00903F9C">
              <w:t xml:space="preserve">First Nations </w:t>
            </w:r>
            <w:r w:rsidR="00DD2A42" w:rsidRPr="001B21B7">
              <w:t xml:space="preserve">Traditional Knowledge to </w:t>
            </w:r>
            <w:r w:rsidR="7989FF04" w:rsidRPr="001B21B7">
              <w:t>rais</w:t>
            </w:r>
            <w:r w:rsidRPr="001B21B7">
              <w:t>e</w:t>
            </w:r>
            <w:r w:rsidR="7989FF04" w:rsidRPr="001B21B7">
              <w:t xml:space="preserve"> awareness of</w:t>
            </w:r>
            <w:r w:rsidR="00903F9C" w:rsidRPr="00903F9C">
              <w:t xml:space="preserve">, </w:t>
            </w:r>
            <w:r w:rsidRPr="001B21B7">
              <w:t>and engagement with</w:t>
            </w:r>
            <w:r w:rsidR="00903F9C" w:rsidRPr="00903F9C">
              <w:t>,</w:t>
            </w:r>
            <w:r w:rsidRPr="001B21B7">
              <w:t xml:space="preserve"> Australian Marine Parks and </w:t>
            </w:r>
            <w:r w:rsidR="7989FF04" w:rsidRPr="001B21B7">
              <w:t>marine park values.</w:t>
            </w:r>
            <w:r w:rsidR="001F0E45">
              <w:t xml:space="preserve"> The interactive nature of this website was an example of the use of modern technology in communication</w:t>
            </w:r>
            <w:r w:rsidR="002F2C99">
              <w:t>.</w:t>
            </w:r>
            <w:r w:rsidR="00196E16" w:rsidRPr="00626401">
              <w:rPr>
                <w:rStyle w:val="FootnoteReference"/>
                <w:sz w:val="22"/>
              </w:rPr>
              <w:footnoteReference w:id="18"/>
            </w:r>
            <w:r w:rsidR="00626401" w:rsidRPr="00626401">
              <w:rPr>
                <w:vertAlign w:val="superscript"/>
              </w:rPr>
              <w:t xml:space="preserve"> </w:t>
            </w:r>
            <w:r w:rsidR="000168CB" w:rsidRPr="5EB4D721">
              <w:rPr>
                <w:vertAlign w:val="superscript"/>
              </w:rPr>
              <w:footnoteReference w:id="19"/>
            </w:r>
            <w:r w:rsidR="000168CB" w:rsidRPr="00626401">
              <w:rPr>
                <w:vertAlign w:val="superscript"/>
              </w:rPr>
              <w:t xml:space="preserve"> </w:t>
            </w:r>
            <w:r w:rsidR="000168CB" w:rsidRPr="5EB4D721">
              <w:rPr>
                <w:vertAlign w:val="superscript"/>
              </w:rPr>
              <w:footnoteReference w:id="20"/>
            </w:r>
            <w:r w:rsidR="000168CB" w:rsidRPr="00626401">
              <w:rPr>
                <w:vertAlign w:val="superscript"/>
              </w:rPr>
              <w:t xml:space="preserve"> </w:t>
            </w:r>
            <w:r w:rsidR="000168CB" w:rsidRPr="5EB4D721">
              <w:rPr>
                <w:vertAlign w:val="superscript"/>
              </w:rPr>
              <w:footnoteReference w:id="21"/>
            </w:r>
            <w:r w:rsidR="000168CB" w:rsidRPr="00626401">
              <w:rPr>
                <w:vertAlign w:val="superscript"/>
              </w:rPr>
              <w:t xml:space="preserve"> </w:t>
            </w:r>
            <w:r w:rsidR="000168CB" w:rsidRPr="5EB4D721">
              <w:rPr>
                <w:vertAlign w:val="superscript"/>
              </w:rPr>
              <w:footnoteReference w:id="22"/>
            </w:r>
          </w:p>
          <w:p w14:paraId="566628CB" w14:textId="0495356C" w:rsidR="00196E16" w:rsidRPr="001B21B7" w:rsidRDefault="6ECCCCC0" w:rsidP="000F7478">
            <w:pPr>
              <w:pStyle w:val="BulletMultiLevelList"/>
            </w:pPr>
            <w:r w:rsidRPr="001B21B7">
              <w:t xml:space="preserve">An </w:t>
            </w:r>
            <w:r w:rsidR="30EE98D1" w:rsidRPr="001B21B7">
              <w:t>OMPG</w:t>
            </w:r>
            <w:r w:rsidR="70B56114" w:rsidRPr="001B21B7">
              <w:t xml:space="preserve"> funded project which measured and communicated the ecological benefits of regional biodiversity and seafloor habitats in the eastern Great Australian Bight Marine Park, undertaken by </w:t>
            </w:r>
            <w:r w:rsidR="00BF11EC" w:rsidRPr="001B21B7">
              <w:t xml:space="preserve">the </w:t>
            </w:r>
            <w:r w:rsidR="70B56114" w:rsidRPr="001B21B7">
              <w:t>UoA</w:t>
            </w:r>
            <w:r w:rsidRPr="001B21B7">
              <w:t xml:space="preserve"> (2023)</w:t>
            </w:r>
            <w:r w:rsidR="002F2C99">
              <w:t>.</w:t>
            </w:r>
            <w:r w:rsidR="002F2C99">
              <w:rPr>
                <w:rStyle w:val="FootnoteReference"/>
              </w:rPr>
              <w:footnoteReference w:id="23"/>
            </w:r>
          </w:p>
          <w:p w14:paraId="61140529" w14:textId="3241CC4B" w:rsidR="00B17FBF" w:rsidRPr="001B21B7" w:rsidRDefault="7989FF04" w:rsidP="000F7478">
            <w:pPr>
              <w:pStyle w:val="BulletMultiLevelList"/>
            </w:pPr>
            <w:r w:rsidRPr="001B21B7">
              <w:lastRenderedPageBreak/>
              <w:t>A communication catalogue for biodiversity assets in Australia's southern Marine Parks</w:t>
            </w:r>
            <w:r w:rsidR="0CED29AE" w:rsidRPr="001B21B7">
              <w:t xml:space="preserve"> undertaken by University of Tasmania (UTAS)</w:t>
            </w:r>
            <w:r w:rsidR="002F2C99">
              <w:t>.</w:t>
            </w:r>
            <w:r w:rsidR="002F2C99">
              <w:rPr>
                <w:rStyle w:val="FootnoteReference"/>
              </w:rPr>
              <w:footnoteReference w:id="24"/>
            </w:r>
          </w:p>
          <w:p w14:paraId="32914714" w14:textId="5A7B346E" w:rsidR="00196E16" w:rsidRPr="001B21B7" w:rsidRDefault="52151D37" w:rsidP="000F7478">
            <w:pPr>
              <w:pStyle w:val="BulletMultiLevelList"/>
            </w:pPr>
            <w:r w:rsidRPr="001B21B7">
              <w:t xml:space="preserve">An </w:t>
            </w:r>
            <w:r w:rsidR="341FFBE3" w:rsidRPr="001B21B7">
              <w:t xml:space="preserve">OMPG </w:t>
            </w:r>
            <w:r w:rsidRPr="001B21B7">
              <w:t xml:space="preserve">funded initiative to develop the Marine Parks Discovery Zone at </w:t>
            </w:r>
            <w:r w:rsidR="7989FF04" w:rsidRPr="001B21B7">
              <w:t xml:space="preserve">Busselton Jetty –- </w:t>
            </w:r>
            <w:r w:rsidRPr="001B21B7">
              <w:t>an i</w:t>
            </w:r>
            <w:r w:rsidR="7989FF04" w:rsidRPr="001B21B7">
              <w:t xml:space="preserve">nteractive educational experience </w:t>
            </w:r>
            <w:r w:rsidR="00D01DF8">
              <w:t xml:space="preserve">utilising modern technology to </w:t>
            </w:r>
            <w:r w:rsidR="7989FF04" w:rsidRPr="001B21B7">
              <w:t>explain</w:t>
            </w:r>
            <w:r w:rsidR="00D01DF8">
              <w:t xml:space="preserve"> </w:t>
            </w:r>
            <w:r w:rsidR="7989FF04" w:rsidRPr="001B21B7">
              <w:t>marine environments and marine parks</w:t>
            </w:r>
            <w:r w:rsidR="00507843">
              <w:t>, included to groups of school students</w:t>
            </w:r>
            <w:r w:rsidR="7352D940" w:rsidRPr="001B21B7">
              <w:t>.</w:t>
            </w:r>
            <w:r w:rsidR="00310D7E">
              <w:rPr>
                <w:rStyle w:val="FootnoteReference"/>
              </w:rPr>
              <w:footnoteReference w:id="25"/>
            </w:r>
          </w:p>
          <w:p w14:paraId="3957D257" w14:textId="4912C0F1" w:rsidR="00B17FBF" w:rsidRPr="001B21B7" w:rsidRDefault="52151D37" w:rsidP="000F7478">
            <w:pPr>
              <w:pStyle w:val="BulletMultiLevelList"/>
            </w:pPr>
            <w:r w:rsidRPr="001B21B7">
              <w:t xml:space="preserve">An OMPG funded project </w:t>
            </w:r>
            <w:r w:rsidR="70CE0015" w:rsidRPr="001B21B7">
              <w:t xml:space="preserve">in partnership with </w:t>
            </w:r>
            <w:r w:rsidR="1F852D14" w:rsidRPr="001B21B7">
              <w:t>Undalup Association Inc</w:t>
            </w:r>
            <w:r w:rsidR="00DF0DEC">
              <w:t>.</w:t>
            </w:r>
            <w:r w:rsidR="1F852D14" w:rsidRPr="001B21B7">
              <w:t xml:space="preserve"> – </w:t>
            </w:r>
            <w:r w:rsidR="70CE0015" w:rsidRPr="001B21B7">
              <w:rPr>
                <w:i/>
              </w:rPr>
              <w:t>‘</w:t>
            </w:r>
            <w:r w:rsidR="1F852D14" w:rsidRPr="001B21B7">
              <w:rPr>
                <w:i/>
              </w:rPr>
              <w:t>People of the Sea: Wadandi Sea Country education package</w:t>
            </w:r>
            <w:r w:rsidR="70CE0015" w:rsidRPr="001B21B7">
              <w:t>’</w:t>
            </w:r>
            <w:r w:rsidR="00310D7E">
              <w:t>.</w:t>
            </w:r>
            <w:r w:rsidR="00310D7E">
              <w:rPr>
                <w:rStyle w:val="FootnoteReference"/>
              </w:rPr>
              <w:footnoteReference w:id="26"/>
            </w:r>
          </w:p>
          <w:p w14:paraId="538A9925" w14:textId="77777777" w:rsidR="005A3536" w:rsidRPr="005A3536" w:rsidRDefault="0A72AC3C" w:rsidP="000F7478">
            <w:pPr>
              <w:pStyle w:val="BulletMultiLevelList"/>
            </w:pPr>
            <w:r w:rsidRPr="001B21B7">
              <w:t>E</w:t>
            </w:r>
            <w:r w:rsidR="7989FF04" w:rsidRPr="001B21B7">
              <w:t>ducational content</w:t>
            </w:r>
            <w:r w:rsidRPr="001B21B7">
              <w:t xml:space="preserve"> and a marine park interpretation</w:t>
            </w:r>
            <w:r w:rsidR="7989FF04" w:rsidRPr="001B21B7">
              <w:t xml:space="preserve"> incorporated into the </w:t>
            </w:r>
            <w:r w:rsidRPr="001B21B7">
              <w:t>Flinders Chase Visitor Centre</w:t>
            </w:r>
            <w:r w:rsidR="7989FF04" w:rsidRPr="001B21B7">
              <w:t xml:space="preserve"> rebuild</w:t>
            </w:r>
            <w:r w:rsidR="00310D7E">
              <w:t>.</w:t>
            </w:r>
            <w:r w:rsidR="00310D7E">
              <w:rPr>
                <w:rStyle w:val="FootnoteReference"/>
              </w:rPr>
              <w:footnoteReference w:id="27"/>
            </w:r>
          </w:p>
          <w:p w14:paraId="5E0C6D22" w14:textId="38BD60DA" w:rsidR="005A3536" w:rsidRDefault="004F29E3" w:rsidP="004F29E3">
            <w:r>
              <w:rPr>
                <w:lang w:eastAsia="en-AU"/>
              </w:rPr>
              <w:t xml:space="preserve">While no specific partnerships with museums were identified, exhibits about the South-west </w:t>
            </w:r>
            <w:r w:rsidR="00DF0DEC">
              <w:rPr>
                <w:lang w:eastAsia="en-AU"/>
              </w:rPr>
              <w:t>N</w:t>
            </w:r>
            <w:r>
              <w:rPr>
                <w:lang w:eastAsia="en-AU"/>
              </w:rPr>
              <w:t xml:space="preserve">etwork were established via other organisations, </w:t>
            </w:r>
            <w:r w:rsidR="005D4AAA">
              <w:rPr>
                <w:lang w:eastAsia="en-AU"/>
              </w:rPr>
              <w:t>including the</w:t>
            </w:r>
            <w:r>
              <w:rPr>
                <w:lang w:eastAsia="en-AU"/>
              </w:rPr>
              <w:t xml:space="preserve"> tourist visitor centres.</w:t>
            </w:r>
          </w:p>
          <w:p w14:paraId="51096C9B" w14:textId="77777777" w:rsidR="00615411" w:rsidRDefault="00615411" w:rsidP="00615411">
            <w:pPr>
              <w:pStyle w:val="BulletMultiLevelList"/>
              <w:numPr>
                <w:ilvl w:val="0"/>
                <w:numId w:val="0"/>
              </w:numPr>
              <w:ind w:left="360" w:hanging="360"/>
              <w:rPr>
                <w:b/>
                <w:bCs/>
              </w:rPr>
            </w:pPr>
            <w:r w:rsidRPr="006925D3">
              <w:rPr>
                <w:b/>
                <w:bCs/>
              </w:rPr>
              <w:t xml:space="preserve">Evidence from </w:t>
            </w:r>
            <w:r>
              <w:rPr>
                <w:b/>
                <w:bCs/>
              </w:rPr>
              <w:t>engagement:</w:t>
            </w:r>
          </w:p>
          <w:p w14:paraId="6A33BA51" w14:textId="6AD58EA0" w:rsidR="00965D9A" w:rsidRDefault="005D4AAA" w:rsidP="00FE7562">
            <w:pPr>
              <w:rPr>
                <w:lang w:eastAsia="en-AU"/>
              </w:rPr>
            </w:pPr>
            <w:r>
              <w:rPr>
                <w:lang w:eastAsia="en-AU"/>
              </w:rPr>
              <w:t xml:space="preserve">Stakeholders who were aware of </w:t>
            </w:r>
            <w:r w:rsidR="00DF0DEC">
              <w:rPr>
                <w:lang w:eastAsia="en-AU"/>
              </w:rPr>
              <w:t xml:space="preserve">communication </w:t>
            </w:r>
            <w:r>
              <w:rPr>
                <w:lang w:eastAsia="en-AU"/>
              </w:rPr>
              <w:t>efforts made by</w:t>
            </w:r>
            <w:r w:rsidR="00701D42" w:rsidRPr="00B47232">
              <w:rPr>
                <w:lang w:eastAsia="en-AU"/>
              </w:rPr>
              <w:t xml:space="preserve"> Parks Australia </w:t>
            </w:r>
            <w:r>
              <w:rPr>
                <w:lang w:eastAsia="en-AU"/>
              </w:rPr>
              <w:t>tended to report</w:t>
            </w:r>
            <w:r w:rsidR="00580A6E">
              <w:rPr>
                <w:lang w:eastAsia="en-AU"/>
              </w:rPr>
              <w:t xml:space="preserve"> that the</w:t>
            </w:r>
            <w:r w:rsidR="00182070">
              <w:rPr>
                <w:lang w:eastAsia="en-AU"/>
              </w:rPr>
              <w:t>se</w:t>
            </w:r>
            <w:r w:rsidR="00580A6E">
              <w:rPr>
                <w:lang w:eastAsia="en-AU"/>
              </w:rPr>
              <w:t xml:space="preserve"> efforts had been</w:t>
            </w:r>
            <w:r w:rsidR="00701D42" w:rsidRPr="00B47232">
              <w:rPr>
                <w:lang w:eastAsia="en-AU"/>
              </w:rPr>
              <w:t xml:space="preserve"> effective in </w:t>
            </w:r>
            <w:r w:rsidR="0046554F">
              <w:rPr>
                <w:lang w:eastAsia="en-AU"/>
              </w:rPr>
              <w:t>establishing</w:t>
            </w:r>
            <w:r w:rsidR="00701D42" w:rsidRPr="00B47232">
              <w:rPr>
                <w:lang w:eastAsia="en-AU"/>
              </w:rPr>
              <w:t xml:space="preserve"> partnerships </w:t>
            </w:r>
            <w:r w:rsidR="00422D5F" w:rsidRPr="00B47232">
              <w:rPr>
                <w:lang w:eastAsia="en-AU"/>
              </w:rPr>
              <w:t xml:space="preserve">to </w:t>
            </w:r>
            <w:r w:rsidR="00D54D6A">
              <w:rPr>
                <w:lang w:eastAsia="en-AU"/>
              </w:rPr>
              <w:t>grow awareness of</w:t>
            </w:r>
            <w:r w:rsidR="00701D42" w:rsidRPr="00B47232">
              <w:rPr>
                <w:lang w:eastAsia="en-AU"/>
              </w:rPr>
              <w:t xml:space="preserve"> marine park management and protection</w:t>
            </w:r>
            <w:r w:rsidR="00580A6E">
              <w:rPr>
                <w:lang w:eastAsia="en-AU"/>
              </w:rPr>
              <w:t>. In particular, the following were noted</w:t>
            </w:r>
            <w:r w:rsidR="00DD5366">
              <w:rPr>
                <w:lang w:eastAsia="en-AU"/>
              </w:rPr>
              <w:t>:</w:t>
            </w:r>
            <w:r w:rsidR="00E070A2">
              <w:rPr>
                <w:lang w:eastAsia="en-AU"/>
              </w:rPr>
              <w:t xml:space="preserve"> </w:t>
            </w:r>
          </w:p>
          <w:p w14:paraId="5FDD1E5E" w14:textId="19DA8F91" w:rsidR="00C41025" w:rsidRPr="00C641EB" w:rsidRDefault="00DD5366" w:rsidP="00DD5366">
            <w:pPr>
              <w:pStyle w:val="BulletMultiLevelList"/>
              <w:rPr>
                <w:lang w:eastAsia="en-AU"/>
              </w:rPr>
            </w:pPr>
            <w:r w:rsidRPr="00C641EB">
              <w:rPr>
                <w:lang w:eastAsia="en-AU"/>
              </w:rPr>
              <w:t>T</w:t>
            </w:r>
            <w:r w:rsidR="00701D42" w:rsidRPr="00C641EB">
              <w:rPr>
                <w:lang w:eastAsia="en-AU"/>
              </w:rPr>
              <w:t xml:space="preserve">he </w:t>
            </w:r>
            <w:r w:rsidR="00701D42" w:rsidRPr="00C641EB">
              <w:rPr>
                <w:i/>
                <w:lang w:eastAsia="en-AU"/>
              </w:rPr>
              <w:t>‘</w:t>
            </w:r>
            <w:r w:rsidR="00D54D6A" w:rsidRPr="00C641EB">
              <w:rPr>
                <w:i/>
                <w:lang w:eastAsia="en-AU"/>
              </w:rPr>
              <w:t>F</w:t>
            </w:r>
            <w:r w:rsidR="00701D42" w:rsidRPr="00C641EB">
              <w:rPr>
                <w:i/>
                <w:lang w:eastAsia="en-AU"/>
              </w:rPr>
              <w:t xml:space="preserve">ab </w:t>
            </w:r>
            <w:r w:rsidR="00D54D6A" w:rsidRPr="00C641EB">
              <w:rPr>
                <w:i/>
                <w:lang w:eastAsia="en-AU"/>
              </w:rPr>
              <w:t>F</w:t>
            </w:r>
            <w:r w:rsidR="00701D42" w:rsidRPr="00C641EB">
              <w:rPr>
                <w:i/>
                <w:lang w:eastAsia="en-AU"/>
              </w:rPr>
              <w:t xml:space="preserve">ive’ </w:t>
            </w:r>
            <w:r w:rsidR="00701D42" w:rsidRPr="00C641EB">
              <w:rPr>
                <w:lang w:eastAsia="en-AU"/>
              </w:rPr>
              <w:t>project</w:t>
            </w:r>
            <w:r w:rsidRPr="00C641EB">
              <w:rPr>
                <w:lang w:eastAsia="en-AU"/>
              </w:rPr>
              <w:t xml:space="preserve"> </w:t>
            </w:r>
            <w:r w:rsidR="00580A6E">
              <w:rPr>
                <w:lang w:eastAsia="en-AU"/>
              </w:rPr>
              <w:t>–</w:t>
            </w:r>
            <w:r w:rsidRPr="00C641EB">
              <w:rPr>
                <w:lang w:eastAsia="en-AU"/>
              </w:rPr>
              <w:t xml:space="preserve"> </w:t>
            </w:r>
            <w:r w:rsidR="00003934" w:rsidRPr="00003934">
              <w:rPr>
                <w:lang w:eastAsia="en-AU"/>
              </w:rPr>
              <w:t>a</w:t>
            </w:r>
            <w:r w:rsidR="00AA0569" w:rsidRPr="00C641EB">
              <w:rPr>
                <w:lang w:eastAsia="en-AU"/>
              </w:rPr>
              <w:t xml:space="preserve"> few SWMPAC </w:t>
            </w:r>
            <w:r w:rsidR="00701D42" w:rsidRPr="00C641EB">
              <w:rPr>
                <w:lang w:eastAsia="en-AU"/>
              </w:rPr>
              <w:t>stakeholder</w:t>
            </w:r>
            <w:r w:rsidR="00AA0569" w:rsidRPr="00C641EB">
              <w:rPr>
                <w:lang w:eastAsia="en-AU"/>
              </w:rPr>
              <w:t>s</w:t>
            </w:r>
            <w:r w:rsidR="00701D42" w:rsidRPr="00C641EB">
              <w:rPr>
                <w:lang w:eastAsia="en-AU"/>
              </w:rPr>
              <w:t xml:space="preserve"> </w:t>
            </w:r>
            <w:r w:rsidR="00C41025" w:rsidRPr="00C641EB">
              <w:rPr>
                <w:lang w:eastAsia="en-AU"/>
              </w:rPr>
              <w:t xml:space="preserve">felt </w:t>
            </w:r>
            <w:r w:rsidR="00003934" w:rsidRPr="00003934">
              <w:rPr>
                <w:lang w:eastAsia="en-AU"/>
              </w:rPr>
              <w:t>this</w:t>
            </w:r>
            <w:r w:rsidRPr="00C641EB">
              <w:rPr>
                <w:lang w:eastAsia="en-AU"/>
              </w:rPr>
              <w:t xml:space="preserve"> initiative </w:t>
            </w:r>
            <w:r w:rsidR="00003934" w:rsidRPr="00003934">
              <w:rPr>
                <w:lang w:eastAsia="en-AU"/>
              </w:rPr>
              <w:t>was</w:t>
            </w:r>
            <w:r w:rsidR="00C41025" w:rsidRPr="00C641EB">
              <w:rPr>
                <w:lang w:eastAsia="en-AU"/>
              </w:rPr>
              <w:t xml:space="preserve"> effective </w:t>
            </w:r>
            <w:r w:rsidRPr="00C641EB">
              <w:rPr>
                <w:lang w:eastAsia="en-AU"/>
              </w:rPr>
              <w:t xml:space="preserve">in </w:t>
            </w:r>
            <w:r w:rsidR="00C41025" w:rsidRPr="00C641EB">
              <w:rPr>
                <w:lang w:eastAsia="en-AU"/>
              </w:rPr>
              <w:t xml:space="preserve">raising awareness </w:t>
            </w:r>
            <w:r w:rsidR="00AA0569" w:rsidRPr="00C641EB">
              <w:rPr>
                <w:lang w:eastAsia="en-AU"/>
              </w:rPr>
              <w:t>of</w:t>
            </w:r>
            <w:r w:rsidR="00C41025" w:rsidRPr="00C641EB">
              <w:rPr>
                <w:lang w:eastAsia="en-AU"/>
              </w:rPr>
              <w:t xml:space="preserve"> </w:t>
            </w:r>
            <w:r w:rsidR="00BC57E3" w:rsidRPr="00C641EB">
              <w:rPr>
                <w:lang w:eastAsia="en-AU"/>
              </w:rPr>
              <w:t>marine park values, cultural values</w:t>
            </w:r>
            <w:r w:rsidR="00807907" w:rsidRPr="00C641EB">
              <w:rPr>
                <w:lang w:eastAsia="en-AU"/>
              </w:rPr>
              <w:t xml:space="preserve"> and </w:t>
            </w:r>
            <w:r w:rsidR="00BC57E3" w:rsidRPr="00C641EB">
              <w:rPr>
                <w:lang w:eastAsia="en-AU"/>
              </w:rPr>
              <w:t>Sea Country</w:t>
            </w:r>
            <w:r w:rsidR="00807907" w:rsidRPr="00C641EB">
              <w:rPr>
                <w:lang w:eastAsia="en-AU"/>
              </w:rPr>
              <w:t xml:space="preserve">, </w:t>
            </w:r>
            <w:r w:rsidR="00003934" w:rsidRPr="00003934">
              <w:rPr>
                <w:lang w:eastAsia="en-AU"/>
              </w:rPr>
              <w:t>helping to make</w:t>
            </w:r>
            <w:r w:rsidR="00E070A2" w:rsidRPr="00C641EB">
              <w:rPr>
                <w:lang w:eastAsia="en-AU"/>
              </w:rPr>
              <w:t xml:space="preserve"> </w:t>
            </w:r>
            <w:r w:rsidR="00C641EB" w:rsidRPr="00C641EB">
              <w:rPr>
                <w:lang w:eastAsia="en-AU"/>
              </w:rPr>
              <w:t>offshore</w:t>
            </w:r>
            <w:r w:rsidR="00E070A2" w:rsidRPr="00C641EB">
              <w:rPr>
                <w:lang w:eastAsia="en-AU"/>
              </w:rPr>
              <w:t xml:space="preserve"> marine parks</w:t>
            </w:r>
            <w:r w:rsidR="00C41025" w:rsidRPr="00C641EB">
              <w:rPr>
                <w:lang w:eastAsia="en-AU"/>
              </w:rPr>
              <w:t xml:space="preserve"> </w:t>
            </w:r>
            <w:r w:rsidR="00003934" w:rsidRPr="00003934">
              <w:rPr>
                <w:lang w:eastAsia="en-AU"/>
              </w:rPr>
              <w:t xml:space="preserve">more relevant </w:t>
            </w:r>
            <w:r w:rsidR="00807907" w:rsidRPr="00C641EB">
              <w:rPr>
                <w:lang w:eastAsia="en-AU"/>
              </w:rPr>
              <w:t>to</w:t>
            </w:r>
            <w:r w:rsidR="00C41025" w:rsidRPr="00C641EB">
              <w:rPr>
                <w:lang w:eastAsia="en-AU"/>
              </w:rPr>
              <w:t xml:space="preserve"> young people.</w:t>
            </w:r>
          </w:p>
          <w:p w14:paraId="57F28B56" w14:textId="70C261C0" w:rsidR="00FE0501" w:rsidRDefault="00701D42" w:rsidP="00422D5F">
            <w:pPr>
              <w:pStyle w:val="BulletMultiLevelList"/>
            </w:pPr>
            <w:r w:rsidRPr="00C641EB">
              <w:rPr>
                <w:lang w:eastAsia="en-AU"/>
              </w:rPr>
              <w:t xml:space="preserve">Busselton Jetty </w:t>
            </w:r>
            <w:r w:rsidR="00DD5366" w:rsidRPr="00C641EB">
              <w:rPr>
                <w:lang w:eastAsia="en-AU"/>
              </w:rPr>
              <w:t>–</w:t>
            </w:r>
            <w:r w:rsidR="00CD6F2E">
              <w:rPr>
                <w:lang w:eastAsia="en-AU"/>
              </w:rPr>
              <w:t xml:space="preserve"> </w:t>
            </w:r>
            <w:r w:rsidR="00FE7562">
              <w:rPr>
                <w:lang w:eastAsia="en-AU"/>
              </w:rPr>
              <w:t>some</w:t>
            </w:r>
            <w:r w:rsidR="004711FA">
              <w:rPr>
                <w:lang w:eastAsia="en-AU"/>
              </w:rPr>
              <w:t xml:space="preserve"> stakeholders</w:t>
            </w:r>
            <w:r w:rsidR="00FE0501" w:rsidRPr="00FE0501">
              <w:rPr>
                <w:lang w:eastAsia="en-AU"/>
              </w:rPr>
              <w:t xml:space="preserve"> highlighted </w:t>
            </w:r>
            <w:r w:rsidR="004711FA">
              <w:rPr>
                <w:lang w:eastAsia="en-AU"/>
              </w:rPr>
              <w:t xml:space="preserve">this initiative </w:t>
            </w:r>
            <w:r w:rsidR="00FE0501" w:rsidRPr="00FE0501">
              <w:rPr>
                <w:lang w:eastAsia="en-AU"/>
              </w:rPr>
              <w:t xml:space="preserve">as </w:t>
            </w:r>
            <w:r w:rsidR="004711FA">
              <w:rPr>
                <w:lang w:eastAsia="en-AU"/>
              </w:rPr>
              <w:t xml:space="preserve">being </w:t>
            </w:r>
            <w:r w:rsidR="00FE0501" w:rsidRPr="00FE0501">
              <w:rPr>
                <w:lang w:eastAsia="en-AU"/>
              </w:rPr>
              <w:t xml:space="preserve">particularly effective, featuring digitalised exhibits of the South-west Corner and Perth Canyon Marine Parks, including ‘fly-through’ footage of the canyon itself. These exhibits were seen as valuable for educating the general public and engaging key groups who may hold negative perceptions of offshore parks, particularly those impacted by environmental measures such as the demersal fishing ban. Additionally, the exhibits provided an opportunity to educate international tourists about the concept of marine parks within an Australian context. </w:t>
            </w:r>
            <w:r w:rsidR="00F71C32">
              <w:rPr>
                <w:lang w:eastAsia="en-AU"/>
              </w:rPr>
              <w:t>Th</w:t>
            </w:r>
            <w:r w:rsidR="00F71C32" w:rsidRPr="00F71C32">
              <w:rPr>
                <w:lang w:eastAsia="en-AU"/>
              </w:rPr>
              <w:t xml:space="preserve">is opportunity was considered particularly important due to the offshore nature of the South-west Network and the critical role of onshore experiences in raising awareness and </w:t>
            </w:r>
            <w:r w:rsidR="00F71C32">
              <w:rPr>
                <w:lang w:eastAsia="en-AU"/>
              </w:rPr>
              <w:t>building</w:t>
            </w:r>
            <w:r w:rsidR="00F71C32" w:rsidRPr="00F71C32">
              <w:rPr>
                <w:lang w:eastAsia="en-AU"/>
              </w:rPr>
              <w:t xml:space="preserve"> understanding.</w:t>
            </w:r>
          </w:p>
          <w:p w14:paraId="68B70C4B" w14:textId="1D0E9D7F" w:rsidR="008A0DD5" w:rsidRPr="001676A0" w:rsidRDefault="00C641EB" w:rsidP="00666B30">
            <w:pPr>
              <w:pStyle w:val="BulletMultiLevelList"/>
              <w:rPr>
                <w:szCs w:val="20"/>
                <w:lang w:eastAsia="en-AU"/>
              </w:rPr>
            </w:pPr>
            <w:r w:rsidRPr="00C641EB">
              <w:t xml:space="preserve">The Recfishwest app </w:t>
            </w:r>
            <w:r w:rsidR="00BD71D0">
              <w:t>(developed with support of Parks Australia funding)</w:t>
            </w:r>
            <w:r w:rsidR="00F71C32">
              <w:t>–</w:t>
            </w:r>
            <w:r w:rsidRPr="00C641EB">
              <w:t xml:space="preserve"> </w:t>
            </w:r>
            <w:r w:rsidR="009A18FF">
              <w:t>t</w:t>
            </w:r>
            <w:r w:rsidR="00F71C32">
              <w:t>his was reported to be</w:t>
            </w:r>
            <w:r w:rsidRPr="00C641EB">
              <w:t xml:space="preserve"> a valuable resource for park users to have direct access to the most current fishing rules in Western Australia. Further, Parks Australia staff felt the application was an effective way to communicate compliance rules and zoning information for marine parks.</w:t>
            </w:r>
          </w:p>
        </w:tc>
      </w:tr>
    </w:tbl>
    <w:p w14:paraId="24E3AA00" w14:textId="77777777" w:rsidR="00190EFE" w:rsidRDefault="00190EFE" w:rsidP="004F62D9">
      <w:pPr>
        <w:rPr>
          <w:i/>
          <w:iCs/>
        </w:r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4F62D9" w:rsidRPr="00D3105D" w14:paraId="01B4C17F" w14:textId="77777777" w:rsidTr="12BDFCB5">
        <w:trPr>
          <w:trHeight w:val="486"/>
          <w:jc w:val="center"/>
        </w:trPr>
        <w:tc>
          <w:tcPr>
            <w:tcW w:w="6648" w:type="dxa"/>
            <w:shd w:val="clear" w:color="auto" w:fill="D7D7D7" w:themeFill="accent6" w:themeFillShade="E6"/>
            <w:vAlign w:val="center"/>
            <w:hideMark/>
          </w:tcPr>
          <w:p w14:paraId="74B1CB24" w14:textId="7A33BC2E" w:rsidR="004F62D9" w:rsidRPr="005A2366" w:rsidRDefault="004F62D9" w:rsidP="00C03901">
            <w:pPr>
              <w:keepNext/>
              <w:spacing w:before="0" w:after="0"/>
              <w:rPr>
                <w:rFonts w:ascii="Calibri" w:eastAsia="Times New Roman" w:hAnsi="Calibri" w:cs="Calibri"/>
                <w:b/>
                <w:color w:val="002060"/>
                <w:lang w:eastAsia="en-AU"/>
              </w:rPr>
            </w:pPr>
            <w:r w:rsidRPr="005A2366">
              <w:rPr>
                <w:rFonts w:ascii="Calibri" w:eastAsia="Times New Roman" w:hAnsi="Calibri" w:cs="Calibri"/>
                <w:b/>
                <w:bCs/>
                <w:color w:val="002060"/>
                <w:lang w:eastAsia="en-AU"/>
              </w:rPr>
              <w:lastRenderedPageBreak/>
              <w:t>Action</w:t>
            </w:r>
          </w:p>
        </w:tc>
        <w:tc>
          <w:tcPr>
            <w:tcW w:w="2368" w:type="dxa"/>
            <w:gridSpan w:val="2"/>
            <w:shd w:val="clear" w:color="auto" w:fill="D7D7D7" w:themeFill="accent6" w:themeFillShade="E6"/>
            <w:vAlign w:val="center"/>
          </w:tcPr>
          <w:p w14:paraId="63CB1A17" w14:textId="41CEE44B" w:rsidR="004F62D9" w:rsidRPr="005A2366" w:rsidRDefault="004F62D9">
            <w:pPr>
              <w:spacing w:before="0" w:after="0"/>
              <w:rPr>
                <w:rFonts w:ascii="Calibri" w:eastAsia="Times New Roman" w:hAnsi="Calibri" w:cs="Calibri"/>
                <w:b/>
                <w:color w:val="002060"/>
                <w:lang w:eastAsia="en-AU"/>
              </w:rPr>
            </w:pPr>
            <w:r w:rsidRPr="005A2366">
              <w:rPr>
                <w:rFonts w:ascii="Calibri" w:eastAsia="Times New Roman" w:hAnsi="Calibri" w:cs="Calibri"/>
                <w:b/>
                <w:color w:val="002060"/>
                <w:lang w:eastAsia="en-AU"/>
              </w:rPr>
              <w:t xml:space="preserve">Completion status </w:t>
            </w:r>
          </w:p>
        </w:tc>
      </w:tr>
      <w:tr w:rsidR="004F62D9" w:rsidRPr="004D01B3" w14:paraId="3F9FE280" w14:textId="77777777" w:rsidTr="12BDFCB5">
        <w:trPr>
          <w:trHeight w:val="1583"/>
          <w:jc w:val="center"/>
        </w:trPr>
        <w:tc>
          <w:tcPr>
            <w:tcW w:w="6648" w:type="dxa"/>
            <w:shd w:val="clear" w:color="auto" w:fill="EBF5F5" w:themeFill="accent4" w:themeFillTint="33"/>
          </w:tcPr>
          <w:p w14:paraId="07B1033C" w14:textId="32E22EFC" w:rsidR="004F62D9" w:rsidRPr="00C71F8A" w:rsidRDefault="004F62D9">
            <w:pPr>
              <w:spacing w:before="0"/>
              <w:rPr>
                <w:rFonts w:eastAsia="Calibri Light" w:cs="Calibri Light"/>
                <w:b/>
                <w:bCs/>
                <w:color w:val="000000"/>
              </w:rPr>
            </w:pPr>
            <w:r w:rsidRPr="00C71F8A">
              <w:rPr>
                <w:rFonts w:eastAsia="Calibri Light" w:cs="Calibri Light"/>
                <w:b/>
                <w:bCs/>
                <w:color w:val="000000"/>
              </w:rPr>
              <w:t xml:space="preserve">A4. Establish network advisory committees to ensure users and interested stakeholders have on-going input into the management of Australian Marine Parks </w:t>
            </w:r>
          </w:p>
          <w:p w14:paraId="0E6FD026" w14:textId="7C046DF7" w:rsidR="002F38F5" w:rsidRPr="0093713C" w:rsidRDefault="002F38F5">
            <w:pPr>
              <w:spacing w:before="0"/>
              <w:rPr>
                <w:rFonts w:ascii="Calibri" w:eastAsia="Times New Roman" w:hAnsi="Calibri" w:cs="Calibri"/>
                <w:b/>
                <w:bCs/>
                <w:color w:val="000000"/>
                <w:sz w:val="20"/>
                <w:szCs w:val="20"/>
                <w:highlight w:val="yellow"/>
                <w:lang w:eastAsia="en-AU"/>
              </w:rPr>
            </w:pPr>
            <w:r w:rsidRPr="00C71F8A">
              <w:rPr>
                <w:rFonts w:eastAsia="Calibri Light" w:cs="Calibri Light"/>
                <w:b/>
                <w:bCs/>
                <w:color w:val="000000"/>
              </w:rPr>
              <w:t>A8. Establish a South-west Network Advisory Committee to support and collaborate with the Director in management</w:t>
            </w:r>
            <w:r w:rsidR="00662688">
              <w:rPr>
                <w:rFonts w:eastAsia="Calibri Light" w:cs="Calibri Light"/>
                <w:b/>
                <w:bCs/>
                <w:color w:val="000000"/>
                <w:sz w:val="20"/>
                <w:szCs w:val="20"/>
              </w:rPr>
              <w:t>.</w:t>
            </w:r>
          </w:p>
        </w:tc>
        <w:tc>
          <w:tcPr>
            <w:tcW w:w="2368" w:type="dxa"/>
            <w:gridSpan w:val="2"/>
          </w:tcPr>
          <w:p w14:paraId="7290FF52" w14:textId="06F33145" w:rsidR="004F62D9" w:rsidRPr="004D01B3" w:rsidRDefault="00822DB0">
            <w:pPr>
              <w:spacing w:after="60"/>
              <w:rPr>
                <w:rFonts w:ascii="Calibri" w:eastAsia="Times New Roman" w:hAnsi="Calibri" w:cs="Calibri"/>
                <w:b/>
                <w:bCs/>
                <w:color w:val="000000"/>
                <w:sz w:val="20"/>
                <w:szCs w:val="20"/>
                <w:lang w:eastAsia="en-AU"/>
              </w:rPr>
            </w:pPr>
            <w:r w:rsidRPr="00822DB0">
              <w:rPr>
                <w:rFonts w:ascii="Calibri" w:eastAsia="Times New Roman" w:hAnsi="Calibri" w:cs="Calibri"/>
                <w:b/>
                <w:bCs/>
                <w:noProof/>
                <w:color w:val="000000"/>
                <w:sz w:val="20"/>
                <w:szCs w:val="20"/>
                <w:lang w:eastAsia="en-AU"/>
              </w:rPr>
              <w:drawing>
                <wp:inline distT="0" distB="0" distL="0" distR="0" wp14:anchorId="3AB5E04F" wp14:editId="58703866">
                  <wp:extent cx="1366520" cy="915670"/>
                  <wp:effectExtent l="0" t="0" r="5080" b="0"/>
                  <wp:docPr id="3" name="Picture 2" descr="Partially completed or implemented">
                    <a:extLst xmlns:a="http://schemas.openxmlformats.org/drawingml/2006/main">
                      <a:ext uri="{FF2B5EF4-FFF2-40B4-BE49-F238E27FC236}">
                        <a16:creationId xmlns:a16="http://schemas.microsoft.com/office/drawing/2014/main" id="{CF486057-D207-67C3-133F-3A54571F8A6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Partially completed or implemented">
                            <a:extLst>
                              <a:ext uri="{FF2B5EF4-FFF2-40B4-BE49-F238E27FC236}">
                                <a16:creationId xmlns:a16="http://schemas.microsoft.com/office/drawing/2014/main" id="{CF486057-D207-67C3-133F-3A54571F8A66}"/>
                              </a:ext>
                            </a:extLst>
                          </pic:cNvPr>
                          <pic:cNvPicPr>
                            <a:picLocks noChangeAspect="1"/>
                          </pic:cNvPicPr>
                        </pic:nvPicPr>
                        <pic:blipFill>
                          <a:blip r:embed="rId35">
                            <a:extLst>
                              <a:ext uri="{28A0092B-C50C-407E-A947-70E740481C1C}">
                                <a14:useLocalDpi xmlns:a14="http://schemas.microsoft.com/office/drawing/2010/main" val="0"/>
                              </a:ext>
                            </a:extLst>
                          </a:blip>
                          <a:stretch>
                            <a:fillRect/>
                          </a:stretch>
                        </pic:blipFill>
                        <pic:spPr>
                          <a:xfrm>
                            <a:off x="0" y="0"/>
                            <a:ext cx="1366520" cy="915670"/>
                          </a:xfrm>
                          <a:prstGeom prst="rect">
                            <a:avLst/>
                          </a:prstGeom>
                        </pic:spPr>
                      </pic:pic>
                    </a:graphicData>
                  </a:graphic>
                </wp:inline>
              </w:drawing>
            </w:r>
          </w:p>
        </w:tc>
      </w:tr>
      <w:tr w:rsidR="004F62D9" w:rsidRPr="00757DF4" w14:paraId="55601D7B" w14:textId="77777777" w:rsidTr="00D159D9">
        <w:trPr>
          <w:gridAfter w:val="1"/>
          <w:wAfter w:w="42" w:type="dxa"/>
          <w:trHeight w:val="340"/>
          <w:jc w:val="center"/>
        </w:trPr>
        <w:tc>
          <w:tcPr>
            <w:tcW w:w="8974" w:type="dxa"/>
            <w:gridSpan w:val="2"/>
            <w:shd w:val="clear" w:color="auto" w:fill="93C8C4" w:themeFill="accent3" w:themeFillTint="66"/>
            <w:vAlign w:val="center"/>
          </w:tcPr>
          <w:p w14:paraId="73C1301F" w14:textId="5DA1D298" w:rsidR="004F62D9" w:rsidRPr="00757DF4" w:rsidRDefault="004F62D9">
            <w:pPr>
              <w:spacing w:before="0" w:after="0"/>
            </w:pPr>
            <w:r w:rsidRPr="006F61FB">
              <w:rPr>
                <w:rFonts w:ascii="Calibri" w:eastAsia="Times New Roman" w:hAnsi="Calibri" w:cs="Calibri"/>
                <w:b/>
                <w:lang w:eastAsia="en-AU"/>
              </w:rPr>
              <w:t>Evidence</w:t>
            </w:r>
          </w:p>
        </w:tc>
      </w:tr>
      <w:tr w:rsidR="004F62D9" w:rsidRPr="007A0963" w14:paraId="3C5B445A" w14:textId="77777777" w:rsidTr="12BDFCB5">
        <w:trPr>
          <w:gridAfter w:val="1"/>
          <w:wAfter w:w="42" w:type="dxa"/>
          <w:trHeight w:val="40"/>
          <w:jc w:val="center"/>
        </w:trPr>
        <w:tc>
          <w:tcPr>
            <w:tcW w:w="8974" w:type="dxa"/>
            <w:gridSpan w:val="2"/>
            <w:vAlign w:val="center"/>
          </w:tcPr>
          <w:p w14:paraId="11073A8F" w14:textId="4C1396AB" w:rsidR="00A77F9B" w:rsidRPr="00085506" w:rsidRDefault="0081687A" w:rsidP="00F9103F">
            <w:pPr>
              <w:rPr>
                <w:lang w:eastAsia="en-AU"/>
              </w:rPr>
            </w:pPr>
            <w:r w:rsidRPr="009304C3">
              <w:rPr>
                <w:lang w:eastAsia="en-AU"/>
              </w:rPr>
              <w:t xml:space="preserve">These actions were assessed as </w:t>
            </w:r>
            <w:r w:rsidRPr="00A25244">
              <w:rPr>
                <w:b/>
                <w:bCs/>
                <w:lang w:eastAsia="en-AU"/>
              </w:rPr>
              <w:t>partially completed</w:t>
            </w:r>
            <w:r w:rsidRPr="009304C3">
              <w:rPr>
                <w:lang w:eastAsia="en-AU"/>
              </w:rPr>
              <w:t>. While the desktop review provided evidence of an advisory committee being established in a timely manner, stakeholder feedback indicated that the committee may not have had the intended input into marine park management.</w:t>
            </w:r>
          </w:p>
          <w:p w14:paraId="06523CD9" w14:textId="6F4E9B94" w:rsidR="00B337D7" w:rsidRDefault="00A059E4" w:rsidP="00F9103F">
            <w:pPr>
              <w:pStyle w:val="BulletMultiLevelList"/>
              <w:numPr>
                <w:ilvl w:val="0"/>
                <w:numId w:val="0"/>
              </w:numPr>
              <w:spacing w:before="120"/>
              <w:rPr>
                <w:b/>
                <w:bCs/>
                <w:lang w:eastAsia="en-AU"/>
              </w:rPr>
            </w:pPr>
            <w:r w:rsidRPr="00085506">
              <w:rPr>
                <w:b/>
                <w:bCs/>
                <w:lang w:eastAsia="en-AU"/>
              </w:rPr>
              <w:t>Evidence from the desktop review</w:t>
            </w:r>
            <w:r w:rsidR="002F38F5" w:rsidRPr="00085506">
              <w:rPr>
                <w:b/>
                <w:bCs/>
                <w:lang w:eastAsia="en-AU"/>
              </w:rPr>
              <w:t>:</w:t>
            </w:r>
          </w:p>
          <w:p w14:paraId="1E40BB1D" w14:textId="35A1A47C" w:rsidR="00A059E4" w:rsidRPr="003264C9" w:rsidRDefault="00B337D7" w:rsidP="001676A0">
            <w:pPr>
              <w:rPr>
                <w:lang w:eastAsia="en-AU"/>
              </w:rPr>
            </w:pPr>
            <w:r w:rsidRPr="00B337D7">
              <w:rPr>
                <w:lang w:eastAsia="en-AU"/>
              </w:rPr>
              <w:t xml:space="preserve">The </w:t>
            </w:r>
            <w:r>
              <w:rPr>
                <w:lang w:eastAsia="en-AU"/>
              </w:rPr>
              <w:t>SWMPAC</w:t>
            </w:r>
            <w:r w:rsidRPr="00B337D7">
              <w:rPr>
                <w:lang w:eastAsia="en-AU"/>
              </w:rPr>
              <w:t xml:space="preserve"> has been convened twice annually since 2019, with communiqués published after each meeting</w:t>
            </w:r>
            <w:r w:rsidR="00DB2095">
              <w:rPr>
                <w:lang w:eastAsia="en-AU"/>
              </w:rPr>
              <w:t xml:space="preserve"> (until 2023)</w:t>
            </w:r>
            <w:r w:rsidR="005F0899">
              <w:rPr>
                <w:lang w:eastAsia="en-AU"/>
              </w:rPr>
              <w:t>.</w:t>
            </w:r>
            <w:r w:rsidR="00A059E4" w:rsidRPr="12BDFCB5">
              <w:rPr>
                <w:rStyle w:val="FootnoteReference"/>
                <w:sz w:val="22"/>
                <w:lang w:eastAsia="en-AU"/>
              </w:rPr>
              <w:footnoteReference w:id="28"/>
            </w:r>
            <w:r w:rsidR="6DE914C0" w:rsidRPr="1F13A6FA">
              <w:rPr>
                <w:rStyle w:val="FootnoteReference"/>
                <w:sz w:val="22"/>
                <w:lang w:eastAsia="en-AU"/>
              </w:rPr>
              <w:t xml:space="preserve"> </w:t>
            </w:r>
            <w:r w:rsidR="00DB2095" w:rsidRPr="1F13A6FA">
              <w:rPr>
                <w:rFonts w:ascii="Segoe UI" w:hAnsi="Segoe UI" w:cs="Segoe UI"/>
                <w:sz w:val="18"/>
                <w:szCs w:val="18"/>
                <w:lang w:eastAsia="en-AU"/>
              </w:rPr>
              <w:t xml:space="preserve"> </w:t>
            </w:r>
            <w:r w:rsidR="00C50E28" w:rsidRPr="00C50E28">
              <w:rPr>
                <w:rFonts w:ascii="Calibri" w:eastAsia="Calibri" w:hAnsi="Calibri" w:cs="Arial"/>
                <w:lang w:eastAsia="en-AU"/>
              </w:rPr>
              <w:t>In May 2025, a Joint Australian Marine Parks Advisory Committee (AMPAC) meeting was held in Brisbane to facilitate knowledge sharing, networking and cross-network guidance for the upcoming review phase actions.</w:t>
            </w:r>
            <w:r w:rsidR="00C50E28" w:rsidRPr="00C50E28">
              <w:rPr>
                <w:rFonts w:ascii="Calibri" w:eastAsia="Calibri" w:hAnsi="Calibri" w:cs="Arial"/>
                <w:vertAlign w:val="superscript"/>
                <w:lang w:eastAsia="en-AU"/>
              </w:rPr>
              <w:footnoteReference w:id="29"/>
            </w:r>
          </w:p>
          <w:p w14:paraId="4A61C427" w14:textId="2126DB73" w:rsidR="00A76383" w:rsidRDefault="00615411" w:rsidP="00A77F9B">
            <w:pPr>
              <w:pStyle w:val="BulletMultiLevelList"/>
              <w:numPr>
                <w:ilvl w:val="0"/>
                <w:numId w:val="0"/>
              </w:numPr>
              <w:ind w:left="360" w:hanging="360"/>
              <w:rPr>
                <w:b/>
                <w:bCs/>
              </w:rPr>
            </w:pPr>
            <w:r w:rsidRPr="006925D3">
              <w:rPr>
                <w:b/>
                <w:bCs/>
              </w:rPr>
              <w:t xml:space="preserve">Evidence from </w:t>
            </w:r>
            <w:r>
              <w:rPr>
                <w:b/>
                <w:bCs/>
              </w:rPr>
              <w:t>engagement:</w:t>
            </w:r>
          </w:p>
          <w:p w14:paraId="786E42E9" w14:textId="01A16066" w:rsidR="004C7B5D" w:rsidRDefault="004C7B5D" w:rsidP="004C7B5D">
            <w:pPr>
              <w:rPr>
                <w:lang w:eastAsia="en-AU"/>
              </w:rPr>
            </w:pPr>
            <w:r>
              <w:rPr>
                <w:lang w:eastAsia="en-AU"/>
              </w:rPr>
              <w:t>SWMPAC</w:t>
            </w:r>
            <w:r w:rsidRPr="00381239">
              <w:rPr>
                <w:lang w:eastAsia="en-AU"/>
              </w:rPr>
              <w:t xml:space="preserve"> members expressed their appreciation for the opportunity to engage with Parks Australia and receive information about management of the </w:t>
            </w:r>
            <w:r>
              <w:rPr>
                <w:lang w:eastAsia="en-AU"/>
              </w:rPr>
              <w:t>South-west</w:t>
            </w:r>
            <w:r w:rsidRPr="00381239">
              <w:rPr>
                <w:lang w:eastAsia="en-AU"/>
              </w:rPr>
              <w:t xml:space="preserve"> Network via the advisory committee. In particular, </w:t>
            </w:r>
            <w:r>
              <w:rPr>
                <w:lang w:eastAsia="en-AU"/>
              </w:rPr>
              <w:t xml:space="preserve">members felt that the opportunity to meet a diverse range of stakeholders and share perspectives towards park management was beneficial. </w:t>
            </w:r>
          </w:p>
          <w:p w14:paraId="3909CD18" w14:textId="395FB35D" w:rsidR="004C7B5D" w:rsidRPr="00D13844" w:rsidRDefault="004C7B5D" w:rsidP="004C7B5D">
            <w:pPr>
              <w:rPr>
                <w:rFonts w:ascii="Calibri" w:eastAsia="Calibri" w:hAnsi="Calibri" w:cs="Arial"/>
                <w:lang w:eastAsia="en-AU"/>
              </w:rPr>
            </w:pPr>
            <w:r w:rsidRPr="001967E5">
              <w:rPr>
                <w:rFonts w:ascii="Calibri" w:eastAsia="Calibri" w:hAnsi="Calibri" w:cs="Arial"/>
                <w:lang w:eastAsia="en-AU"/>
              </w:rPr>
              <w:t xml:space="preserve">However, feedback from both </w:t>
            </w:r>
            <w:r>
              <w:rPr>
                <w:rFonts w:ascii="Calibri" w:eastAsia="Calibri" w:hAnsi="Calibri" w:cs="Arial"/>
                <w:lang w:eastAsia="en-AU"/>
              </w:rPr>
              <w:t>S</w:t>
            </w:r>
            <w:r w:rsidRPr="001967E5">
              <w:rPr>
                <w:rFonts w:ascii="Calibri" w:eastAsia="Calibri" w:hAnsi="Calibri" w:cs="Arial"/>
                <w:lang w:eastAsia="en-AU"/>
              </w:rPr>
              <w:t>WMPAC members and Parks Australia staff highlighted concerns regarding the effectiveness of the current operational model. Specifically</w:t>
            </w:r>
            <w:r w:rsidRPr="00D13844">
              <w:rPr>
                <w:rFonts w:ascii="Calibri" w:eastAsia="Calibri" w:hAnsi="Calibri" w:cs="Arial"/>
                <w:lang w:eastAsia="en-AU"/>
              </w:rPr>
              <w:t>:</w:t>
            </w:r>
          </w:p>
          <w:p w14:paraId="480DF3A6" w14:textId="18AF2E0D" w:rsidR="004C7B5D" w:rsidRDefault="004C7B5D" w:rsidP="000F7478">
            <w:pPr>
              <w:pStyle w:val="BulletMultiLevelList"/>
              <w:rPr>
                <w:szCs w:val="26"/>
                <w:lang w:eastAsia="en-AU"/>
              </w:rPr>
            </w:pPr>
            <w:r>
              <w:rPr>
                <w:szCs w:val="26"/>
                <w:lang w:eastAsia="en-AU"/>
              </w:rPr>
              <w:t>S</w:t>
            </w:r>
            <w:r w:rsidRPr="004C7B5D">
              <w:rPr>
                <w:szCs w:val="26"/>
                <w:lang w:eastAsia="en-AU"/>
              </w:rPr>
              <w:t xml:space="preserve">WMPAC members felt that their expertise and input shared via the committee had not </w:t>
            </w:r>
            <w:r>
              <w:rPr>
                <w:szCs w:val="26"/>
                <w:lang w:eastAsia="en-AU"/>
              </w:rPr>
              <w:t xml:space="preserve">always </w:t>
            </w:r>
            <w:r w:rsidRPr="004C7B5D">
              <w:rPr>
                <w:szCs w:val="26"/>
                <w:lang w:eastAsia="en-AU"/>
              </w:rPr>
              <w:t xml:space="preserve">had a meaningful impact on marine park management. </w:t>
            </w:r>
            <w:r>
              <w:rPr>
                <w:szCs w:val="26"/>
                <w:lang w:eastAsia="en-AU"/>
              </w:rPr>
              <w:t xml:space="preserve">While </w:t>
            </w:r>
            <w:r w:rsidR="00392756">
              <w:rPr>
                <w:szCs w:val="26"/>
                <w:lang w:eastAsia="en-AU"/>
              </w:rPr>
              <w:t>members felt that there was some evidence of advice from the committee impacting management decisions (such as in relation to compliance activities in Two Rocks Marine Park), SWMPAC members felt that</w:t>
            </w:r>
            <w:r w:rsidRPr="004C7B5D">
              <w:rPr>
                <w:szCs w:val="26"/>
                <w:lang w:eastAsia="en-AU"/>
              </w:rPr>
              <w:t xml:space="preserve"> information sharing was </w:t>
            </w:r>
            <w:r w:rsidR="00392756">
              <w:rPr>
                <w:szCs w:val="26"/>
                <w:lang w:eastAsia="en-AU"/>
              </w:rPr>
              <w:t>gen</w:t>
            </w:r>
            <w:r w:rsidR="00424B0C">
              <w:rPr>
                <w:szCs w:val="26"/>
                <w:lang w:eastAsia="en-AU"/>
              </w:rPr>
              <w:t xml:space="preserve">erally </w:t>
            </w:r>
            <w:r w:rsidRPr="004C7B5D">
              <w:rPr>
                <w:szCs w:val="26"/>
                <w:lang w:eastAsia="en-AU"/>
              </w:rPr>
              <w:t>“one-way” from Parks Australia</w:t>
            </w:r>
            <w:r w:rsidR="00424B0C">
              <w:rPr>
                <w:szCs w:val="26"/>
                <w:lang w:eastAsia="en-AU"/>
              </w:rPr>
              <w:t xml:space="preserve">. Members reported that they did not have as much opportunity to provide direct input as </w:t>
            </w:r>
            <w:r w:rsidR="005A1053">
              <w:rPr>
                <w:szCs w:val="26"/>
                <w:lang w:eastAsia="en-AU"/>
              </w:rPr>
              <w:t>desired and</w:t>
            </w:r>
            <w:r w:rsidR="00424B0C">
              <w:rPr>
                <w:szCs w:val="26"/>
                <w:lang w:eastAsia="en-AU"/>
              </w:rPr>
              <w:t xml:space="preserve"> noted that when advice was provided it was unclear to what extent this feedback was used by Parks Australia (i.e. there were not feedback mechanisms to </w:t>
            </w:r>
            <w:r w:rsidRPr="004C7B5D">
              <w:rPr>
                <w:szCs w:val="26"/>
                <w:lang w:eastAsia="en-AU"/>
              </w:rPr>
              <w:t>“close the loop” in relation to matters discussed in previous meetings</w:t>
            </w:r>
            <w:r w:rsidR="00424B0C">
              <w:rPr>
                <w:szCs w:val="26"/>
                <w:lang w:eastAsia="en-AU"/>
              </w:rPr>
              <w:t>)</w:t>
            </w:r>
            <w:r w:rsidRPr="004C7B5D">
              <w:rPr>
                <w:szCs w:val="26"/>
                <w:lang w:eastAsia="en-AU"/>
              </w:rPr>
              <w:t xml:space="preserve">. </w:t>
            </w:r>
          </w:p>
          <w:p w14:paraId="18C34017" w14:textId="7F91A50C" w:rsidR="00A46021" w:rsidRPr="004C7B5D" w:rsidRDefault="00A46021" w:rsidP="000F7478">
            <w:pPr>
              <w:pStyle w:val="BulletMultiLevelList"/>
              <w:rPr>
                <w:szCs w:val="26"/>
                <w:lang w:eastAsia="en-AU"/>
              </w:rPr>
            </w:pPr>
            <w:r>
              <w:rPr>
                <w:szCs w:val="26"/>
                <w:lang w:eastAsia="en-AU"/>
              </w:rPr>
              <w:t xml:space="preserve">Some SWMPAC members felt that the committee was not representative of the diversity of interests in the network, specifically noting that commercial fishers were </w:t>
            </w:r>
            <w:r w:rsidR="005A1053">
              <w:rPr>
                <w:szCs w:val="26"/>
                <w:lang w:eastAsia="en-AU"/>
              </w:rPr>
              <w:t>underrepresented</w:t>
            </w:r>
            <w:r>
              <w:rPr>
                <w:szCs w:val="26"/>
                <w:lang w:eastAsia="en-AU"/>
              </w:rPr>
              <w:t xml:space="preserve">. Similarly, </w:t>
            </w:r>
            <w:r w:rsidR="007D46A4">
              <w:rPr>
                <w:szCs w:val="26"/>
                <w:lang w:eastAsia="en-AU"/>
              </w:rPr>
              <w:t>Traditional Owner participants indicated</w:t>
            </w:r>
            <w:r>
              <w:rPr>
                <w:szCs w:val="26"/>
                <w:lang w:eastAsia="en-AU"/>
              </w:rPr>
              <w:t xml:space="preserve"> </w:t>
            </w:r>
            <w:r w:rsidR="007D46A4">
              <w:rPr>
                <w:szCs w:val="26"/>
                <w:lang w:eastAsia="en-AU"/>
              </w:rPr>
              <w:t xml:space="preserve">that not all relevant First Nations communities were represented on the SWMPAC. </w:t>
            </w:r>
          </w:p>
          <w:p w14:paraId="5A4910A7" w14:textId="69954549" w:rsidR="004C7B5D" w:rsidRPr="004C7B5D" w:rsidRDefault="004C7B5D" w:rsidP="000F7478">
            <w:pPr>
              <w:pStyle w:val="BulletMultiLevelList"/>
              <w:rPr>
                <w:szCs w:val="26"/>
                <w:lang w:eastAsia="en-AU"/>
              </w:rPr>
            </w:pPr>
            <w:r w:rsidRPr="004C7B5D">
              <w:rPr>
                <w:szCs w:val="26"/>
                <w:lang w:eastAsia="en-AU"/>
              </w:rPr>
              <w:lastRenderedPageBreak/>
              <w:t xml:space="preserve">Some Parks </w:t>
            </w:r>
            <w:r w:rsidR="00FC3566">
              <w:rPr>
                <w:szCs w:val="26"/>
                <w:lang w:eastAsia="en-AU"/>
              </w:rPr>
              <w:t>Australia</w:t>
            </w:r>
            <w:r w:rsidRPr="004C7B5D">
              <w:rPr>
                <w:szCs w:val="26"/>
                <w:lang w:eastAsia="en-AU"/>
              </w:rPr>
              <w:t xml:space="preserve"> staff felt that meetings tended to feel more like Parks Australia presenting information rather than a workshop or an opportunity to receive meaningful input</w:t>
            </w:r>
            <w:r w:rsidR="00E96019">
              <w:rPr>
                <w:szCs w:val="26"/>
                <w:lang w:eastAsia="en-AU"/>
              </w:rPr>
              <w:t>, echoed by most SWMPAC members</w:t>
            </w:r>
            <w:r w:rsidRPr="004C7B5D">
              <w:rPr>
                <w:szCs w:val="26"/>
                <w:lang w:eastAsia="en-AU"/>
              </w:rPr>
              <w:t>.</w:t>
            </w:r>
          </w:p>
          <w:p w14:paraId="6357DA36" w14:textId="1E9002EC" w:rsidR="00B17FBF" w:rsidRPr="00D45E1C" w:rsidRDefault="00B17FBF" w:rsidP="00020F92">
            <w:pPr>
              <w:rPr>
                <w:sz w:val="20"/>
                <w:szCs w:val="20"/>
                <w:lang w:eastAsia="en-AU"/>
              </w:rPr>
            </w:pPr>
            <w:r w:rsidRPr="00D13844">
              <w:rPr>
                <w:lang w:eastAsia="en-AU"/>
              </w:rPr>
              <w:t xml:space="preserve">Further information in relation to the operation of AMPAC committees (including the </w:t>
            </w:r>
            <w:r w:rsidR="006B750C">
              <w:rPr>
                <w:lang w:eastAsia="en-AU"/>
              </w:rPr>
              <w:t>S</w:t>
            </w:r>
            <w:r w:rsidR="004C7B5D">
              <w:rPr>
                <w:lang w:eastAsia="en-AU"/>
              </w:rPr>
              <w:t>W</w:t>
            </w:r>
            <w:r w:rsidR="004C7B5D" w:rsidRPr="00D13844">
              <w:rPr>
                <w:lang w:eastAsia="en-AU"/>
              </w:rPr>
              <w:t>MPAC</w:t>
            </w:r>
            <w:r w:rsidRPr="00D13844">
              <w:rPr>
                <w:lang w:eastAsia="en-AU"/>
              </w:rPr>
              <w:t xml:space="preserve">) over the course of the management plan and key learnings for the future are </w:t>
            </w:r>
            <w:r w:rsidR="004C7B5D">
              <w:rPr>
                <w:lang w:eastAsia="en-AU"/>
              </w:rPr>
              <w:t xml:space="preserve">reported </w:t>
            </w:r>
            <w:r w:rsidRPr="00D13844">
              <w:rPr>
                <w:lang w:eastAsia="en-AU"/>
              </w:rPr>
              <w:t>in the ‘</w:t>
            </w:r>
            <w:r w:rsidRPr="00D13844">
              <w:rPr>
                <w:i/>
                <w:iCs/>
                <w:lang w:eastAsia="en-AU"/>
              </w:rPr>
              <w:t xml:space="preserve">Overall findings Across Marine </w:t>
            </w:r>
            <w:r w:rsidR="004C7B5D" w:rsidRPr="00D13844">
              <w:rPr>
                <w:i/>
                <w:iCs/>
                <w:lang w:eastAsia="en-AU"/>
              </w:rPr>
              <w:t>Parks</w:t>
            </w:r>
            <w:r w:rsidR="004C7B5D">
              <w:t xml:space="preserve"> </w:t>
            </w:r>
            <w:r w:rsidR="004C7B5D">
              <w:rPr>
                <w:i/>
                <w:iCs/>
                <w:lang w:eastAsia="en-AU"/>
              </w:rPr>
              <w:t>report</w:t>
            </w:r>
            <w:r w:rsidR="004C7B5D" w:rsidRPr="00D13844">
              <w:rPr>
                <w:i/>
                <w:iCs/>
                <w:lang w:eastAsia="en-AU"/>
              </w:rPr>
              <w:t>’</w:t>
            </w:r>
            <w:r w:rsidRPr="00D13844">
              <w:rPr>
                <w:lang w:eastAsia="en-AU"/>
              </w:rPr>
              <w:t>.</w:t>
            </w:r>
          </w:p>
        </w:tc>
      </w:tr>
    </w:tbl>
    <w:p w14:paraId="1459F868" w14:textId="77777777" w:rsidR="004F62D9" w:rsidRDefault="004F62D9" w:rsidP="004F62D9">
      <w:pPr>
        <w:rPr>
          <w:i/>
          <w:iCs/>
        </w:r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789"/>
        <w:gridCol w:w="2185"/>
        <w:gridCol w:w="42"/>
      </w:tblGrid>
      <w:tr w:rsidR="004F62D9" w:rsidRPr="00D3105D" w14:paraId="10F1A736" w14:textId="77777777" w:rsidTr="00F85E18">
        <w:trPr>
          <w:trHeight w:val="486"/>
          <w:jc w:val="center"/>
        </w:trPr>
        <w:tc>
          <w:tcPr>
            <w:tcW w:w="6789" w:type="dxa"/>
            <w:shd w:val="clear" w:color="auto" w:fill="D7D7D7" w:themeFill="accent6" w:themeFillShade="E6"/>
            <w:vAlign w:val="center"/>
            <w:hideMark/>
          </w:tcPr>
          <w:p w14:paraId="5A9B5ABD" w14:textId="04083930" w:rsidR="004F62D9" w:rsidRPr="005A2366" w:rsidRDefault="004F62D9">
            <w:pPr>
              <w:spacing w:before="0" w:after="0"/>
              <w:rPr>
                <w:rFonts w:ascii="Calibri" w:eastAsia="Times New Roman" w:hAnsi="Calibri" w:cs="Calibri"/>
                <w:b/>
                <w:color w:val="002060"/>
                <w:lang w:eastAsia="en-AU"/>
              </w:rPr>
            </w:pPr>
            <w:r w:rsidRPr="005A2366">
              <w:rPr>
                <w:rFonts w:ascii="Calibri" w:eastAsia="Times New Roman" w:hAnsi="Calibri" w:cs="Calibri"/>
                <w:b/>
                <w:bCs/>
                <w:color w:val="002060"/>
                <w:lang w:eastAsia="en-AU"/>
              </w:rPr>
              <w:t>Action</w:t>
            </w:r>
          </w:p>
        </w:tc>
        <w:tc>
          <w:tcPr>
            <w:tcW w:w="2227" w:type="dxa"/>
            <w:gridSpan w:val="2"/>
            <w:shd w:val="clear" w:color="auto" w:fill="D7D7D7" w:themeFill="accent6" w:themeFillShade="E6"/>
            <w:vAlign w:val="center"/>
          </w:tcPr>
          <w:p w14:paraId="14F4DDE7" w14:textId="77777777" w:rsidR="004F62D9" w:rsidRPr="005A2366" w:rsidRDefault="004F62D9">
            <w:pPr>
              <w:spacing w:before="0" w:after="0"/>
              <w:rPr>
                <w:rFonts w:ascii="Calibri" w:eastAsia="Times New Roman" w:hAnsi="Calibri" w:cs="Calibri"/>
                <w:b/>
                <w:color w:val="002060"/>
                <w:lang w:eastAsia="en-AU"/>
              </w:rPr>
            </w:pPr>
            <w:r w:rsidRPr="005A2366">
              <w:rPr>
                <w:rFonts w:ascii="Calibri" w:eastAsia="Times New Roman" w:hAnsi="Calibri" w:cs="Calibri"/>
                <w:b/>
                <w:color w:val="002060"/>
                <w:lang w:eastAsia="en-AU"/>
              </w:rPr>
              <w:t xml:space="preserve">Completion status </w:t>
            </w:r>
          </w:p>
        </w:tc>
      </w:tr>
      <w:tr w:rsidR="00B25AFB" w:rsidRPr="004D01B3" w14:paraId="1CBCBA40" w14:textId="77777777" w:rsidTr="00F85E18">
        <w:trPr>
          <w:trHeight w:val="730"/>
          <w:jc w:val="center"/>
        </w:trPr>
        <w:tc>
          <w:tcPr>
            <w:tcW w:w="6789" w:type="dxa"/>
            <w:shd w:val="clear" w:color="auto" w:fill="EBF5F5" w:themeFill="accent4" w:themeFillTint="33"/>
          </w:tcPr>
          <w:p w14:paraId="21A87040" w14:textId="77777777" w:rsidR="00B25AFB" w:rsidRPr="0093713C" w:rsidRDefault="00B25AFB" w:rsidP="00B25AFB">
            <w:pPr>
              <w:spacing w:before="0"/>
              <w:rPr>
                <w:rFonts w:ascii="Calibri" w:eastAsia="Times New Roman" w:hAnsi="Calibri" w:cs="Calibri"/>
                <w:b/>
                <w:bCs/>
                <w:color w:val="000000"/>
                <w:sz w:val="20"/>
                <w:szCs w:val="20"/>
                <w:highlight w:val="yellow"/>
                <w:lang w:eastAsia="en-AU"/>
              </w:rPr>
            </w:pPr>
            <w:r w:rsidRPr="0064591E">
              <w:rPr>
                <w:rFonts w:eastAsia="Calibri Light" w:cs="Calibri Light"/>
                <w:b/>
                <w:bCs/>
                <w:color w:val="000000"/>
              </w:rPr>
              <w:t>A5. Develop a customer focussed approach to tracking the aspirations and concerns of stakeholders in relation to marine parks</w:t>
            </w:r>
          </w:p>
        </w:tc>
        <w:tc>
          <w:tcPr>
            <w:tcW w:w="2227" w:type="dxa"/>
            <w:gridSpan w:val="2"/>
            <w:vAlign w:val="center"/>
          </w:tcPr>
          <w:p w14:paraId="55E7127A" w14:textId="1D8E2A18" w:rsidR="00B25AFB" w:rsidRPr="004D01B3" w:rsidRDefault="00E163D3" w:rsidP="00B25AFB">
            <w:pPr>
              <w:spacing w:after="60"/>
              <w:rPr>
                <w:rFonts w:ascii="Calibri" w:eastAsia="Times New Roman" w:hAnsi="Calibri" w:cs="Calibri"/>
                <w:b/>
                <w:bCs/>
                <w:color w:val="000000"/>
                <w:sz w:val="20"/>
                <w:szCs w:val="20"/>
                <w:lang w:eastAsia="en-AU"/>
              </w:rPr>
            </w:pPr>
            <w:r w:rsidRPr="00E163D3">
              <w:rPr>
                <w:rFonts w:ascii="Calibri" w:eastAsia="Times New Roman" w:hAnsi="Calibri" w:cs="Calibri"/>
                <w:b/>
                <w:bCs/>
                <w:noProof/>
                <w:color w:val="000000"/>
                <w:sz w:val="20"/>
                <w:szCs w:val="20"/>
                <w:lang w:eastAsia="en-AU"/>
              </w:rPr>
              <w:drawing>
                <wp:inline distT="0" distB="0" distL="0" distR="0" wp14:anchorId="71F1A665" wp14:editId="5F316DA9">
                  <wp:extent cx="1236925" cy="828675"/>
                  <wp:effectExtent l="0" t="0" r="1905" b="0"/>
                  <wp:docPr id="544347043" name="Picture 2" descr="Partially completed or implemented">
                    <a:extLst xmlns:a="http://schemas.openxmlformats.org/drawingml/2006/main">
                      <a:ext uri="{FF2B5EF4-FFF2-40B4-BE49-F238E27FC236}">
                        <a16:creationId xmlns:a16="http://schemas.microsoft.com/office/drawing/2014/main" id="{CF486057-D207-67C3-133F-3A54571F8A6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4347043" name="Picture 2" descr="Partially completed or implemented">
                            <a:extLst>
                              <a:ext uri="{FF2B5EF4-FFF2-40B4-BE49-F238E27FC236}">
                                <a16:creationId xmlns:a16="http://schemas.microsoft.com/office/drawing/2014/main" id="{CF486057-D207-67C3-133F-3A54571F8A66}"/>
                              </a:ext>
                            </a:extLst>
                          </pic:cNvPr>
                          <pic:cNvPicPr>
                            <a:picLocks noChangeAspect="1"/>
                          </pic:cNvPicPr>
                        </pic:nvPicPr>
                        <pic:blipFill>
                          <a:blip r:embed="rId35">
                            <a:extLst>
                              <a:ext uri="{28A0092B-C50C-407E-A947-70E740481C1C}">
                                <a14:useLocalDpi xmlns:a14="http://schemas.microsoft.com/office/drawing/2010/main" val="0"/>
                              </a:ext>
                            </a:extLst>
                          </a:blip>
                          <a:stretch>
                            <a:fillRect/>
                          </a:stretch>
                        </pic:blipFill>
                        <pic:spPr>
                          <a:xfrm>
                            <a:off x="0" y="0"/>
                            <a:ext cx="1242025" cy="832092"/>
                          </a:xfrm>
                          <a:prstGeom prst="rect">
                            <a:avLst/>
                          </a:prstGeom>
                        </pic:spPr>
                      </pic:pic>
                    </a:graphicData>
                  </a:graphic>
                </wp:inline>
              </w:drawing>
            </w:r>
          </w:p>
        </w:tc>
      </w:tr>
      <w:tr w:rsidR="00B25AFB" w:rsidRPr="00757DF4" w14:paraId="6C5EC182" w14:textId="77777777" w:rsidTr="00D159D9">
        <w:trPr>
          <w:gridAfter w:val="1"/>
          <w:wAfter w:w="42" w:type="dxa"/>
          <w:trHeight w:val="340"/>
          <w:jc w:val="center"/>
        </w:trPr>
        <w:tc>
          <w:tcPr>
            <w:tcW w:w="8974" w:type="dxa"/>
            <w:gridSpan w:val="2"/>
            <w:shd w:val="clear" w:color="auto" w:fill="93C8C4" w:themeFill="accent3" w:themeFillTint="66"/>
            <w:vAlign w:val="center"/>
          </w:tcPr>
          <w:p w14:paraId="0F41DA42" w14:textId="77777777" w:rsidR="00B25AFB" w:rsidRPr="00564D14" w:rsidRDefault="00B25AFB" w:rsidP="00564D14">
            <w:pPr>
              <w:spacing w:before="0" w:after="0"/>
              <w:rPr>
                <w:sz w:val="20"/>
                <w:szCs w:val="20"/>
                <w:lang w:eastAsia="en-AU"/>
              </w:rPr>
            </w:pPr>
            <w:r w:rsidRPr="006F61FB">
              <w:rPr>
                <w:rFonts w:ascii="Calibri" w:eastAsia="Times New Roman" w:hAnsi="Calibri" w:cs="Calibri"/>
                <w:b/>
                <w:lang w:eastAsia="en-AU"/>
              </w:rPr>
              <w:t>Evidence</w:t>
            </w:r>
          </w:p>
        </w:tc>
      </w:tr>
      <w:tr w:rsidR="00B25AFB" w:rsidRPr="007A0963" w14:paraId="4F5F848B" w14:textId="77777777" w:rsidTr="12BDFCB5">
        <w:trPr>
          <w:gridAfter w:val="1"/>
          <w:wAfter w:w="42" w:type="dxa"/>
          <w:trHeight w:val="40"/>
          <w:jc w:val="center"/>
        </w:trPr>
        <w:tc>
          <w:tcPr>
            <w:tcW w:w="8974" w:type="dxa"/>
            <w:gridSpan w:val="2"/>
            <w:vAlign w:val="center"/>
          </w:tcPr>
          <w:p w14:paraId="700E2CEA" w14:textId="2D8D7968" w:rsidR="00F15034" w:rsidRPr="006E21E1" w:rsidRDefault="00F15034" w:rsidP="00F15034">
            <w:pPr>
              <w:rPr>
                <w:lang w:eastAsia="en-AU"/>
              </w:rPr>
            </w:pPr>
            <w:r w:rsidRPr="006E21E1">
              <w:rPr>
                <w:lang w:eastAsia="en-AU"/>
              </w:rPr>
              <w:t xml:space="preserve">This action was assessed as </w:t>
            </w:r>
            <w:r w:rsidRPr="006E21E1">
              <w:rPr>
                <w:b/>
                <w:bCs/>
                <w:lang w:eastAsia="en-AU"/>
              </w:rPr>
              <w:t>partially completed</w:t>
            </w:r>
            <w:r w:rsidRPr="006E21E1">
              <w:rPr>
                <w:lang w:eastAsia="en-AU"/>
              </w:rPr>
              <w:t xml:space="preserve">. While a formal approach to seeking feedback was developed via the </w:t>
            </w:r>
            <w:r>
              <w:rPr>
                <w:lang w:eastAsia="en-AU"/>
              </w:rPr>
              <w:t>SW</w:t>
            </w:r>
            <w:r w:rsidRPr="006E21E1">
              <w:rPr>
                <w:lang w:eastAsia="en-AU"/>
              </w:rPr>
              <w:t xml:space="preserve">MPAC, this was not found to be applicable to the breadth of relevant stakeholders, and only some felt that there were adequate mechanisms in place to track their aspirations and concerns in relation to the </w:t>
            </w:r>
            <w:r w:rsidR="00E13E7B">
              <w:rPr>
                <w:lang w:eastAsia="en-AU"/>
              </w:rPr>
              <w:t xml:space="preserve">South-west </w:t>
            </w:r>
            <w:r w:rsidR="006C24C8">
              <w:rPr>
                <w:lang w:eastAsia="en-AU"/>
              </w:rPr>
              <w:t>N</w:t>
            </w:r>
            <w:r w:rsidR="00E13E7B">
              <w:rPr>
                <w:lang w:eastAsia="en-AU"/>
              </w:rPr>
              <w:t xml:space="preserve">etwork. </w:t>
            </w:r>
          </w:p>
          <w:p w14:paraId="7CC65B79" w14:textId="77777777" w:rsidR="00564D14" w:rsidRDefault="00564D14" w:rsidP="00564D14">
            <w:pPr>
              <w:pStyle w:val="BulletMultiLevelList"/>
              <w:numPr>
                <w:ilvl w:val="0"/>
                <w:numId w:val="0"/>
              </w:numPr>
              <w:spacing w:before="120"/>
              <w:rPr>
                <w:b/>
                <w:bCs/>
                <w:lang w:eastAsia="en-AU"/>
              </w:rPr>
            </w:pPr>
            <w:r w:rsidRPr="0064591E">
              <w:rPr>
                <w:b/>
                <w:bCs/>
                <w:lang w:eastAsia="en-AU"/>
              </w:rPr>
              <w:t>Evidence from desktop review:</w:t>
            </w:r>
          </w:p>
          <w:p w14:paraId="71106F42" w14:textId="74CD559B" w:rsidR="00564D14" w:rsidRPr="00BE2EE5" w:rsidRDefault="0057E954" w:rsidP="00363F38">
            <w:pPr>
              <w:rPr>
                <w:lang w:eastAsia="en-AU"/>
              </w:rPr>
            </w:pPr>
            <w:r>
              <w:rPr>
                <w:lang w:eastAsia="en-AU"/>
              </w:rPr>
              <w:t xml:space="preserve">As discussed in relation to </w:t>
            </w:r>
            <w:r w:rsidR="65C6D575">
              <w:rPr>
                <w:lang w:eastAsia="en-AU"/>
              </w:rPr>
              <w:t>A4</w:t>
            </w:r>
            <w:r>
              <w:rPr>
                <w:lang w:eastAsia="en-AU"/>
              </w:rPr>
              <w:t xml:space="preserve"> and </w:t>
            </w:r>
            <w:r w:rsidR="002B6751">
              <w:rPr>
                <w:lang w:eastAsia="en-AU"/>
              </w:rPr>
              <w:t>A</w:t>
            </w:r>
            <w:r>
              <w:rPr>
                <w:lang w:eastAsia="en-AU"/>
              </w:rPr>
              <w:t>8 above, t</w:t>
            </w:r>
            <w:r w:rsidRPr="000430CA">
              <w:rPr>
                <w:lang w:eastAsia="en-AU"/>
              </w:rPr>
              <w:t xml:space="preserve">he </w:t>
            </w:r>
            <w:r>
              <w:rPr>
                <w:lang w:eastAsia="en-AU"/>
              </w:rPr>
              <w:t>SW</w:t>
            </w:r>
            <w:r w:rsidRPr="000430CA">
              <w:rPr>
                <w:lang w:eastAsia="en-AU"/>
              </w:rPr>
              <w:t xml:space="preserve">MPAC </w:t>
            </w:r>
            <w:r>
              <w:rPr>
                <w:lang w:eastAsia="en-AU"/>
              </w:rPr>
              <w:t xml:space="preserve">was established in 2019 as </w:t>
            </w:r>
            <w:r w:rsidR="75F7872D">
              <w:rPr>
                <w:lang w:eastAsia="en-AU"/>
              </w:rPr>
              <w:t xml:space="preserve">the key formal mechanism </w:t>
            </w:r>
            <w:r w:rsidR="002B6751">
              <w:rPr>
                <w:lang w:eastAsia="en-AU"/>
              </w:rPr>
              <w:t>for</w:t>
            </w:r>
            <w:r>
              <w:rPr>
                <w:lang w:eastAsia="en-AU"/>
              </w:rPr>
              <w:t xml:space="preserve"> tracking the aspirations and concerns of stakeholders in relation to marine parks</w:t>
            </w:r>
            <w:r w:rsidR="00826B1B">
              <w:rPr>
                <w:lang w:eastAsia="en-AU"/>
              </w:rPr>
              <w:t xml:space="preserve"> in the South-west </w:t>
            </w:r>
            <w:r w:rsidR="006C24C8">
              <w:rPr>
                <w:lang w:eastAsia="en-AU"/>
              </w:rPr>
              <w:t>N</w:t>
            </w:r>
            <w:r w:rsidR="00826B1B">
              <w:rPr>
                <w:lang w:eastAsia="en-AU"/>
              </w:rPr>
              <w:t>etwork</w:t>
            </w:r>
            <w:r>
              <w:rPr>
                <w:lang w:eastAsia="en-AU"/>
              </w:rPr>
              <w:t>.</w:t>
            </w:r>
            <w:r w:rsidR="00BB1608" w:rsidRPr="000430CA">
              <w:rPr>
                <w:vertAlign w:val="superscript"/>
                <w:lang w:eastAsia="en-AU"/>
              </w:rPr>
              <w:footnoteReference w:id="30"/>
            </w:r>
            <w:r>
              <w:rPr>
                <w:lang w:eastAsia="en-AU"/>
              </w:rPr>
              <w:t xml:space="preserve"> </w:t>
            </w:r>
            <w:r w:rsidR="2FAB4A40">
              <w:rPr>
                <w:lang w:eastAsia="en-AU"/>
              </w:rPr>
              <w:t>While</w:t>
            </w:r>
            <w:r w:rsidR="2FAB4A40" w:rsidRPr="006E21E1">
              <w:rPr>
                <w:lang w:eastAsia="en-AU"/>
              </w:rPr>
              <w:t xml:space="preserve"> </w:t>
            </w:r>
            <w:r>
              <w:rPr>
                <w:lang w:eastAsia="en-AU"/>
              </w:rPr>
              <w:t>no other formal mechanisms</w:t>
            </w:r>
            <w:r w:rsidR="2FAB4A40" w:rsidRPr="006E21E1">
              <w:rPr>
                <w:lang w:eastAsia="en-AU"/>
              </w:rPr>
              <w:t>/</w:t>
            </w:r>
            <w:r>
              <w:rPr>
                <w:lang w:eastAsia="en-AU"/>
              </w:rPr>
              <w:t xml:space="preserve"> approaches were identified</w:t>
            </w:r>
            <w:r w:rsidR="088DFB41">
              <w:rPr>
                <w:lang w:eastAsia="en-AU"/>
              </w:rPr>
              <w:t>, i</w:t>
            </w:r>
            <w:r w:rsidR="2395A1F2">
              <w:rPr>
                <w:lang w:eastAsia="en-AU"/>
              </w:rPr>
              <w:t xml:space="preserve">nternal </w:t>
            </w:r>
            <w:r w:rsidR="2FAB4A40">
              <w:rPr>
                <w:lang w:eastAsia="en-AU"/>
              </w:rPr>
              <w:t>documentation provided by Parks Australia noted</w:t>
            </w:r>
            <w:r w:rsidR="66B18FC9" w:rsidRPr="0064591E">
              <w:rPr>
                <w:lang w:eastAsia="en-AU"/>
              </w:rPr>
              <w:t xml:space="preserve"> the </w:t>
            </w:r>
            <w:r w:rsidR="2FAB4A40">
              <w:rPr>
                <w:lang w:eastAsia="en-AU"/>
              </w:rPr>
              <w:t xml:space="preserve">informal </w:t>
            </w:r>
            <w:r w:rsidR="66B18FC9" w:rsidRPr="0064591E">
              <w:rPr>
                <w:lang w:eastAsia="en-AU"/>
              </w:rPr>
              <w:t xml:space="preserve">establishment of relationships with </w:t>
            </w:r>
            <w:r w:rsidR="2395A1F2">
              <w:rPr>
                <w:lang w:eastAsia="en-AU"/>
              </w:rPr>
              <w:t xml:space="preserve">particular </w:t>
            </w:r>
            <w:r w:rsidR="66B18FC9" w:rsidRPr="0064591E">
              <w:rPr>
                <w:lang w:eastAsia="en-AU"/>
              </w:rPr>
              <w:t>stakeholder</w:t>
            </w:r>
            <w:r w:rsidR="2395A1F2">
              <w:rPr>
                <w:lang w:eastAsia="en-AU"/>
              </w:rPr>
              <w:t xml:space="preserve"> groups</w:t>
            </w:r>
            <w:r w:rsidR="2FAB4A40">
              <w:rPr>
                <w:lang w:eastAsia="en-AU"/>
              </w:rPr>
              <w:t>, including</w:t>
            </w:r>
            <w:r w:rsidR="2395A1F2">
              <w:rPr>
                <w:lang w:eastAsia="en-AU"/>
              </w:rPr>
              <w:t xml:space="preserve"> </w:t>
            </w:r>
            <w:r w:rsidR="66B18FC9" w:rsidRPr="0064591E">
              <w:rPr>
                <w:lang w:eastAsia="en-AU"/>
              </w:rPr>
              <w:t xml:space="preserve">relevant state government departments, </w:t>
            </w:r>
            <w:r w:rsidR="2395A1F2">
              <w:rPr>
                <w:lang w:eastAsia="en-AU"/>
              </w:rPr>
              <w:t>T</w:t>
            </w:r>
            <w:r w:rsidR="66B18FC9" w:rsidRPr="0064591E">
              <w:rPr>
                <w:lang w:eastAsia="en-AU"/>
              </w:rPr>
              <w:t xml:space="preserve">raditional </w:t>
            </w:r>
            <w:r w:rsidR="2395A1F2">
              <w:rPr>
                <w:lang w:eastAsia="en-AU"/>
              </w:rPr>
              <w:t>O</w:t>
            </w:r>
            <w:r w:rsidR="66B18FC9" w:rsidRPr="0064591E">
              <w:rPr>
                <w:lang w:eastAsia="en-AU"/>
              </w:rPr>
              <w:t xml:space="preserve">wner groups, key research institutions and </w:t>
            </w:r>
            <w:r w:rsidR="61E86365">
              <w:rPr>
                <w:lang w:eastAsia="en-AU"/>
              </w:rPr>
              <w:t xml:space="preserve">other </w:t>
            </w:r>
            <w:r w:rsidR="66B18FC9" w:rsidRPr="0064591E">
              <w:rPr>
                <w:lang w:eastAsia="en-AU"/>
              </w:rPr>
              <w:t xml:space="preserve">interest groups </w:t>
            </w:r>
            <w:r w:rsidR="61E86365">
              <w:rPr>
                <w:lang w:eastAsia="en-AU"/>
              </w:rPr>
              <w:t>identified by</w:t>
            </w:r>
            <w:r w:rsidR="66B18FC9" w:rsidRPr="0064591E">
              <w:rPr>
                <w:lang w:eastAsia="en-AU"/>
              </w:rPr>
              <w:t xml:space="preserve"> the </w:t>
            </w:r>
            <w:r w:rsidR="38EA5071">
              <w:rPr>
                <w:lang w:eastAsia="en-AU"/>
              </w:rPr>
              <w:t>SWMPAC</w:t>
            </w:r>
            <w:r w:rsidR="61E86365">
              <w:rPr>
                <w:lang w:eastAsia="en-AU"/>
              </w:rPr>
              <w:t>. However, documentation supplied by Parks Australia also noted</w:t>
            </w:r>
            <w:r w:rsidR="66B18FC9" w:rsidRPr="00BE2EE5">
              <w:rPr>
                <w:lang w:eastAsia="en-AU"/>
              </w:rPr>
              <w:t xml:space="preserve"> a ‘</w:t>
            </w:r>
            <w:r w:rsidR="61E86365">
              <w:rPr>
                <w:lang w:eastAsia="en-AU"/>
              </w:rPr>
              <w:t>s</w:t>
            </w:r>
            <w:r w:rsidR="1642D7DF" w:rsidRPr="00BE2EE5">
              <w:rPr>
                <w:lang w:eastAsia="en-AU"/>
              </w:rPr>
              <w:t>ignificant</w:t>
            </w:r>
            <w:r w:rsidR="66B18FC9" w:rsidRPr="00BE2EE5">
              <w:rPr>
                <w:lang w:eastAsia="en-AU"/>
              </w:rPr>
              <w:t xml:space="preserve"> lack of resourcing</w:t>
            </w:r>
            <w:r w:rsidR="002B6751">
              <w:rPr>
                <w:lang w:eastAsia="en-AU"/>
              </w:rPr>
              <w:t>’</w:t>
            </w:r>
            <w:r w:rsidR="66B18FC9" w:rsidRPr="00BE2EE5">
              <w:rPr>
                <w:lang w:eastAsia="en-AU"/>
              </w:rPr>
              <w:t xml:space="preserve"> to undertake regular, ongoing engagement with all relevant stakeholders</w:t>
            </w:r>
            <w:r w:rsidR="7352D940" w:rsidRPr="00BE2EE5">
              <w:rPr>
                <w:lang w:eastAsia="en-AU"/>
              </w:rPr>
              <w:t>.</w:t>
            </w:r>
            <w:r w:rsidR="00564D14" w:rsidRPr="12BDFCB5">
              <w:rPr>
                <w:rStyle w:val="FootnoteReference"/>
                <w:sz w:val="22"/>
              </w:rPr>
              <w:footnoteReference w:id="31"/>
            </w:r>
          </w:p>
          <w:p w14:paraId="709B31DF" w14:textId="72C2FAAF" w:rsidR="00D45E1C" w:rsidRDefault="00615411" w:rsidP="00E07623">
            <w:pPr>
              <w:pStyle w:val="BulletMultiLevelList"/>
              <w:numPr>
                <w:ilvl w:val="0"/>
                <w:numId w:val="0"/>
              </w:numPr>
              <w:ind w:left="360" w:hanging="360"/>
              <w:rPr>
                <w:b/>
                <w:bCs/>
              </w:rPr>
            </w:pPr>
            <w:r w:rsidRPr="006925D3">
              <w:rPr>
                <w:b/>
                <w:bCs/>
              </w:rPr>
              <w:t xml:space="preserve">Evidence from </w:t>
            </w:r>
            <w:r>
              <w:rPr>
                <w:b/>
                <w:bCs/>
              </w:rPr>
              <w:t>engagement:</w:t>
            </w:r>
          </w:p>
          <w:p w14:paraId="0A328686" w14:textId="70B407F3" w:rsidR="007E7FC1" w:rsidRPr="0049138D" w:rsidRDefault="00EB3BF0" w:rsidP="0049138D">
            <w:pPr>
              <w:pStyle w:val="Style1"/>
            </w:pPr>
            <w:r>
              <w:rPr>
                <w:lang w:eastAsia="en-AU"/>
              </w:rPr>
              <w:t xml:space="preserve">Of the </w:t>
            </w:r>
            <w:r w:rsidR="00414D44">
              <w:rPr>
                <w:lang w:eastAsia="en-AU"/>
              </w:rPr>
              <w:t>few</w:t>
            </w:r>
            <w:r>
              <w:rPr>
                <w:lang w:eastAsia="en-AU"/>
              </w:rPr>
              <w:t xml:space="preserve"> stakeholders who were able to provide feedback in relation to this action</w:t>
            </w:r>
            <w:r w:rsidR="00414D44">
              <w:rPr>
                <w:lang w:eastAsia="en-AU"/>
              </w:rPr>
              <w:t>,</w:t>
            </w:r>
            <w:r>
              <w:rPr>
                <w:lang w:eastAsia="en-AU"/>
              </w:rPr>
              <w:t xml:space="preserve"> only a few </w:t>
            </w:r>
            <w:r w:rsidR="003E3A7F">
              <w:rPr>
                <w:lang w:eastAsia="en-AU"/>
              </w:rPr>
              <w:t xml:space="preserve">felt that Parks Australia had been highly </w:t>
            </w:r>
            <w:r w:rsidR="00E34926">
              <w:rPr>
                <w:lang w:eastAsia="en-AU"/>
              </w:rPr>
              <w:t>responsive</w:t>
            </w:r>
            <w:r w:rsidR="003E3A7F">
              <w:rPr>
                <w:lang w:eastAsia="en-AU"/>
              </w:rPr>
              <w:t xml:space="preserve"> to their aspirations and concerns over the course of the management plan</w:t>
            </w:r>
            <w:r w:rsidR="00E13E7B">
              <w:rPr>
                <w:lang w:eastAsia="en-AU"/>
              </w:rPr>
              <w:t>.</w:t>
            </w:r>
            <w:r w:rsidR="003E3A7F">
              <w:rPr>
                <w:lang w:eastAsia="en-AU"/>
              </w:rPr>
              <w:t xml:space="preserve"> Amongst other </w:t>
            </w:r>
            <w:r w:rsidR="00E34926">
              <w:rPr>
                <w:lang w:eastAsia="en-AU"/>
              </w:rPr>
              <w:t>participants</w:t>
            </w:r>
            <w:r w:rsidR="003E3A7F">
              <w:rPr>
                <w:lang w:eastAsia="en-AU"/>
              </w:rPr>
              <w:t>,</w:t>
            </w:r>
            <w:r w:rsidR="00E34926">
              <w:rPr>
                <w:lang w:eastAsia="en-AU"/>
              </w:rPr>
              <w:t xml:space="preserve"> particularly First Nations partners</w:t>
            </w:r>
            <w:r w:rsidR="003F2718">
              <w:rPr>
                <w:lang w:eastAsia="en-AU"/>
              </w:rPr>
              <w:t xml:space="preserve"> </w:t>
            </w:r>
            <w:r w:rsidR="00C8478B">
              <w:rPr>
                <w:lang w:eastAsia="en-AU"/>
              </w:rPr>
              <w:t xml:space="preserve">as well as </w:t>
            </w:r>
            <w:r w:rsidR="004B5599">
              <w:rPr>
                <w:lang w:eastAsia="en-AU"/>
              </w:rPr>
              <w:t>fishing industry</w:t>
            </w:r>
            <w:r w:rsidR="006D2DAE">
              <w:rPr>
                <w:lang w:eastAsia="en-AU"/>
              </w:rPr>
              <w:t xml:space="preserve"> stakeholders</w:t>
            </w:r>
            <w:r w:rsidR="00C8478B">
              <w:rPr>
                <w:lang w:eastAsia="en-AU"/>
              </w:rPr>
              <w:t>,</w:t>
            </w:r>
            <w:r w:rsidR="003E3A7F">
              <w:rPr>
                <w:lang w:eastAsia="en-AU"/>
              </w:rPr>
              <w:t xml:space="preserve"> </w:t>
            </w:r>
            <w:r w:rsidR="003F2718" w:rsidRPr="008C1709">
              <w:rPr>
                <w:lang w:eastAsia="en-AU"/>
              </w:rPr>
              <w:t xml:space="preserve">there was </w:t>
            </w:r>
            <w:r w:rsidR="003E3A7F" w:rsidRPr="008C1709">
              <w:rPr>
                <w:lang w:eastAsia="en-AU"/>
              </w:rPr>
              <w:t xml:space="preserve">a </w:t>
            </w:r>
            <w:r w:rsidR="008C1709" w:rsidRPr="008C1709">
              <w:rPr>
                <w:lang w:eastAsia="en-AU"/>
              </w:rPr>
              <w:t xml:space="preserve">clear </w:t>
            </w:r>
            <w:r w:rsidR="003F2718" w:rsidRPr="008C1709">
              <w:rPr>
                <w:lang w:eastAsia="en-AU"/>
              </w:rPr>
              <w:t xml:space="preserve">desire for </w:t>
            </w:r>
            <w:r w:rsidR="008C1709" w:rsidRPr="008C1709">
              <w:rPr>
                <w:lang w:eastAsia="en-AU"/>
              </w:rPr>
              <w:t>greater</w:t>
            </w:r>
            <w:r w:rsidR="003E3A7F" w:rsidRPr="008C1709">
              <w:rPr>
                <w:lang w:eastAsia="en-AU"/>
              </w:rPr>
              <w:t xml:space="preserve"> responsiveness to </w:t>
            </w:r>
            <w:r w:rsidR="00A45A93" w:rsidRPr="008C1709">
              <w:rPr>
                <w:lang w:eastAsia="en-AU"/>
              </w:rPr>
              <w:t xml:space="preserve">questions </w:t>
            </w:r>
            <w:r w:rsidR="008C1709" w:rsidRPr="008C1709">
              <w:rPr>
                <w:lang w:eastAsia="en-AU"/>
              </w:rPr>
              <w:t>and</w:t>
            </w:r>
            <w:r w:rsidR="00A45A93" w:rsidRPr="008C1709">
              <w:rPr>
                <w:lang w:eastAsia="en-AU"/>
              </w:rPr>
              <w:t xml:space="preserve"> </w:t>
            </w:r>
            <w:r w:rsidR="00E34926" w:rsidRPr="008C1709">
              <w:rPr>
                <w:lang w:eastAsia="en-AU"/>
              </w:rPr>
              <w:t>communication</w:t>
            </w:r>
            <w:r w:rsidR="00A45A93" w:rsidRPr="008C1709">
              <w:rPr>
                <w:lang w:eastAsia="en-AU"/>
              </w:rPr>
              <w:t xml:space="preserve">, </w:t>
            </w:r>
            <w:r w:rsidR="003F2718" w:rsidRPr="008C1709">
              <w:rPr>
                <w:lang w:eastAsia="en-AU"/>
              </w:rPr>
              <w:t xml:space="preserve">a more proactive approach </w:t>
            </w:r>
            <w:r w:rsidR="00A45A93" w:rsidRPr="008C1709">
              <w:rPr>
                <w:lang w:eastAsia="en-AU"/>
              </w:rPr>
              <w:t>to</w:t>
            </w:r>
            <w:r w:rsidR="003F2718" w:rsidRPr="008C1709">
              <w:rPr>
                <w:lang w:eastAsia="en-AU"/>
              </w:rPr>
              <w:t xml:space="preserve"> </w:t>
            </w:r>
            <w:r w:rsidR="003F2718" w:rsidRPr="00A45A93">
              <w:rPr>
                <w:szCs w:val="24"/>
              </w:rPr>
              <w:t xml:space="preserve">anticipating concerns </w:t>
            </w:r>
            <w:r w:rsidR="003F2718" w:rsidRPr="00924B79">
              <w:rPr>
                <w:szCs w:val="24"/>
              </w:rPr>
              <w:t xml:space="preserve">and </w:t>
            </w:r>
            <w:r w:rsidR="00924B79" w:rsidRPr="008C1709">
              <w:rPr>
                <w:lang w:eastAsia="en-AU"/>
              </w:rPr>
              <w:t>the establishment of</w:t>
            </w:r>
            <w:r w:rsidR="00924B79" w:rsidRPr="00924B79">
              <w:rPr>
                <w:szCs w:val="24"/>
              </w:rPr>
              <w:t xml:space="preserve"> </w:t>
            </w:r>
            <w:r w:rsidR="003F2718" w:rsidRPr="00924B79">
              <w:rPr>
                <w:szCs w:val="24"/>
              </w:rPr>
              <w:t xml:space="preserve">clearer feedback </w:t>
            </w:r>
            <w:r w:rsidR="00924B79" w:rsidRPr="008C1709">
              <w:rPr>
                <w:lang w:eastAsia="en-AU"/>
              </w:rPr>
              <w:t>mechanisms</w:t>
            </w:r>
            <w:r w:rsidR="003F2718" w:rsidRPr="00924B79">
              <w:rPr>
                <w:szCs w:val="24"/>
              </w:rPr>
              <w:t xml:space="preserve"> to record and </w:t>
            </w:r>
            <w:r w:rsidR="00924B79" w:rsidRPr="008C1709">
              <w:rPr>
                <w:lang w:eastAsia="en-AU"/>
              </w:rPr>
              <w:t>act on input</w:t>
            </w:r>
            <w:r w:rsidR="00924B79" w:rsidRPr="00924B79">
              <w:rPr>
                <w:szCs w:val="24"/>
              </w:rPr>
              <w:t>. Additionally, stakeholders emphasised the importance of</w:t>
            </w:r>
            <w:r w:rsidR="00924B79">
              <w:rPr>
                <w:lang w:eastAsia="en-AU"/>
              </w:rPr>
              <w:t xml:space="preserve"> providing information back to “close the loop</w:t>
            </w:r>
            <w:r w:rsidR="00924B79" w:rsidRPr="00924B79">
              <w:rPr>
                <w:szCs w:val="24"/>
              </w:rPr>
              <w:t>” where relevant.</w:t>
            </w:r>
          </w:p>
        </w:tc>
      </w:tr>
    </w:tbl>
    <w:p w14:paraId="1E6C9560" w14:textId="77777777" w:rsidR="004F62D9" w:rsidRDefault="004F62D9" w:rsidP="004F62D9">
      <w:pPr>
        <w:rPr>
          <w:i/>
          <w:iCs/>
        </w:r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4F62D9" w:rsidRPr="00D3105D" w14:paraId="676F6433" w14:textId="77777777" w:rsidTr="12BDFCB5">
        <w:trPr>
          <w:trHeight w:val="486"/>
          <w:jc w:val="center"/>
        </w:trPr>
        <w:tc>
          <w:tcPr>
            <w:tcW w:w="6648" w:type="dxa"/>
            <w:shd w:val="clear" w:color="auto" w:fill="D7D7D7" w:themeFill="accent6" w:themeFillShade="E6"/>
            <w:vAlign w:val="center"/>
            <w:hideMark/>
          </w:tcPr>
          <w:p w14:paraId="46AB454A" w14:textId="58F41657" w:rsidR="004F62D9" w:rsidRPr="005A2366" w:rsidRDefault="004F62D9">
            <w:pPr>
              <w:spacing w:before="0" w:after="0"/>
              <w:rPr>
                <w:rFonts w:ascii="Calibri" w:eastAsia="Times New Roman" w:hAnsi="Calibri" w:cs="Calibri"/>
                <w:b/>
                <w:color w:val="002060"/>
                <w:lang w:eastAsia="en-AU"/>
              </w:rPr>
            </w:pPr>
            <w:r w:rsidRPr="005A2366">
              <w:rPr>
                <w:rFonts w:ascii="Calibri" w:eastAsia="Times New Roman" w:hAnsi="Calibri" w:cs="Calibri"/>
                <w:b/>
                <w:bCs/>
                <w:color w:val="002060"/>
                <w:lang w:eastAsia="en-AU"/>
              </w:rPr>
              <w:lastRenderedPageBreak/>
              <w:t>Action</w:t>
            </w:r>
          </w:p>
        </w:tc>
        <w:tc>
          <w:tcPr>
            <w:tcW w:w="2368" w:type="dxa"/>
            <w:gridSpan w:val="2"/>
            <w:shd w:val="clear" w:color="auto" w:fill="D7D7D7" w:themeFill="accent6" w:themeFillShade="E6"/>
            <w:vAlign w:val="center"/>
          </w:tcPr>
          <w:p w14:paraId="338DF150" w14:textId="77777777" w:rsidR="004F62D9" w:rsidRPr="005A2366" w:rsidRDefault="004F62D9">
            <w:pPr>
              <w:spacing w:before="0" w:after="0"/>
              <w:rPr>
                <w:rFonts w:ascii="Calibri" w:eastAsia="Times New Roman" w:hAnsi="Calibri" w:cs="Calibri"/>
                <w:b/>
                <w:color w:val="002060"/>
                <w:lang w:eastAsia="en-AU"/>
              </w:rPr>
            </w:pPr>
            <w:r w:rsidRPr="005A2366">
              <w:rPr>
                <w:rFonts w:ascii="Calibri" w:eastAsia="Times New Roman" w:hAnsi="Calibri" w:cs="Calibri"/>
                <w:b/>
                <w:color w:val="002060"/>
                <w:lang w:eastAsia="en-AU"/>
              </w:rPr>
              <w:t xml:space="preserve">Completion status </w:t>
            </w:r>
          </w:p>
        </w:tc>
      </w:tr>
      <w:tr w:rsidR="004F62D9" w:rsidRPr="004D01B3" w14:paraId="19FCE7ED" w14:textId="77777777" w:rsidTr="0081505E">
        <w:trPr>
          <w:trHeight w:val="1206"/>
          <w:jc w:val="center"/>
        </w:trPr>
        <w:tc>
          <w:tcPr>
            <w:tcW w:w="6648" w:type="dxa"/>
            <w:shd w:val="clear" w:color="auto" w:fill="EBF5F5" w:themeFill="accent4" w:themeFillTint="33"/>
          </w:tcPr>
          <w:p w14:paraId="3763E613" w14:textId="48F4CE30" w:rsidR="004F62D9" w:rsidRPr="0064591E" w:rsidRDefault="004F62D9">
            <w:pPr>
              <w:spacing w:before="0"/>
              <w:rPr>
                <w:rFonts w:ascii="Calibri" w:eastAsia="Times New Roman" w:hAnsi="Calibri" w:cs="Calibri"/>
                <w:b/>
                <w:bCs/>
                <w:color w:val="000000"/>
                <w:highlight w:val="yellow"/>
                <w:lang w:eastAsia="en-AU"/>
              </w:rPr>
            </w:pPr>
            <w:r w:rsidRPr="0064591E">
              <w:rPr>
                <w:rFonts w:eastAsia="Calibri Light" w:cs="Calibri Light"/>
                <w:b/>
                <w:bCs/>
                <w:color w:val="000000"/>
              </w:rPr>
              <w:t xml:space="preserve">A6. </w:t>
            </w:r>
            <w:r w:rsidRPr="0064591E">
              <w:rPr>
                <w:b/>
                <w:bCs/>
              </w:rPr>
              <w:t>D</w:t>
            </w:r>
            <w:r w:rsidRPr="0064591E">
              <w:rPr>
                <w:rFonts w:eastAsia="Calibri Light" w:cs="Calibri Light"/>
                <w:b/>
                <w:bCs/>
                <w:color w:val="000000"/>
              </w:rPr>
              <w:t xml:space="preserve">evelop information on marine parks to encourage increased awareness and understanding of values and management arrangements (to be evaluated together with </w:t>
            </w:r>
            <w:r w:rsidR="00D353A7">
              <w:rPr>
                <w:rFonts w:eastAsia="Calibri Light" w:cs="Calibri Light"/>
                <w:b/>
                <w:bCs/>
                <w:color w:val="000000"/>
              </w:rPr>
              <w:t>A</w:t>
            </w:r>
            <w:r w:rsidR="009631D1">
              <w:rPr>
                <w:rFonts w:eastAsia="Calibri Light" w:cs="Calibri Light"/>
                <w:b/>
                <w:bCs/>
                <w:color w:val="000000"/>
              </w:rPr>
              <w:t>1 and</w:t>
            </w:r>
            <w:r w:rsidR="006A0A24" w:rsidRPr="0064591E">
              <w:rPr>
                <w:rFonts w:eastAsia="Calibri Light" w:cs="Calibri Light"/>
                <w:b/>
                <w:bCs/>
                <w:color w:val="000000"/>
              </w:rPr>
              <w:t xml:space="preserve"> </w:t>
            </w:r>
            <w:r w:rsidR="00D353A7">
              <w:rPr>
                <w:rFonts w:eastAsia="Calibri Light" w:cs="Calibri Light"/>
                <w:b/>
                <w:bCs/>
                <w:color w:val="000000"/>
              </w:rPr>
              <w:t>A</w:t>
            </w:r>
            <w:r w:rsidR="006A0A24" w:rsidRPr="0064591E">
              <w:rPr>
                <w:rFonts w:eastAsia="Calibri Light" w:cs="Calibri Light"/>
                <w:b/>
                <w:bCs/>
                <w:color w:val="000000"/>
              </w:rPr>
              <w:t>2 above</w:t>
            </w:r>
            <w:r w:rsidRPr="0064591E">
              <w:rPr>
                <w:rFonts w:eastAsia="Calibri Light" w:cs="Calibri Light"/>
                <w:b/>
                <w:bCs/>
                <w:color w:val="000000"/>
              </w:rPr>
              <w:t>)</w:t>
            </w:r>
          </w:p>
        </w:tc>
        <w:tc>
          <w:tcPr>
            <w:tcW w:w="2368" w:type="dxa"/>
            <w:gridSpan w:val="2"/>
          </w:tcPr>
          <w:p w14:paraId="0E7E2FD0" w14:textId="2735FDD3" w:rsidR="004F62D9" w:rsidRPr="004D01B3" w:rsidRDefault="0081505E">
            <w:pPr>
              <w:spacing w:after="60"/>
              <w:rPr>
                <w:rFonts w:ascii="Calibri" w:eastAsia="Times New Roman" w:hAnsi="Calibri" w:cs="Calibri"/>
                <w:b/>
                <w:bCs/>
                <w:color w:val="000000"/>
                <w:sz w:val="20"/>
                <w:szCs w:val="20"/>
                <w:lang w:eastAsia="en-AU"/>
              </w:rPr>
            </w:pPr>
            <w:r w:rsidRPr="0081505E">
              <w:rPr>
                <w:rFonts w:ascii="Calibri" w:eastAsia="Times New Roman" w:hAnsi="Calibri" w:cs="Calibri"/>
                <w:b/>
                <w:bCs/>
                <w:noProof/>
                <w:color w:val="000000"/>
                <w:sz w:val="20"/>
                <w:szCs w:val="20"/>
                <w:lang w:eastAsia="en-AU"/>
              </w:rPr>
              <w:drawing>
                <wp:anchor distT="0" distB="0" distL="114300" distR="114300" simplePos="0" relativeHeight="251642880" behindDoc="0" locked="0" layoutInCell="1" allowOverlap="1" wp14:anchorId="5D575D12" wp14:editId="40C89376">
                  <wp:simplePos x="0" y="0"/>
                  <wp:positionH relativeFrom="column">
                    <wp:posOffset>-16510</wp:posOffset>
                  </wp:positionH>
                  <wp:positionV relativeFrom="paragraph">
                    <wp:posOffset>40005</wp:posOffset>
                  </wp:positionV>
                  <wp:extent cx="1366520" cy="720725"/>
                  <wp:effectExtent l="0" t="0" r="5080" b="3175"/>
                  <wp:wrapNone/>
                  <wp:docPr id="2110551917" name="Picture 3" descr="Completed">
                    <a:extLst xmlns:a="http://schemas.openxmlformats.org/drawingml/2006/main">
                      <a:ext uri="{FF2B5EF4-FFF2-40B4-BE49-F238E27FC236}">
                        <a16:creationId xmlns:a16="http://schemas.microsoft.com/office/drawing/2014/main" id="{6FE14850-A853-BFB4-662F-DDDCEFE0E37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0551917" name="Picture 3" descr="Completed">
                            <a:extLst>
                              <a:ext uri="{FF2B5EF4-FFF2-40B4-BE49-F238E27FC236}">
                                <a16:creationId xmlns:a16="http://schemas.microsoft.com/office/drawing/2014/main" id="{6FE14850-A853-BFB4-662F-DDDCEFE0E37D}"/>
                              </a:ext>
                            </a:extLst>
                          </pic:cNvPr>
                          <pic:cNvPicPr>
                            <a:picLocks noChangeAspect="1"/>
                          </pic:cNvPicPr>
                        </pic:nvPicPr>
                        <pic:blipFill>
                          <a:blip r:embed="rId34">
                            <a:extLst>
                              <a:ext uri="{28A0092B-C50C-407E-A947-70E740481C1C}">
                                <a14:useLocalDpi xmlns:a14="http://schemas.microsoft.com/office/drawing/2010/main" val="0"/>
                              </a:ext>
                            </a:extLst>
                          </a:blip>
                          <a:srcRect t="7878" b="9354"/>
                          <a:stretch>
                            <a:fillRect/>
                          </a:stretch>
                        </pic:blipFill>
                        <pic:spPr>
                          <a:xfrm>
                            <a:off x="0" y="0"/>
                            <a:ext cx="1366520" cy="720725"/>
                          </a:xfrm>
                          <a:prstGeom prst="rect">
                            <a:avLst/>
                          </a:prstGeom>
                        </pic:spPr>
                      </pic:pic>
                    </a:graphicData>
                  </a:graphic>
                </wp:anchor>
              </w:drawing>
            </w:r>
          </w:p>
        </w:tc>
      </w:tr>
      <w:tr w:rsidR="004F62D9" w:rsidRPr="00757DF4" w14:paraId="1C74217D" w14:textId="77777777" w:rsidTr="00D159D9">
        <w:trPr>
          <w:gridAfter w:val="1"/>
          <w:wAfter w:w="42" w:type="dxa"/>
          <w:trHeight w:val="340"/>
          <w:jc w:val="center"/>
        </w:trPr>
        <w:tc>
          <w:tcPr>
            <w:tcW w:w="8974" w:type="dxa"/>
            <w:gridSpan w:val="2"/>
            <w:shd w:val="clear" w:color="auto" w:fill="93C8C4" w:themeFill="accent3" w:themeFillTint="66"/>
            <w:vAlign w:val="center"/>
          </w:tcPr>
          <w:p w14:paraId="165A2CC4" w14:textId="77777777" w:rsidR="004F62D9" w:rsidRPr="006A0A24" w:rsidRDefault="004F62D9">
            <w:pPr>
              <w:spacing w:before="0" w:after="0"/>
            </w:pPr>
            <w:r w:rsidRPr="006F61FB">
              <w:rPr>
                <w:rFonts w:ascii="Calibri" w:eastAsia="Times New Roman" w:hAnsi="Calibri" w:cs="Calibri"/>
                <w:b/>
                <w:color w:val="000000"/>
                <w:lang w:eastAsia="en-AU"/>
              </w:rPr>
              <w:t>Evidence</w:t>
            </w:r>
          </w:p>
        </w:tc>
      </w:tr>
      <w:tr w:rsidR="008F6FEF" w:rsidRPr="007A0963" w14:paraId="54A65C0C" w14:textId="77777777" w:rsidTr="12BDFCB5">
        <w:trPr>
          <w:gridAfter w:val="1"/>
          <w:wAfter w:w="42" w:type="dxa"/>
          <w:trHeight w:val="825"/>
          <w:jc w:val="center"/>
        </w:trPr>
        <w:tc>
          <w:tcPr>
            <w:tcW w:w="8974" w:type="dxa"/>
            <w:gridSpan w:val="2"/>
            <w:vAlign w:val="center"/>
          </w:tcPr>
          <w:p w14:paraId="38ED0DAD" w14:textId="32CE4E94" w:rsidR="00275790" w:rsidRDefault="00275790" w:rsidP="00924B79">
            <w:r>
              <w:t>This</w:t>
            </w:r>
            <w:r w:rsidRPr="000430CA">
              <w:t xml:space="preserve"> action was assessed as </w:t>
            </w:r>
            <w:r w:rsidRPr="000430CA">
              <w:rPr>
                <w:b/>
                <w:bCs/>
              </w:rPr>
              <w:t>completed</w:t>
            </w:r>
            <w:r w:rsidR="00924B79">
              <w:t>, with</w:t>
            </w:r>
            <w:r>
              <w:t xml:space="preserve"> the </w:t>
            </w:r>
            <w:r w:rsidRPr="000430CA">
              <w:t xml:space="preserve">required outputs delivered in a timely manner. </w:t>
            </w:r>
          </w:p>
          <w:p w14:paraId="736AE0CC" w14:textId="4DC92A3D" w:rsidR="00EA04A9" w:rsidRDefault="00EA04A9" w:rsidP="006E25E6">
            <w:pPr>
              <w:pStyle w:val="BulletMultiLevelList"/>
              <w:numPr>
                <w:ilvl w:val="0"/>
                <w:numId w:val="0"/>
              </w:numPr>
              <w:spacing w:before="120"/>
              <w:rPr>
                <w:kern w:val="0"/>
                <w14:ligatures w14:val="none"/>
              </w:rPr>
            </w:pPr>
            <w:r w:rsidRPr="00EA04A9">
              <w:rPr>
                <w:kern w:val="0"/>
                <w14:ligatures w14:val="none"/>
              </w:rPr>
              <w:t xml:space="preserve">However, many stakeholders felt that there was insufficient information available or that the information provided was not disseminated </w:t>
            </w:r>
            <w:r w:rsidR="00E651FB" w:rsidRPr="00EA04A9">
              <w:rPr>
                <w:kern w:val="0"/>
                <w14:ligatures w14:val="none"/>
              </w:rPr>
              <w:t xml:space="preserve">widely </w:t>
            </w:r>
            <w:r w:rsidRPr="00EA04A9">
              <w:rPr>
                <w:kern w:val="0"/>
                <w14:ligatures w14:val="none"/>
              </w:rPr>
              <w:t>enough to effectively increase awareness and understanding of the values and management of the South-west</w:t>
            </w:r>
            <w:r>
              <w:rPr>
                <w:kern w:val="0"/>
                <w14:ligatures w14:val="none"/>
              </w:rPr>
              <w:t xml:space="preserve"> Network</w:t>
            </w:r>
            <w:r w:rsidRPr="00EA04A9">
              <w:rPr>
                <w:kern w:val="0"/>
                <w14:ligatures w14:val="none"/>
              </w:rPr>
              <w:t>.</w:t>
            </w:r>
          </w:p>
          <w:p w14:paraId="2BFF4AED" w14:textId="494FB5CA" w:rsidR="00935949" w:rsidRDefault="008F6FEF" w:rsidP="006E25E6">
            <w:pPr>
              <w:pStyle w:val="BulletMultiLevelList"/>
              <w:numPr>
                <w:ilvl w:val="0"/>
                <w:numId w:val="0"/>
              </w:numPr>
              <w:spacing w:before="120"/>
            </w:pPr>
            <w:r w:rsidRPr="001C5342">
              <w:rPr>
                <w:b/>
                <w:bCs/>
                <w:lang w:eastAsia="en-AU"/>
              </w:rPr>
              <w:t>Evidence from desktop review</w:t>
            </w:r>
            <w:r w:rsidR="000901FD" w:rsidRPr="001C5342">
              <w:t>:</w:t>
            </w:r>
          </w:p>
          <w:p w14:paraId="2B1D4BA1" w14:textId="55EED4B0" w:rsidR="00690870" w:rsidRPr="006E21E1" w:rsidRDefault="00690870" w:rsidP="00690870">
            <w:r w:rsidRPr="006E21E1">
              <w:rPr>
                <w:lang w:eastAsia="en-AU"/>
              </w:rPr>
              <w:t xml:space="preserve">The desktop review identified a range of information resources to encourage increased awareness of marine park values, management activities and management arrangements, as outlined in response to </w:t>
            </w:r>
            <w:r>
              <w:rPr>
                <w:lang w:eastAsia="en-AU"/>
              </w:rPr>
              <w:t>A2 and A3</w:t>
            </w:r>
            <w:r w:rsidRPr="006E21E1">
              <w:rPr>
                <w:lang w:eastAsia="en-AU"/>
              </w:rPr>
              <w:t xml:space="preserve"> (above</w:t>
            </w:r>
            <w:r>
              <w:rPr>
                <w:lang w:eastAsia="en-AU"/>
              </w:rPr>
              <w:t>).</w:t>
            </w:r>
          </w:p>
          <w:p w14:paraId="7FD0EAF1" w14:textId="42BF1D32" w:rsidR="003D3A16" w:rsidRDefault="008F6FEF" w:rsidP="006925D3">
            <w:pPr>
              <w:pStyle w:val="BulletMultiLevelList"/>
              <w:numPr>
                <w:ilvl w:val="0"/>
                <w:numId w:val="0"/>
              </w:numPr>
              <w:ind w:left="360" w:hanging="360"/>
              <w:rPr>
                <w:b/>
                <w:bCs/>
              </w:rPr>
            </w:pPr>
            <w:r w:rsidRPr="006925D3">
              <w:rPr>
                <w:b/>
                <w:bCs/>
              </w:rPr>
              <w:t xml:space="preserve">Evidence from </w:t>
            </w:r>
            <w:r w:rsidR="00615411">
              <w:rPr>
                <w:b/>
                <w:bCs/>
              </w:rPr>
              <w:t>engagement:</w:t>
            </w:r>
          </w:p>
          <w:p w14:paraId="40CBD573" w14:textId="69F02859" w:rsidR="009F7B64" w:rsidRPr="008E0715" w:rsidRDefault="00411371" w:rsidP="009F7B64">
            <w:pPr>
              <w:rPr>
                <w:b/>
                <w:bCs/>
              </w:rPr>
            </w:pPr>
            <w:r>
              <w:t xml:space="preserve">In addition to the findings presented in relation to A2 and A3 above, </w:t>
            </w:r>
            <w:r w:rsidR="00162209">
              <w:t>o</w:t>
            </w:r>
            <w:r w:rsidR="008E0715">
              <w:t>ne stakeholder</w:t>
            </w:r>
            <w:r w:rsidR="00162209">
              <w:t xml:space="preserve"> </w:t>
            </w:r>
            <w:r w:rsidR="00C07D7E">
              <w:t xml:space="preserve">noted that attendance by </w:t>
            </w:r>
            <w:r w:rsidR="008E0715">
              <w:t xml:space="preserve">Parks Australia </w:t>
            </w:r>
            <w:r w:rsidR="00C07D7E">
              <w:t xml:space="preserve">at </w:t>
            </w:r>
            <w:r w:rsidR="009F7B64">
              <w:t>conferences and community events</w:t>
            </w:r>
            <w:r w:rsidR="008E0715">
              <w:t>,</w:t>
            </w:r>
            <w:r w:rsidR="009F7B64">
              <w:t xml:space="preserve"> </w:t>
            </w:r>
            <w:r w:rsidR="00C07D7E">
              <w:t xml:space="preserve">supported by social media posts to </w:t>
            </w:r>
            <w:r w:rsidR="008E0715">
              <w:t>share these activities</w:t>
            </w:r>
            <w:r w:rsidR="00EA04A9">
              <w:t>,</w:t>
            </w:r>
            <w:r w:rsidR="00C07D7E">
              <w:t xml:space="preserve"> also </w:t>
            </w:r>
            <w:r w:rsidR="00776F53">
              <w:t>enhanced</w:t>
            </w:r>
            <w:r w:rsidR="00C07D7E">
              <w:t xml:space="preserve"> awareness and understanding of values and management activities in the South-west </w:t>
            </w:r>
            <w:r w:rsidR="00111600">
              <w:t>N</w:t>
            </w:r>
            <w:r w:rsidR="00C07D7E">
              <w:t>etwork</w:t>
            </w:r>
            <w:r w:rsidR="008E0715">
              <w:t xml:space="preserve">. </w:t>
            </w:r>
          </w:p>
          <w:p w14:paraId="2E357A6C" w14:textId="20724F7C" w:rsidR="0034142E" w:rsidRPr="001C5342" w:rsidRDefault="003D2E70" w:rsidP="000D3C61">
            <w:r>
              <w:t xml:space="preserve">Overall, </w:t>
            </w:r>
            <w:r w:rsidR="004E52E5">
              <w:t xml:space="preserve">Parks Australia </w:t>
            </w:r>
            <w:r>
              <w:t xml:space="preserve">staff felt that satisfactory efforts </w:t>
            </w:r>
            <w:r w:rsidR="001F0BC5" w:rsidRPr="001F0BC5">
              <w:t>had been</w:t>
            </w:r>
            <w:r>
              <w:t xml:space="preserve"> made to increase understanding and awareness of management arrangements</w:t>
            </w:r>
            <w:r w:rsidR="001F0BC5" w:rsidRPr="001F0BC5">
              <w:t>,</w:t>
            </w:r>
            <w:r>
              <w:t xml:space="preserve"> despite </w:t>
            </w:r>
            <w:r w:rsidR="001F0BC5" w:rsidRPr="001F0BC5">
              <w:t>constraints related to partnerships</w:t>
            </w:r>
            <w:r>
              <w:t xml:space="preserve">, funding and </w:t>
            </w:r>
            <w:r w:rsidR="001F0BC5" w:rsidRPr="001F0BC5">
              <w:t>resources.</w:t>
            </w:r>
            <w:r>
              <w:t xml:space="preserve"> </w:t>
            </w:r>
            <w:r w:rsidR="008E0715">
              <w:t>Howeve</w:t>
            </w:r>
            <w:r>
              <w:t xml:space="preserve">r, they </w:t>
            </w:r>
            <w:r w:rsidR="004E52E5">
              <w:t>acknowledge</w:t>
            </w:r>
            <w:r w:rsidR="008E0715">
              <w:t>d</w:t>
            </w:r>
            <w:r w:rsidR="004E52E5">
              <w:t xml:space="preserve"> </w:t>
            </w:r>
            <w:r w:rsidR="00173618">
              <w:t xml:space="preserve">having </w:t>
            </w:r>
            <w:r w:rsidR="001F0BC5" w:rsidRPr="001F0BC5">
              <w:t>adopt</w:t>
            </w:r>
            <w:r w:rsidR="00173618">
              <w:t>ed</w:t>
            </w:r>
            <w:r w:rsidR="001F0BC5" w:rsidRPr="001F0BC5">
              <w:t xml:space="preserve"> an</w:t>
            </w:r>
            <w:r w:rsidR="004E52E5">
              <w:t xml:space="preserve"> </w:t>
            </w:r>
            <w:r w:rsidR="00B42617">
              <w:t>outcomes-based</w:t>
            </w:r>
            <w:r w:rsidR="004E52E5">
              <w:t xml:space="preserve"> </w:t>
            </w:r>
            <w:r>
              <w:t>approach</w:t>
            </w:r>
            <w:r w:rsidR="001F0BC5" w:rsidRPr="001F0BC5">
              <w:t xml:space="preserve"> that prioritised</w:t>
            </w:r>
            <w:r w:rsidR="004E52E5">
              <w:t xml:space="preserve"> </w:t>
            </w:r>
            <w:r w:rsidR="00B66C94">
              <w:t>compliance</w:t>
            </w:r>
            <w:r w:rsidR="001F0BC5" w:rsidRPr="001F0BC5">
              <w:t>-</w:t>
            </w:r>
            <w:r w:rsidR="00B66C94">
              <w:t xml:space="preserve">focused </w:t>
            </w:r>
            <w:r w:rsidR="004E52E5">
              <w:t xml:space="preserve">communication </w:t>
            </w:r>
            <w:r w:rsidR="001F0BC5" w:rsidRPr="001F0BC5">
              <w:t>over efforts to raise</w:t>
            </w:r>
            <w:r w:rsidR="00B42617">
              <w:t xml:space="preserve"> awareness of</w:t>
            </w:r>
            <w:r w:rsidR="00B66C94">
              <w:t xml:space="preserve"> marine park </w:t>
            </w:r>
            <w:r w:rsidR="00B42617">
              <w:t>benefits and values.</w:t>
            </w:r>
          </w:p>
        </w:tc>
      </w:tr>
    </w:tbl>
    <w:p w14:paraId="4BAED656" w14:textId="77777777" w:rsidR="00F12F4B" w:rsidRDefault="00F12F4B" w:rsidP="004F62D9">
      <w:pPr>
        <w:rPr>
          <w:i/>
          <w:iCs/>
        </w:r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4F62D9" w:rsidRPr="00D3105D" w14:paraId="34D43E02" w14:textId="77777777" w:rsidTr="12BDFCB5">
        <w:trPr>
          <w:trHeight w:val="486"/>
          <w:jc w:val="center"/>
        </w:trPr>
        <w:tc>
          <w:tcPr>
            <w:tcW w:w="6648" w:type="dxa"/>
            <w:shd w:val="clear" w:color="auto" w:fill="D7D7D7" w:themeFill="accent6" w:themeFillShade="E6"/>
            <w:vAlign w:val="center"/>
            <w:hideMark/>
          </w:tcPr>
          <w:p w14:paraId="096F7660" w14:textId="34270106" w:rsidR="004F62D9" w:rsidRPr="005A2366" w:rsidRDefault="004F62D9">
            <w:pPr>
              <w:spacing w:before="0" w:after="0"/>
              <w:rPr>
                <w:rFonts w:ascii="Calibri" w:eastAsia="Times New Roman" w:hAnsi="Calibri" w:cs="Calibri"/>
                <w:b/>
                <w:color w:val="002060"/>
                <w:lang w:eastAsia="en-AU"/>
              </w:rPr>
            </w:pPr>
            <w:r w:rsidRPr="005A2366">
              <w:rPr>
                <w:rFonts w:ascii="Calibri" w:eastAsia="Times New Roman" w:hAnsi="Calibri" w:cs="Calibri"/>
                <w:b/>
                <w:bCs/>
                <w:color w:val="002060"/>
                <w:lang w:eastAsia="en-AU"/>
              </w:rPr>
              <w:t>Action</w:t>
            </w:r>
          </w:p>
        </w:tc>
        <w:tc>
          <w:tcPr>
            <w:tcW w:w="2368" w:type="dxa"/>
            <w:gridSpan w:val="2"/>
            <w:shd w:val="clear" w:color="auto" w:fill="D7D7D7" w:themeFill="accent6" w:themeFillShade="E6"/>
            <w:vAlign w:val="center"/>
          </w:tcPr>
          <w:p w14:paraId="141CED9C" w14:textId="77777777" w:rsidR="004F62D9" w:rsidRPr="005A2366" w:rsidRDefault="004F62D9">
            <w:pPr>
              <w:spacing w:before="0" w:after="0"/>
              <w:rPr>
                <w:rFonts w:ascii="Calibri" w:eastAsia="Times New Roman" w:hAnsi="Calibri" w:cs="Calibri"/>
                <w:b/>
                <w:color w:val="002060"/>
                <w:lang w:eastAsia="en-AU"/>
              </w:rPr>
            </w:pPr>
            <w:r w:rsidRPr="005A2366">
              <w:rPr>
                <w:rFonts w:ascii="Calibri" w:eastAsia="Times New Roman" w:hAnsi="Calibri" w:cs="Calibri"/>
                <w:b/>
                <w:color w:val="002060"/>
                <w:lang w:eastAsia="en-AU"/>
              </w:rPr>
              <w:t xml:space="preserve">Completion status </w:t>
            </w:r>
          </w:p>
        </w:tc>
      </w:tr>
      <w:tr w:rsidR="004F62D9" w:rsidRPr="004D01B3" w14:paraId="05FC4AF8" w14:textId="77777777" w:rsidTr="0081505E">
        <w:trPr>
          <w:trHeight w:val="1354"/>
          <w:jc w:val="center"/>
        </w:trPr>
        <w:tc>
          <w:tcPr>
            <w:tcW w:w="6648" w:type="dxa"/>
            <w:shd w:val="clear" w:color="auto" w:fill="EBF5F5" w:themeFill="accent4" w:themeFillTint="33"/>
          </w:tcPr>
          <w:p w14:paraId="4D5B9F61" w14:textId="77777777" w:rsidR="004F62D9" w:rsidRPr="0093713C" w:rsidRDefault="004F62D9">
            <w:pPr>
              <w:spacing w:before="0"/>
              <w:rPr>
                <w:rFonts w:ascii="Calibri" w:eastAsia="Times New Roman" w:hAnsi="Calibri" w:cs="Calibri"/>
                <w:b/>
                <w:bCs/>
                <w:color w:val="000000"/>
                <w:sz w:val="20"/>
                <w:szCs w:val="20"/>
                <w:highlight w:val="yellow"/>
                <w:lang w:eastAsia="en-AU"/>
              </w:rPr>
            </w:pPr>
            <w:r w:rsidRPr="004E52E5">
              <w:rPr>
                <w:rFonts w:eastAsia="Calibri Light" w:cs="Calibri Light"/>
                <w:b/>
                <w:bCs/>
                <w:color w:val="000000"/>
              </w:rPr>
              <w:t>A7. Provide infrastructure in and adjacent to the Network, such as signs and marker buoys, to increase understanding of marine park values and rules, particularly at sites that are regularly visited</w:t>
            </w:r>
          </w:p>
        </w:tc>
        <w:tc>
          <w:tcPr>
            <w:tcW w:w="2368" w:type="dxa"/>
            <w:gridSpan w:val="2"/>
          </w:tcPr>
          <w:p w14:paraId="4EFE1F1C" w14:textId="1D09BD3B" w:rsidR="004F62D9" w:rsidRPr="004D01B3" w:rsidRDefault="0081505E">
            <w:pPr>
              <w:spacing w:after="60"/>
              <w:rPr>
                <w:rFonts w:ascii="Calibri" w:eastAsia="Times New Roman" w:hAnsi="Calibri" w:cs="Calibri"/>
                <w:b/>
                <w:bCs/>
                <w:color w:val="000000"/>
                <w:sz w:val="20"/>
                <w:szCs w:val="20"/>
                <w:lang w:eastAsia="en-AU"/>
              </w:rPr>
            </w:pPr>
            <w:r w:rsidRPr="0081505E">
              <w:rPr>
                <w:rFonts w:ascii="Calibri" w:eastAsia="Times New Roman" w:hAnsi="Calibri" w:cs="Calibri"/>
                <w:b/>
                <w:bCs/>
                <w:noProof/>
                <w:color w:val="000000"/>
                <w:sz w:val="20"/>
                <w:szCs w:val="20"/>
                <w:lang w:eastAsia="en-AU"/>
              </w:rPr>
              <w:drawing>
                <wp:anchor distT="0" distB="0" distL="114300" distR="114300" simplePos="0" relativeHeight="251644928" behindDoc="1" locked="0" layoutInCell="1" allowOverlap="1" wp14:anchorId="19AD4585" wp14:editId="340624FD">
                  <wp:simplePos x="0" y="0"/>
                  <wp:positionH relativeFrom="column">
                    <wp:posOffset>2540</wp:posOffset>
                  </wp:positionH>
                  <wp:positionV relativeFrom="paragraph">
                    <wp:posOffset>-13335</wp:posOffset>
                  </wp:positionV>
                  <wp:extent cx="1366520" cy="915670"/>
                  <wp:effectExtent l="0" t="0" r="5080" b="0"/>
                  <wp:wrapNone/>
                  <wp:docPr id="977439600" name="Picture 2" descr="Partially completed or implemented">
                    <a:extLst xmlns:a="http://schemas.openxmlformats.org/drawingml/2006/main">
                      <a:ext uri="{FF2B5EF4-FFF2-40B4-BE49-F238E27FC236}">
                        <a16:creationId xmlns:a16="http://schemas.microsoft.com/office/drawing/2014/main" id="{CF486057-D207-67C3-133F-3A54571F8A6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7439600" name="Picture 2" descr="Partially completed or implemented">
                            <a:extLst>
                              <a:ext uri="{FF2B5EF4-FFF2-40B4-BE49-F238E27FC236}">
                                <a16:creationId xmlns:a16="http://schemas.microsoft.com/office/drawing/2014/main" id="{CF486057-D207-67C3-133F-3A54571F8A66}"/>
                              </a:ext>
                            </a:extLst>
                          </pic:cNvPr>
                          <pic:cNvPicPr>
                            <a:picLocks noChangeAspect="1"/>
                          </pic:cNvPicPr>
                        </pic:nvPicPr>
                        <pic:blipFill>
                          <a:blip r:embed="rId35">
                            <a:extLst>
                              <a:ext uri="{28A0092B-C50C-407E-A947-70E740481C1C}">
                                <a14:useLocalDpi xmlns:a14="http://schemas.microsoft.com/office/drawing/2010/main" val="0"/>
                              </a:ext>
                            </a:extLst>
                          </a:blip>
                          <a:stretch>
                            <a:fillRect/>
                          </a:stretch>
                        </pic:blipFill>
                        <pic:spPr>
                          <a:xfrm>
                            <a:off x="0" y="0"/>
                            <a:ext cx="1366520" cy="915670"/>
                          </a:xfrm>
                          <a:prstGeom prst="rect">
                            <a:avLst/>
                          </a:prstGeom>
                        </pic:spPr>
                      </pic:pic>
                    </a:graphicData>
                  </a:graphic>
                </wp:anchor>
              </w:drawing>
            </w:r>
          </w:p>
        </w:tc>
      </w:tr>
      <w:tr w:rsidR="004F62D9" w:rsidRPr="00757DF4" w14:paraId="0EA67723" w14:textId="77777777" w:rsidTr="00D159D9">
        <w:trPr>
          <w:gridAfter w:val="1"/>
          <w:wAfter w:w="42" w:type="dxa"/>
          <w:trHeight w:val="340"/>
          <w:jc w:val="center"/>
        </w:trPr>
        <w:tc>
          <w:tcPr>
            <w:tcW w:w="8974" w:type="dxa"/>
            <w:gridSpan w:val="2"/>
            <w:shd w:val="clear" w:color="auto" w:fill="93C8C4" w:themeFill="accent3" w:themeFillTint="66"/>
            <w:vAlign w:val="center"/>
          </w:tcPr>
          <w:p w14:paraId="3AD4BEBF" w14:textId="77777777" w:rsidR="004F62D9" w:rsidRPr="00757DF4" w:rsidRDefault="004F62D9">
            <w:pPr>
              <w:spacing w:before="0" w:after="0"/>
            </w:pPr>
            <w:r w:rsidRPr="006F61FB">
              <w:rPr>
                <w:rFonts w:ascii="Calibri" w:eastAsia="Times New Roman" w:hAnsi="Calibri" w:cs="Calibri"/>
                <w:b/>
                <w:color w:val="000000"/>
                <w:lang w:eastAsia="en-AU"/>
              </w:rPr>
              <w:t>Evidence</w:t>
            </w:r>
          </w:p>
        </w:tc>
      </w:tr>
      <w:tr w:rsidR="004F62D9" w:rsidRPr="007A0963" w14:paraId="4B0D9739" w14:textId="77777777" w:rsidTr="12BDFCB5">
        <w:trPr>
          <w:gridAfter w:val="1"/>
          <w:wAfter w:w="42" w:type="dxa"/>
          <w:trHeight w:val="40"/>
          <w:jc w:val="center"/>
        </w:trPr>
        <w:tc>
          <w:tcPr>
            <w:tcW w:w="8974" w:type="dxa"/>
            <w:gridSpan w:val="2"/>
            <w:vAlign w:val="center"/>
          </w:tcPr>
          <w:p w14:paraId="72BBB1A8" w14:textId="4A4B6C75" w:rsidR="00F12F4B" w:rsidRPr="004E6EAC" w:rsidRDefault="00647ACD" w:rsidP="00173618">
            <w:pPr>
              <w:rPr>
                <w:lang w:eastAsia="en-AU"/>
              </w:rPr>
            </w:pPr>
            <w:r w:rsidRPr="004E6EAC">
              <w:rPr>
                <w:lang w:eastAsia="en-AU"/>
              </w:rPr>
              <w:t xml:space="preserve">This action was assessed as </w:t>
            </w:r>
            <w:r w:rsidR="007B1107" w:rsidRPr="004E6EAC">
              <w:rPr>
                <w:b/>
                <w:bCs/>
                <w:lang w:eastAsia="en-AU"/>
              </w:rPr>
              <w:t>partially completed</w:t>
            </w:r>
            <w:r w:rsidR="00067798">
              <w:rPr>
                <w:lang w:eastAsia="en-AU"/>
              </w:rPr>
              <w:t xml:space="preserve">, given the desktop review identified some evidence of infrastructure being installed in </w:t>
            </w:r>
            <w:r w:rsidR="008F552E">
              <w:rPr>
                <w:lang w:eastAsia="en-AU"/>
              </w:rPr>
              <w:t xml:space="preserve">and adjacent to </w:t>
            </w:r>
            <w:r w:rsidR="00067798">
              <w:rPr>
                <w:lang w:eastAsia="en-AU"/>
              </w:rPr>
              <w:t xml:space="preserve">some marine parks in the South-west </w:t>
            </w:r>
            <w:r w:rsidR="00776F53">
              <w:rPr>
                <w:lang w:eastAsia="en-AU"/>
              </w:rPr>
              <w:t>N</w:t>
            </w:r>
            <w:r w:rsidR="00067798">
              <w:rPr>
                <w:lang w:eastAsia="en-AU"/>
              </w:rPr>
              <w:t>etwork</w:t>
            </w:r>
            <w:r w:rsidR="00D20232">
              <w:rPr>
                <w:lang w:eastAsia="en-AU"/>
              </w:rPr>
              <w:t>.</w:t>
            </w:r>
            <w:r w:rsidR="00067798">
              <w:rPr>
                <w:lang w:eastAsia="en-AU"/>
              </w:rPr>
              <w:t xml:space="preserve"> </w:t>
            </w:r>
            <w:r w:rsidR="00D20232">
              <w:rPr>
                <w:lang w:eastAsia="en-AU"/>
              </w:rPr>
              <w:t>H</w:t>
            </w:r>
            <w:r w:rsidR="00D65311">
              <w:rPr>
                <w:lang w:eastAsia="en-AU"/>
              </w:rPr>
              <w:t xml:space="preserve">owever, most </w:t>
            </w:r>
            <w:r w:rsidRPr="004E6EAC">
              <w:rPr>
                <w:lang w:eastAsia="en-AU"/>
              </w:rPr>
              <w:t xml:space="preserve">stakeholders </w:t>
            </w:r>
            <w:r w:rsidR="00067798">
              <w:rPr>
                <w:lang w:eastAsia="en-AU"/>
              </w:rPr>
              <w:t>felt</w:t>
            </w:r>
            <w:r w:rsidRPr="004E6EAC">
              <w:rPr>
                <w:lang w:eastAsia="en-AU"/>
              </w:rPr>
              <w:t xml:space="preserve"> </w:t>
            </w:r>
            <w:r w:rsidR="00067798">
              <w:rPr>
                <w:lang w:eastAsia="en-AU"/>
              </w:rPr>
              <w:t xml:space="preserve">infrastructure </w:t>
            </w:r>
            <w:r w:rsidR="00A46194">
              <w:rPr>
                <w:lang w:eastAsia="en-AU"/>
              </w:rPr>
              <w:t>had limited success</w:t>
            </w:r>
            <w:r w:rsidR="00067798">
              <w:rPr>
                <w:lang w:eastAsia="en-AU"/>
              </w:rPr>
              <w:t xml:space="preserve"> in increasing understanding of marine park values and rules</w:t>
            </w:r>
            <w:r w:rsidR="00D20232">
              <w:rPr>
                <w:lang w:eastAsia="en-AU"/>
              </w:rPr>
              <w:t xml:space="preserve">, particularly given the </w:t>
            </w:r>
            <w:r w:rsidR="00B14FA8">
              <w:rPr>
                <w:lang w:eastAsia="en-AU"/>
              </w:rPr>
              <w:t xml:space="preserve">offshore and deep-sea nature of many of the </w:t>
            </w:r>
            <w:r w:rsidR="002B3B60">
              <w:rPr>
                <w:lang w:eastAsia="en-AU"/>
              </w:rPr>
              <w:t xml:space="preserve">marine parks in the </w:t>
            </w:r>
            <w:r w:rsidR="00B14FA8">
              <w:rPr>
                <w:lang w:eastAsia="en-AU"/>
              </w:rPr>
              <w:t xml:space="preserve">South-west </w:t>
            </w:r>
            <w:r w:rsidR="00E1381A">
              <w:rPr>
                <w:lang w:eastAsia="en-AU"/>
              </w:rPr>
              <w:t>Network</w:t>
            </w:r>
            <w:r w:rsidR="00067798">
              <w:rPr>
                <w:lang w:eastAsia="en-AU"/>
              </w:rPr>
              <w:t xml:space="preserve">. </w:t>
            </w:r>
          </w:p>
          <w:p w14:paraId="70AE88CC" w14:textId="5E56097C" w:rsidR="00E07623" w:rsidRDefault="00647ACD" w:rsidP="0081505E">
            <w:pPr>
              <w:pStyle w:val="BulletMultiLevelList"/>
              <w:keepNext/>
              <w:numPr>
                <w:ilvl w:val="0"/>
                <w:numId w:val="0"/>
              </w:numPr>
              <w:spacing w:before="120"/>
              <w:rPr>
                <w:b/>
                <w:bCs/>
                <w:lang w:eastAsia="en-AU"/>
              </w:rPr>
            </w:pPr>
            <w:r w:rsidRPr="004E6EAC">
              <w:rPr>
                <w:b/>
                <w:bCs/>
                <w:lang w:eastAsia="en-AU"/>
              </w:rPr>
              <w:lastRenderedPageBreak/>
              <w:t>Evidence from desktop review:</w:t>
            </w:r>
          </w:p>
          <w:p w14:paraId="3570DC51" w14:textId="32B673AF" w:rsidR="00EB6A39" w:rsidRPr="00906CB0" w:rsidRDefault="00EB6A39" w:rsidP="007C1349">
            <w:pPr>
              <w:pStyle w:val="BulletMultiLevelList"/>
              <w:keepNext/>
              <w:numPr>
                <w:ilvl w:val="0"/>
                <w:numId w:val="0"/>
              </w:numPr>
              <w:spacing w:before="120"/>
              <w:rPr>
                <w:lang w:eastAsia="en-AU"/>
              </w:rPr>
            </w:pPr>
            <w:r w:rsidRPr="00906CB0">
              <w:rPr>
                <w:lang w:eastAsia="en-AU"/>
              </w:rPr>
              <w:t xml:space="preserve">The desktop review found evidence of signage being installed in </w:t>
            </w:r>
            <w:r w:rsidR="00F46AB9">
              <w:rPr>
                <w:lang w:eastAsia="en-AU"/>
              </w:rPr>
              <w:t xml:space="preserve">and around </w:t>
            </w:r>
            <w:r w:rsidRPr="00906CB0">
              <w:rPr>
                <w:lang w:eastAsia="en-AU"/>
              </w:rPr>
              <w:t xml:space="preserve">the South-west </w:t>
            </w:r>
            <w:r w:rsidR="00E51A1F">
              <w:rPr>
                <w:lang w:eastAsia="en-AU"/>
              </w:rPr>
              <w:t>N</w:t>
            </w:r>
            <w:r w:rsidRPr="00906CB0">
              <w:rPr>
                <w:lang w:eastAsia="en-AU"/>
              </w:rPr>
              <w:t>etwork</w:t>
            </w:r>
            <w:r w:rsidR="00D17C95">
              <w:rPr>
                <w:lang w:eastAsia="en-AU"/>
              </w:rPr>
              <w:t>, specifically</w:t>
            </w:r>
            <w:r w:rsidRPr="00906CB0">
              <w:rPr>
                <w:lang w:eastAsia="en-AU"/>
              </w:rPr>
              <w:t>:</w:t>
            </w:r>
          </w:p>
          <w:p w14:paraId="65F9CC17" w14:textId="69319892" w:rsidR="00647ACD" w:rsidRPr="00906CB0" w:rsidRDefault="05A4E55E" w:rsidP="00FF7F66">
            <w:pPr>
              <w:pStyle w:val="BulletMultiLevelList"/>
            </w:pPr>
            <w:r w:rsidRPr="12BDFCB5">
              <w:t xml:space="preserve">The installation of an </w:t>
            </w:r>
            <w:r w:rsidR="68D5C8E2" w:rsidRPr="12BDFCB5">
              <w:t xml:space="preserve">interpretive sign </w:t>
            </w:r>
            <w:r w:rsidRPr="12BDFCB5">
              <w:t>at Surfers Beach</w:t>
            </w:r>
            <w:r w:rsidR="68D5C8E2" w:rsidRPr="12BDFCB5">
              <w:t xml:space="preserve"> </w:t>
            </w:r>
            <w:r w:rsidRPr="12BDFCB5">
              <w:t>(</w:t>
            </w:r>
            <w:r w:rsidR="68D5C8E2" w:rsidRPr="12BDFCB5">
              <w:t>City of Albany, WA</w:t>
            </w:r>
            <w:r w:rsidRPr="12BDFCB5">
              <w:t xml:space="preserve">) in 2020 to </w:t>
            </w:r>
            <w:r w:rsidR="68D5C8E2" w:rsidRPr="12BDFCB5">
              <w:t xml:space="preserve">educate whale-watchers about local </w:t>
            </w:r>
            <w:r w:rsidR="00503133">
              <w:t>h</w:t>
            </w:r>
            <w:r w:rsidR="68D5C8E2" w:rsidRPr="12BDFCB5">
              <w:t xml:space="preserve">umpback, </w:t>
            </w:r>
            <w:r w:rsidR="00503133">
              <w:t>s</w:t>
            </w:r>
            <w:r w:rsidR="68D5C8E2" w:rsidRPr="12BDFCB5">
              <w:t xml:space="preserve">outhern </w:t>
            </w:r>
            <w:r w:rsidR="00503133">
              <w:t>r</w:t>
            </w:r>
            <w:r w:rsidR="68D5C8E2" w:rsidRPr="12BDFCB5">
              <w:t xml:space="preserve">ight </w:t>
            </w:r>
            <w:r w:rsidRPr="12BDFCB5">
              <w:t xml:space="preserve">and </w:t>
            </w:r>
            <w:r w:rsidR="00503133">
              <w:t>b</w:t>
            </w:r>
            <w:r w:rsidR="68D5C8E2" w:rsidRPr="12BDFCB5">
              <w:t xml:space="preserve">lue </w:t>
            </w:r>
            <w:r w:rsidR="00503133">
              <w:t>w</w:t>
            </w:r>
            <w:r w:rsidR="68D5C8E2" w:rsidRPr="12BDFCB5">
              <w:t>hales, and several dolphin species.</w:t>
            </w:r>
            <w:r w:rsidR="00647ACD" w:rsidRPr="12BDFCB5">
              <w:rPr>
                <w:rStyle w:val="FootnoteReference"/>
                <w:sz w:val="22"/>
              </w:rPr>
              <w:footnoteReference w:id="32"/>
            </w:r>
          </w:p>
          <w:p w14:paraId="36A6B41B" w14:textId="3B37B993" w:rsidR="00647ACD" w:rsidRPr="00906CB0" w:rsidRDefault="68D5C8E2" w:rsidP="00FF7F66">
            <w:pPr>
              <w:pStyle w:val="BulletMultiLevelList"/>
            </w:pPr>
            <w:r w:rsidRPr="12BDFCB5">
              <w:t xml:space="preserve">Three updated signs for the Great Australian Bight </w:t>
            </w:r>
            <w:r w:rsidR="066A8EEE" w:rsidRPr="12BDFCB5">
              <w:t xml:space="preserve">Marine Park </w:t>
            </w:r>
            <w:r w:rsidRPr="12BDFCB5">
              <w:t xml:space="preserve">developed in partnership with </w:t>
            </w:r>
            <w:r w:rsidR="00E65D64">
              <w:t xml:space="preserve">SA </w:t>
            </w:r>
            <w:r w:rsidR="066A8EEE" w:rsidRPr="12BDFCB5">
              <w:t>DEW</w:t>
            </w:r>
            <w:r w:rsidRPr="12BDFCB5">
              <w:t xml:space="preserve"> </w:t>
            </w:r>
            <w:r w:rsidR="066A8EEE" w:rsidRPr="12BDFCB5">
              <w:t xml:space="preserve">and </w:t>
            </w:r>
            <w:r w:rsidR="000D49DD">
              <w:t>the</w:t>
            </w:r>
            <w:r w:rsidR="066A8EEE" w:rsidRPr="12BDFCB5">
              <w:t xml:space="preserve"> Mirning </w:t>
            </w:r>
            <w:r w:rsidR="6F9EFBB2" w:rsidRPr="5EB4D721">
              <w:t>people</w:t>
            </w:r>
            <w:r w:rsidR="7BA83B58" w:rsidRPr="5EB4D721">
              <w:t>s</w:t>
            </w:r>
            <w:r w:rsidR="066A8EEE" w:rsidRPr="12BDFCB5">
              <w:t xml:space="preserve"> through the Nullarbor Joint Management Committee</w:t>
            </w:r>
            <w:r w:rsidR="00604EF6">
              <w:t>.</w:t>
            </w:r>
            <w:r w:rsidR="066A8EEE" w:rsidRPr="12BDFCB5">
              <w:t xml:space="preserve"> </w:t>
            </w:r>
            <w:r w:rsidR="00604EF6" w:rsidRPr="00604EF6">
              <w:t>These signs were designed</w:t>
            </w:r>
            <w:r w:rsidR="066A8EEE" w:rsidRPr="12BDFCB5">
              <w:t xml:space="preserve"> </w:t>
            </w:r>
            <w:r w:rsidRPr="12BDFCB5">
              <w:t xml:space="preserve">for installation at key clifftop lookouts accessible </w:t>
            </w:r>
            <w:r w:rsidR="00604EF6" w:rsidRPr="00604EF6">
              <w:t>to travellers</w:t>
            </w:r>
            <w:r w:rsidRPr="12BDFCB5">
              <w:t xml:space="preserve"> crossing the Nullarbor.</w:t>
            </w:r>
            <w:r w:rsidR="00647ACD" w:rsidRPr="12BDFCB5">
              <w:rPr>
                <w:rStyle w:val="FootnoteReference"/>
                <w:sz w:val="22"/>
              </w:rPr>
              <w:footnoteReference w:id="33"/>
            </w:r>
            <w:r w:rsidRPr="12BDFCB5">
              <w:t xml:space="preserve"> </w:t>
            </w:r>
          </w:p>
          <w:p w14:paraId="2B905E8F" w14:textId="77777777" w:rsidR="00FF7F66" w:rsidRPr="00906CB0" w:rsidRDefault="0A96E798" w:rsidP="00FF7F66">
            <w:pPr>
              <w:pStyle w:val="BulletMultiLevelList"/>
              <w:rPr>
                <w:lang w:eastAsia="en-AU"/>
              </w:rPr>
            </w:pPr>
            <w:r w:rsidRPr="12BDFCB5">
              <w:rPr>
                <w:lang w:eastAsia="en-AU"/>
              </w:rPr>
              <w:t>Tourism signs to be installed at Nullarbor Roadhouse and Border Village.</w:t>
            </w:r>
            <w:r w:rsidR="00FF7F66" w:rsidRPr="12BDFCB5">
              <w:rPr>
                <w:vertAlign w:val="superscript"/>
                <w:lang w:eastAsia="en-AU"/>
              </w:rPr>
              <w:footnoteReference w:id="34"/>
            </w:r>
            <w:r w:rsidRPr="12BDFCB5">
              <w:rPr>
                <w:lang w:eastAsia="en-AU"/>
              </w:rPr>
              <w:t xml:space="preserve"> </w:t>
            </w:r>
          </w:p>
          <w:p w14:paraId="5C4F0FA3" w14:textId="0243A021" w:rsidR="00906CB0" w:rsidRPr="00906CB0" w:rsidRDefault="307A5629" w:rsidP="00906CB0">
            <w:pPr>
              <w:pStyle w:val="BulletMultiLevelList"/>
              <w:rPr>
                <w:lang w:eastAsia="en-AU"/>
              </w:rPr>
            </w:pPr>
            <w:r w:rsidRPr="12BDFCB5">
              <w:rPr>
                <w:lang w:eastAsia="en-AU"/>
              </w:rPr>
              <w:t xml:space="preserve">35 interpretive signs relating to Geographe and South-west </w:t>
            </w:r>
            <w:r w:rsidR="006E1A02">
              <w:rPr>
                <w:lang w:eastAsia="en-AU"/>
              </w:rPr>
              <w:t>C</w:t>
            </w:r>
            <w:r w:rsidRPr="12BDFCB5">
              <w:rPr>
                <w:lang w:eastAsia="en-AU"/>
              </w:rPr>
              <w:t>orner Marine Parks.</w:t>
            </w:r>
            <w:r w:rsidR="00906CB0" w:rsidRPr="12BDFCB5">
              <w:rPr>
                <w:vertAlign w:val="superscript"/>
                <w:lang w:eastAsia="en-AU"/>
              </w:rPr>
              <w:footnoteReference w:id="35"/>
            </w:r>
          </w:p>
          <w:p w14:paraId="749601D8" w14:textId="7762B234" w:rsidR="00FF7F66" w:rsidRPr="00906CB0" w:rsidRDefault="56BBC6F5" w:rsidP="00FF7F66">
            <w:pPr>
              <w:pStyle w:val="BulletMultiLevelList"/>
              <w:rPr>
                <w:lang w:eastAsia="en-AU"/>
              </w:rPr>
            </w:pPr>
            <w:r w:rsidRPr="5EB4D721">
              <w:rPr>
                <w:lang w:eastAsia="en-AU"/>
              </w:rPr>
              <w:t>One</w:t>
            </w:r>
            <w:r w:rsidR="0A96E798" w:rsidRPr="12BDFCB5">
              <w:rPr>
                <w:lang w:eastAsia="en-AU"/>
              </w:rPr>
              <w:t xml:space="preserve"> interpretive sign on </w:t>
            </w:r>
            <w:r w:rsidR="00503133">
              <w:rPr>
                <w:lang w:eastAsia="en-AU"/>
              </w:rPr>
              <w:t>s</w:t>
            </w:r>
            <w:r w:rsidR="0A96E798" w:rsidRPr="12BDFCB5">
              <w:rPr>
                <w:lang w:eastAsia="en-AU"/>
              </w:rPr>
              <w:t xml:space="preserve">outhern </w:t>
            </w:r>
            <w:r w:rsidR="00503133">
              <w:rPr>
                <w:lang w:eastAsia="en-AU"/>
              </w:rPr>
              <w:t>r</w:t>
            </w:r>
            <w:r w:rsidR="0A96E798" w:rsidRPr="12BDFCB5">
              <w:rPr>
                <w:lang w:eastAsia="en-AU"/>
              </w:rPr>
              <w:t xml:space="preserve">ight </w:t>
            </w:r>
            <w:r w:rsidR="00503133">
              <w:rPr>
                <w:lang w:eastAsia="en-AU"/>
              </w:rPr>
              <w:t>w</w:t>
            </w:r>
            <w:r w:rsidR="0A96E798" w:rsidRPr="12BDFCB5">
              <w:rPr>
                <w:lang w:eastAsia="en-AU"/>
              </w:rPr>
              <w:t>hales at Fowlers Bay on the Great Australian Bight.</w:t>
            </w:r>
            <w:r w:rsidR="00FF7F66" w:rsidRPr="12BDFCB5">
              <w:rPr>
                <w:vertAlign w:val="superscript"/>
                <w:lang w:eastAsia="en-AU"/>
              </w:rPr>
              <w:footnoteReference w:id="36"/>
            </w:r>
            <w:r w:rsidR="0A96E798" w:rsidRPr="12BDFCB5">
              <w:rPr>
                <w:lang w:eastAsia="en-AU"/>
              </w:rPr>
              <w:t xml:space="preserve"> </w:t>
            </w:r>
          </w:p>
          <w:p w14:paraId="3BF11A72" w14:textId="1E199208" w:rsidR="00FF7F66" w:rsidRPr="00906CB0" w:rsidRDefault="56BBC6F5" w:rsidP="00FF7F66">
            <w:pPr>
              <w:pStyle w:val="BulletMultiLevelList"/>
              <w:rPr>
                <w:lang w:eastAsia="en-AU"/>
              </w:rPr>
            </w:pPr>
            <w:r w:rsidRPr="5EB4D721">
              <w:rPr>
                <w:lang w:eastAsia="en-AU"/>
              </w:rPr>
              <w:t>Five</w:t>
            </w:r>
            <w:r w:rsidR="0A96E798" w:rsidRPr="12BDFCB5">
              <w:rPr>
                <w:lang w:eastAsia="en-AU"/>
              </w:rPr>
              <w:t xml:space="preserve"> interpretive signs at the Admirals </w:t>
            </w:r>
            <w:r w:rsidR="00604EF6">
              <w:rPr>
                <w:lang w:eastAsia="en-AU"/>
              </w:rPr>
              <w:t>A</w:t>
            </w:r>
            <w:r w:rsidR="0A96E798" w:rsidRPr="12BDFCB5">
              <w:rPr>
                <w:lang w:eastAsia="en-AU"/>
              </w:rPr>
              <w:t xml:space="preserve">rch </w:t>
            </w:r>
            <w:r w:rsidR="00604EF6">
              <w:rPr>
                <w:lang w:eastAsia="en-AU"/>
              </w:rPr>
              <w:t>W</w:t>
            </w:r>
            <w:r w:rsidR="0A96E798" w:rsidRPr="12BDFCB5">
              <w:rPr>
                <w:lang w:eastAsia="en-AU"/>
              </w:rPr>
              <w:t>alk at Cape du Couedic on Western Kangaroo Island.</w:t>
            </w:r>
            <w:r w:rsidR="00FF7F66" w:rsidRPr="12BDFCB5">
              <w:rPr>
                <w:vertAlign w:val="superscript"/>
                <w:lang w:eastAsia="en-AU"/>
              </w:rPr>
              <w:footnoteReference w:id="37"/>
            </w:r>
            <w:r w:rsidR="0A96E798" w:rsidRPr="12BDFCB5">
              <w:rPr>
                <w:lang w:eastAsia="en-AU"/>
              </w:rPr>
              <w:t xml:space="preserve"> </w:t>
            </w:r>
            <w:r w:rsidR="00FF7F66" w:rsidRPr="12BDFCB5">
              <w:rPr>
                <w:vertAlign w:val="superscript"/>
                <w:lang w:eastAsia="en-AU"/>
              </w:rPr>
              <w:footnoteReference w:id="38"/>
            </w:r>
          </w:p>
          <w:p w14:paraId="18955915" w14:textId="5AE078CD" w:rsidR="00DE5CC8" w:rsidRPr="00906CB0" w:rsidRDefault="10900A32" w:rsidP="00783DBF">
            <w:pPr>
              <w:pStyle w:val="BulletMultiLevelList"/>
            </w:pPr>
            <w:r w:rsidRPr="12BDFCB5">
              <w:t>Seal Bay Kangaroo Island interpretive signage</w:t>
            </w:r>
            <w:r w:rsidR="3DDF5CE9" w:rsidRPr="12BDFCB5">
              <w:t>.</w:t>
            </w:r>
            <w:r w:rsidR="00DE5CC8" w:rsidRPr="12BDFCB5">
              <w:rPr>
                <w:rStyle w:val="FootnoteReference"/>
                <w:sz w:val="22"/>
              </w:rPr>
              <w:footnoteReference w:id="39"/>
            </w:r>
          </w:p>
          <w:p w14:paraId="52D3DC96" w14:textId="7CD64F5F" w:rsidR="001361CD" w:rsidRPr="004E6EAC" w:rsidRDefault="00647ACD" w:rsidP="002C4E1E">
            <w:pPr>
              <w:pStyle w:val="Actiontablebullets"/>
              <w:numPr>
                <w:ilvl w:val="0"/>
                <w:numId w:val="0"/>
              </w:numPr>
              <w:ind w:left="360" w:hanging="360"/>
              <w:rPr>
                <w:b/>
                <w:bCs/>
                <w:sz w:val="22"/>
                <w:szCs w:val="22"/>
              </w:rPr>
            </w:pPr>
            <w:r w:rsidRPr="004E6EAC">
              <w:rPr>
                <w:b/>
                <w:bCs/>
                <w:sz w:val="22"/>
                <w:szCs w:val="22"/>
              </w:rPr>
              <w:t xml:space="preserve">Evidence from </w:t>
            </w:r>
            <w:r w:rsidR="00EB6A39">
              <w:rPr>
                <w:b/>
                <w:bCs/>
                <w:sz w:val="22"/>
                <w:szCs w:val="22"/>
              </w:rPr>
              <w:t>engagement:</w:t>
            </w:r>
          </w:p>
          <w:p w14:paraId="2BA0404C" w14:textId="5F1FACEB" w:rsidR="0070247A" w:rsidRPr="004E6EAC" w:rsidRDefault="00B40801" w:rsidP="0070247A">
            <w:pPr>
              <w:pStyle w:val="Style1"/>
              <w:rPr>
                <w:b/>
                <w:bCs/>
              </w:rPr>
            </w:pPr>
            <w:r>
              <w:t>A</w:t>
            </w:r>
            <w:r w:rsidR="000B76FD">
              <w:t xml:space="preserve"> few stakeholders </w:t>
            </w:r>
            <w:r w:rsidR="00CF6237">
              <w:t xml:space="preserve">spoke positively about the improvement of </w:t>
            </w:r>
            <w:r w:rsidR="000B76FD">
              <w:t>signage, particularly in reference to</w:t>
            </w:r>
            <w:r w:rsidR="000F5A62">
              <w:t xml:space="preserve"> </w:t>
            </w:r>
            <w:r w:rsidR="00CF6237">
              <w:t xml:space="preserve">boat ramp signage and joint signage </w:t>
            </w:r>
            <w:r w:rsidR="00365685">
              <w:t xml:space="preserve">efforts </w:t>
            </w:r>
            <w:r w:rsidR="00CF6237">
              <w:t xml:space="preserve">in the </w:t>
            </w:r>
            <w:r w:rsidR="00365685">
              <w:t>Great Australian Bight</w:t>
            </w:r>
            <w:r w:rsidR="00B03936" w:rsidRPr="00B03936">
              <w:t xml:space="preserve"> through collaboration </w:t>
            </w:r>
            <w:r w:rsidR="00CF6237">
              <w:t>with D</w:t>
            </w:r>
            <w:r w:rsidR="00D914E7">
              <w:t>EW</w:t>
            </w:r>
            <w:r w:rsidR="002E682E">
              <w:t>. H</w:t>
            </w:r>
            <w:r w:rsidR="009865C0">
              <w:t>owever</w:t>
            </w:r>
            <w:r w:rsidR="001B2B40">
              <w:t xml:space="preserve">, most </w:t>
            </w:r>
            <w:r w:rsidR="00B03936" w:rsidRPr="00B03936">
              <w:t xml:space="preserve">stakeholders </w:t>
            </w:r>
            <w:r w:rsidR="001B2B40">
              <w:t xml:space="preserve">felt </w:t>
            </w:r>
            <w:r w:rsidR="00B03936" w:rsidRPr="00B03936">
              <w:t xml:space="preserve">that </w:t>
            </w:r>
            <w:r w:rsidR="003D3A16" w:rsidRPr="004E6EAC">
              <w:t xml:space="preserve">signage in the South-west Network </w:t>
            </w:r>
            <w:r w:rsidR="00B03936" w:rsidRPr="00B03936">
              <w:t>remained</w:t>
            </w:r>
            <w:r w:rsidR="003D3A16" w:rsidRPr="004E6EAC">
              <w:t xml:space="preserve"> </w:t>
            </w:r>
            <w:r w:rsidR="000A03CD">
              <w:t>limited</w:t>
            </w:r>
            <w:r w:rsidR="00B03936" w:rsidRPr="00B03936">
              <w:t>. Stakeholders</w:t>
            </w:r>
            <w:r w:rsidR="00B36BCB">
              <w:t xml:space="preserve"> specifically expressed a desire for additional signa</w:t>
            </w:r>
            <w:r w:rsidR="00B2455E">
              <w:t>ge</w:t>
            </w:r>
            <w:r w:rsidR="007E40E8" w:rsidRPr="00B03936">
              <w:t xml:space="preserve"> </w:t>
            </w:r>
            <w:r w:rsidR="00B2455E" w:rsidRPr="00B03936">
              <w:t>near</w:t>
            </w:r>
            <w:r w:rsidR="007E40E8" w:rsidRPr="00B03936">
              <w:t xml:space="preserve"> </w:t>
            </w:r>
            <w:r w:rsidR="00B2455E" w:rsidRPr="00B03936">
              <w:t xml:space="preserve">coastal </w:t>
            </w:r>
            <w:r w:rsidR="007E40E8" w:rsidRPr="00B03936">
              <w:t>highway</w:t>
            </w:r>
            <w:r w:rsidR="00B2455E" w:rsidRPr="00B03936">
              <w:t>s</w:t>
            </w:r>
            <w:r w:rsidR="00573A9D">
              <w:rPr>
                <w:rFonts w:ascii="Calibri" w:eastAsia="Times New Roman" w:hAnsi="Calibri" w:cs="Calibri"/>
                <w:color w:val="000000"/>
                <w:lang w:eastAsia="en-AU"/>
              </w:rPr>
              <w:t>/ roads</w:t>
            </w:r>
            <w:r w:rsidR="007E40E8" w:rsidRPr="00B03936">
              <w:t xml:space="preserve"> where marine parks </w:t>
            </w:r>
            <w:r w:rsidR="00B03936">
              <w:t>were</w:t>
            </w:r>
            <w:r w:rsidR="007E40E8" w:rsidRPr="00B03936">
              <w:t xml:space="preserve"> situated offshore</w:t>
            </w:r>
            <w:r w:rsidR="00B2455E" w:rsidRPr="00B03936">
              <w:t xml:space="preserve">, as well as signage </w:t>
            </w:r>
            <w:r w:rsidR="00B03936" w:rsidRPr="00B03936">
              <w:t>that highlights</w:t>
            </w:r>
            <w:r w:rsidR="00B2455E" w:rsidRPr="00B03936">
              <w:t xml:space="preserve"> </w:t>
            </w:r>
            <w:r w:rsidR="00B2455E">
              <w:t>m</w:t>
            </w:r>
            <w:r w:rsidR="004F074E" w:rsidRPr="004E6EAC">
              <w:t xml:space="preserve">arine </w:t>
            </w:r>
            <w:r w:rsidR="00B2455E">
              <w:t>p</w:t>
            </w:r>
            <w:r w:rsidR="004F074E" w:rsidRPr="004E6EAC">
              <w:t>ark values</w:t>
            </w:r>
            <w:r w:rsidR="00B03936" w:rsidRPr="00B03936">
              <w:t xml:space="preserve"> and provides</w:t>
            </w:r>
            <w:r w:rsidR="00B2455E">
              <w:t xml:space="preserve"> compliance-related information. </w:t>
            </w:r>
            <w:r w:rsidR="00B03936" w:rsidRPr="00B03936">
              <w:t>It was acknowledged, however, that the remote and offshore nature of marine parks in this network posed significant challenges for the installation of signage infrastructure.</w:t>
            </w:r>
          </w:p>
          <w:p w14:paraId="233533B6" w14:textId="277371A2" w:rsidR="00EC50EB" w:rsidRPr="00D1616B" w:rsidRDefault="004F78EE" w:rsidP="00B03936">
            <w:r>
              <w:t>During the engagement, Parks Australia staff noted that partnerships and collaboration with state-based agencies (e.g. D</w:t>
            </w:r>
            <w:r w:rsidR="00FB3ECE">
              <w:t xml:space="preserve">epartment </w:t>
            </w:r>
            <w:r>
              <w:t>o</w:t>
            </w:r>
            <w:r w:rsidR="00FB3ECE">
              <w:t xml:space="preserve">f </w:t>
            </w:r>
            <w:r>
              <w:t>T</w:t>
            </w:r>
            <w:r w:rsidR="00FB3ECE">
              <w:t xml:space="preserve">ransport, </w:t>
            </w:r>
            <w:r>
              <w:t>W</w:t>
            </w:r>
            <w:r w:rsidR="00FB3ECE">
              <w:t xml:space="preserve">estern </w:t>
            </w:r>
            <w:r>
              <w:t>A</w:t>
            </w:r>
            <w:r w:rsidR="00FB3ECE">
              <w:t>ustralia</w:t>
            </w:r>
            <w:r>
              <w:t>) had been successful in supporting the installation of additional signage at more regularly visited sites.</w:t>
            </w:r>
          </w:p>
        </w:tc>
      </w:tr>
    </w:tbl>
    <w:p w14:paraId="33093121" w14:textId="12E81A64" w:rsidR="004F62D9" w:rsidRDefault="004F62D9" w:rsidP="004F62D9">
      <w:pPr>
        <w:pStyle w:val="Heading1Numbered"/>
        <w:widowControl w:val="0"/>
        <w:spacing w:after="120"/>
      </w:pPr>
      <w:bookmarkStart w:id="47" w:name="_Toc235005170"/>
      <w:bookmarkStart w:id="48" w:name="Tourism_and_Visitor_Experience"/>
      <w:r>
        <w:lastRenderedPageBreak/>
        <w:t xml:space="preserve">Findings: Tourism and </w:t>
      </w:r>
      <w:r w:rsidR="007E448B">
        <w:t>V</w:t>
      </w:r>
      <w:r>
        <w:t xml:space="preserve">isitor </w:t>
      </w:r>
      <w:r w:rsidR="007E448B">
        <w:t>E</w:t>
      </w:r>
      <w:r>
        <w:t xml:space="preserve">xperience </w:t>
      </w:r>
      <w:r w:rsidR="007E448B">
        <w:t>P</w:t>
      </w:r>
      <w:r>
        <w:t>rogram</w:t>
      </w:r>
      <w:bookmarkEnd w:id="47"/>
    </w:p>
    <w:bookmarkEnd w:id="48"/>
    <w:p w14:paraId="02AE9C0E" w14:textId="06EBE316" w:rsidR="004F62D9" w:rsidRPr="00DC7DDE" w:rsidRDefault="004F62D9" w:rsidP="004F62D9">
      <w:pPr>
        <w:rPr>
          <w:sz w:val="8"/>
          <w:szCs w:val="8"/>
        </w:rPr>
      </w:pPr>
      <w:r w:rsidRPr="00DA7F1A">
        <w:rPr>
          <w:sz w:val="8"/>
          <w:szCs w:val="8"/>
        </w:rPr>
        <w:t>__________________________________________________________________________________________________________________________________________________________________________________________________________________________________</w:t>
      </w:r>
    </w:p>
    <w:p w14:paraId="5F1810B4" w14:textId="7F576158" w:rsidR="007E448B" w:rsidRPr="00E05B60" w:rsidRDefault="007E448B" w:rsidP="007E448B">
      <w:pPr>
        <w:pStyle w:val="Chapterdescription"/>
        <w:spacing w:line="240" w:lineRule="auto"/>
      </w:pPr>
      <w:r w:rsidRPr="000A7C97">
        <w:t xml:space="preserve">This chapter presents assessments of the implementation of the </w:t>
      </w:r>
      <w:r>
        <w:rPr>
          <w:b/>
          <w:bCs/>
        </w:rPr>
        <w:t>Tourism and Visitor Experience</w:t>
      </w:r>
      <w:r w:rsidRPr="00AE14CA">
        <w:rPr>
          <w:b/>
          <w:bCs/>
        </w:rPr>
        <w:t xml:space="preserve"> </w:t>
      </w:r>
      <w:r>
        <w:rPr>
          <w:b/>
          <w:bCs/>
        </w:rPr>
        <w:t>P</w:t>
      </w:r>
      <w:r w:rsidRPr="00AE14CA">
        <w:rPr>
          <w:b/>
          <w:bCs/>
        </w:rPr>
        <w:t>rogram</w:t>
      </w:r>
      <w:r w:rsidRPr="00E26BC9">
        <w:t xml:space="preserve"> of the </w:t>
      </w:r>
      <w:r>
        <w:t>South</w:t>
      </w:r>
      <w:r w:rsidRPr="00E26BC9">
        <w:t>-west Marine Parks Network Management Plan.</w:t>
      </w:r>
    </w:p>
    <w:p w14:paraId="07BED8A2" w14:textId="77777777" w:rsidR="004F62D9" w:rsidRPr="00DA7F1A" w:rsidRDefault="004F62D9" w:rsidP="004F62D9">
      <w:pPr>
        <w:rPr>
          <w:sz w:val="8"/>
          <w:szCs w:val="8"/>
        </w:rPr>
      </w:pPr>
      <w:r w:rsidRPr="00B24B1D">
        <w:rPr>
          <w:sz w:val="8"/>
          <w:szCs w:val="8"/>
        </w:rPr>
        <w:t>__________________________________________________________________________________________________________________________________________________________________________________________________________________________________</w:t>
      </w:r>
    </w:p>
    <w:p w14:paraId="3F89678A" w14:textId="77777777" w:rsidR="004F62D9" w:rsidRDefault="004F62D9" w:rsidP="00476E54">
      <w:pPr>
        <w:pStyle w:val="Heading2Numbered"/>
        <w:spacing w:before="120"/>
        <w:ind w:left="432"/>
      </w:pPr>
      <w:bookmarkStart w:id="49" w:name="_Toc235005171"/>
      <w:r>
        <w:t>Overall findings about the efficacy of program implementation</w:t>
      </w:r>
      <w:bookmarkEnd w:id="49"/>
      <w:r>
        <w:t xml:space="preserve"> </w:t>
      </w:r>
    </w:p>
    <w:tbl>
      <w:tblPr>
        <w:tblW w:w="9062"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themeColor="background1"/>
          <w:insideV w:val="single" w:sz="12" w:space="0" w:color="FFFFFF" w:themeColor="background1"/>
        </w:tblBorders>
        <w:tblCellMar>
          <w:left w:w="0" w:type="dxa"/>
          <w:right w:w="0" w:type="dxa"/>
        </w:tblCellMar>
        <w:tblLook w:val="04A0" w:firstRow="1" w:lastRow="0" w:firstColumn="1" w:lastColumn="0" w:noHBand="0" w:noVBand="1"/>
      </w:tblPr>
      <w:tblGrid>
        <w:gridCol w:w="3246"/>
        <w:gridCol w:w="5816"/>
      </w:tblGrid>
      <w:tr w:rsidR="004F62D9" w:rsidRPr="009E1679" w14:paraId="1B37C493" w14:textId="77777777">
        <w:trPr>
          <w:trHeight w:val="450"/>
          <w:jc w:val="center"/>
        </w:trPr>
        <w:tc>
          <w:tcPr>
            <w:tcW w:w="9062" w:type="dxa"/>
            <w:gridSpan w:val="2"/>
            <w:shd w:val="clear" w:color="auto" w:fill="D7D7D7" w:themeFill="accent6" w:themeFillShade="E6"/>
            <w:vAlign w:val="center"/>
          </w:tcPr>
          <w:p w14:paraId="1555E4D0" w14:textId="75A80E7A" w:rsidR="004F62D9" w:rsidRPr="00063473" w:rsidRDefault="004F62D9">
            <w:pPr>
              <w:spacing w:before="0"/>
              <w:ind w:left="57"/>
              <w:rPr>
                <w:rFonts w:ascii="Calibri" w:eastAsia="Calibri" w:hAnsi="Calibri" w:cs="Calibri"/>
                <w:sz w:val="20"/>
                <w:szCs w:val="20"/>
              </w:rPr>
            </w:pPr>
            <w:r w:rsidRPr="00AB066B">
              <w:rPr>
                <w:rFonts w:ascii="Calibri" w:eastAsia="Calibri" w:hAnsi="Calibri" w:cs="Calibri"/>
                <w:b/>
                <w:color w:val="002060"/>
              </w:rPr>
              <w:t>Grade</w:t>
            </w:r>
          </w:p>
        </w:tc>
      </w:tr>
      <w:tr w:rsidR="004F62D9" w:rsidRPr="009E1679" w14:paraId="271B5C35" w14:textId="77777777" w:rsidTr="006E1A45">
        <w:trPr>
          <w:trHeight w:val="2095"/>
          <w:jc w:val="center"/>
        </w:trPr>
        <w:tc>
          <w:tcPr>
            <w:tcW w:w="3246" w:type="dxa"/>
            <w:shd w:val="clear" w:color="auto" w:fill="FFFFFF" w:themeFill="background1"/>
            <w:vAlign w:val="bottom"/>
            <w:hideMark/>
          </w:tcPr>
          <w:p w14:paraId="457CFA0B" w14:textId="6FE06474" w:rsidR="004F62D9" w:rsidRPr="00063473" w:rsidRDefault="0081505E">
            <w:pPr>
              <w:spacing w:before="0"/>
              <w:ind w:left="57"/>
              <w:jc w:val="center"/>
              <w:rPr>
                <w:rFonts w:ascii="Calibri" w:eastAsia="Calibri" w:hAnsi="Calibri" w:cs="Calibri"/>
                <w:sz w:val="20"/>
                <w:szCs w:val="20"/>
              </w:rPr>
            </w:pPr>
            <w:r w:rsidRPr="007918EC">
              <w:rPr>
                <w:rFonts w:ascii="Calibri" w:eastAsia="Calibri" w:hAnsi="Calibri" w:cs="Calibri"/>
                <w:noProof/>
                <w:sz w:val="20"/>
                <w:szCs w:val="20"/>
              </w:rPr>
              <w:drawing>
                <wp:anchor distT="0" distB="0" distL="114300" distR="114300" simplePos="0" relativeHeight="251705344" behindDoc="0" locked="0" layoutInCell="1" allowOverlap="1" wp14:anchorId="0E7ABA8B" wp14:editId="4440236C">
                  <wp:simplePos x="0" y="0"/>
                  <wp:positionH relativeFrom="column">
                    <wp:posOffset>372110</wp:posOffset>
                  </wp:positionH>
                  <wp:positionV relativeFrom="paragraph">
                    <wp:posOffset>-1584325</wp:posOffset>
                  </wp:positionV>
                  <wp:extent cx="1254125" cy="1097915"/>
                  <wp:effectExtent l="0" t="0" r="3175" b="0"/>
                  <wp:wrapNone/>
                  <wp:docPr id="28786977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869774" name="Picture 4">
                            <a:extLst>
                              <a:ext uri="{C183D7F6-B498-43B3-948B-1728B52AA6E4}">
                                <adec:decorative xmlns:adec="http://schemas.microsoft.com/office/drawing/2017/decorative" val="1"/>
                              </a:ext>
                            </a:extLst>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54125" cy="1097915"/>
                          </a:xfrm>
                          <a:prstGeom prst="rect">
                            <a:avLst/>
                          </a:prstGeom>
                          <a:noFill/>
                        </pic:spPr>
                      </pic:pic>
                    </a:graphicData>
                  </a:graphic>
                  <wp14:sizeRelH relativeFrom="margin">
                    <wp14:pctWidth>0</wp14:pctWidth>
                  </wp14:sizeRelH>
                  <wp14:sizeRelV relativeFrom="margin">
                    <wp14:pctHeight>0</wp14:pctHeight>
                  </wp14:sizeRelV>
                </wp:anchor>
              </w:drawing>
            </w:r>
          </w:p>
        </w:tc>
        <w:tc>
          <w:tcPr>
            <w:tcW w:w="5816" w:type="dxa"/>
          </w:tcPr>
          <w:p w14:paraId="6EDD5A23" w14:textId="501808FB" w:rsidR="004F62D9" w:rsidRDefault="006E1A45" w:rsidP="006A7C54">
            <w:r>
              <w:t xml:space="preserve">The Tourism and Visitor Experience </w:t>
            </w:r>
            <w:r w:rsidR="00673C65">
              <w:t>P</w:t>
            </w:r>
            <w:r>
              <w:t>rogram was assessed as ‘</w:t>
            </w:r>
            <w:r w:rsidR="00320A25" w:rsidRPr="003365D9">
              <w:t>good with some</w:t>
            </w:r>
            <w:r w:rsidRPr="003365D9">
              <w:t xml:space="preserve"> concerns’</w:t>
            </w:r>
            <w:r>
              <w:t>, with the overall outcomes of the management program rated as ‘partially met’</w:t>
            </w:r>
            <w:r w:rsidR="00CA53BB">
              <w:t xml:space="preserve"> or ‘unknown’</w:t>
            </w:r>
            <w:r w:rsidR="00150ABA">
              <w:t xml:space="preserve">. </w:t>
            </w:r>
            <w:r>
              <w:t xml:space="preserve">Of the ten planned actions, </w:t>
            </w:r>
            <w:r w:rsidR="00FC7436">
              <w:t>two</w:t>
            </w:r>
            <w:r>
              <w:t xml:space="preserve"> were assessed as ‘complete</w:t>
            </w:r>
            <w:r w:rsidR="00FC569F">
              <w:t>d</w:t>
            </w:r>
            <w:r>
              <w:t xml:space="preserve">’, </w:t>
            </w:r>
            <w:r w:rsidR="000A1AD7">
              <w:t>five</w:t>
            </w:r>
            <w:r>
              <w:t xml:space="preserve"> were assessed as ‘</w:t>
            </w:r>
            <w:r w:rsidR="000A1AD7">
              <w:t>partially complete</w:t>
            </w:r>
            <w:r w:rsidR="00FC569F">
              <w:t>d</w:t>
            </w:r>
            <w:r w:rsidR="000A1AD7">
              <w:t>’</w:t>
            </w:r>
            <w:r w:rsidR="00B633FD">
              <w:t xml:space="preserve"> </w:t>
            </w:r>
            <w:r w:rsidR="00760B08">
              <w:t>and three were assessed as ‘not commenced’.</w:t>
            </w:r>
          </w:p>
          <w:p w14:paraId="6F22DA3E" w14:textId="1A4AFB1A" w:rsidR="006E1A45" w:rsidRPr="006E1A45" w:rsidRDefault="00DF5B7A" w:rsidP="006A7C54">
            <w:r>
              <w:t xml:space="preserve">Although some actions were only partially completed </w:t>
            </w:r>
            <w:r w:rsidR="00673C65">
              <w:t xml:space="preserve">or </w:t>
            </w:r>
            <w:r>
              <w:t xml:space="preserve">not commenced, the evidence suggests that </w:t>
            </w:r>
            <w:r w:rsidRPr="003137AC">
              <w:t>progress had been made</w:t>
            </w:r>
            <w:r>
              <w:t xml:space="preserve"> on most actions and that efforts were </w:t>
            </w:r>
            <w:r w:rsidRPr="003137AC">
              <w:t xml:space="preserve">reasonable given the more remote and </w:t>
            </w:r>
            <w:r w:rsidR="00CB6FC3" w:rsidRPr="003365D9">
              <w:t>offshore</w:t>
            </w:r>
            <w:r w:rsidRPr="003137AC">
              <w:t xml:space="preserve"> nature of many of the marine parks in the </w:t>
            </w:r>
            <w:r>
              <w:t>South</w:t>
            </w:r>
            <w:r w:rsidRPr="003137AC">
              <w:t>-west Network</w:t>
            </w:r>
            <w:r w:rsidR="00CC35A1">
              <w:t>, which reduced likely tourism activities and hence the relevance of the program area to the South-west Network</w:t>
            </w:r>
            <w:r>
              <w:t xml:space="preserve">. </w:t>
            </w:r>
          </w:p>
        </w:tc>
      </w:tr>
    </w:tbl>
    <w:p w14:paraId="1CED2AC2" w14:textId="518E1690" w:rsidR="00864035" w:rsidRPr="00864035" w:rsidRDefault="004F62D9" w:rsidP="00864035">
      <w:pPr>
        <w:pStyle w:val="Heading2Numbered"/>
        <w:numPr>
          <w:ilvl w:val="0"/>
          <w:numId w:val="0"/>
        </w:numPr>
        <w:ind w:left="432" w:hanging="432"/>
      </w:pPr>
      <w:bookmarkStart w:id="50" w:name="_Toc231318276"/>
      <w:bookmarkStart w:id="51" w:name="_Toc235005172"/>
      <w:r>
        <w:t>Strengths and achievements</w:t>
      </w:r>
      <w:bookmarkEnd w:id="50"/>
      <w:bookmarkEnd w:id="51"/>
      <w:r>
        <w:t xml:space="preserve"> </w:t>
      </w:r>
    </w:p>
    <w:p w14:paraId="374AE32F" w14:textId="548AB18A" w:rsidR="0018715E" w:rsidRPr="0018715E" w:rsidRDefault="0018715E" w:rsidP="00366748">
      <w:r w:rsidRPr="005D0ACD">
        <w:rPr>
          <w:bCs/>
        </w:rPr>
        <w:t xml:space="preserve">The evaluation </w:t>
      </w:r>
      <w:r w:rsidRPr="00673C65">
        <w:rPr>
          <w:bCs/>
        </w:rPr>
        <w:t>identified some strengths in Parks Australia’s approach to supporting the development and implementation of ecotourism</w:t>
      </w:r>
      <w:r w:rsidRPr="005D0ACD">
        <w:rPr>
          <w:bCs/>
        </w:rPr>
        <w:t xml:space="preserve"> initiatives and promotion of high-quality visitor experiences</w:t>
      </w:r>
      <w:r>
        <w:t xml:space="preserve">. In particular, the exhibition at the </w:t>
      </w:r>
      <w:r w:rsidR="00B72F16">
        <w:t>Marine Discovery Centre at</w:t>
      </w:r>
      <w:r>
        <w:t xml:space="preserve"> </w:t>
      </w:r>
      <w:r w:rsidR="00FA1CAF">
        <w:t>Busselton</w:t>
      </w:r>
      <w:r>
        <w:t xml:space="preserve"> Jetty</w:t>
      </w:r>
      <w:r w:rsidR="00F70EFE">
        <w:t xml:space="preserve"> and </w:t>
      </w:r>
      <w:r w:rsidR="00B72F16">
        <w:t xml:space="preserve">the information installation at </w:t>
      </w:r>
      <w:r w:rsidR="00F70EFE">
        <w:t xml:space="preserve">Flinders Chase </w:t>
      </w:r>
      <w:r w:rsidR="00B72F16">
        <w:t>Visitor Centre</w:t>
      </w:r>
      <w:r w:rsidR="00457F15">
        <w:t xml:space="preserve"> </w:t>
      </w:r>
      <w:r w:rsidR="00F70EFE">
        <w:t xml:space="preserve">on Kangaroo Island </w:t>
      </w:r>
      <w:r w:rsidR="00457F15">
        <w:t xml:space="preserve">(see A12) </w:t>
      </w:r>
      <w:r w:rsidR="00F70EFE">
        <w:t xml:space="preserve">were noted as positive initiatives to support ‘onshore’ visitor engagement with marine parks (i.e. for those </w:t>
      </w:r>
      <w:r w:rsidR="002A52A9">
        <w:t>unable</w:t>
      </w:r>
      <w:r w:rsidR="00F70EFE">
        <w:t xml:space="preserve"> to visit marine parks in the South-west Network directly). In addition, </w:t>
      </w:r>
      <w:r w:rsidR="00FF0801">
        <w:t>i</w:t>
      </w:r>
      <w:r w:rsidR="00FF0801" w:rsidRPr="00FF0801">
        <w:t>nvolvement of tourism operators in developing and sharing</w:t>
      </w:r>
      <w:r w:rsidR="00F70EFE">
        <w:t xml:space="preserve"> the </w:t>
      </w:r>
      <w:r>
        <w:t>‘</w:t>
      </w:r>
      <w:r>
        <w:rPr>
          <w:i/>
          <w:iCs/>
        </w:rPr>
        <w:t xml:space="preserve">Finding the </w:t>
      </w:r>
      <w:r w:rsidR="003A4A5B">
        <w:rPr>
          <w:i/>
          <w:iCs/>
        </w:rPr>
        <w:t>F</w:t>
      </w:r>
      <w:r>
        <w:rPr>
          <w:i/>
          <w:iCs/>
        </w:rPr>
        <w:t xml:space="preserve">ab </w:t>
      </w:r>
      <w:r w:rsidR="003A4A5B">
        <w:rPr>
          <w:i/>
          <w:iCs/>
        </w:rPr>
        <w:t>F</w:t>
      </w:r>
      <w:r>
        <w:rPr>
          <w:i/>
          <w:iCs/>
        </w:rPr>
        <w:t xml:space="preserve">ive’ </w:t>
      </w:r>
      <w:r>
        <w:t xml:space="preserve">initiative </w:t>
      </w:r>
      <w:r w:rsidR="003A4A5B">
        <w:t xml:space="preserve">(see A12 and A16) </w:t>
      </w:r>
      <w:r w:rsidR="002A52A9">
        <w:t xml:space="preserve">was also identified as </w:t>
      </w:r>
      <w:r w:rsidR="00720B84">
        <w:t xml:space="preserve">an opportunity to </w:t>
      </w:r>
      <w:r>
        <w:t>promo</w:t>
      </w:r>
      <w:r w:rsidR="002A52A9">
        <w:t>t</w:t>
      </w:r>
      <w:r w:rsidR="00720B84">
        <w:t>e</w:t>
      </w:r>
      <w:r w:rsidR="002A52A9">
        <w:t xml:space="preserve"> interest in</w:t>
      </w:r>
      <w:r>
        <w:t xml:space="preserve"> marine park</w:t>
      </w:r>
      <w:r w:rsidR="002A52A9">
        <w:t>s and their</w:t>
      </w:r>
      <w:r>
        <w:t xml:space="preserve"> values</w:t>
      </w:r>
      <w:r w:rsidR="002A52A9">
        <w:t xml:space="preserve">. </w:t>
      </w:r>
    </w:p>
    <w:p w14:paraId="12E8283D" w14:textId="77777777" w:rsidR="004F62D9" w:rsidRDefault="004F62D9" w:rsidP="004F62D9">
      <w:pPr>
        <w:pStyle w:val="Heading2Numbered"/>
        <w:numPr>
          <w:ilvl w:val="0"/>
          <w:numId w:val="0"/>
        </w:numPr>
      </w:pPr>
      <w:bookmarkStart w:id="52" w:name="_Toc231318277"/>
      <w:bookmarkStart w:id="53" w:name="_Toc235005173"/>
      <w:r>
        <w:t>Barriers, challenges and limiting factors</w:t>
      </w:r>
      <w:bookmarkEnd w:id="52"/>
      <w:bookmarkEnd w:id="53"/>
      <w:r>
        <w:t xml:space="preserve"> </w:t>
      </w:r>
    </w:p>
    <w:p w14:paraId="59D85B48" w14:textId="0FF18F63" w:rsidR="002F22F0" w:rsidRDefault="00045F12" w:rsidP="007D1D4A">
      <w:r w:rsidRPr="00673C65">
        <w:t>Some barriers, challenges and limiting factors</w:t>
      </w:r>
      <w:r>
        <w:t xml:space="preserve"> were identified through the evaluation. </w:t>
      </w:r>
      <w:r w:rsidR="00B605BE" w:rsidRPr="00B605BE">
        <w:t>These</w:t>
      </w:r>
      <w:r>
        <w:t xml:space="preserve"> included the remote and offshore nature of many marine parks within the South-west Network, </w:t>
      </w:r>
      <w:r w:rsidR="00B605BE" w:rsidRPr="00B605BE">
        <w:t xml:space="preserve">which </w:t>
      </w:r>
      <w:r w:rsidR="00673C65">
        <w:t>contributed to</w:t>
      </w:r>
      <w:r w:rsidR="00B605BE" w:rsidRPr="00B605BE">
        <w:t xml:space="preserve"> </w:t>
      </w:r>
      <w:r w:rsidR="00AE4E3F" w:rsidRPr="00B605BE">
        <w:t>low</w:t>
      </w:r>
      <w:r w:rsidR="00AE4E3F">
        <w:t xml:space="preserve"> interest in tourism and a </w:t>
      </w:r>
      <w:r w:rsidR="008B7138">
        <w:t xml:space="preserve">limited </w:t>
      </w:r>
      <w:r w:rsidR="00AE4E3F">
        <w:t xml:space="preserve">number of </w:t>
      </w:r>
      <w:r w:rsidR="008B7138">
        <w:t>tourism activities</w:t>
      </w:r>
      <w:r w:rsidR="00B605BE" w:rsidRPr="00B605BE">
        <w:t xml:space="preserve">. Additionally, tourism activities were further constrained by COVID-19 travel restrictions, which </w:t>
      </w:r>
      <w:r w:rsidR="00673C65">
        <w:t>negatively</w:t>
      </w:r>
      <w:r w:rsidR="00B605BE" w:rsidRPr="00B605BE">
        <w:t xml:space="preserve"> impacted visitation and engagement opportunities</w:t>
      </w:r>
      <w:r w:rsidR="00B605BE">
        <w:t xml:space="preserve"> for a period of the plan</w:t>
      </w:r>
      <w:r w:rsidR="00B605BE" w:rsidRPr="00B605BE">
        <w:t>.</w:t>
      </w:r>
    </w:p>
    <w:p w14:paraId="7F231115" w14:textId="037C61C8" w:rsidR="009F5A6F" w:rsidRPr="009F5A6F" w:rsidRDefault="009F5A6F" w:rsidP="009F5A6F">
      <w:r w:rsidRPr="009F5A6F">
        <w:t>Parks Australia acknowledged that the Tourism and Visitor Experience Program was broadly deprioritised during the implementation of the management plan, with efforts primarily focused on key visitor sites such as Kangaroo Island, Seal Bay and</w:t>
      </w:r>
      <w:r w:rsidR="00136646">
        <w:t xml:space="preserve"> </w:t>
      </w:r>
      <w:r w:rsidRPr="009F5A6F">
        <w:t xml:space="preserve">Busselton Jetty. Most stakeholders similarly noted that this program was less relevant or valuable within the South-west Network </w:t>
      </w:r>
      <w:r w:rsidR="00E95525">
        <w:t>than other programs</w:t>
      </w:r>
      <w:r w:rsidRPr="009F5A6F">
        <w:t xml:space="preserve"> due to the identified challenges. Specific weaknesses were highlighted in the following </w:t>
      </w:r>
      <w:r w:rsidR="00E95525">
        <w:t xml:space="preserve">two </w:t>
      </w:r>
      <w:r w:rsidRPr="009F5A6F">
        <w:t>areas</w:t>
      </w:r>
      <w:r w:rsidR="00E95525">
        <w:t xml:space="preserve"> (and outlined in more detail in the actions below)</w:t>
      </w:r>
      <w:r w:rsidRPr="009F5A6F">
        <w:t>:</w:t>
      </w:r>
    </w:p>
    <w:p w14:paraId="78C20E60" w14:textId="7B66BC17" w:rsidR="00C508C9" w:rsidRDefault="00C508C9" w:rsidP="00C508C9">
      <w:pPr>
        <w:pStyle w:val="BulletMultiLevelList"/>
        <w:rPr>
          <w:szCs w:val="24"/>
        </w:rPr>
      </w:pPr>
      <w:r w:rsidRPr="00C508C9">
        <w:rPr>
          <w:szCs w:val="24"/>
        </w:rPr>
        <w:t>Co</w:t>
      </w:r>
      <w:r>
        <w:rPr>
          <w:szCs w:val="24"/>
        </w:rPr>
        <w:t xml:space="preserve">mmunication, engagement and collaboration with tourism operators – </w:t>
      </w:r>
      <w:r w:rsidR="008C3B84">
        <w:rPr>
          <w:szCs w:val="24"/>
        </w:rPr>
        <w:t>which</w:t>
      </w:r>
      <w:r>
        <w:rPr>
          <w:szCs w:val="24"/>
        </w:rPr>
        <w:t xml:space="preserve"> was </w:t>
      </w:r>
      <w:r w:rsidR="00AF6A2B">
        <w:rPr>
          <w:szCs w:val="24"/>
        </w:rPr>
        <w:t>limited</w:t>
      </w:r>
      <w:r>
        <w:rPr>
          <w:szCs w:val="24"/>
        </w:rPr>
        <w:t xml:space="preserve"> in the South-west Network.</w:t>
      </w:r>
    </w:p>
    <w:p w14:paraId="036105D6" w14:textId="1CB8D00C" w:rsidR="00C508C9" w:rsidRPr="00C508C9" w:rsidRDefault="008C4C2C" w:rsidP="00C508C9">
      <w:pPr>
        <w:pStyle w:val="BulletMultiLevelList"/>
        <w:rPr>
          <w:szCs w:val="24"/>
        </w:rPr>
      </w:pPr>
      <w:r>
        <w:rPr>
          <w:szCs w:val="24"/>
        </w:rPr>
        <w:lastRenderedPageBreak/>
        <w:t>Support for First Nations culturally led</w:t>
      </w:r>
      <w:r w:rsidR="008C3B84">
        <w:rPr>
          <w:szCs w:val="24"/>
        </w:rPr>
        <w:t>-</w:t>
      </w:r>
      <w:r>
        <w:rPr>
          <w:szCs w:val="24"/>
        </w:rPr>
        <w:t>tourism experience</w:t>
      </w:r>
      <w:r w:rsidR="008C3B84">
        <w:rPr>
          <w:szCs w:val="24"/>
        </w:rPr>
        <w:t>s</w:t>
      </w:r>
      <w:r>
        <w:rPr>
          <w:szCs w:val="24"/>
        </w:rPr>
        <w:t xml:space="preserve"> – </w:t>
      </w:r>
      <w:r w:rsidR="008C3B84">
        <w:rPr>
          <w:szCs w:val="24"/>
        </w:rPr>
        <w:t xml:space="preserve">the evaluation identified </w:t>
      </w:r>
      <w:r>
        <w:rPr>
          <w:szCs w:val="24"/>
        </w:rPr>
        <w:t>limited activit</w:t>
      </w:r>
      <w:r w:rsidR="008C3B84">
        <w:rPr>
          <w:szCs w:val="24"/>
        </w:rPr>
        <w:t xml:space="preserve">ies </w:t>
      </w:r>
      <w:r>
        <w:rPr>
          <w:szCs w:val="24"/>
        </w:rPr>
        <w:t xml:space="preserve">to support Traditional Owners </w:t>
      </w:r>
      <w:r w:rsidR="00130E0A" w:rsidRPr="00130E0A">
        <w:rPr>
          <w:szCs w:val="24"/>
        </w:rPr>
        <w:t>in delivering</w:t>
      </w:r>
      <w:r>
        <w:rPr>
          <w:szCs w:val="24"/>
        </w:rPr>
        <w:t xml:space="preserve"> </w:t>
      </w:r>
      <w:r w:rsidR="00A12D59">
        <w:rPr>
          <w:szCs w:val="24"/>
        </w:rPr>
        <w:t xml:space="preserve">cultural tourism </w:t>
      </w:r>
      <w:r w:rsidR="00130E0A" w:rsidRPr="00130E0A">
        <w:rPr>
          <w:szCs w:val="24"/>
        </w:rPr>
        <w:t xml:space="preserve">experiences, </w:t>
      </w:r>
      <w:r w:rsidR="00E95525">
        <w:rPr>
          <w:szCs w:val="24"/>
        </w:rPr>
        <w:t>suggesting f</w:t>
      </w:r>
      <w:r w:rsidR="00130E0A" w:rsidRPr="00130E0A">
        <w:rPr>
          <w:szCs w:val="24"/>
        </w:rPr>
        <w:t xml:space="preserve">uture efforts should </w:t>
      </w:r>
      <w:r w:rsidR="00E95525">
        <w:rPr>
          <w:szCs w:val="24"/>
        </w:rPr>
        <w:t>seek to strengthen</w:t>
      </w:r>
      <w:r w:rsidR="00130E0A" w:rsidRPr="00130E0A">
        <w:rPr>
          <w:szCs w:val="24"/>
        </w:rPr>
        <w:t xml:space="preserve"> collaboration</w:t>
      </w:r>
      <w:r w:rsidR="00BD0EFD">
        <w:rPr>
          <w:szCs w:val="24"/>
        </w:rPr>
        <w:t xml:space="preserve"> with Traditional Owners </w:t>
      </w:r>
      <w:r w:rsidR="00130E0A" w:rsidRPr="00130E0A">
        <w:rPr>
          <w:szCs w:val="24"/>
        </w:rPr>
        <w:t>to</w:t>
      </w:r>
      <w:r w:rsidR="00BD0EFD">
        <w:rPr>
          <w:szCs w:val="24"/>
        </w:rPr>
        <w:t xml:space="preserve"> </w:t>
      </w:r>
      <w:r w:rsidR="00E95525">
        <w:rPr>
          <w:szCs w:val="24"/>
        </w:rPr>
        <w:t>enable the</w:t>
      </w:r>
      <w:r w:rsidR="00BD0EFD">
        <w:rPr>
          <w:szCs w:val="24"/>
        </w:rPr>
        <w:t xml:space="preserve"> delivery of </w:t>
      </w:r>
      <w:r w:rsidR="00130E0A" w:rsidRPr="00130E0A">
        <w:rPr>
          <w:szCs w:val="24"/>
        </w:rPr>
        <w:t>these</w:t>
      </w:r>
      <w:r w:rsidR="00BD0EFD">
        <w:rPr>
          <w:szCs w:val="24"/>
        </w:rPr>
        <w:t xml:space="preserve"> activities.</w:t>
      </w:r>
    </w:p>
    <w:p w14:paraId="0B166F54" w14:textId="77777777" w:rsidR="004F62D9" w:rsidRDefault="004F62D9" w:rsidP="00476E54">
      <w:pPr>
        <w:pStyle w:val="Heading2Numbered"/>
        <w:spacing w:before="120"/>
        <w:ind w:left="432"/>
      </w:pPr>
      <w:bookmarkStart w:id="54" w:name="_Toc235005174"/>
      <w:r>
        <w:t>Outcome effectiveness</w:t>
      </w:r>
      <w:bookmarkEnd w:id="54"/>
      <w:r>
        <w:t xml:space="preserve"> </w:t>
      </w:r>
    </w:p>
    <w:tbl>
      <w:tblPr>
        <w:tblW w:w="9072" w:type="dxa"/>
        <w:tblInd w:w="-15" w:type="dxa"/>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4678"/>
        <w:gridCol w:w="2197"/>
        <w:gridCol w:w="2197"/>
      </w:tblGrid>
      <w:tr w:rsidR="004F62D9" w:rsidRPr="003B4829" w14:paraId="45177993" w14:textId="77777777" w:rsidTr="12BDFCB5">
        <w:trPr>
          <w:trHeight w:val="515"/>
        </w:trPr>
        <w:tc>
          <w:tcPr>
            <w:tcW w:w="4678" w:type="dxa"/>
            <w:shd w:val="clear" w:color="auto" w:fill="D7D7D7" w:themeFill="accent6" w:themeFillShade="E6"/>
            <w:vAlign w:val="center"/>
          </w:tcPr>
          <w:p w14:paraId="76B99605" w14:textId="3E2CC5AF" w:rsidR="004F62D9" w:rsidRPr="00C35E6B" w:rsidRDefault="004F62D9">
            <w:pPr>
              <w:spacing w:before="0" w:after="0"/>
              <w:rPr>
                <w:rFonts w:ascii="Calibri" w:eastAsia="Times New Roman" w:hAnsi="Calibri" w:cs="Calibri"/>
                <w:b/>
                <w:color w:val="001E61" w:themeColor="text1"/>
                <w:lang w:eastAsia="en-AU"/>
              </w:rPr>
            </w:pPr>
            <w:r w:rsidRPr="00C35E6B">
              <w:rPr>
                <w:rFonts w:ascii="Calibri" w:eastAsia="Times New Roman" w:hAnsi="Calibri" w:cs="Calibri"/>
                <w:b/>
                <w:bCs/>
                <w:color w:val="001E61" w:themeColor="text1"/>
                <w:lang w:eastAsia="en-AU"/>
              </w:rPr>
              <w:t>Outcome</w:t>
            </w:r>
          </w:p>
        </w:tc>
        <w:tc>
          <w:tcPr>
            <w:tcW w:w="2197" w:type="dxa"/>
            <w:shd w:val="clear" w:color="auto" w:fill="D7D7D7" w:themeFill="accent6" w:themeFillShade="E6"/>
            <w:vAlign w:val="center"/>
          </w:tcPr>
          <w:p w14:paraId="48BD39F9" w14:textId="1D32CB34" w:rsidR="004F62D9" w:rsidRPr="00C35E6B" w:rsidRDefault="004F62D9" w:rsidP="009902F1">
            <w:pPr>
              <w:spacing w:before="0" w:after="0"/>
              <w:jc w:val="center"/>
              <w:rPr>
                <w:rFonts w:ascii="Calibri" w:eastAsia="Times New Roman" w:hAnsi="Calibri" w:cs="Calibri"/>
                <w:b/>
                <w:color w:val="001E61" w:themeColor="text1"/>
                <w:lang w:eastAsia="en-AU"/>
              </w:rPr>
            </w:pPr>
            <w:r w:rsidRPr="00C35E6B">
              <w:rPr>
                <w:rFonts w:ascii="Calibri" w:eastAsia="Times New Roman" w:hAnsi="Calibri" w:cs="Calibri"/>
                <w:b/>
                <w:color w:val="001E61" w:themeColor="text1"/>
                <w:lang w:eastAsia="en-AU"/>
              </w:rPr>
              <w:t>Outcome effectiveness</w:t>
            </w:r>
          </w:p>
        </w:tc>
        <w:tc>
          <w:tcPr>
            <w:tcW w:w="2197" w:type="dxa"/>
            <w:shd w:val="clear" w:color="auto" w:fill="D7D7D7" w:themeFill="accent6" w:themeFillShade="E6"/>
            <w:vAlign w:val="center"/>
          </w:tcPr>
          <w:p w14:paraId="1E65DE8D" w14:textId="77777777" w:rsidR="004F62D9" w:rsidRPr="00C35E6B" w:rsidRDefault="004F62D9" w:rsidP="009902F1">
            <w:pPr>
              <w:spacing w:before="0" w:after="0"/>
              <w:jc w:val="center"/>
              <w:rPr>
                <w:rFonts w:ascii="Calibri" w:eastAsia="Times New Roman" w:hAnsi="Calibri" w:cs="Calibri"/>
                <w:b/>
                <w:color w:val="001E61" w:themeColor="text1"/>
                <w:lang w:eastAsia="en-AU"/>
              </w:rPr>
            </w:pPr>
            <w:r w:rsidRPr="00C35E6B">
              <w:rPr>
                <w:rFonts w:ascii="Calibri" w:eastAsia="Times New Roman" w:hAnsi="Calibri" w:cs="Calibri"/>
                <w:b/>
                <w:color w:val="001E61" w:themeColor="text1"/>
                <w:lang w:eastAsia="en-AU"/>
              </w:rPr>
              <w:t>Trend rating</w:t>
            </w:r>
          </w:p>
        </w:tc>
      </w:tr>
      <w:tr w:rsidR="004F62D9" w:rsidRPr="00D0424F" w14:paraId="659BA972" w14:textId="77777777" w:rsidTr="007104F3">
        <w:trPr>
          <w:trHeight w:val="1340"/>
        </w:trPr>
        <w:tc>
          <w:tcPr>
            <w:tcW w:w="4678" w:type="dxa"/>
            <w:shd w:val="clear" w:color="auto" w:fill="E1ECF8" w:themeFill="accent2" w:themeFillTint="33"/>
            <w:hideMark/>
          </w:tcPr>
          <w:p w14:paraId="309FD8A4" w14:textId="77777777" w:rsidR="004F62D9" w:rsidRPr="00D75EB2" w:rsidRDefault="004F62D9">
            <w:pPr>
              <w:spacing w:before="0"/>
              <w:rPr>
                <w:rFonts w:ascii="Calibri" w:eastAsia="Times New Roman" w:hAnsi="Calibri" w:cs="Calibri"/>
                <w:b/>
                <w:bCs/>
                <w:color w:val="000000"/>
                <w:lang w:eastAsia="en-AU"/>
              </w:rPr>
            </w:pPr>
            <w:r w:rsidRPr="00D75EB2">
              <w:rPr>
                <w:rFonts w:eastAsia="Calibri Light" w:cs="Calibri Light"/>
                <w:b/>
                <w:bCs/>
                <w:color w:val="000000"/>
              </w:rPr>
              <w:t>O2. High-quality visitor experiences that are appealing, engaging and raise awareness of the natural and cultural values of marine parks</w:t>
            </w:r>
          </w:p>
        </w:tc>
        <w:tc>
          <w:tcPr>
            <w:tcW w:w="2197" w:type="dxa"/>
            <w:shd w:val="clear" w:color="auto" w:fill="FFFFFF" w:themeFill="background1"/>
            <w:vAlign w:val="center"/>
            <w:hideMark/>
          </w:tcPr>
          <w:p w14:paraId="5B8EC60E" w14:textId="13549804" w:rsidR="004F62D9" w:rsidRPr="006E4DA8" w:rsidRDefault="007104F3" w:rsidP="00527799">
            <w:pPr>
              <w:spacing w:before="0"/>
              <w:jc w:val="center"/>
              <w:rPr>
                <w:rFonts w:ascii="Calibri" w:eastAsia="Times New Roman" w:hAnsi="Calibri" w:cs="Calibri"/>
                <w:b/>
                <w:bCs/>
                <w:color w:val="000000"/>
                <w:sz w:val="20"/>
                <w:szCs w:val="20"/>
                <w:highlight w:val="yellow"/>
                <w:lang w:eastAsia="en-AU"/>
              </w:rPr>
            </w:pPr>
            <w:r w:rsidRPr="00582227">
              <w:rPr>
                <w:rFonts w:ascii="Calibri" w:eastAsia="Times New Roman" w:hAnsi="Calibri" w:cs="Calibri"/>
                <w:b/>
                <w:bCs/>
                <w:noProof/>
                <w:color w:val="000000"/>
                <w:lang w:eastAsia="en-AU"/>
              </w:rPr>
              <w:drawing>
                <wp:anchor distT="0" distB="0" distL="114300" distR="114300" simplePos="0" relativeHeight="251575296" behindDoc="0" locked="0" layoutInCell="1" allowOverlap="1" wp14:anchorId="2F589CFB" wp14:editId="1E66AE6F">
                  <wp:simplePos x="0" y="0"/>
                  <wp:positionH relativeFrom="column">
                    <wp:posOffset>195580</wp:posOffset>
                  </wp:positionH>
                  <wp:positionV relativeFrom="paragraph">
                    <wp:posOffset>18415</wp:posOffset>
                  </wp:positionV>
                  <wp:extent cx="920750" cy="723265"/>
                  <wp:effectExtent l="0" t="0" r="0" b="0"/>
                  <wp:wrapNone/>
                  <wp:docPr id="847589084" name="Picture 4" descr="Partially m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7589084" name="Picture 4" descr="Partially met"/>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920750" cy="723265"/>
                          </a:xfrm>
                          <a:prstGeom prst="rect">
                            <a:avLst/>
                          </a:prstGeom>
                          <a:noFill/>
                        </pic:spPr>
                      </pic:pic>
                    </a:graphicData>
                  </a:graphic>
                  <wp14:sizeRelH relativeFrom="margin">
                    <wp14:pctWidth>0</wp14:pctWidth>
                  </wp14:sizeRelH>
                  <wp14:sizeRelV relativeFrom="margin">
                    <wp14:pctHeight>0</wp14:pctHeight>
                  </wp14:sizeRelV>
                </wp:anchor>
              </w:drawing>
            </w:r>
          </w:p>
        </w:tc>
        <w:tc>
          <w:tcPr>
            <w:tcW w:w="2197" w:type="dxa"/>
            <w:shd w:val="clear" w:color="auto" w:fill="FFFFFF" w:themeFill="background1"/>
            <w:vAlign w:val="center"/>
          </w:tcPr>
          <w:p w14:paraId="19DD9B4D" w14:textId="3423F0CE" w:rsidR="004F62D9" w:rsidRPr="006E4DA8" w:rsidRDefault="004C4386">
            <w:pPr>
              <w:spacing w:before="0"/>
              <w:jc w:val="center"/>
              <w:rPr>
                <w:rFonts w:ascii="Calibri" w:eastAsia="Times New Roman" w:hAnsi="Calibri" w:cs="Calibri"/>
                <w:b/>
                <w:bCs/>
                <w:color w:val="000000"/>
                <w:sz w:val="20"/>
                <w:szCs w:val="20"/>
                <w:highlight w:val="yellow"/>
                <w:lang w:eastAsia="en-AU"/>
              </w:rPr>
            </w:pPr>
            <w:r w:rsidRPr="009C6381">
              <w:rPr>
                <w:rFonts w:ascii="Calibri" w:eastAsia="Times New Roman" w:hAnsi="Calibri" w:cs="Calibri"/>
                <w:b/>
                <w:bCs/>
                <w:noProof/>
                <w:color w:val="000000"/>
                <w:lang w:eastAsia="en-AU"/>
              </w:rPr>
              <w:drawing>
                <wp:anchor distT="0" distB="0" distL="114300" distR="114300" simplePos="0" relativeHeight="251544576" behindDoc="0" locked="0" layoutInCell="1" allowOverlap="1" wp14:anchorId="61D9DB30" wp14:editId="35570DB4">
                  <wp:simplePos x="0" y="0"/>
                  <wp:positionH relativeFrom="column">
                    <wp:posOffset>194310</wp:posOffset>
                  </wp:positionH>
                  <wp:positionV relativeFrom="paragraph">
                    <wp:posOffset>95885</wp:posOffset>
                  </wp:positionV>
                  <wp:extent cx="812165" cy="753110"/>
                  <wp:effectExtent l="0" t="0" r="6985" b="8890"/>
                  <wp:wrapNone/>
                  <wp:docPr id="1251841852" name="Picture 5" descr="Trend getting better">
                    <a:extLst xmlns:a="http://schemas.openxmlformats.org/drawingml/2006/main">
                      <a:ext uri="{FF2B5EF4-FFF2-40B4-BE49-F238E27FC236}">
                        <a16:creationId xmlns:a16="http://schemas.microsoft.com/office/drawing/2014/main" id="{2CFF2CC1-0A8F-9EE1-D81A-1BE2333F9B8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1841852" name="Picture 5" descr="Trend getting better">
                            <a:extLst>
                              <a:ext uri="{FF2B5EF4-FFF2-40B4-BE49-F238E27FC236}">
                                <a16:creationId xmlns:a16="http://schemas.microsoft.com/office/drawing/2014/main" id="{2CFF2CC1-0A8F-9EE1-D81A-1BE2333F9B8A}"/>
                              </a:ext>
                            </a:extLst>
                          </pic:cNvPr>
                          <pic:cNvPicPr>
                            <a:picLocks noChangeAspect="1"/>
                          </pic:cNvPicPr>
                        </pic:nvPicPr>
                        <pic:blipFill rotWithShape="1">
                          <a:blip r:embed="rId33">
                            <a:extLst>
                              <a:ext uri="{28A0092B-C50C-407E-A947-70E740481C1C}">
                                <a14:useLocalDpi xmlns:a14="http://schemas.microsoft.com/office/drawing/2010/main" val="0"/>
                              </a:ext>
                            </a:extLst>
                          </a:blip>
                          <a:srcRect t="7375" b="7505"/>
                          <a:stretch>
                            <a:fillRect/>
                          </a:stretch>
                        </pic:blipFill>
                        <pic:spPr bwMode="auto">
                          <a:xfrm>
                            <a:off x="0" y="0"/>
                            <a:ext cx="812165" cy="7531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9C6381">
              <w:rPr>
                <w:rFonts w:ascii="Calibri" w:eastAsia="Times New Roman" w:hAnsi="Calibri" w:cs="Calibri"/>
                <w:b/>
                <w:bCs/>
                <w:noProof/>
                <w:color w:val="000000"/>
                <w:lang w:eastAsia="en-AU"/>
              </w:rPr>
              <w:drawing>
                <wp:anchor distT="0" distB="0" distL="114300" distR="114300" simplePos="0" relativeHeight="251534336" behindDoc="0" locked="0" layoutInCell="1" allowOverlap="1" wp14:anchorId="61454574" wp14:editId="2D7A13ED">
                  <wp:simplePos x="0" y="0"/>
                  <wp:positionH relativeFrom="column">
                    <wp:posOffset>5528310</wp:posOffset>
                  </wp:positionH>
                  <wp:positionV relativeFrom="paragraph">
                    <wp:posOffset>1792605</wp:posOffset>
                  </wp:positionV>
                  <wp:extent cx="812165" cy="753110"/>
                  <wp:effectExtent l="0" t="0" r="6985" b="8890"/>
                  <wp:wrapNone/>
                  <wp:docPr id="733620514" name="Picture 5">
                    <a:extLst xmlns:a="http://schemas.openxmlformats.org/drawingml/2006/main">
                      <a:ext uri="{FF2B5EF4-FFF2-40B4-BE49-F238E27FC236}">
                        <a16:creationId xmlns:a16="http://schemas.microsoft.com/office/drawing/2014/main" id="{2CFF2CC1-0A8F-9EE1-D81A-1BE2333F9B8A}"/>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3620514" name="Picture 5">
                            <a:extLst>
                              <a:ext uri="{FF2B5EF4-FFF2-40B4-BE49-F238E27FC236}">
                                <a16:creationId xmlns:a16="http://schemas.microsoft.com/office/drawing/2014/main" id="{2CFF2CC1-0A8F-9EE1-D81A-1BE2333F9B8A}"/>
                              </a:ext>
                              <a:ext uri="{C183D7F6-B498-43B3-948B-1728B52AA6E4}">
                                <adec:decorative xmlns:adec="http://schemas.microsoft.com/office/drawing/2017/decorative" val="1"/>
                              </a:ext>
                            </a:extLst>
                          </pic:cNvPr>
                          <pic:cNvPicPr>
                            <a:picLocks noChangeAspect="1"/>
                          </pic:cNvPicPr>
                        </pic:nvPicPr>
                        <pic:blipFill rotWithShape="1">
                          <a:blip r:embed="rId33">
                            <a:extLst>
                              <a:ext uri="{28A0092B-C50C-407E-A947-70E740481C1C}">
                                <a14:useLocalDpi xmlns:a14="http://schemas.microsoft.com/office/drawing/2010/main" val="0"/>
                              </a:ext>
                            </a:extLst>
                          </a:blip>
                          <a:srcRect t="7375" b="7505"/>
                          <a:stretch>
                            <a:fillRect/>
                          </a:stretch>
                        </pic:blipFill>
                        <pic:spPr bwMode="auto">
                          <a:xfrm>
                            <a:off x="0" y="0"/>
                            <a:ext cx="812165" cy="7531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4F62D9" w:rsidRPr="000B10FF" w14:paraId="30E5CDDB" w14:textId="77777777" w:rsidTr="00D159D9">
        <w:tblPrEx>
          <w:jc w:val="center"/>
          <w:tblInd w:w="0" w:type="dxa"/>
        </w:tblPrEx>
        <w:trPr>
          <w:trHeight w:val="340"/>
          <w:jc w:val="center"/>
        </w:trPr>
        <w:tc>
          <w:tcPr>
            <w:tcW w:w="9072" w:type="dxa"/>
            <w:gridSpan w:val="3"/>
            <w:shd w:val="clear" w:color="auto" w:fill="A5C8EC" w:themeFill="accent2" w:themeFillTint="99"/>
            <w:vAlign w:val="center"/>
          </w:tcPr>
          <w:p w14:paraId="1FC05767" w14:textId="77777777" w:rsidR="004F62D9" w:rsidRPr="006F61FB" w:rsidRDefault="004F62D9">
            <w:pPr>
              <w:spacing w:before="0" w:after="0"/>
              <w:rPr>
                <w:sz w:val="20"/>
                <w:szCs w:val="20"/>
              </w:rPr>
            </w:pPr>
            <w:r w:rsidRPr="006F61FB">
              <w:rPr>
                <w:rFonts w:ascii="Calibri" w:eastAsia="Times New Roman" w:hAnsi="Calibri" w:cs="Calibri"/>
                <w:b/>
                <w:lang w:eastAsia="en-AU"/>
              </w:rPr>
              <w:t>Evidence</w:t>
            </w:r>
          </w:p>
        </w:tc>
      </w:tr>
      <w:tr w:rsidR="004F62D9" w:rsidRPr="000B10FF" w14:paraId="3ED9D163" w14:textId="77777777" w:rsidTr="2E338402">
        <w:tblPrEx>
          <w:jc w:val="center"/>
          <w:tblInd w:w="0" w:type="dxa"/>
        </w:tblPrEx>
        <w:trPr>
          <w:trHeight w:val="816"/>
          <w:jc w:val="center"/>
        </w:trPr>
        <w:tc>
          <w:tcPr>
            <w:tcW w:w="9072" w:type="dxa"/>
            <w:gridSpan w:val="3"/>
            <w:vAlign w:val="center"/>
          </w:tcPr>
          <w:p w14:paraId="001218C3" w14:textId="1668EE31" w:rsidR="00887688" w:rsidRDefault="00765541">
            <w:pPr>
              <w:rPr>
                <w:lang w:eastAsia="en-AU"/>
              </w:rPr>
            </w:pPr>
            <w:r w:rsidRPr="00864035">
              <w:rPr>
                <w:lang w:eastAsia="en-AU"/>
              </w:rPr>
              <w:t xml:space="preserve">This outcome was assessed as </w:t>
            </w:r>
            <w:r w:rsidR="00000564">
              <w:rPr>
                <w:b/>
                <w:bCs/>
                <w:lang w:eastAsia="en-AU"/>
              </w:rPr>
              <w:t>partially met</w:t>
            </w:r>
            <w:r w:rsidR="00F02CBF">
              <w:rPr>
                <w:lang w:eastAsia="en-AU"/>
              </w:rPr>
              <w:t xml:space="preserve">. </w:t>
            </w:r>
            <w:r w:rsidR="00887688" w:rsidRPr="00887688">
              <w:rPr>
                <w:lang w:eastAsia="en-AU"/>
              </w:rPr>
              <w:t>While desktop</w:t>
            </w:r>
            <w:r w:rsidR="008C3B84">
              <w:rPr>
                <w:lang w:eastAsia="en-AU"/>
              </w:rPr>
              <w:t xml:space="preserve"> review</w:t>
            </w:r>
            <w:r w:rsidR="00887688" w:rsidRPr="00887688">
              <w:rPr>
                <w:lang w:eastAsia="en-AU"/>
              </w:rPr>
              <w:t xml:space="preserve"> evidence to support this assessment was limited, </w:t>
            </w:r>
            <w:r w:rsidR="008C3B84">
              <w:rPr>
                <w:lang w:eastAsia="en-AU"/>
              </w:rPr>
              <w:t xml:space="preserve">and there were few stakeholders who could comment on this outcome, </w:t>
            </w:r>
            <w:r w:rsidR="00887688" w:rsidRPr="00887688">
              <w:rPr>
                <w:lang w:eastAsia="en-AU"/>
              </w:rPr>
              <w:t xml:space="preserve">most stakeholders who </w:t>
            </w:r>
            <w:r w:rsidR="008C3B84">
              <w:rPr>
                <w:lang w:eastAsia="en-AU"/>
              </w:rPr>
              <w:t xml:space="preserve">could </w:t>
            </w:r>
            <w:r w:rsidR="00887688" w:rsidRPr="00887688">
              <w:rPr>
                <w:lang w:eastAsia="en-AU"/>
              </w:rPr>
              <w:t>comment</w:t>
            </w:r>
            <w:r w:rsidR="008C3B84">
              <w:rPr>
                <w:lang w:eastAsia="en-AU"/>
              </w:rPr>
              <w:t xml:space="preserve"> </w:t>
            </w:r>
            <w:r w:rsidR="00887688" w:rsidRPr="00887688">
              <w:rPr>
                <w:lang w:eastAsia="en-AU"/>
              </w:rPr>
              <w:t>provided positive feedback.</w:t>
            </w:r>
          </w:p>
          <w:p w14:paraId="3FDBD2D1" w14:textId="49C0AF4E" w:rsidR="000C44E3" w:rsidRPr="00F63DD0" w:rsidRDefault="007A02D8">
            <w:pPr>
              <w:rPr>
                <w:b/>
                <w:bCs/>
              </w:rPr>
            </w:pPr>
            <w:r w:rsidRPr="00582227">
              <w:rPr>
                <w:b/>
                <w:bCs/>
                <w:lang w:eastAsia="en-AU"/>
              </w:rPr>
              <w:t>Evidence from desktop review:</w:t>
            </w:r>
          </w:p>
          <w:p w14:paraId="4EE2C109" w14:textId="75B1F531" w:rsidR="00163831" w:rsidRPr="00163831" w:rsidRDefault="00163831" w:rsidP="00163831">
            <w:pPr>
              <w:rPr>
                <w:lang w:eastAsia="en-AU"/>
              </w:rPr>
            </w:pPr>
            <w:r w:rsidRPr="00163831">
              <w:rPr>
                <w:lang w:eastAsia="en-AU"/>
              </w:rPr>
              <w:t xml:space="preserve">The evaluation identified some visitor satisfaction data from overall tourism activities across </w:t>
            </w:r>
            <w:r w:rsidR="00887688">
              <w:rPr>
                <w:lang w:eastAsia="en-AU"/>
              </w:rPr>
              <w:t>Western Australia</w:t>
            </w:r>
            <w:r w:rsidRPr="00163831">
              <w:rPr>
                <w:lang w:eastAsia="en-AU"/>
              </w:rPr>
              <w:t xml:space="preserve">, including data </w:t>
            </w:r>
            <w:r w:rsidR="00A04047">
              <w:rPr>
                <w:lang w:eastAsia="en-AU"/>
              </w:rPr>
              <w:t>about experiences of visitors</w:t>
            </w:r>
            <w:r w:rsidRPr="00163831">
              <w:rPr>
                <w:lang w:eastAsia="en-AU"/>
              </w:rPr>
              <w:t xml:space="preserve"> </w:t>
            </w:r>
            <w:r w:rsidR="00A04047">
              <w:rPr>
                <w:lang w:eastAsia="en-AU"/>
              </w:rPr>
              <w:t xml:space="preserve">to </w:t>
            </w:r>
            <w:r w:rsidRPr="00163831">
              <w:rPr>
                <w:lang w:eastAsia="en-AU"/>
              </w:rPr>
              <w:t>natural attractions such as national parks. While this data indicated overall high-quality experiences and high satisfaction with tourism activities, this was not specific to tourism in marine parks.</w:t>
            </w:r>
            <w:r w:rsidR="00E43A1C">
              <w:rPr>
                <w:rStyle w:val="FootnoteReference"/>
                <w:lang w:eastAsia="en-AU"/>
              </w:rPr>
              <w:footnoteReference w:id="40"/>
            </w:r>
          </w:p>
          <w:p w14:paraId="30BA33CF" w14:textId="7F2DF015" w:rsidR="003F31DA" w:rsidRPr="00163831" w:rsidRDefault="003F31DA" w:rsidP="003F31DA">
            <w:pPr>
              <w:pStyle w:val="Style1"/>
              <w:rPr>
                <w:lang w:eastAsia="en-AU"/>
              </w:rPr>
            </w:pPr>
            <w:r>
              <w:rPr>
                <w:lang w:eastAsia="en-AU"/>
              </w:rPr>
              <w:t>Further, the o</w:t>
            </w:r>
            <w:r w:rsidRPr="00B83E13">
              <w:rPr>
                <w:lang w:eastAsia="en-AU"/>
              </w:rPr>
              <w:t xml:space="preserve">cean accounting pilot </w:t>
            </w:r>
            <w:r w:rsidR="00D40E29">
              <w:rPr>
                <w:lang w:eastAsia="en-AU"/>
              </w:rPr>
              <w:t xml:space="preserve">project </w:t>
            </w:r>
            <w:r w:rsidRPr="00B83E13">
              <w:rPr>
                <w:lang w:eastAsia="en-AU"/>
              </w:rPr>
              <w:t>undertaken in Geographe Marine Park by Parks Australia and the Australian Government Department of Agriculture, Water and the Environment (DAWE)</w:t>
            </w:r>
            <w:r>
              <w:rPr>
                <w:lang w:eastAsia="en-AU"/>
              </w:rPr>
              <w:t xml:space="preserve"> </w:t>
            </w:r>
            <w:r w:rsidR="00A04047">
              <w:rPr>
                <w:lang w:eastAsia="en-AU"/>
              </w:rPr>
              <w:t>indicated</w:t>
            </w:r>
            <w:r>
              <w:rPr>
                <w:lang w:eastAsia="en-AU"/>
              </w:rPr>
              <w:t xml:space="preserve"> that </w:t>
            </w:r>
            <w:r w:rsidRPr="003F31DA">
              <w:rPr>
                <w:lang w:eastAsia="en-AU"/>
              </w:rPr>
              <w:t>many people enjoyed recreational activities in Geographe Bay</w:t>
            </w:r>
            <w:r>
              <w:rPr>
                <w:i/>
                <w:iCs/>
                <w:lang w:eastAsia="en-AU"/>
              </w:rPr>
              <w:t>.</w:t>
            </w:r>
            <w:r w:rsidRPr="00B83E13">
              <w:rPr>
                <w:rStyle w:val="FootnoteReference"/>
                <w:sz w:val="22"/>
                <w:lang w:eastAsia="en-AU"/>
              </w:rPr>
              <w:footnoteReference w:id="41"/>
            </w:r>
          </w:p>
          <w:p w14:paraId="1F5C71B3" w14:textId="6D2BAEBF" w:rsidR="00000564" w:rsidRDefault="00765541" w:rsidP="00000564">
            <w:pPr>
              <w:pStyle w:val="Actiontablebullets"/>
              <w:numPr>
                <w:ilvl w:val="0"/>
                <w:numId w:val="0"/>
              </w:numPr>
              <w:ind w:left="360" w:hanging="360"/>
              <w:rPr>
                <w:b/>
                <w:bCs/>
                <w:sz w:val="22"/>
                <w:szCs w:val="22"/>
              </w:rPr>
            </w:pPr>
            <w:r w:rsidRPr="004E6EAC">
              <w:rPr>
                <w:b/>
                <w:bCs/>
                <w:sz w:val="22"/>
                <w:szCs w:val="22"/>
              </w:rPr>
              <w:t xml:space="preserve">Evidence from </w:t>
            </w:r>
            <w:r w:rsidR="00516348">
              <w:rPr>
                <w:b/>
                <w:bCs/>
                <w:sz w:val="22"/>
                <w:szCs w:val="22"/>
              </w:rPr>
              <w:t>engagement:</w:t>
            </w:r>
          </w:p>
          <w:p w14:paraId="7B171050" w14:textId="4C19BE0A" w:rsidR="00127981" w:rsidRPr="007F4D27" w:rsidRDefault="008350DF" w:rsidP="003307AF">
            <w:r>
              <w:rPr>
                <w:lang w:eastAsia="en-AU"/>
              </w:rPr>
              <w:t>O</w:t>
            </w:r>
            <w:r w:rsidR="002F2868">
              <w:rPr>
                <w:lang w:eastAsia="en-AU"/>
              </w:rPr>
              <w:t>f the few stakeholders who could comment on the success of this outcome, most felt there were high</w:t>
            </w:r>
            <w:r w:rsidR="00A04047">
              <w:rPr>
                <w:lang w:eastAsia="en-AU"/>
              </w:rPr>
              <w:t>-</w:t>
            </w:r>
            <w:r w:rsidR="002F2868">
              <w:rPr>
                <w:lang w:eastAsia="en-AU"/>
              </w:rPr>
              <w:t xml:space="preserve">quality visitor experiences that were appealing, engaging and raised awareness of the natural and cultural values of marine parks in the South-west Network. </w:t>
            </w:r>
            <w:r w:rsidR="00521B20" w:rsidRPr="00521B20">
              <w:rPr>
                <w:lang w:eastAsia="en-AU"/>
              </w:rPr>
              <w:t xml:space="preserve">One example </w:t>
            </w:r>
            <w:r w:rsidR="0029691C">
              <w:rPr>
                <w:lang w:eastAsia="en-AU"/>
              </w:rPr>
              <w:t xml:space="preserve">raised </w:t>
            </w:r>
            <w:r w:rsidR="00521B20" w:rsidRPr="00521B20">
              <w:rPr>
                <w:lang w:eastAsia="en-AU"/>
              </w:rPr>
              <w:t>was</w:t>
            </w:r>
            <w:r w:rsidR="00A407A6">
              <w:rPr>
                <w:lang w:eastAsia="en-AU"/>
              </w:rPr>
              <w:t xml:space="preserve"> the </w:t>
            </w:r>
            <w:r w:rsidR="00880180">
              <w:rPr>
                <w:lang w:eastAsia="en-AU"/>
              </w:rPr>
              <w:t>OMPG</w:t>
            </w:r>
            <w:r w:rsidR="00BB4B4B">
              <w:rPr>
                <w:lang w:eastAsia="en-AU"/>
              </w:rPr>
              <w:t xml:space="preserve"> </w:t>
            </w:r>
            <w:r w:rsidR="00880180">
              <w:rPr>
                <w:lang w:eastAsia="en-AU"/>
              </w:rPr>
              <w:t xml:space="preserve">funded development of </w:t>
            </w:r>
            <w:r w:rsidR="00521B20" w:rsidRPr="00521B20">
              <w:rPr>
                <w:lang w:eastAsia="en-AU"/>
              </w:rPr>
              <w:t xml:space="preserve">the </w:t>
            </w:r>
            <w:r w:rsidR="00880180">
              <w:rPr>
                <w:lang w:eastAsia="en-AU"/>
              </w:rPr>
              <w:t xml:space="preserve">Busselton Jetty </w:t>
            </w:r>
            <w:r w:rsidR="002F2868">
              <w:rPr>
                <w:lang w:eastAsia="en-AU"/>
              </w:rPr>
              <w:t xml:space="preserve">Marine Discovery Centre </w:t>
            </w:r>
            <w:r w:rsidR="005734DC">
              <w:rPr>
                <w:lang w:eastAsia="en-AU"/>
              </w:rPr>
              <w:t xml:space="preserve">(refer to A16 for further </w:t>
            </w:r>
            <w:r w:rsidR="00521B20" w:rsidRPr="00521B20">
              <w:rPr>
                <w:lang w:eastAsia="en-AU"/>
              </w:rPr>
              <w:t>details),</w:t>
            </w:r>
            <w:r w:rsidR="00211929">
              <w:rPr>
                <w:lang w:eastAsia="en-AU"/>
              </w:rPr>
              <w:t xml:space="preserve"> which </w:t>
            </w:r>
            <w:r w:rsidR="00521B20" w:rsidRPr="00521B20">
              <w:rPr>
                <w:lang w:eastAsia="en-AU"/>
              </w:rPr>
              <w:t xml:space="preserve">was recognised for raising </w:t>
            </w:r>
            <w:r w:rsidR="00211929">
              <w:rPr>
                <w:lang w:eastAsia="en-AU"/>
              </w:rPr>
              <w:t>awareness about Perth Canyon, Bremer Bay, South-west Corner and Geographe Bay</w:t>
            </w:r>
            <w:r w:rsidR="00521B20" w:rsidRPr="00521B20">
              <w:rPr>
                <w:lang w:eastAsia="en-AU"/>
              </w:rPr>
              <w:t>.</w:t>
            </w:r>
          </w:p>
        </w:tc>
      </w:tr>
    </w:tbl>
    <w:p w14:paraId="45429469" w14:textId="77777777" w:rsidR="004F62D9" w:rsidRDefault="004F62D9" w:rsidP="004F62D9">
      <w:pPr>
        <w:spacing w:before="0" w:after="200" w:line="276" w:lineRule="auto"/>
        <w:rPr>
          <w:sz w:val="2"/>
          <w:szCs w:val="2"/>
        </w:rPr>
      </w:pPr>
    </w:p>
    <w:p w14:paraId="26446AFF" w14:textId="77777777" w:rsidR="004F62D9" w:rsidRDefault="004F62D9" w:rsidP="004F62D9">
      <w:pPr>
        <w:spacing w:before="0" w:after="200" w:line="276" w:lineRule="auto"/>
        <w:rPr>
          <w:sz w:val="2"/>
          <w:szCs w:val="2"/>
        </w:rPr>
      </w:pPr>
    </w:p>
    <w:tbl>
      <w:tblPr>
        <w:tblW w:w="9072" w:type="dxa"/>
        <w:tblInd w:w="-15" w:type="dxa"/>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
        <w:gridCol w:w="4667"/>
        <w:gridCol w:w="2192"/>
        <w:gridCol w:w="2192"/>
        <w:gridCol w:w="15"/>
      </w:tblGrid>
      <w:tr w:rsidR="004F62D9" w:rsidRPr="003B4829" w14:paraId="1C752232" w14:textId="77777777">
        <w:trPr>
          <w:gridAfter w:val="1"/>
          <w:wAfter w:w="15" w:type="dxa"/>
          <w:trHeight w:val="515"/>
        </w:trPr>
        <w:tc>
          <w:tcPr>
            <w:tcW w:w="4678" w:type="dxa"/>
            <w:gridSpan w:val="2"/>
            <w:shd w:val="clear" w:color="auto" w:fill="D7D7D7" w:themeFill="accent6" w:themeFillShade="E6"/>
            <w:vAlign w:val="center"/>
          </w:tcPr>
          <w:p w14:paraId="29C96CDD" w14:textId="0009BF12" w:rsidR="004F62D9" w:rsidRPr="00C35E6B" w:rsidRDefault="004F62D9" w:rsidP="00A04047">
            <w:pPr>
              <w:keepNext/>
              <w:spacing w:before="0" w:after="0"/>
              <w:rPr>
                <w:rFonts w:ascii="Calibri" w:eastAsia="Times New Roman" w:hAnsi="Calibri" w:cs="Calibri"/>
                <w:b/>
                <w:color w:val="001E61" w:themeColor="text1"/>
                <w:lang w:eastAsia="en-AU"/>
              </w:rPr>
            </w:pPr>
            <w:r w:rsidRPr="00C35E6B">
              <w:rPr>
                <w:rFonts w:ascii="Calibri" w:eastAsia="Times New Roman" w:hAnsi="Calibri" w:cs="Calibri"/>
                <w:b/>
                <w:bCs/>
                <w:color w:val="001E61" w:themeColor="text1"/>
                <w:lang w:eastAsia="en-AU"/>
              </w:rPr>
              <w:lastRenderedPageBreak/>
              <w:t>Outcome</w:t>
            </w:r>
          </w:p>
        </w:tc>
        <w:tc>
          <w:tcPr>
            <w:tcW w:w="2197" w:type="dxa"/>
            <w:shd w:val="clear" w:color="auto" w:fill="D7D7D7" w:themeFill="accent6" w:themeFillShade="E6"/>
            <w:vAlign w:val="center"/>
          </w:tcPr>
          <w:p w14:paraId="2F6224EA" w14:textId="77777777" w:rsidR="004F62D9" w:rsidRPr="00C35E6B" w:rsidRDefault="004F62D9" w:rsidP="009902F1">
            <w:pPr>
              <w:spacing w:before="0" w:after="0"/>
              <w:jc w:val="center"/>
              <w:rPr>
                <w:rFonts w:ascii="Calibri" w:eastAsia="Times New Roman" w:hAnsi="Calibri" w:cs="Calibri"/>
                <w:b/>
                <w:color w:val="001E61" w:themeColor="text1"/>
                <w:lang w:eastAsia="en-AU"/>
              </w:rPr>
            </w:pPr>
            <w:r w:rsidRPr="00C35E6B">
              <w:rPr>
                <w:rFonts w:ascii="Calibri" w:eastAsia="Times New Roman" w:hAnsi="Calibri" w:cs="Calibri"/>
                <w:b/>
                <w:color w:val="001E61" w:themeColor="text1"/>
                <w:lang w:eastAsia="en-AU"/>
              </w:rPr>
              <w:t>Outcome effectiveness</w:t>
            </w:r>
          </w:p>
        </w:tc>
        <w:tc>
          <w:tcPr>
            <w:tcW w:w="2197" w:type="dxa"/>
            <w:shd w:val="clear" w:color="auto" w:fill="D7D7D7" w:themeFill="accent6" w:themeFillShade="E6"/>
            <w:vAlign w:val="center"/>
          </w:tcPr>
          <w:p w14:paraId="632EFB8C" w14:textId="77777777" w:rsidR="004F62D9" w:rsidRPr="00C35E6B" w:rsidRDefault="004F62D9" w:rsidP="009902F1">
            <w:pPr>
              <w:spacing w:before="0" w:after="0"/>
              <w:jc w:val="center"/>
              <w:rPr>
                <w:rFonts w:ascii="Calibri" w:eastAsia="Times New Roman" w:hAnsi="Calibri" w:cs="Calibri"/>
                <w:b/>
                <w:color w:val="001E61" w:themeColor="text1"/>
                <w:lang w:eastAsia="en-AU"/>
              </w:rPr>
            </w:pPr>
            <w:r w:rsidRPr="00C35E6B">
              <w:rPr>
                <w:rFonts w:ascii="Calibri" w:eastAsia="Times New Roman" w:hAnsi="Calibri" w:cs="Calibri"/>
                <w:b/>
                <w:color w:val="001E61" w:themeColor="text1"/>
                <w:lang w:eastAsia="en-AU"/>
              </w:rPr>
              <w:t>Trend rating</w:t>
            </w:r>
          </w:p>
        </w:tc>
      </w:tr>
      <w:tr w:rsidR="004F62D9" w:rsidRPr="00D0424F" w14:paraId="02A67794" w14:textId="77777777">
        <w:trPr>
          <w:gridAfter w:val="1"/>
          <w:wAfter w:w="15" w:type="dxa"/>
          <w:trHeight w:val="1015"/>
        </w:trPr>
        <w:tc>
          <w:tcPr>
            <w:tcW w:w="4678" w:type="dxa"/>
            <w:gridSpan w:val="2"/>
            <w:shd w:val="clear" w:color="auto" w:fill="E1ECF8" w:themeFill="accent2" w:themeFillTint="33"/>
            <w:hideMark/>
          </w:tcPr>
          <w:p w14:paraId="54ADA710" w14:textId="77777777" w:rsidR="004F62D9" w:rsidRPr="001D4DBA" w:rsidRDefault="004F62D9" w:rsidP="00A04047">
            <w:pPr>
              <w:keepNext/>
              <w:spacing w:before="0" w:after="0"/>
              <w:rPr>
                <w:rFonts w:ascii="Calibri" w:eastAsia="Times New Roman" w:hAnsi="Calibri" w:cs="Calibri"/>
                <w:b/>
                <w:bCs/>
                <w:color w:val="000000"/>
                <w:sz w:val="20"/>
                <w:szCs w:val="20"/>
                <w:lang w:eastAsia="en-AU"/>
              </w:rPr>
            </w:pPr>
            <w:r w:rsidRPr="000C44E3">
              <w:rPr>
                <w:rFonts w:eastAsia="Calibri Light" w:cs="Calibri Light"/>
                <w:b/>
                <w:bCs/>
                <w:color w:val="000000"/>
              </w:rPr>
              <w:t>O3. Increased visitation to marine parks</w:t>
            </w:r>
            <w:r w:rsidRPr="000C44E3">
              <w:rPr>
                <w:b/>
                <w:bCs/>
              </w:rPr>
              <w:tab/>
            </w:r>
          </w:p>
        </w:tc>
        <w:tc>
          <w:tcPr>
            <w:tcW w:w="2197" w:type="dxa"/>
            <w:shd w:val="clear" w:color="auto" w:fill="FFFFFF" w:themeFill="background1"/>
            <w:vAlign w:val="center"/>
            <w:hideMark/>
          </w:tcPr>
          <w:p w14:paraId="7E36A89E" w14:textId="12DFD57D" w:rsidR="004F62D9" w:rsidRPr="006E4DA8" w:rsidRDefault="0083181F">
            <w:pPr>
              <w:spacing w:before="0"/>
              <w:jc w:val="center"/>
              <w:rPr>
                <w:rFonts w:ascii="Calibri" w:eastAsia="Times New Roman" w:hAnsi="Calibri" w:cs="Calibri"/>
                <w:b/>
                <w:bCs/>
                <w:color w:val="000000"/>
                <w:sz w:val="20"/>
                <w:szCs w:val="20"/>
                <w:highlight w:val="yellow"/>
                <w:lang w:eastAsia="en-AU"/>
              </w:rPr>
            </w:pPr>
            <w:r w:rsidRPr="0083181F">
              <w:rPr>
                <w:rFonts w:ascii="Calibri" w:eastAsia="Times New Roman" w:hAnsi="Calibri" w:cs="Calibri"/>
                <w:b/>
                <w:bCs/>
                <w:noProof/>
                <w:color w:val="000000"/>
                <w:sz w:val="20"/>
                <w:szCs w:val="20"/>
                <w:lang w:eastAsia="en-AU"/>
              </w:rPr>
              <w:drawing>
                <wp:anchor distT="0" distB="0" distL="114300" distR="114300" simplePos="0" relativeHeight="251646976" behindDoc="0" locked="0" layoutInCell="1" allowOverlap="1" wp14:anchorId="300DE0F9" wp14:editId="2E2F722F">
                  <wp:simplePos x="0" y="0"/>
                  <wp:positionH relativeFrom="column">
                    <wp:posOffset>2540</wp:posOffset>
                  </wp:positionH>
                  <wp:positionV relativeFrom="paragraph">
                    <wp:posOffset>-2540</wp:posOffset>
                  </wp:positionV>
                  <wp:extent cx="1254760" cy="603885"/>
                  <wp:effectExtent l="0" t="0" r="2540" b="5715"/>
                  <wp:wrapNone/>
                  <wp:docPr id="2008955620" name="Picture 14" descr="Unknown">
                    <a:extLst xmlns:a="http://schemas.openxmlformats.org/drawingml/2006/main">
                      <a:ext uri="{FF2B5EF4-FFF2-40B4-BE49-F238E27FC236}">
                        <a16:creationId xmlns:a16="http://schemas.microsoft.com/office/drawing/2014/main" id="{4A118A76-C262-913D-4F32-A8146DE17F5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8955620" name="Picture 14" descr="Unknown">
                            <a:extLst>
                              <a:ext uri="{FF2B5EF4-FFF2-40B4-BE49-F238E27FC236}">
                                <a16:creationId xmlns:a16="http://schemas.microsoft.com/office/drawing/2014/main" id="{4A118A76-C262-913D-4F32-A8146DE17F56}"/>
                              </a:ext>
                            </a:extLst>
                          </pic:cNvPr>
                          <pic:cNvPicPr>
                            <a:picLocks noChangeAspect="1"/>
                          </pic:cNvPicPr>
                        </pic:nvPicPr>
                        <pic:blipFill>
                          <a:blip r:embed="rId36">
                            <a:extLst>
                              <a:ext uri="{28A0092B-C50C-407E-A947-70E740481C1C}">
                                <a14:useLocalDpi xmlns:a14="http://schemas.microsoft.com/office/drawing/2010/main" val="0"/>
                              </a:ext>
                            </a:extLst>
                          </a:blip>
                          <a:stretch>
                            <a:fillRect/>
                          </a:stretch>
                        </pic:blipFill>
                        <pic:spPr>
                          <a:xfrm>
                            <a:off x="0" y="0"/>
                            <a:ext cx="1254760" cy="603885"/>
                          </a:xfrm>
                          <a:prstGeom prst="rect">
                            <a:avLst/>
                          </a:prstGeom>
                        </pic:spPr>
                      </pic:pic>
                    </a:graphicData>
                  </a:graphic>
                </wp:anchor>
              </w:drawing>
            </w:r>
          </w:p>
        </w:tc>
        <w:tc>
          <w:tcPr>
            <w:tcW w:w="2197" w:type="dxa"/>
            <w:shd w:val="clear" w:color="auto" w:fill="FFFFFF" w:themeFill="background1"/>
            <w:vAlign w:val="center"/>
          </w:tcPr>
          <w:p w14:paraId="44441355" w14:textId="15220DF8" w:rsidR="004F62D9" w:rsidRPr="006E4DA8" w:rsidRDefault="0083181F">
            <w:pPr>
              <w:spacing w:before="0"/>
              <w:jc w:val="center"/>
              <w:rPr>
                <w:rFonts w:ascii="Calibri" w:eastAsia="Times New Roman" w:hAnsi="Calibri" w:cs="Calibri"/>
                <w:b/>
                <w:bCs/>
                <w:color w:val="000000"/>
                <w:sz w:val="20"/>
                <w:szCs w:val="20"/>
                <w:highlight w:val="yellow"/>
                <w:lang w:eastAsia="en-AU"/>
              </w:rPr>
            </w:pPr>
            <w:r w:rsidRPr="0083181F">
              <w:rPr>
                <w:rFonts w:ascii="Calibri" w:eastAsia="Times New Roman" w:hAnsi="Calibri" w:cs="Calibri"/>
                <w:b/>
                <w:bCs/>
                <w:noProof/>
                <w:color w:val="000000"/>
                <w:sz w:val="20"/>
                <w:szCs w:val="20"/>
                <w:lang w:eastAsia="en-AU"/>
              </w:rPr>
              <w:drawing>
                <wp:anchor distT="0" distB="0" distL="114300" distR="114300" simplePos="0" relativeHeight="251651072" behindDoc="0" locked="0" layoutInCell="1" allowOverlap="1" wp14:anchorId="567EA0AF" wp14:editId="68107F70">
                  <wp:simplePos x="0" y="0"/>
                  <wp:positionH relativeFrom="column">
                    <wp:posOffset>1270</wp:posOffset>
                  </wp:positionH>
                  <wp:positionV relativeFrom="paragraph">
                    <wp:posOffset>-2540</wp:posOffset>
                  </wp:positionV>
                  <wp:extent cx="1254760" cy="603885"/>
                  <wp:effectExtent l="0" t="0" r="2540" b="5715"/>
                  <wp:wrapNone/>
                  <wp:docPr id="1656143570" name="Picture 14" descr="Unknown">
                    <a:extLst xmlns:a="http://schemas.openxmlformats.org/drawingml/2006/main">
                      <a:ext uri="{FF2B5EF4-FFF2-40B4-BE49-F238E27FC236}">
                        <a16:creationId xmlns:a16="http://schemas.microsoft.com/office/drawing/2014/main" id="{4A118A76-C262-913D-4F32-A8146DE17F5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6143570" name="Picture 14" descr="Unknown">
                            <a:extLst>
                              <a:ext uri="{FF2B5EF4-FFF2-40B4-BE49-F238E27FC236}">
                                <a16:creationId xmlns:a16="http://schemas.microsoft.com/office/drawing/2014/main" id="{4A118A76-C262-913D-4F32-A8146DE17F56}"/>
                              </a:ext>
                            </a:extLst>
                          </pic:cNvPr>
                          <pic:cNvPicPr>
                            <a:picLocks noChangeAspect="1"/>
                          </pic:cNvPicPr>
                        </pic:nvPicPr>
                        <pic:blipFill>
                          <a:blip r:embed="rId36">
                            <a:extLst>
                              <a:ext uri="{28A0092B-C50C-407E-A947-70E740481C1C}">
                                <a14:useLocalDpi xmlns:a14="http://schemas.microsoft.com/office/drawing/2010/main" val="0"/>
                              </a:ext>
                            </a:extLst>
                          </a:blip>
                          <a:stretch>
                            <a:fillRect/>
                          </a:stretch>
                        </pic:blipFill>
                        <pic:spPr>
                          <a:xfrm>
                            <a:off x="0" y="0"/>
                            <a:ext cx="1254760" cy="603885"/>
                          </a:xfrm>
                          <a:prstGeom prst="rect">
                            <a:avLst/>
                          </a:prstGeom>
                        </pic:spPr>
                      </pic:pic>
                    </a:graphicData>
                  </a:graphic>
                </wp:anchor>
              </w:drawing>
            </w:r>
          </w:p>
        </w:tc>
      </w:tr>
      <w:tr w:rsidR="004F62D9" w:rsidRPr="000B10FF" w14:paraId="67182F4F" w14:textId="77777777" w:rsidTr="00D159D9">
        <w:tblPrEx>
          <w:jc w:val="center"/>
          <w:tblInd w:w="0" w:type="dxa"/>
        </w:tblPrEx>
        <w:trPr>
          <w:gridBefore w:val="1"/>
          <w:trHeight w:val="340"/>
          <w:jc w:val="center"/>
        </w:trPr>
        <w:tc>
          <w:tcPr>
            <w:tcW w:w="9072" w:type="dxa"/>
            <w:gridSpan w:val="4"/>
            <w:shd w:val="clear" w:color="auto" w:fill="A5C8EC" w:themeFill="accent2" w:themeFillTint="99"/>
            <w:vAlign w:val="center"/>
          </w:tcPr>
          <w:p w14:paraId="4746181F" w14:textId="77777777" w:rsidR="004F62D9" w:rsidRPr="006F61FB" w:rsidRDefault="004F62D9" w:rsidP="00A04047">
            <w:pPr>
              <w:keepNext/>
              <w:spacing w:before="0" w:after="0"/>
              <w:rPr>
                <w:sz w:val="20"/>
                <w:szCs w:val="20"/>
              </w:rPr>
            </w:pPr>
            <w:r w:rsidRPr="006F61FB">
              <w:rPr>
                <w:rFonts w:ascii="Calibri" w:eastAsia="Times New Roman" w:hAnsi="Calibri" w:cs="Calibri"/>
                <w:b/>
                <w:lang w:eastAsia="en-AU"/>
              </w:rPr>
              <w:t>Evidence</w:t>
            </w:r>
          </w:p>
        </w:tc>
      </w:tr>
      <w:tr w:rsidR="004F62D9" w:rsidRPr="000B10FF" w14:paraId="7DC375F4" w14:textId="77777777">
        <w:tblPrEx>
          <w:jc w:val="center"/>
          <w:tblInd w:w="0" w:type="dxa"/>
        </w:tblPrEx>
        <w:trPr>
          <w:gridBefore w:val="1"/>
          <w:trHeight w:val="816"/>
          <w:jc w:val="center"/>
        </w:trPr>
        <w:tc>
          <w:tcPr>
            <w:tcW w:w="9072" w:type="dxa"/>
            <w:gridSpan w:val="4"/>
            <w:vAlign w:val="center"/>
          </w:tcPr>
          <w:p w14:paraId="0BB7AA7D" w14:textId="77777777" w:rsidR="005542A5" w:rsidRDefault="005542A5" w:rsidP="005542A5">
            <w:pPr>
              <w:rPr>
                <w:lang w:eastAsia="en-AU"/>
              </w:rPr>
            </w:pPr>
            <w:r>
              <w:rPr>
                <w:lang w:eastAsia="en-AU"/>
              </w:rPr>
              <w:t xml:space="preserve">This outcome was assessed as </w:t>
            </w:r>
            <w:r w:rsidRPr="005542A5">
              <w:rPr>
                <w:b/>
                <w:bCs/>
                <w:lang w:eastAsia="en-AU"/>
              </w:rPr>
              <w:t>unknown</w:t>
            </w:r>
            <w:r>
              <w:rPr>
                <w:lang w:eastAsia="en-AU"/>
              </w:rPr>
              <w:t xml:space="preserve">, as no data on visitation trends was found in the desktop review. </w:t>
            </w:r>
          </w:p>
          <w:p w14:paraId="25DBD692" w14:textId="3DFE2C1F" w:rsidR="004F62D9" w:rsidRPr="005A7431" w:rsidRDefault="005542A5" w:rsidP="005A7431">
            <w:pPr>
              <w:rPr>
                <w:lang w:eastAsia="en-AU"/>
              </w:rPr>
            </w:pPr>
            <w:r>
              <w:rPr>
                <w:lang w:eastAsia="en-AU"/>
              </w:rPr>
              <w:t xml:space="preserve">Stakeholders were unable to confidently speak to trends in visitation, other than to report that visitation </w:t>
            </w:r>
            <w:r w:rsidR="005D0559">
              <w:rPr>
                <w:lang w:eastAsia="en-AU"/>
              </w:rPr>
              <w:t>tended to be low</w:t>
            </w:r>
            <w:r>
              <w:rPr>
                <w:lang w:eastAsia="en-AU"/>
              </w:rPr>
              <w:t>.</w:t>
            </w:r>
          </w:p>
        </w:tc>
      </w:tr>
    </w:tbl>
    <w:p w14:paraId="483A2B97" w14:textId="77777777" w:rsidR="007A02D8" w:rsidRPr="00516348" w:rsidRDefault="007A02D8" w:rsidP="004F62D9">
      <w:pPr>
        <w:spacing w:before="0" w:after="200" w:line="276" w:lineRule="auto"/>
        <w:rPr>
          <w:sz w:val="20"/>
          <w:szCs w:val="20"/>
        </w:rPr>
      </w:pPr>
    </w:p>
    <w:tbl>
      <w:tblPr>
        <w:tblW w:w="9072" w:type="dxa"/>
        <w:tblInd w:w="-15" w:type="dxa"/>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
        <w:gridCol w:w="4667"/>
        <w:gridCol w:w="2192"/>
        <w:gridCol w:w="2192"/>
        <w:gridCol w:w="15"/>
      </w:tblGrid>
      <w:tr w:rsidR="004F62D9" w:rsidRPr="003B4829" w14:paraId="1DBE3829" w14:textId="77777777" w:rsidTr="000E5557">
        <w:trPr>
          <w:gridAfter w:val="1"/>
          <w:wAfter w:w="15" w:type="dxa"/>
          <w:trHeight w:val="515"/>
        </w:trPr>
        <w:tc>
          <w:tcPr>
            <w:tcW w:w="4673" w:type="dxa"/>
            <w:gridSpan w:val="2"/>
            <w:shd w:val="clear" w:color="auto" w:fill="D7D7D7" w:themeFill="accent6" w:themeFillShade="E6"/>
            <w:vAlign w:val="center"/>
          </w:tcPr>
          <w:p w14:paraId="2CB170E0" w14:textId="7717A393" w:rsidR="004F62D9" w:rsidRPr="00C35E6B" w:rsidRDefault="004F62D9">
            <w:pPr>
              <w:spacing w:before="0" w:after="0"/>
              <w:rPr>
                <w:rFonts w:ascii="Calibri" w:eastAsia="Times New Roman" w:hAnsi="Calibri" w:cs="Calibri"/>
                <w:b/>
                <w:color w:val="001E61" w:themeColor="text1"/>
                <w:lang w:eastAsia="en-AU"/>
              </w:rPr>
            </w:pPr>
            <w:r w:rsidRPr="00C35E6B">
              <w:rPr>
                <w:rFonts w:ascii="Calibri" w:eastAsia="Times New Roman" w:hAnsi="Calibri" w:cs="Calibri"/>
                <w:b/>
                <w:bCs/>
                <w:color w:val="001E61" w:themeColor="text1"/>
                <w:lang w:eastAsia="en-AU"/>
              </w:rPr>
              <w:t>Outcome</w:t>
            </w:r>
          </w:p>
        </w:tc>
        <w:tc>
          <w:tcPr>
            <w:tcW w:w="2192" w:type="dxa"/>
            <w:shd w:val="clear" w:color="auto" w:fill="D7D7D7" w:themeFill="accent6" w:themeFillShade="E6"/>
            <w:vAlign w:val="center"/>
          </w:tcPr>
          <w:p w14:paraId="2E4407F5" w14:textId="77777777" w:rsidR="004F62D9" w:rsidRPr="00C35E6B" w:rsidRDefault="004F62D9" w:rsidP="009902F1">
            <w:pPr>
              <w:spacing w:before="0" w:after="0"/>
              <w:jc w:val="center"/>
              <w:rPr>
                <w:rFonts w:ascii="Calibri" w:eastAsia="Times New Roman" w:hAnsi="Calibri" w:cs="Calibri"/>
                <w:b/>
                <w:color w:val="001E61" w:themeColor="text1"/>
                <w:lang w:eastAsia="en-AU"/>
              </w:rPr>
            </w:pPr>
            <w:r w:rsidRPr="00C35E6B">
              <w:rPr>
                <w:rFonts w:ascii="Calibri" w:eastAsia="Times New Roman" w:hAnsi="Calibri" w:cs="Calibri"/>
                <w:b/>
                <w:color w:val="001E61" w:themeColor="text1"/>
                <w:lang w:eastAsia="en-AU"/>
              </w:rPr>
              <w:t>Outcome effectiveness</w:t>
            </w:r>
          </w:p>
        </w:tc>
        <w:tc>
          <w:tcPr>
            <w:tcW w:w="2192" w:type="dxa"/>
            <w:shd w:val="clear" w:color="auto" w:fill="D7D7D7" w:themeFill="accent6" w:themeFillShade="E6"/>
            <w:vAlign w:val="center"/>
          </w:tcPr>
          <w:p w14:paraId="02F21FE5" w14:textId="57C21146" w:rsidR="004F62D9" w:rsidRPr="00C35E6B" w:rsidRDefault="004F62D9" w:rsidP="009902F1">
            <w:pPr>
              <w:spacing w:before="0" w:after="0"/>
              <w:jc w:val="center"/>
              <w:rPr>
                <w:rFonts w:ascii="Calibri" w:eastAsia="Times New Roman" w:hAnsi="Calibri" w:cs="Calibri"/>
                <w:b/>
                <w:color w:val="001E61" w:themeColor="text1"/>
                <w:lang w:eastAsia="en-AU"/>
              </w:rPr>
            </w:pPr>
            <w:r w:rsidRPr="00C35E6B">
              <w:rPr>
                <w:rFonts w:ascii="Calibri" w:eastAsia="Times New Roman" w:hAnsi="Calibri" w:cs="Calibri"/>
                <w:b/>
                <w:color w:val="001E61" w:themeColor="text1"/>
                <w:lang w:eastAsia="en-AU"/>
              </w:rPr>
              <w:t>Trend rating</w:t>
            </w:r>
          </w:p>
        </w:tc>
      </w:tr>
      <w:tr w:rsidR="004F62D9" w:rsidRPr="00D0424F" w14:paraId="5DD878C6" w14:textId="77777777" w:rsidTr="000E5557">
        <w:trPr>
          <w:gridAfter w:val="1"/>
          <w:wAfter w:w="15" w:type="dxa"/>
          <w:trHeight w:val="1440"/>
        </w:trPr>
        <w:tc>
          <w:tcPr>
            <w:tcW w:w="4673" w:type="dxa"/>
            <w:gridSpan w:val="2"/>
            <w:shd w:val="clear" w:color="auto" w:fill="E1ECF8" w:themeFill="accent2" w:themeFillTint="33"/>
            <w:hideMark/>
          </w:tcPr>
          <w:p w14:paraId="257D3791" w14:textId="77777777" w:rsidR="004F62D9" w:rsidRPr="001D4DBA" w:rsidRDefault="004F62D9">
            <w:pPr>
              <w:spacing w:before="0"/>
              <w:rPr>
                <w:rFonts w:ascii="Calibri" w:eastAsia="Times New Roman" w:hAnsi="Calibri" w:cs="Calibri"/>
                <w:b/>
                <w:bCs/>
                <w:color w:val="000000"/>
                <w:sz w:val="20"/>
                <w:szCs w:val="20"/>
                <w:lang w:eastAsia="en-AU"/>
              </w:rPr>
            </w:pPr>
            <w:r w:rsidRPr="00310396">
              <w:rPr>
                <w:rFonts w:eastAsia="Calibri Light" w:cs="Calibri Light"/>
                <w:b/>
                <w:bCs/>
                <w:color w:val="000000"/>
              </w:rPr>
              <w:t>O4. Social and economic benefits from the contribution of marine parks to Australia's visitor economy</w:t>
            </w:r>
            <w:r w:rsidRPr="00310396">
              <w:rPr>
                <w:b/>
                <w:bCs/>
              </w:rPr>
              <w:tab/>
            </w:r>
          </w:p>
        </w:tc>
        <w:tc>
          <w:tcPr>
            <w:tcW w:w="2192" w:type="dxa"/>
            <w:shd w:val="clear" w:color="auto" w:fill="FFFFFF" w:themeFill="background1"/>
            <w:vAlign w:val="center"/>
            <w:hideMark/>
          </w:tcPr>
          <w:p w14:paraId="0190D845" w14:textId="65E16EB1" w:rsidR="004F62D9" w:rsidRPr="006E4DA8" w:rsidRDefault="006E2C0C">
            <w:pPr>
              <w:spacing w:before="0"/>
              <w:jc w:val="center"/>
              <w:rPr>
                <w:rFonts w:ascii="Calibri" w:eastAsia="Times New Roman" w:hAnsi="Calibri" w:cs="Calibri"/>
                <w:b/>
                <w:bCs/>
                <w:color w:val="000000"/>
                <w:sz w:val="20"/>
                <w:szCs w:val="20"/>
                <w:highlight w:val="yellow"/>
                <w:lang w:eastAsia="en-AU"/>
              </w:rPr>
            </w:pPr>
            <w:r w:rsidRPr="007D256A">
              <w:rPr>
                <w:rFonts w:ascii="Calibri" w:eastAsia="Times New Roman" w:hAnsi="Calibri" w:cs="Calibri"/>
                <w:b/>
                <w:bCs/>
                <w:noProof/>
                <w:color w:val="000000"/>
                <w:lang w:eastAsia="en-AU"/>
              </w:rPr>
              <w:drawing>
                <wp:anchor distT="0" distB="0" distL="114300" distR="114300" simplePos="0" relativeHeight="251571200" behindDoc="0" locked="0" layoutInCell="1" allowOverlap="1" wp14:anchorId="14606414" wp14:editId="4AFA7D03">
                  <wp:simplePos x="0" y="0"/>
                  <wp:positionH relativeFrom="column">
                    <wp:posOffset>134620</wp:posOffset>
                  </wp:positionH>
                  <wp:positionV relativeFrom="paragraph">
                    <wp:posOffset>-13970</wp:posOffset>
                  </wp:positionV>
                  <wp:extent cx="942975" cy="741045"/>
                  <wp:effectExtent l="0" t="0" r="0" b="0"/>
                  <wp:wrapNone/>
                  <wp:docPr id="1400961192" name="Picture 4" descr="Partially m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0961192" name="Picture 4" descr="Partially met"/>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942975" cy="741045"/>
                          </a:xfrm>
                          <a:prstGeom prst="rect">
                            <a:avLst/>
                          </a:prstGeom>
                          <a:noFill/>
                        </pic:spPr>
                      </pic:pic>
                    </a:graphicData>
                  </a:graphic>
                  <wp14:sizeRelH relativeFrom="page">
                    <wp14:pctWidth>0</wp14:pctWidth>
                  </wp14:sizeRelH>
                  <wp14:sizeRelV relativeFrom="page">
                    <wp14:pctHeight>0</wp14:pctHeight>
                  </wp14:sizeRelV>
                </wp:anchor>
              </w:drawing>
            </w:r>
          </w:p>
        </w:tc>
        <w:tc>
          <w:tcPr>
            <w:tcW w:w="2192" w:type="dxa"/>
            <w:shd w:val="clear" w:color="auto" w:fill="FFFFFF" w:themeFill="background1"/>
            <w:vAlign w:val="center"/>
          </w:tcPr>
          <w:p w14:paraId="2E33F6EF" w14:textId="190234C8" w:rsidR="004F62D9" w:rsidRPr="006E4DA8" w:rsidRDefault="00C645A7">
            <w:pPr>
              <w:spacing w:before="0"/>
              <w:jc w:val="center"/>
              <w:rPr>
                <w:rFonts w:ascii="Calibri" w:eastAsia="Times New Roman" w:hAnsi="Calibri" w:cs="Calibri"/>
                <w:b/>
                <w:bCs/>
                <w:color w:val="000000"/>
                <w:sz w:val="12"/>
                <w:szCs w:val="12"/>
                <w:highlight w:val="yellow"/>
                <w:lang w:eastAsia="en-AU"/>
              </w:rPr>
            </w:pPr>
            <w:r w:rsidRPr="002C7D22">
              <w:rPr>
                <w:rFonts w:ascii="Calibri" w:eastAsia="Times New Roman" w:hAnsi="Calibri" w:cs="Calibri"/>
                <w:b/>
                <w:bCs/>
                <w:noProof/>
                <w:color w:val="000000"/>
                <w:highlight w:val="yellow"/>
                <w:lang w:eastAsia="en-AU"/>
              </w:rPr>
              <w:drawing>
                <wp:anchor distT="0" distB="0" distL="114300" distR="114300" simplePos="0" relativeHeight="251610112" behindDoc="0" locked="0" layoutInCell="1" allowOverlap="1" wp14:anchorId="42C0C39E" wp14:editId="1BD1CCF4">
                  <wp:simplePos x="0" y="0"/>
                  <wp:positionH relativeFrom="column">
                    <wp:posOffset>147320</wp:posOffset>
                  </wp:positionH>
                  <wp:positionV relativeFrom="paragraph">
                    <wp:posOffset>-71120</wp:posOffset>
                  </wp:positionV>
                  <wp:extent cx="997585" cy="685800"/>
                  <wp:effectExtent l="0" t="0" r="0" b="0"/>
                  <wp:wrapNone/>
                  <wp:docPr id="977248515" name="Picture 7" descr="Trend stable">
                    <a:extLst xmlns:a="http://schemas.openxmlformats.org/drawingml/2006/main">
                      <a:ext uri="{FF2B5EF4-FFF2-40B4-BE49-F238E27FC236}">
                        <a16:creationId xmlns:a16="http://schemas.microsoft.com/office/drawing/2014/main" id="{5D7789EE-E2D5-10A3-BF5D-F0C7A0AA1CC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7248515" name="Picture 7" descr="Trend stable">
                            <a:extLst>
                              <a:ext uri="{FF2B5EF4-FFF2-40B4-BE49-F238E27FC236}">
                                <a16:creationId xmlns:a16="http://schemas.microsoft.com/office/drawing/2014/main" id="{5D7789EE-E2D5-10A3-BF5D-F0C7A0AA1CCF}"/>
                              </a:ext>
                            </a:extLst>
                          </pic:cNvPr>
                          <pic:cNvPicPr>
                            <a:picLocks noChangeAspect="1"/>
                          </pic:cNvPicPr>
                        </pic:nvPicPr>
                        <pic:blipFill>
                          <a:blip r:embed="rId37">
                            <a:extLst>
                              <a:ext uri="{28A0092B-C50C-407E-A947-70E740481C1C}">
                                <a14:useLocalDpi xmlns:a14="http://schemas.microsoft.com/office/drawing/2010/main" val="0"/>
                              </a:ext>
                            </a:extLst>
                          </a:blip>
                          <a:stretch>
                            <a:fillRect/>
                          </a:stretch>
                        </pic:blipFill>
                        <pic:spPr>
                          <a:xfrm>
                            <a:off x="0" y="0"/>
                            <a:ext cx="997585" cy="685800"/>
                          </a:xfrm>
                          <a:prstGeom prst="rect">
                            <a:avLst/>
                          </a:prstGeom>
                        </pic:spPr>
                      </pic:pic>
                    </a:graphicData>
                  </a:graphic>
                  <wp14:sizeRelH relativeFrom="page">
                    <wp14:pctWidth>0</wp14:pctWidth>
                  </wp14:sizeRelH>
                  <wp14:sizeRelV relativeFrom="page">
                    <wp14:pctHeight>0</wp14:pctHeight>
                  </wp14:sizeRelV>
                </wp:anchor>
              </w:drawing>
            </w:r>
          </w:p>
          <w:p w14:paraId="1A94E9C2" w14:textId="6A054057" w:rsidR="004F62D9" w:rsidRPr="006E4DA8" w:rsidRDefault="004F62D9">
            <w:pPr>
              <w:spacing w:before="0"/>
              <w:jc w:val="center"/>
              <w:rPr>
                <w:rFonts w:ascii="Calibri" w:eastAsia="Times New Roman" w:hAnsi="Calibri" w:cs="Calibri"/>
                <w:b/>
                <w:bCs/>
                <w:color w:val="000000"/>
                <w:sz w:val="20"/>
                <w:szCs w:val="20"/>
                <w:highlight w:val="yellow"/>
                <w:lang w:eastAsia="en-AU"/>
              </w:rPr>
            </w:pPr>
          </w:p>
        </w:tc>
      </w:tr>
      <w:tr w:rsidR="004F62D9" w:rsidRPr="000B10FF" w14:paraId="5581FB51" w14:textId="77777777" w:rsidTr="00D159D9">
        <w:tblPrEx>
          <w:jc w:val="center"/>
          <w:tblInd w:w="0" w:type="dxa"/>
        </w:tblPrEx>
        <w:trPr>
          <w:gridBefore w:val="1"/>
          <w:wBefore w:w="6" w:type="dxa"/>
          <w:trHeight w:val="340"/>
          <w:jc w:val="center"/>
        </w:trPr>
        <w:tc>
          <w:tcPr>
            <w:tcW w:w="9066" w:type="dxa"/>
            <w:gridSpan w:val="4"/>
            <w:shd w:val="clear" w:color="auto" w:fill="A5C8EC" w:themeFill="accent2" w:themeFillTint="99"/>
            <w:vAlign w:val="center"/>
          </w:tcPr>
          <w:p w14:paraId="549E3C73" w14:textId="77777777" w:rsidR="004F62D9" w:rsidRPr="006F61FB" w:rsidRDefault="004F62D9">
            <w:pPr>
              <w:spacing w:before="0" w:after="0"/>
              <w:rPr>
                <w:sz w:val="20"/>
                <w:szCs w:val="20"/>
              </w:rPr>
            </w:pPr>
            <w:r w:rsidRPr="006F61FB">
              <w:rPr>
                <w:rFonts w:ascii="Calibri" w:eastAsia="Times New Roman" w:hAnsi="Calibri" w:cs="Calibri"/>
                <w:b/>
                <w:lang w:eastAsia="en-AU"/>
              </w:rPr>
              <w:t>Evidence</w:t>
            </w:r>
          </w:p>
        </w:tc>
      </w:tr>
      <w:tr w:rsidR="007A02D8" w:rsidRPr="000B10FF" w14:paraId="34F82BE7" w14:textId="77777777" w:rsidTr="000E5557">
        <w:tblPrEx>
          <w:jc w:val="center"/>
          <w:tblInd w:w="0" w:type="dxa"/>
        </w:tblPrEx>
        <w:trPr>
          <w:gridBefore w:val="1"/>
          <w:wBefore w:w="6" w:type="dxa"/>
          <w:trHeight w:val="340"/>
          <w:jc w:val="center"/>
        </w:trPr>
        <w:tc>
          <w:tcPr>
            <w:tcW w:w="9066" w:type="dxa"/>
            <w:gridSpan w:val="4"/>
            <w:vAlign w:val="center"/>
          </w:tcPr>
          <w:p w14:paraId="5319E5EB" w14:textId="7F6846CB" w:rsidR="005135B1" w:rsidRDefault="005135B1" w:rsidP="007A02D8">
            <w:pPr>
              <w:rPr>
                <w:lang w:eastAsia="en-AU"/>
              </w:rPr>
            </w:pPr>
            <w:r w:rsidRPr="005135B1">
              <w:rPr>
                <w:lang w:eastAsia="en-AU"/>
              </w:rPr>
              <w:t xml:space="preserve">This outcome was assessed as </w:t>
            </w:r>
            <w:r w:rsidRPr="005135B1">
              <w:rPr>
                <w:b/>
                <w:bCs/>
                <w:lang w:eastAsia="en-AU"/>
              </w:rPr>
              <w:t>partially met</w:t>
            </w:r>
            <w:r w:rsidRPr="005135B1">
              <w:rPr>
                <w:lang w:eastAsia="en-AU"/>
              </w:rPr>
              <w:t xml:space="preserve">. While the desktop review identified some evidence to support this outcome, it was limited to a single marine park. Furthermore, some stakeholders expressed more negative views regarding </w:t>
            </w:r>
            <w:r w:rsidR="003B4918">
              <w:rPr>
                <w:lang w:eastAsia="en-AU"/>
              </w:rPr>
              <w:t>the</w:t>
            </w:r>
            <w:r w:rsidRPr="005135B1">
              <w:rPr>
                <w:lang w:eastAsia="en-AU"/>
              </w:rPr>
              <w:t xml:space="preserve"> success</w:t>
            </w:r>
            <w:r w:rsidR="003B4918">
              <w:rPr>
                <w:lang w:eastAsia="en-AU"/>
              </w:rPr>
              <w:t xml:space="preserve"> of this outcome</w:t>
            </w:r>
            <w:r w:rsidRPr="005135B1">
              <w:rPr>
                <w:lang w:eastAsia="en-AU"/>
              </w:rPr>
              <w:t>.</w:t>
            </w:r>
          </w:p>
          <w:p w14:paraId="59E2F594" w14:textId="0844D130" w:rsidR="007A02D8" w:rsidRDefault="00E131B8" w:rsidP="007A02D8">
            <w:pPr>
              <w:rPr>
                <w:b/>
                <w:bCs/>
                <w:lang w:eastAsia="en-AU"/>
              </w:rPr>
            </w:pPr>
            <w:r w:rsidRPr="00E131B8">
              <w:rPr>
                <w:b/>
                <w:bCs/>
                <w:lang w:eastAsia="en-AU"/>
              </w:rPr>
              <w:t xml:space="preserve">Evidence from desktop review: </w:t>
            </w:r>
          </w:p>
          <w:p w14:paraId="6FB6ECC3" w14:textId="2A806BF4" w:rsidR="00AD3007" w:rsidRDefault="00C94867" w:rsidP="000F7478">
            <w:pPr>
              <w:rPr>
                <w:lang w:eastAsia="en-AU"/>
              </w:rPr>
            </w:pPr>
            <w:r>
              <w:rPr>
                <w:lang w:eastAsia="en-AU"/>
              </w:rPr>
              <w:t xml:space="preserve">Limited documentary evidence </w:t>
            </w:r>
            <w:r w:rsidR="00AD3007" w:rsidRPr="00AD3007">
              <w:rPr>
                <w:lang w:eastAsia="en-AU"/>
              </w:rPr>
              <w:t xml:space="preserve">was identified </w:t>
            </w:r>
            <w:r>
              <w:rPr>
                <w:lang w:eastAsia="en-AU"/>
              </w:rPr>
              <w:t xml:space="preserve">measuring the social and economic </w:t>
            </w:r>
            <w:r w:rsidR="00210FB4">
              <w:rPr>
                <w:lang w:eastAsia="en-AU"/>
              </w:rPr>
              <w:t xml:space="preserve">impact of marine parks in the South-west Network </w:t>
            </w:r>
            <w:r w:rsidR="00AD3007" w:rsidRPr="00AD3007">
              <w:rPr>
                <w:lang w:eastAsia="en-AU"/>
              </w:rPr>
              <w:t>on</w:t>
            </w:r>
            <w:r w:rsidR="00210FB4">
              <w:rPr>
                <w:lang w:eastAsia="en-AU"/>
              </w:rPr>
              <w:t xml:space="preserve"> Australia’s visitor economy</w:t>
            </w:r>
            <w:r w:rsidR="00AD3007" w:rsidRPr="00AD3007">
              <w:rPr>
                <w:lang w:eastAsia="en-AU"/>
              </w:rPr>
              <w:t>. Only a few examples</w:t>
            </w:r>
            <w:r w:rsidR="00210FB4">
              <w:rPr>
                <w:lang w:eastAsia="en-AU"/>
              </w:rPr>
              <w:t xml:space="preserve"> were </w:t>
            </w:r>
            <w:r w:rsidR="00AD3007" w:rsidRPr="00AD3007">
              <w:rPr>
                <w:lang w:eastAsia="en-AU"/>
              </w:rPr>
              <w:t>noted, including</w:t>
            </w:r>
            <w:r w:rsidR="00210FB4">
              <w:rPr>
                <w:lang w:eastAsia="en-AU"/>
              </w:rPr>
              <w:t xml:space="preserve"> </w:t>
            </w:r>
            <w:r w:rsidR="00301946">
              <w:rPr>
                <w:lang w:eastAsia="en-AU"/>
              </w:rPr>
              <w:t>a</w:t>
            </w:r>
            <w:r w:rsidR="00127981">
              <w:rPr>
                <w:lang w:eastAsia="en-AU"/>
              </w:rPr>
              <w:t xml:space="preserve">n </w:t>
            </w:r>
            <w:r w:rsidR="003B4918">
              <w:rPr>
                <w:lang w:eastAsia="en-AU"/>
              </w:rPr>
              <w:t>o</w:t>
            </w:r>
            <w:r w:rsidR="00E131B8" w:rsidRPr="00E131B8">
              <w:rPr>
                <w:lang w:eastAsia="en-AU"/>
              </w:rPr>
              <w:t xml:space="preserve">cean </w:t>
            </w:r>
            <w:r w:rsidR="003B4918">
              <w:rPr>
                <w:lang w:eastAsia="en-AU"/>
              </w:rPr>
              <w:t>a</w:t>
            </w:r>
            <w:r w:rsidR="00AD3007" w:rsidRPr="00AD3007">
              <w:rPr>
                <w:lang w:eastAsia="en-AU"/>
              </w:rPr>
              <w:t>ccounting</w:t>
            </w:r>
            <w:r w:rsidR="00E131B8" w:rsidRPr="00E131B8">
              <w:rPr>
                <w:lang w:eastAsia="en-AU"/>
              </w:rPr>
              <w:t xml:space="preserve"> pilot </w:t>
            </w:r>
            <w:r w:rsidR="00AD3007" w:rsidRPr="00AD3007">
              <w:rPr>
                <w:lang w:eastAsia="en-AU"/>
              </w:rPr>
              <w:t>project conducted in</w:t>
            </w:r>
            <w:r w:rsidR="00E131B8" w:rsidRPr="00E131B8">
              <w:rPr>
                <w:lang w:eastAsia="en-AU"/>
              </w:rPr>
              <w:t xml:space="preserve"> Geographe Marine Park</w:t>
            </w:r>
            <w:r w:rsidR="00127981">
              <w:rPr>
                <w:lang w:eastAsia="en-AU"/>
              </w:rPr>
              <w:t xml:space="preserve"> by Parks Australia and </w:t>
            </w:r>
            <w:r w:rsidR="00301946">
              <w:rPr>
                <w:lang w:eastAsia="en-AU"/>
              </w:rPr>
              <w:t>DAWE.</w:t>
            </w:r>
            <w:r w:rsidR="00301946" w:rsidRPr="00B83E13">
              <w:rPr>
                <w:rStyle w:val="FootnoteReference"/>
                <w:sz w:val="22"/>
                <w:lang w:eastAsia="en-AU"/>
              </w:rPr>
              <w:t xml:space="preserve"> </w:t>
            </w:r>
            <w:r w:rsidR="00AD3007" w:rsidRPr="00B83E13">
              <w:rPr>
                <w:rStyle w:val="FootnoteReference"/>
                <w:sz w:val="22"/>
                <w:lang w:eastAsia="en-AU"/>
              </w:rPr>
              <w:footnoteReference w:id="42"/>
            </w:r>
            <w:r w:rsidR="00AD3007" w:rsidRPr="00AD3007">
              <w:rPr>
                <w:lang w:eastAsia="en-AU"/>
              </w:rPr>
              <w:t xml:space="preserve"> </w:t>
            </w:r>
            <w:r w:rsidR="003B4918">
              <w:rPr>
                <w:lang w:eastAsia="en-AU"/>
              </w:rPr>
              <w:t>This pilot project identified the following activities which had economic benefits:</w:t>
            </w:r>
          </w:p>
          <w:p w14:paraId="21577DEB" w14:textId="63784A47" w:rsidR="00C822B0" w:rsidRPr="005135B1" w:rsidRDefault="00C822B0" w:rsidP="000F7478">
            <w:pPr>
              <w:pStyle w:val="BulletMultiLevelList"/>
              <w:rPr>
                <w:szCs w:val="24"/>
              </w:rPr>
            </w:pPr>
            <w:r w:rsidRPr="005135B1">
              <w:rPr>
                <w:szCs w:val="24"/>
              </w:rPr>
              <w:t>Whale</w:t>
            </w:r>
            <w:r w:rsidR="00AD0B25" w:rsidRPr="005135B1">
              <w:rPr>
                <w:szCs w:val="24"/>
              </w:rPr>
              <w:t xml:space="preserve"> watching in Geographe Marine Park</w:t>
            </w:r>
            <w:r w:rsidR="00AD3007">
              <w:rPr>
                <w:szCs w:val="24"/>
              </w:rPr>
              <w:t>, which</w:t>
            </w:r>
            <w:r w:rsidR="00AD0B25" w:rsidRPr="005135B1">
              <w:rPr>
                <w:szCs w:val="24"/>
              </w:rPr>
              <w:t xml:space="preserve"> </w:t>
            </w:r>
            <w:r w:rsidR="007D6D93" w:rsidRPr="005135B1">
              <w:rPr>
                <w:szCs w:val="24"/>
              </w:rPr>
              <w:t>contributed $254,000</w:t>
            </w:r>
            <w:r w:rsidR="00127981" w:rsidRPr="005135B1">
              <w:rPr>
                <w:szCs w:val="24"/>
              </w:rPr>
              <w:t xml:space="preserve"> </w:t>
            </w:r>
            <w:r w:rsidR="007D6D93" w:rsidRPr="005135B1">
              <w:rPr>
                <w:szCs w:val="24"/>
              </w:rPr>
              <w:t>to the local economy</w:t>
            </w:r>
            <w:r w:rsidRPr="005135B1">
              <w:rPr>
                <w:szCs w:val="24"/>
              </w:rPr>
              <w:t xml:space="preserve"> in 2019.</w:t>
            </w:r>
          </w:p>
          <w:p w14:paraId="50AA0667" w14:textId="36CFEC4D" w:rsidR="007D6D93" w:rsidRPr="005135B1" w:rsidRDefault="00C822B0" w:rsidP="000F7478">
            <w:pPr>
              <w:pStyle w:val="BulletMultiLevelList"/>
              <w:rPr>
                <w:szCs w:val="24"/>
              </w:rPr>
            </w:pPr>
            <w:r w:rsidRPr="005135B1">
              <w:rPr>
                <w:szCs w:val="24"/>
              </w:rPr>
              <w:t>R</w:t>
            </w:r>
            <w:r w:rsidR="007D6D93" w:rsidRPr="005135B1">
              <w:rPr>
                <w:szCs w:val="24"/>
              </w:rPr>
              <w:t xml:space="preserve">ecreational </w:t>
            </w:r>
            <w:r w:rsidR="00E131B8" w:rsidRPr="005135B1">
              <w:rPr>
                <w:szCs w:val="24"/>
              </w:rPr>
              <w:t xml:space="preserve">fishers </w:t>
            </w:r>
            <w:r w:rsidR="003B4918">
              <w:rPr>
                <w:szCs w:val="24"/>
              </w:rPr>
              <w:t>taking</w:t>
            </w:r>
            <w:r w:rsidR="00E131B8" w:rsidRPr="005135B1">
              <w:rPr>
                <w:szCs w:val="24"/>
              </w:rPr>
              <w:t xml:space="preserve"> more than 12,000 fishing trips in 2018, valued at over $2.2 million</w:t>
            </w:r>
            <w:r w:rsidR="007D6D93" w:rsidRPr="005135B1">
              <w:rPr>
                <w:szCs w:val="24"/>
              </w:rPr>
              <w:t>.</w:t>
            </w:r>
          </w:p>
          <w:p w14:paraId="7BA7B201" w14:textId="77777777" w:rsidR="00F66A4F" w:rsidRDefault="00F66A4F" w:rsidP="00F66A4F">
            <w:pPr>
              <w:pStyle w:val="Actiontablebullets"/>
              <w:numPr>
                <w:ilvl w:val="0"/>
                <w:numId w:val="0"/>
              </w:numPr>
              <w:ind w:left="360" w:hanging="360"/>
              <w:rPr>
                <w:b/>
                <w:bCs/>
                <w:sz w:val="22"/>
                <w:szCs w:val="22"/>
              </w:rPr>
            </w:pPr>
            <w:r w:rsidRPr="004E6EAC">
              <w:rPr>
                <w:b/>
                <w:bCs/>
                <w:sz w:val="22"/>
                <w:szCs w:val="22"/>
              </w:rPr>
              <w:t xml:space="preserve">Evidence from </w:t>
            </w:r>
            <w:r>
              <w:rPr>
                <w:b/>
                <w:bCs/>
                <w:sz w:val="22"/>
                <w:szCs w:val="22"/>
              </w:rPr>
              <w:t>engagement:</w:t>
            </w:r>
          </w:p>
          <w:p w14:paraId="754A0D96" w14:textId="5F104581" w:rsidR="007A02D8" w:rsidRPr="00D12474" w:rsidRDefault="008D1181" w:rsidP="008D1181">
            <w:r w:rsidRPr="008D1181">
              <w:t xml:space="preserve">One tourism operator </w:t>
            </w:r>
            <w:r>
              <w:t xml:space="preserve">stakeholder </w:t>
            </w:r>
            <w:r w:rsidR="003B4918">
              <w:t>reported that</w:t>
            </w:r>
            <w:r w:rsidRPr="008D1181">
              <w:t xml:space="preserve"> marine parks</w:t>
            </w:r>
            <w:r w:rsidR="005D74F5">
              <w:t xml:space="preserve"> made a positive</w:t>
            </w:r>
            <w:r w:rsidRPr="008D1181">
              <w:t xml:space="preserve"> contribution to tourism and </w:t>
            </w:r>
            <w:r w:rsidR="005D74F5">
              <w:t>its</w:t>
            </w:r>
            <w:r w:rsidRPr="008D1181">
              <w:t xml:space="preserve"> associated social and economic benefits. However, the majority of </w:t>
            </w:r>
            <w:r>
              <w:t xml:space="preserve">other stakeholders </w:t>
            </w:r>
            <w:r w:rsidRPr="008D1181">
              <w:t xml:space="preserve">expressed less </w:t>
            </w:r>
            <w:r>
              <w:t>positive</w:t>
            </w:r>
            <w:r w:rsidRPr="008D1181">
              <w:t xml:space="preserve"> views, citing limited </w:t>
            </w:r>
            <w:r w:rsidR="005D74F5">
              <w:t xml:space="preserve">availability of </w:t>
            </w:r>
            <w:r w:rsidRPr="008D1181">
              <w:t xml:space="preserve">visitor experiences and </w:t>
            </w:r>
            <w:r w:rsidR="005D74F5">
              <w:t xml:space="preserve">limited </w:t>
            </w:r>
            <w:r w:rsidRPr="008D1181">
              <w:t xml:space="preserve">economic opportunities due to the offshore location of the South-west </w:t>
            </w:r>
            <w:r w:rsidR="005D74F5">
              <w:t>N</w:t>
            </w:r>
            <w:r w:rsidRPr="008D1181">
              <w:t>etwork.</w:t>
            </w:r>
          </w:p>
        </w:tc>
      </w:tr>
    </w:tbl>
    <w:p w14:paraId="4273893C" w14:textId="77777777" w:rsidR="004F62D9" w:rsidRDefault="004F62D9" w:rsidP="007C1349">
      <w:pPr>
        <w:pStyle w:val="Heading2Numbered"/>
        <w:keepNext/>
        <w:spacing w:before="120"/>
        <w:ind w:left="431" w:hanging="431"/>
      </w:pPr>
      <w:bookmarkStart w:id="55" w:name="_Toc235005175"/>
      <w:r>
        <w:lastRenderedPageBreak/>
        <w:t>Specific management plan actions</w:t>
      </w:r>
      <w:bookmarkEnd w:id="55"/>
    </w:p>
    <w:p w14:paraId="6564A241" w14:textId="5EAD4607" w:rsidR="004F62D9" w:rsidRPr="00063473" w:rsidRDefault="004F62D9" w:rsidP="004F62D9">
      <w:r>
        <w:t xml:space="preserve">The tables below present the completion status and supporting evidence collected during the evaluation for each management plan action within the </w:t>
      </w:r>
      <w:r w:rsidR="007F6EF1">
        <w:t>T</w:t>
      </w:r>
      <w:r>
        <w:t xml:space="preserve">ourism and </w:t>
      </w:r>
      <w:r w:rsidR="007F6EF1">
        <w:t>V</w:t>
      </w:r>
      <w:r>
        <w:t xml:space="preserve">isitor </w:t>
      </w:r>
      <w:r w:rsidR="007F6EF1">
        <w:t>E</w:t>
      </w:r>
      <w:r>
        <w:t xml:space="preserve">xperience </w:t>
      </w:r>
      <w:r w:rsidR="007F6EF1">
        <w:t>P</w:t>
      </w:r>
      <w:r>
        <w:t xml:space="preserve">rogram. </w:t>
      </w: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4F62D9" w:rsidRPr="003B4829" w14:paraId="213821FE" w14:textId="77777777" w:rsidTr="12BDFCB5">
        <w:trPr>
          <w:trHeight w:val="486"/>
          <w:jc w:val="center"/>
        </w:trPr>
        <w:tc>
          <w:tcPr>
            <w:tcW w:w="6648" w:type="dxa"/>
            <w:shd w:val="clear" w:color="auto" w:fill="D7D7D7" w:themeFill="accent6" w:themeFillShade="E6"/>
            <w:vAlign w:val="center"/>
            <w:hideMark/>
          </w:tcPr>
          <w:p w14:paraId="60B18130" w14:textId="15A16AC1" w:rsidR="004F62D9" w:rsidRPr="00C35E6B" w:rsidRDefault="004F62D9">
            <w:pPr>
              <w:spacing w:before="0" w:after="0"/>
              <w:rPr>
                <w:rFonts w:ascii="Calibri" w:eastAsia="Times New Roman" w:hAnsi="Calibri" w:cs="Calibri"/>
                <w:b/>
                <w:color w:val="002060"/>
                <w:lang w:eastAsia="en-AU"/>
              </w:rPr>
            </w:pPr>
            <w:r w:rsidRPr="00C35E6B">
              <w:rPr>
                <w:rFonts w:ascii="Calibri" w:eastAsia="Times New Roman" w:hAnsi="Calibri" w:cs="Calibri"/>
                <w:b/>
                <w:bCs/>
                <w:color w:val="002060"/>
                <w:lang w:eastAsia="en-AU"/>
              </w:rPr>
              <w:t>Action</w:t>
            </w:r>
          </w:p>
        </w:tc>
        <w:tc>
          <w:tcPr>
            <w:tcW w:w="2368" w:type="dxa"/>
            <w:gridSpan w:val="2"/>
            <w:shd w:val="clear" w:color="auto" w:fill="D7D7D7" w:themeFill="accent6" w:themeFillShade="E6"/>
            <w:vAlign w:val="center"/>
          </w:tcPr>
          <w:p w14:paraId="14B5E5A8" w14:textId="77777777" w:rsidR="004F62D9" w:rsidRPr="00C35E6B" w:rsidRDefault="004F62D9">
            <w:pPr>
              <w:spacing w:before="0" w:after="0"/>
              <w:rPr>
                <w:rFonts w:ascii="Calibri" w:eastAsia="Times New Roman" w:hAnsi="Calibri" w:cs="Calibri"/>
                <w:b/>
                <w:color w:val="002060"/>
                <w:lang w:eastAsia="en-AU"/>
              </w:rPr>
            </w:pPr>
            <w:r w:rsidRPr="00C35E6B">
              <w:rPr>
                <w:rFonts w:ascii="Calibri" w:eastAsia="Times New Roman" w:hAnsi="Calibri" w:cs="Calibri"/>
                <w:b/>
                <w:color w:val="002060"/>
                <w:lang w:eastAsia="en-AU"/>
              </w:rPr>
              <w:t xml:space="preserve">Completion status </w:t>
            </w:r>
          </w:p>
        </w:tc>
      </w:tr>
      <w:tr w:rsidR="004F62D9" w:rsidRPr="003B4829" w14:paraId="25AE0FC0" w14:textId="77777777" w:rsidTr="00DC2704">
        <w:trPr>
          <w:trHeight w:val="1103"/>
          <w:jc w:val="center"/>
        </w:trPr>
        <w:tc>
          <w:tcPr>
            <w:tcW w:w="6648" w:type="dxa"/>
            <w:shd w:val="clear" w:color="auto" w:fill="EBF5F5" w:themeFill="accent4" w:themeFillTint="33"/>
          </w:tcPr>
          <w:p w14:paraId="017CDD73" w14:textId="77777777" w:rsidR="004F62D9" w:rsidRPr="002F2868" w:rsidRDefault="004F62D9">
            <w:pPr>
              <w:spacing w:before="0"/>
              <w:rPr>
                <w:rFonts w:ascii="Calibri" w:eastAsia="Times New Roman" w:hAnsi="Calibri" w:cs="Calibri"/>
                <w:b/>
                <w:bCs/>
                <w:color w:val="000000"/>
                <w:highlight w:val="yellow"/>
                <w:lang w:eastAsia="en-AU"/>
              </w:rPr>
            </w:pPr>
            <w:r w:rsidRPr="002F2868">
              <w:rPr>
                <w:rFonts w:ascii="Calibri" w:eastAsia="Times New Roman" w:hAnsi="Calibri" w:cs="Calibri"/>
                <w:b/>
                <w:bCs/>
                <w:color w:val="000000"/>
                <w:lang w:eastAsia="en-AU"/>
              </w:rPr>
              <w:t>A9. Develop a sustainable tourism and visitor experience strategy for Australian Marine Parks</w:t>
            </w:r>
          </w:p>
        </w:tc>
        <w:tc>
          <w:tcPr>
            <w:tcW w:w="2368" w:type="dxa"/>
            <w:gridSpan w:val="2"/>
          </w:tcPr>
          <w:p w14:paraId="2E4845E4" w14:textId="2FDEE0DC" w:rsidR="004F62D9" w:rsidRPr="004D01B3" w:rsidRDefault="00DC2704">
            <w:pPr>
              <w:spacing w:after="60"/>
              <w:rPr>
                <w:rFonts w:ascii="Calibri" w:eastAsia="Times New Roman" w:hAnsi="Calibri" w:cs="Calibri"/>
                <w:b/>
                <w:bCs/>
                <w:color w:val="000000"/>
                <w:sz w:val="20"/>
                <w:szCs w:val="20"/>
                <w:lang w:eastAsia="en-AU"/>
              </w:rPr>
            </w:pPr>
            <w:r w:rsidRPr="00DC2704">
              <w:rPr>
                <w:rFonts w:ascii="Calibri" w:eastAsia="Times New Roman" w:hAnsi="Calibri" w:cs="Calibri"/>
                <w:b/>
                <w:bCs/>
                <w:noProof/>
                <w:color w:val="000000"/>
                <w:sz w:val="20"/>
                <w:szCs w:val="20"/>
                <w:lang w:eastAsia="en-AU"/>
              </w:rPr>
              <w:drawing>
                <wp:anchor distT="0" distB="0" distL="114300" distR="114300" simplePos="0" relativeHeight="251763712" behindDoc="0" locked="0" layoutInCell="1" allowOverlap="1" wp14:anchorId="14651C1C" wp14:editId="04C46504">
                  <wp:simplePos x="0" y="0"/>
                  <wp:positionH relativeFrom="column">
                    <wp:posOffset>2540</wp:posOffset>
                  </wp:positionH>
                  <wp:positionV relativeFrom="paragraph">
                    <wp:posOffset>-18415</wp:posOffset>
                  </wp:positionV>
                  <wp:extent cx="1366520" cy="720725"/>
                  <wp:effectExtent l="0" t="0" r="5080" b="3175"/>
                  <wp:wrapNone/>
                  <wp:docPr id="443742881" name="Picture 3" descr="Completed">
                    <a:extLst xmlns:a="http://schemas.openxmlformats.org/drawingml/2006/main">
                      <a:ext uri="{FF2B5EF4-FFF2-40B4-BE49-F238E27FC236}">
                        <a16:creationId xmlns:a16="http://schemas.microsoft.com/office/drawing/2014/main" id="{6FE14850-A853-BFB4-662F-DDDCEFE0E37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742881" name="Picture 3" descr="Completed">
                            <a:extLst>
                              <a:ext uri="{FF2B5EF4-FFF2-40B4-BE49-F238E27FC236}">
                                <a16:creationId xmlns:a16="http://schemas.microsoft.com/office/drawing/2014/main" id="{6FE14850-A853-BFB4-662F-DDDCEFE0E37D}"/>
                              </a:ext>
                            </a:extLst>
                          </pic:cNvPr>
                          <pic:cNvPicPr>
                            <a:picLocks noChangeAspect="1"/>
                          </pic:cNvPicPr>
                        </pic:nvPicPr>
                        <pic:blipFill>
                          <a:blip r:embed="rId34">
                            <a:extLst>
                              <a:ext uri="{28A0092B-C50C-407E-A947-70E740481C1C}">
                                <a14:useLocalDpi xmlns:a14="http://schemas.microsoft.com/office/drawing/2010/main" val="0"/>
                              </a:ext>
                            </a:extLst>
                          </a:blip>
                          <a:srcRect t="7878" b="9354"/>
                          <a:stretch>
                            <a:fillRect/>
                          </a:stretch>
                        </pic:blipFill>
                        <pic:spPr>
                          <a:xfrm>
                            <a:off x="0" y="0"/>
                            <a:ext cx="1366520" cy="720725"/>
                          </a:xfrm>
                          <a:prstGeom prst="rect">
                            <a:avLst/>
                          </a:prstGeom>
                        </pic:spPr>
                      </pic:pic>
                    </a:graphicData>
                  </a:graphic>
                </wp:anchor>
              </w:drawing>
            </w:r>
          </w:p>
        </w:tc>
      </w:tr>
      <w:tr w:rsidR="004F62D9" w:rsidRPr="00757DF4" w14:paraId="6D165DEB" w14:textId="77777777" w:rsidTr="00D159D9">
        <w:trPr>
          <w:gridAfter w:val="1"/>
          <w:wAfter w:w="42" w:type="dxa"/>
          <w:trHeight w:val="340"/>
          <w:jc w:val="center"/>
        </w:trPr>
        <w:tc>
          <w:tcPr>
            <w:tcW w:w="8974" w:type="dxa"/>
            <w:gridSpan w:val="2"/>
            <w:shd w:val="clear" w:color="auto" w:fill="93C8C4" w:themeFill="accent3" w:themeFillTint="66"/>
            <w:vAlign w:val="center"/>
          </w:tcPr>
          <w:p w14:paraId="219F0883" w14:textId="77777777" w:rsidR="004F62D9" w:rsidRPr="00757DF4" w:rsidRDefault="004F62D9">
            <w:pPr>
              <w:spacing w:before="0" w:after="0"/>
            </w:pPr>
            <w:r w:rsidRPr="006F61FB">
              <w:rPr>
                <w:rFonts w:ascii="Calibri" w:eastAsia="Times New Roman" w:hAnsi="Calibri" w:cs="Calibri"/>
                <w:b/>
                <w:lang w:eastAsia="en-AU"/>
              </w:rPr>
              <w:t>Evidence</w:t>
            </w:r>
          </w:p>
        </w:tc>
      </w:tr>
      <w:tr w:rsidR="004F62D9" w:rsidRPr="006C4444" w14:paraId="2FAB6D64" w14:textId="77777777" w:rsidTr="12BDFCB5">
        <w:trPr>
          <w:gridAfter w:val="1"/>
          <w:wAfter w:w="42" w:type="dxa"/>
          <w:trHeight w:val="40"/>
          <w:jc w:val="center"/>
        </w:trPr>
        <w:tc>
          <w:tcPr>
            <w:tcW w:w="8974" w:type="dxa"/>
            <w:gridSpan w:val="2"/>
            <w:vAlign w:val="center"/>
          </w:tcPr>
          <w:p w14:paraId="0E1DFE24" w14:textId="40EED5A5" w:rsidR="006C7889" w:rsidRPr="007B2336" w:rsidRDefault="006C7889" w:rsidP="00BC71ED">
            <w:r w:rsidRPr="00C451BE">
              <w:rPr>
                <w:lang w:eastAsia="en-AU"/>
              </w:rPr>
              <w:t xml:space="preserve">Overall, this action was assessed as </w:t>
            </w:r>
            <w:r w:rsidRPr="00C451BE">
              <w:rPr>
                <w:b/>
                <w:lang w:eastAsia="en-AU"/>
              </w:rPr>
              <w:t>completed</w:t>
            </w:r>
            <w:r w:rsidRPr="00C451BE">
              <w:rPr>
                <w:lang w:eastAsia="en-AU"/>
              </w:rPr>
              <w:t xml:space="preserve"> in a timely manner, with the desktop review identifying evidence of the </w:t>
            </w:r>
            <w:r w:rsidR="0B12C041" w:rsidRPr="00C451BE">
              <w:rPr>
                <w:lang w:eastAsia="en-AU"/>
              </w:rPr>
              <w:t xml:space="preserve">timely </w:t>
            </w:r>
            <w:r w:rsidRPr="00C451BE">
              <w:rPr>
                <w:lang w:eastAsia="en-AU"/>
              </w:rPr>
              <w:t xml:space="preserve">development of the </w:t>
            </w:r>
            <w:r w:rsidR="0075373F" w:rsidRPr="006A04F2">
              <w:rPr>
                <w:i/>
                <w:iCs/>
                <w:lang w:eastAsia="en-AU"/>
              </w:rPr>
              <w:t>‘</w:t>
            </w:r>
            <w:r w:rsidRPr="006A04F2">
              <w:rPr>
                <w:i/>
                <w:iCs/>
                <w:lang w:eastAsia="en-AU"/>
              </w:rPr>
              <w:t>Australian Marine Parks Tourism Strategy 2021-</w:t>
            </w:r>
            <w:r w:rsidR="3388F4AD" w:rsidRPr="006A04F2">
              <w:rPr>
                <w:i/>
                <w:iCs/>
                <w:lang w:eastAsia="en-AU"/>
              </w:rPr>
              <w:t>26</w:t>
            </w:r>
            <w:r w:rsidR="01B21688" w:rsidRPr="006A04F2">
              <w:rPr>
                <w:i/>
                <w:iCs/>
                <w:lang w:eastAsia="en-AU"/>
              </w:rPr>
              <w:t>’</w:t>
            </w:r>
            <w:r w:rsidR="3388F4AD" w:rsidRPr="12BDFCB5">
              <w:t>.</w:t>
            </w:r>
            <w:r w:rsidRPr="12BDFCB5">
              <w:rPr>
                <w:rStyle w:val="FootnoteReference"/>
                <w:rFonts w:eastAsia="Times New Roman" w:cs="Calibri"/>
                <w:color w:val="000000"/>
                <w:sz w:val="22"/>
                <w:lang w:eastAsia="en-AU"/>
              </w:rPr>
              <w:footnoteReference w:id="43"/>
            </w:r>
          </w:p>
        </w:tc>
      </w:tr>
    </w:tbl>
    <w:p w14:paraId="5E9065A6" w14:textId="77777777" w:rsidR="004F62D9" w:rsidRPr="00E41336" w:rsidRDefault="004F62D9" w:rsidP="004F62D9"/>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4F62D9" w:rsidRPr="00D3105D" w14:paraId="076E35B1" w14:textId="77777777" w:rsidTr="12BDFCB5">
        <w:trPr>
          <w:trHeight w:val="486"/>
          <w:jc w:val="center"/>
        </w:trPr>
        <w:tc>
          <w:tcPr>
            <w:tcW w:w="6648" w:type="dxa"/>
            <w:shd w:val="clear" w:color="auto" w:fill="D7D7D7" w:themeFill="accent6" w:themeFillShade="E6"/>
            <w:vAlign w:val="center"/>
            <w:hideMark/>
          </w:tcPr>
          <w:p w14:paraId="649886B7" w14:textId="0E221D95" w:rsidR="004F62D9" w:rsidRPr="00C35E6B" w:rsidRDefault="004F62D9">
            <w:pPr>
              <w:spacing w:before="0" w:after="0"/>
              <w:rPr>
                <w:rFonts w:ascii="Calibri" w:eastAsia="Times New Roman" w:hAnsi="Calibri" w:cs="Calibri"/>
                <w:b/>
                <w:color w:val="002060"/>
                <w:lang w:eastAsia="en-AU"/>
              </w:rPr>
            </w:pPr>
            <w:r w:rsidRPr="00C35E6B">
              <w:rPr>
                <w:rFonts w:ascii="Calibri" w:eastAsia="Times New Roman" w:hAnsi="Calibri" w:cs="Calibri"/>
                <w:b/>
                <w:bCs/>
                <w:color w:val="002060"/>
                <w:lang w:eastAsia="en-AU"/>
              </w:rPr>
              <w:t>Action</w:t>
            </w:r>
          </w:p>
        </w:tc>
        <w:tc>
          <w:tcPr>
            <w:tcW w:w="2368" w:type="dxa"/>
            <w:gridSpan w:val="2"/>
            <w:shd w:val="clear" w:color="auto" w:fill="D7D7D7" w:themeFill="accent6" w:themeFillShade="E6"/>
            <w:vAlign w:val="center"/>
          </w:tcPr>
          <w:p w14:paraId="4A750C85" w14:textId="77777777" w:rsidR="004F62D9" w:rsidRPr="00C35E6B" w:rsidRDefault="004F62D9">
            <w:pPr>
              <w:spacing w:before="0" w:after="0"/>
              <w:rPr>
                <w:rFonts w:ascii="Calibri" w:eastAsia="Times New Roman" w:hAnsi="Calibri" w:cs="Calibri"/>
                <w:b/>
                <w:color w:val="002060"/>
                <w:lang w:eastAsia="en-AU"/>
              </w:rPr>
            </w:pPr>
            <w:r w:rsidRPr="00C35E6B">
              <w:rPr>
                <w:rFonts w:ascii="Calibri" w:eastAsia="Times New Roman" w:hAnsi="Calibri" w:cs="Calibri"/>
                <w:b/>
                <w:color w:val="002060"/>
                <w:lang w:eastAsia="en-AU"/>
              </w:rPr>
              <w:t xml:space="preserve">Completion status </w:t>
            </w:r>
          </w:p>
        </w:tc>
      </w:tr>
      <w:tr w:rsidR="004F62D9" w:rsidRPr="004D01B3" w14:paraId="384C7FD4" w14:textId="77777777" w:rsidTr="12BDFCB5">
        <w:trPr>
          <w:trHeight w:val="730"/>
          <w:jc w:val="center"/>
        </w:trPr>
        <w:tc>
          <w:tcPr>
            <w:tcW w:w="6648" w:type="dxa"/>
            <w:shd w:val="clear" w:color="auto" w:fill="EBF5F5" w:themeFill="accent4" w:themeFillTint="33"/>
          </w:tcPr>
          <w:p w14:paraId="2A0E85F1" w14:textId="2C937F96" w:rsidR="004F62D9" w:rsidRPr="001D4DBA" w:rsidRDefault="004F62D9">
            <w:pPr>
              <w:spacing w:before="0"/>
              <w:rPr>
                <w:rFonts w:ascii="Calibri" w:eastAsia="Times New Roman" w:hAnsi="Calibri" w:cs="Calibri"/>
                <w:b/>
                <w:bCs/>
                <w:color w:val="000000"/>
                <w:sz w:val="20"/>
                <w:szCs w:val="20"/>
                <w:highlight w:val="yellow"/>
                <w:lang w:eastAsia="en-AU"/>
              </w:rPr>
            </w:pPr>
            <w:r w:rsidRPr="004F2A7D">
              <w:rPr>
                <w:rFonts w:eastAsia="Calibri Light" w:cs="Calibri Light"/>
                <w:b/>
                <w:bCs/>
                <w:color w:val="000000"/>
              </w:rPr>
              <w:t>A10. Work with national, state and local tourism authorities and operators to maximise the value of sustainable eco</w:t>
            </w:r>
            <w:r w:rsidR="00DD07B6">
              <w:rPr>
                <w:rFonts w:eastAsia="Calibri Light" w:cs="Calibri Light"/>
                <w:b/>
                <w:bCs/>
                <w:color w:val="000000"/>
              </w:rPr>
              <w:t>-</w:t>
            </w:r>
            <w:r w:rsidRPr="004F2A7D">
              <w:rPr>
                <w:rFonts w:eastAsia="Calibri Light" w:cs="Calibri Light"/>
                <w:b/>
                <w:bCs/>
                <w:color w:val="000000"/>
              </w:rPr>
              <w:t>tourism opportunities associated with marine parks</w:t>
            </w:r>
          </w:p>
        </w:tc>
        <w:tc>
          <w:tcPr>
            <w:tcW w:w="2368" w:type="dxa"/>
            <w:gridSpan w:val="2"/>
          </w:tcPr>
          <w:p w14:paraId="0A3542B3" w14:textId="23875C63" w:rsidR="004F62D9" w:rsidRPr="004D01B3" w:rsidRDefault="00DC2704" w:rsidP="00F3113E">
            <w:pPr>
              <w:spacing w:after="60"/>
              <w:rPr>
                <w:rFonts w:ascii="Calibri" w:eastAsia="Times New Roman" w:hAnsi="Calibri" w:cs="Calibri"/>
                <w:b/>
                <w:bCs/>
                <w:color w:val="000000"/>
                <w:sz w:val="20"/>
                <w:szCs w:val="20"/>
                <w:lang w:eastAsia="en-AU"/>
              </w:rPr>
            </w:pPr>
            <w:r w:rsidRPr="00DC2704">
              <w:rPr>
                <w:rFonts w:ascii="Calibri" w:eastAsia="Times New Roman" w:hAnsi="Calibri" w:cs="Calibri"/>
                <w:b/>
                <w:bCs/>
                <w:noProof/>
                <w:color w:val="000000"/>
                <w:sz w:val="20"/>
                <w:szCs w:val="20"/>
                <w:lang w:eastAsia="en-AU"/>
              </w:rPr>
              <w:drawing>
                <wp:inline distT="0" distB="0" distL="0" distR="0" wp14:anchorId="1AF01A88" wp14:editId="1182F395">
                  <wp:extent cx="1366520" cy="915670"/>
                  <wp:effectExtent l="0" t="0" r="5080" b="0"/>
                  <wp:docPr id="277651368" name="Picture 2" descr="Partially completed or implemented">
                    <a:extLst xmlns:a="http://schemas.openxmlformats.org/drawingml/2006/main">
                      <a:ext uri="{FF2B5EF4-FFF2-40B4-BE49-F238E27FC236}">
                        <a16:creationId xmlns:a16="http://schemas.microsoft.com/office/drawing/2014/main" id="{CF486057-D207-67C3-133F-3A54571F8A6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651368" name="Picture 2" descr="Partially completed or implemented">
                            <a:extLst>
                              <a:ext uri="{FF2B5EF4-FFF2-40B4-BE49-F238E27FC236}">
                                <a16:creationId xmlns:a16="http://schemas.microsoft.com/office/drawing/2014/main" id="{CF486057-D207-67C3-133F-3A54571F8A66}"/>
                              </a:ext>
                            </a:extLst>
                          </pic:cNvPr>
                          <pic:cNvPicPr>
                            <a:picLocks noChangeAspect="1"/>
                          </pic:cNvPicPr>
                        </pic:nvPicPr>
                        <pic:blipFill>
                          <a:blip r:embed="rId35">
                            <a:extLst>
                              <a:ext uri="{28A0092B-C50C-407E-A947-70E740481C1C}">
                                <a14:useLocalDpi xmlns:a14="http://schemas.microsoft.com/office/drawing/2010/main" val="0"/>
                              </a:ext>
                            </a:extLst>
                          </a:blip>
                          <a:stretch>
                            <a:fillRect/>
                          </a:stretch>
                        </pic:blipFill>
                        <pic:spPr>
                          <a:xfrm>
                            <a:off x="0" y="0"/>
                            <a:ext cx="1366520" cy="915670"/>
                          </a:xfrm>
                          <a:prstGeom prst="rect">
                            <a:avLst/>
                          </a:prstGeom>
                        </pic:spPr>
                      </pic:pic>
                    </a:graphicData>
                  </a:graphic>
                </wp:inline>
              </w:drawing>
            </w:r>
          </w:p>
        </w:tc>
      </w:tr>
      <w:tr w:rsidR="004F62D9" w:rsidRPr="00757DF4" w14:paraId="0989F626" w14:textId="77777777" w:rsidTr="00D159D9">
        <w:trPr>
          <w:gridAfter w:val="1"/>
          <w:wAfter w:w="42" w:type="dxa"/>
          <w:trHeight w:val="340"/>
          <w:jc w:val="center"/>
        </w:trPr>
        <w:tc>
          <w:tcPr>
            <w:tcW w:w="8974" w:type="dxa"/>
            <w:gridSpan w:val="2"/>
            <w:shd w:val="clear" w:color="auto" w:fill="93C8C4" w:themeFill="accent3" w:themeFillTint="66"/>
            <w:vAlign w:val="center"/>
          </w:tcPr>
          <w:p w14:paraId="69D0C7B2" w14:textId="77777777" w:rsidR="004F62D9" w:rsidRPr="00757DF4" w:rsidRDefault="004F62D9">
            <w:pPr>
              <w:spacing w:before="0" w:after="0"/>
            </w:pPr>
            <w:r w:rsidRPr="006F61FB">
              <w:rPr>
                <w:rFonts w:ascii="Calibri" w:eastAsia="Times New Roman" w:hAnsi="Calibri" w:cs="Calibri"/>
                <w:b/>
                <w:lang w:eastAsia="en-AU"/>
              </w:rPr>
              <w:t>Evidence</w:t>
            </w:r>
          </w:p>
        </w:tc>
      </w:tr>
      <w:tr w:rsidR="004F62D9" w:rsidRPr="007A0963" w14:paraId="0B758CB2" w14:textId="77777777" w:rsidTr="12BDFCB5">
        <w:trPr>
          <w:gridAfter w:val="1"/>
          <w:wAfter w:w="42" w:type="dxa"/>
          <w:trHeight w:val="40"/>
          <w:jc w:val="center"/>
        </w:trPr>
        <w:tc>
          <w:tcPr>
            <w:tcW w:w="8974" w:type="dxa"/>
            <w:gridSpan w:val="2"/>
            <w:vAlign w:val="center"/>
          </w:tcPr>
          <w:p w14:paraId="0A9888FE" w14:textId="77777777" w:rsidR="00BC3073" w:rsidRDefault="00BC3073" w:rsidP="00BC3073">
            <w:pPr>
              <w:rPr>
                <w:lang w:eastAsia="en-AU"/>
              </w:rPr>
            </w:pPr>
            <w:r w:rsidRPr="00BC3073">
              <w:rPr>
                <w:lang w:eastAsia="en-AU"/>
              </w:rPr>
              <w:t xml:space="preserve">Overall, this action was assessed as </w:t>
            </w:r>
            <w:r w:rsidRPr="00BC3073">
              <w:rPr>
                <w:b/>
                <w:bCs/>
                <w:lang w:eastAsia="en-AU"/>
              </w:rPr>
              <w:t>partially completed</w:t>
            </w:r>
            <w:r w:rsidRPr="00BC3073">
              <w:rPr>
                <w:lang w:eastAsia="en-AU"/>
              </w:rPr>
              <w:t>, with some evidence of partnership arrangements and collaboration initiatives identified. However, these efforts were largely limited to local tourism authorities, and stakeholder perspectives on the success of this action were mixed.</w:t>
            </w:r>
          </w:p>
          <w:p w14:paraId="18B781BD" w14:textId="71C76C74" w:rsidR="00401A28" w:rsidRDefault="00401A28" w:rsidP="00AE27B0">
            <w:pPr>
              <w:spacing w:before="0"/>
              <w:rPr>
                <w:rFonts w:ascii="Calibri" w:eastAsia="Times New Roman" w:hAnsi="Calibri" w:cs="Calibri"/>
                <w:b/>
                <w:bCs/>
                <w:color w:val="000000"/>
                <w:lang w:eastAsia="en-AU"/>
              </w:rPr>
            </w:pPr>
            <w:r w:rsidRPr="004F2A7D">
              <w:rPr>
                <w:rFonts w:ascii="Calibri" w:eastAsia="Times New Roman" w:hAnsi="Calibri" w:cs="Calibri"/>
                <w:b/>
                <w:bCs/>
                <w:color w:val="000000"/>
                <w:lang w:eastAsia="en-AU"/>
              </w:rPr>
              <w:t xml:space="preserve">Evidence from the desktop review: </w:t>
            </w:r>
          </w:p>
          <w:p w14:paraId="6CCB360F" w14:textId="72895FE7" w:rsidR="00081AE3" w:rsidRPr="00081AE3" w:rsidRDefault="00081AE3" w:rsidP="00AE27B0">
            <w:pPr>
              <w:spacing w:before="0"/>
              <w:rPr>
                <w:rFonts w:ascii="Calibri" w:eastAsia="Times New Roman" w:hAnsi="Calibri" w:cs="Calibri"/>
                <w:color w:val="000000"/>
                <w:lang w:eastAsia="en-AU"/>
              </w:rPr>
            </w:pPr>
            <w:r w:rsidRPr="00081AE3">
              <w:rPr>
                <w:rFonts w:ascii="Calibri" w:eastAsia="Times New Roman" w:hAnsi="Calibri" w:cs="Calibri"/>
                <w:color w:val="000000"/>
                <w:lang w:eastAsia="en-AU"/>
              </w:rPr>
              <w:t xml:space="preserve">The desktop review </w:t>
            </w:r>
            <w:r>
              <w:rPr>
                <w:rFonts w:ascii="Calibri" w:eastAsia="Times New Roman" w:hAnsi="Calibri" w:cs="Calibri"/>
                <w:color w:val="000000"/>
                <w:lang w:eastAsia="en-AU"/>
              </w:rPr>
              <w:t>found strong</w:t>
            </w:r>
            <w:r w:rsidR="007F6EF1">
              <w:rPr>
                <w:rFonts w:ascii="Calibri" w:eastAsia="Times New Roman" w:hAnsi="Calibri" w:cs="Calibri"/>
                <w:color w:val="000000"/>
                <w:lang w:eastAsia="en-AU"/>
              </w:rPr>
              <w:t xml:space="preserve"> </w:t>
            </w:r>
            <w:r>
              <w:rPr>
                <w:rFonts w:ascii="Calibri" w:eastAsia="Times New Roman" w:hAnsi="Calibri" w:cs="Calibri"/>
                <w:color w:val="000000"/>
                <w:lang w:eastAsia="en-AU"/>
              </w:rPr>
              <w:t xml:space="preserve">evidence of partnerships with local </w:t>
            </w:r>
            <w:r w:rsidR="00732247">
              <w:rPr>
                <w:rFonts w:ascii="Calibri" w:eastAsia="Times New Roman" w:hAnsi="Calibri" w:cs="Calibri"/>
                <w:color w:val="000000"/>
                <w:lang w:eastAsia="en-AU"/>
              </w:rPr>
              <w:t>and state</w:t>
            </w:r>
            <w:r>
              <w:rPr>
                <w:rFonts w:ascii="Calibri" w:eastAsia="Times New Roman" w:hAnsi="Calibri" w:cs="Calibri"/>
                <w:color w:val="000000"/>
                <w:lang w:eastAsia="en-AU"/>
              </w:rPr>
              <w:t xml:space="preserve"> tourism authorities, </w:t>
            </w:r>
            <w:r w:rsidR="007F6EF1">
              <w:rPr>
                <w:rFonts w:ascii="Calibri" w:eastAsia="Times New Roman" w:hAnsi="Calibri" w:cs="Calibri"/>
                <w:color w:val="000000"/>
                <w:lang w:eastAsia="en-AU"/>
              </w:rPr>
              <w:t>but less evidence of partnerships with</w:t>
            </w:r>
            <w:r>
              <w:rPr>
                <w:rFonts w:ascii="Calibri" w:eastAsia="Times New Roman" w:hAnsi="Calibri" w:cs="Calibri"/>
                <w:color w:val="000000"/>
                <w:lang w:eastAsia="en-AU"/>
              </w:rPr>
              <w:t xml:space="preserve"> national authorities or operators. </w:t>
            </w:r>
            <w:r w:rsidR="007F6EF1">
              <w:rPr>
                <w:rFonts w:ascii="Calibri" w:eastAsia="Times New Roman" w:hAnsi="Calibri" w:cs="Calibri"/>
                <w:color w:val="000000"/>
                <w:lang w:eastAsia="en-AU"/>
              </w:rPr>
              <w:t>The following</w:t>
            </w:r>
            <w:r>
              <w:rPr>
                <w:rFonts w:ascii="Calibri" w:eastAsia="Times New Roman" w:hAnsi="Calibri" w:cs="Calibri"/>
                <w:color w:val="000000"/>
                <w:lang w:eastAsia="en-AU"/>
              </w:rPr>
              <w:t xml:space="preserve"> outputs were delivered between 2021 and 2024</w:t>
            </w:r>
            <w:r w:rsidR="00BC3073">
              <w:rPr>
                <w:rFonts w:ascii="Calibri" w:eastAsia="Times New Roman" w:hAnsi="Calibri" w:cs="Calibri"/>
                <w:color w:val="000000"/>
                <w:lang w:eastAsia="en-AU"/>
              </w:rPr>
              <w:t>,</w:t>
            </w:r>
            <w:r>
              <w:rPr>
                <w:rFonts w:ascii="Calibri" w:eastAsia="Times New Roman" w:hAnsi="Calibri" w:cs="Calibri"/>
                <w:color w:val="000000"/>
                <w:lang w:eastAsia="en-AU"/>
              </w:rPr>
              <w:t xml:space="preserve"> highlighting </w:t>
            </w:r>
            <w:r w:rsidR="007F6EF1">
              <w:rPr>
                <w:rFonts w:ascii="Calibri" w:eastAsia="Times New Roman" w:hAnsi="Calibri" w:cs="Calibri"/>
                <w:color w:val="000000"/>
                <w:lang w:eastAsia="en-AU"/>
              </w:rPr>
              <w:t>their</w:t>
            </w:r>
            <w:r>
              <w:rPr>
                <w:rFonts w:ascii="Calibri" w:eastAsia="Times New Roman" w:hAnsi="Calibri" w:cs="Calibri"/>
                <w:color w:val="000000"/>
                <w:lang w:eastAsia="en-AU"/>
              </w:rPr>
              <w:t xml:space="preserve"> timelines</w:t>
            </w:r>
            <w:r w:rsidR="00BC3073">
              <w:rPr>
                <w:rFonts w:ascii="Calibri" w:eastAsia="Times New Roman" w:hAnsi="Calibri" w:cs="Calibri"/>
                <w:color w:val="000000"/>
                <w:lang w:eastAsia="en-AU"/>
              </w:rPr>
              <w:t>:</w:t>
            </w:r>
          </w:p>
          <w:p w14:paraId="03D1BB6D" w14:textId="59FBDE96" w:rsidR="009911F5" w:rsidRPr="004F2A7D" w:rsidRDefault="1DD444F7" w:rsidP="00CD0C6E">
            <w:pPr>
              <w:pStyle w:val="BulletMultiLevelList"/>
              <w:rPr>
                <w:lang w:eastAsia="en-AU"/>
              </w:rPr>
            </w:pPr>
            <w:r w:rsidRPr="5EB4D721">
              <w:rPr>
                <w:lang w:eastAsia="en-AU"/>
              </w:rPr>
              <w:t>Involvement</w:t>
            </w:r>
            <w:r w:rsidR="252FCCA9" w:rsidRPr="5EB4D721">
              <w:rPr>
                <w:lang w:eastAsia="en-AU"/>
              </w:rPr>
              <w:t xml:space="preserve"> of tourism operators in </w:t>
            </w:r>
            <w:r w:rsidRPr="5EB4D721">
              <w:rPr>
                <w:lang w:eastAsia="en-AU"/>
              </w:rPr>
              <w:t>developing</w:t>
            </w:r>
            <w:r w:rsidR="252FCCA9" w:rsidRPr="5EB4D721">
              <w:rPr>
                <w:lang w:eastAsia="en-AU"/>
              </w:rPr>
              <w:t xml:space="preserve"> and sharing </w:t>
            </w:r>
            <w:r w:rsidR="7886E52D" w:rsidRPr="5EB4D721">
              <w:rPr>
                <w:i/>
                <w:iCs/>
                <w:lang w:eastAsia="en-AU"/>
              </w:rPr>
              <w:t>‘F</w:t>
            </w:r>
            <w:r w:rsidR="0B76C2ED" w:rsidRPr="5EB4D721">
              <w:rPr>
                <w:i/>
                <w:iCs/>
                <w:lang w:eastAsia="en-AU"/>
              </w:rPr>
              <w:t xml:space="preserve">inding the Fab Five’ </w:t>
            </w:r>
            <w:r w:rsidR="0B76C2ED" w:rsidRPr="5EB4D721">
              <w:rPr>
                <w:lang w:eastAsia="en-AU"/>
              </w:rPr>
              <w:t>marine species</w:t>
            </w:r>
            <w:r w:rsidRPr="5EB4D721">
              <w:rPr>
                <w:lang w:eastAsia="en-AU"/>
              </w:rPr>
              <w:t xml:space="preserve"> factsheets (for more information about this initiative, see </w:t>
            </w:r>
            <w:r w:rsidRPr="00C71EB2">
              <w:rPr>
                <w:lang w:eastAsia="en-AU"/>
              </w:rPr>
              <w:t>A</w:t>
            </w:r>
            <w:r w:rsidR="005F1377">
              <w:rPr>
                <w:lang w:eastAsia="en-AU"/>
              </w:rPr>
              <w:t>3</w:t>
            </w:r>
            <w:r w:rsidRPr="5EB4D721">
              <w:rPr>
                <w:lang w:eastAsia="en-AU"/>
              </w:rPr>
              <w:t xml:space="preserve"> above)</w:t>
            </w:r>
            <w:r w:rsidR="0B76C2ED" w:rsidRPr="5EB4D721">
              <w:rPr>
                <w:lang w:eastAsia="en-AU"/>
              </w:rPr>
              <w:t>.</w:t>
            </w:r>
            <w:r w:rsidR="000168CB">
              <w:rPr>
                <w:lang w:eastAsia="en-AU"/>
              </w:rPr>
              <w:t xml:space="preserve"> </w:t>
            </w:r>
          </w:p>
          <w:p w14:paraId="12E95B83" w14:textId="2FDC25E4" w:rsidR="00AE27B0" w:rsidRPr="00D23350" w:rsidRDefault="3B87EA0C" w:rsidP="12BDFCB5">
            <w:pPr>
              <w:pStyle w:val="BulletMultiLevelList"/>
              <w:rPr>
                <w:lang w:eastAsia="en-AU"/>
              </w:rPr>
            </w:pPr>
            <w:r w:rsidRPr="5EB4D721">
              <w:rPr>
                <w:lang w:eastAsia="en-AU"/>
              </w:rPr>
              <w:t>An</w:t>
            </w:r>
            <w:r w:rsidR="4F482EFF" w:rsidRPr="12BDFCB5">
              <w:rPr>
                <w:lang w:eastAsia="en-AU"/>
              </w:rPr>
              <w:t xml:space="preserve"> onshore exhibit </w:t>
            </w:r>
            <w:r w:rsidR="43E3F32D" w:rsidRPr="5EB4D721">
              <w:rPr>
                <w:lang w:eastAsia="en-AU"/>
              </w:rPr>
              <w:t xml:space="preserve">at the Busselton Jetty </w:t>
            </w:r>
            <w:r w:rsidR="0B76C2ED" w:rsidRPr="5EB4D721">
              <w:rPr>
                <w:lang w:eastAsia="en-AU"/>
              </w:rPr>
              <w:t>Marine Discovery Zone</w:t>
            </w:r>
            <w:r w:rsidR="0BE4F530" w:rsidRPr="5EB4D721">
              <w:rPr>
                <w:lang w:eastAsia="en-AU"/>
              </w:rPr>
              <w:t xml:space="preserve"> </w:t>
            </w:r>
            <w:r w:rsidR="4F482EFF" w:rsidRPr="12BDFCB5">
              <w:rPr>
                <w:lang w:eastAsia="en-AU"/>
              </w:rPr>
              <w:t>dedicated to marine parks in the South-</w:t>
            </w:r>
            <w:r w:rsidR="43E3F32D" w:rsidRPr="5EB4D721">
              <w:rPr>
                <w:lang w:eastAsia="en-AU"/>
              </w:rPr>
              <w:t>west Network (funded by</w:t>
            </w:r>
            <w:r w:rsidR="00874D90">
              <w:rPr>
                <w:lang w:eastAsia="en-AU"/>
              </w:rPr>
              <w:t xml:space="preserve"> Our </w:t>
            </w:r>
            <w:r w:rsidR="008B050C">
              <w:rPr>
                <w:lang w:eastAsia="en-AU"/>
              </w:rPr>
              <w:t>Marine</w:t>
            </w:r>
            <w:r w:rsidR="00874D90">
              <w:rPr>
                <w:lang w:eastAsia="en-AU"/>
              </w:rPr>
              <w:t xml:space="preserve"> Parks Grant [</w:t>
            </w:r>
            <w:r w:rsidR="43E3F32D" w:rsidRPr="5EB4D721">
              <w:rPr>
                <w:lang w:eastAsia="en-AU"/>
              </w:rPr>
              <w:t>OMPG</w:t>
            </w:r>
            <w:r w:rsidR="00874D90">
              <w:rPr>
                <w:lang w:eastAsia="en-AU"/>
              </w:rPr>
              <w:t>]</w:t>
            </w:r>
            <w:r w:rsidR="008B050C">
              <w:rPr>
                <w:lang w:eastAsia="en-AU"/>
              </w:rPr>
              <w:t xml:space="preserve"> </w:t>
            </w:r>
            <w:r w:rsidR="43E3F32D" w:rsidRPr="5EB4D721">
              <w:rPr>
                <w:lang w:eastAsia="en-AU"/>
              </w:rPr>
              <w:t>2)</w:t>
            </w:r>
            <w:r w:rsidR="0B76C2ED" w:rsidRPr="5EB4D721">
              <w:rPr>
                <w:lang w:eastAsia="en-AU"/>
              </w:rPr>
              <w:t>.</w:t>
            </w:r>
            <w:r w:rsidR="00AE27B0" w:rsidRPr="12BDFCB5">
              <w:rPr>
                <w:vertAlign w:val="superscript"/>
                <w:lang w:eastAsia="en-AU"/>
              </w:rPr>
              <w:footnoteReference w:id="44"/>
            </w:r>
            <w:r w:rsidR="4F482EFF" w:rsidRPr="12BDFCB5">
              <w:rPr>
                <w:lang w:eastAsia="en-AU"/>
              </w:rPr>
              <w:t xml:space="preserve"> Th</w:t>
            </w:r>
            <w:r w:rsidR="000B4FAD">
              <w:rPr>
                <w:lang w:eastAsia="en-AU"/>
              </w:rPr>
              <w:t>is</w:t>
            </w:r>
            <w:r w:rsidR="4F482EFF" w:rsidRPr="12BDFCB5">
              <w:rPr>
                <w:lang w:eastAsia="en-AU"/>
              </w:rPr>
              <w:t xml:space="preserve"> educational exhibit include</w:t>
            </w:r>
            <w:r w:rsidR="2E47D0E9" w:rsidRPr="12BDFCB5">
              <w:rPr>
                <w:lang w:eastAsia="en-AU"/>
              </w:rPr>
              <w:t>d</w:t>
            </w:r>
            <w:r w:rsidR="4F482EFF" w:rsidRPr="12BDFCB5">
              <w:rPr>
                <w:lang w:eastAsia="en-AU"/>
              </w:rPr>
              <w:t xml:space="preserve"> multiple visual and interactive displays of Australian Marine Parks, </w:t>
            </w:r>
            <w:r w:rsidR="000B4FAD">
              <w:rPr>
                <w:lang w:eastAsia="en-AU"/>
              </w:rPr>
              <w:lastRenderedPageBreak/>
              <w:t>showcasing</w:t>
            </w:r>
            <w:r w:rsidR="4F482EFF" w:rsidRPr="12BDFCB5">
              <w:rPr>
                <w:lang w:eastAsia="en-AU"/>
              </w:rPr>
              <w:t xml:space="preserve"> the diversity of ecosystems and habitats.</w:t>
            </w:r>
            <w:r w:rsidR="00AE27B0" w:rsidRPr="5EB4D721">
              <w:rPr>
                <w:vertAlign w:val="superscript"/>
                <w:lang w:eastAsia="en-AU"/>
              </w:rPr>
              <w:footnoteReference w:id="45"/>
            </w:r>
            <w:r w:rsidR="0B76C2ED" w:rsidRPr="5EB4D721">
              <w:rPr>
                <w:lang w:eastAsia="en-AU"/>
              </w:rPr>
              <w:t xml:space="preserve"> </w:t>
            </w:r>
            <w:r w:rsidR="4F482EFF" w:rsidRPr="12BDFCB5">
              <w:rPr>
                <w:rFonts w:ascii="Calibri" w:eastAsia="Times New Roman" w:hAnsi="Calibri" w:cs="Calibri"/>
                <w:color w:val="000000"/>
                <w:lang w:eastAsia="en-AU"/>
              </w:rPr>
              <w:t xml:space="preserve">Evidence of </w:t>
            </w:r>
            <w:r w:rsidR="003959C6" w:rsidRPr="003959C6">
              <w:rPr>
                <w:rFonts w:ascii="Calibri" w:eastAsia="Times New Roman" w:hAnsi="Calibri" w:cs="Calibri"/>
                <w:color w:val="000000"/>
                <w:lang w:eastAsia="en-AU"/>
              </w:rPr>
              <w:t xml:space="preserve">its </w:t>
            </w:r>
            <w:r w:rsidR="4F482EFF" w:rsidRPr="12BDFCB5">
              <w:rPr>
                <w:rFonts w:ascii="Calibri" w:eastAsia="Times New Roman" w:hAnsi="Calibri" w:cs="Calibri"/>
                <w:color w:val="000000"/>
                <w:lang w:eastAsia="en-AU"/>
              </w:rPr>
              <w:t>promoti</w:t>
            </w:r>
            <w:r w:rsidR="17FD6C8E" w:rsidRPr="12BDFCB5">
              <w:rPr>
                <w:rFonts w:ascii="Calibri" w:eastAsia="Times New Roman" w:hAnsi="Calibri" w:cs="Calibri"/>
                <w:color w:val="000000"/>
                <w:lang w:eastAsia="en-AU"/>
              </w:rPr>
              <w:t>on</w:t>
            </w:r>
            <w:r w:rsidR="4F482EFF" w:rsidRPr="12BDFCB5">
              <w:rPr>
                <w:rFonts w:ascii="Calibri" w:eastAsia="Times New Roman" w:hAnsi="Calibri" w:cs="Calibri"/>
                <w:color w:val="000000"/>
                <w:lang w:eastAsia="en-AU"/>
              </w:rPr>
              <w:t xml:space="preserve"> </w:t>
            </w:r>
            <w:r w:rsidR="003959C6" w:rsidRPr="003959C6">
              <w:rPr>
                <w:rFonts w:ascii="Calibri" w:eastAsia="Times New Roman" w:hAnsi="Calibri" w:cs="Calibri"/>
                <w:color w:val="000000"/>
                <w:lang w:eastAsia="en-AU"/>
              </w:rPr>
              <w:t xml:space="preserve">was </w:t>
            </w:r>
            <w:r w:rsidR="003959C6">
              <w:rPr>
                <w:rFonts w:ascii="Calibri" w:eastAsia="Times New Roman" w:hAnsi="Calibri" w:cs="Calibri"/>
                <w:color w:val="000000"/>
                <w:lang w:eastAsia="en-AU"/>
              </w:rPr>
              <w:t xml:space="preserve">also </w:t>
            </w:r>
            <w:r w:rsidR="003959C6" w:rsidRPr="003959C6">
              <w:rPr>
                <w:rFonts w:ascii="Calibri" w:eastAsia="Times New Roman" w:hAnsi="Calibri" w:cs="Calibri"/>
                <w:color w:val="000000"/>
                <w:lang w:eastAsia="en-AU"/>
              </w:rPr>
              <w:t>identified in</w:t>
            </w:r>
            <w:r w:rsidR="003959C6">
              <w:rPr>
                <w:rFonts w:ascii="Calibri" w:eastAsia="Times New Roman" w:hAnsi="Calibri" w:cs="Calibri"/>
                <w:color w:val="000000"/>
                <w:lang w:eastAsia="en-AU"/>
              </w:rPr>
              <w:t xml:space="preserve"> an</w:t>
            </w:r>
            <w:r w:rsidR="4F482EFF" w:rsidRPr="12BDFCB5">
              <w:rPr>
                <w:rFonts w:ascii="Calibri" w:eastAsia="Times New Roman" w:hAnsi="Calibri" w:cs="Calibri"/>
                <w:color w:val="000000"/>
                <w:lang w:eastAsia="en-AU"/>
              </w:rPr>
              <w:t xml:space="preserve"> article published on</w:t>
            </w:r>
            <w:r w:rsidR="25E4F915" w:rsidRPr="12BDFCB5">
              <w:rPr>
                <w:rFonts w:ascii="Calibri" w:eastAsia="Times New Roman" w:hAnsi="Calibri" w:cs="Calibri"/>
                <w:color w:val="000000"/>
                <w:lang w:eastAsia="en-AU"/>
              </w:rPr>
              <w:t xml:space="preserve"> the</w:t>
            </w:r>
            <w:r w:rsidR="4F482EFF" w:rsidRPr="12BDFCB5">
              <w:rPr>
                <w:rFonts w:ascii="Calibri" w:eastAsia="Times New Roman" w:hAnsi="Calibri" w:cs="Calibri"/>
                <w:color w:val="000000"/>
                <w:lang w:eastAsia="en-AU"/>
              </w:rPr>
              <w:t xml:space="preserve"> </w:t>
            </w:r>
            <w:r w:rsidR="4F482EFF" w:rsidRPr="12BDFCB5">
              <w:rPr>
                <w:rFonts w:ascii="Calibri" w:eastAsia="Times New Roman" w:hAnsi="Calibri" w:cs="Calibri"/>
                <w:i/>
                <w:iCs/>
                <w:color w:val="000000"/>
                <w:lang w:eastAsia="en-AU"/>
              </w:rPr>
              <w:t>‘Perth is OK!’</w:t>
            </w:r>
            <w:r w:rsidR="4F482EFF" w:rsidRPr="12BDFCB5">
              <w:rPr>
                <w:rFonts w:ascii="Calibri" w:eastAsia="Times New Roman" w:hAnsi="Calibri" w:cs="Calibri"/>
                <w:color w:val="000000"/>
                <w:lang w:eastAsia="en-AU"/>
              </w:rPr>
              <w:t xml:space="preserve"> website in 2024.</w:t>
            </w:r>
            <w:r w:rsidR="00AE27B0" w:rsidRPr="12BDFCB5">
              <w:rPr>
                <w:vertAlign w:val="superscript"/>
                <w:lang w:eastAsia="en-AU"/>
              </w:rPr>
              <w:footnoteReference w:id="46"/>
            </w:r>
          </w:p>
          <w:p w14:paraId="60FC3132" w14:textId="06C81CEF" w:rsidR="00666C14" w:rsidRPr="00666C14" w:rsidRDefault="00666C14" w:rsidP="00666C14">
            <w:pPr>
              <w:pStyle w:val="BulletMultiLevelList"/>
              <w:rPr>
                <w:szCs w:val="24"/>
                <w:lang w:eastAsia="en-AU"/>
              </w:rPr>
            </w:pPr>
            <w:r w:rsidRPr="00532C83">
              <w:rPr>
                <w:lang w:eastAsia="en-AU"/>
              </w:rPr>
              <w:t xml:space="preserve">Promotion of </w:t>
            </w:r>
            <w:r>
              <w:rPr>
                <w:lang w:eastAsia="en-AU"/>
              </w:rPr>
              <w:t xml:space="preserve">an </w:t>
            </w:r>
            <w:r w:rsidRPr="00532C83">
              <w:rPr>
                <w:lang w:eastAsia="en-AU"/>
              </w:rPr>
              <w:t xml:space="preserve">eco-tourism tour under the </w:t>
            </w:r>
            <w:r w:rsidRPr="12BDFCB5">
              <w:rPr>
                <w:i/>
                <w:iCs/>
                <w:lang w:eastAsia="en-AU"/>
              </w:rPr>
              <w:t>‘Explore’</w:t>
            </w:r>
            <w:r w:rsidRPr="00532C83">
              <w:rPr>
                <w:lang w:eastAsia="en-AU"/>
              </w:rPr>
              <w:t xml:space="preserve"> </w:t>
            </w:r>
            <w:r>
              <w:rPr>
                <w:lang w:eastAsia="en-AU"/>
              </w:rPr>
              <w:t>section of the</w:t>
            </w:r>
            <w:r w:rsidRPr="00532C83">
              <w:rPr>
                <w:lang w:eastAsia="en-AU"/>
              </w:rPr>
              <w:t xml:space="preserve"> Eastern Recherche Marine Park</w:t>
            </w:r>
            <w:r w:rsidR="2D3CD493" w:rsidRPr="5EB4D721">
              <w:rPr>
                <w:lang w:eastAsia="en-AU"/>
              </w:rPr>
              <w:t xml:space="preserve"> website</w:t>
            </w:r>
            <w:r w:rsidRPr="00532C83">
              <w:rPr>
                <w:lang w:eastAsia="en-AU"/>
              </w:rPr>
              <w:t>.</w:t>
            </w:r>
            <w:r w:rsidRPr="00532C83">
              <w:rPr>
                <w:vertAlign w:val="superscript"/>
                <w:lang w:eastAsia="en-AU"/>
              </w:rPr>
              <w:footnoteReference w:id="47"/>
            </w:r>
          </w:p>
          <w:p w14:paraId="7FEB51B4" w14:textId="56279656" w:rsidR="006F4291" w:rsidRPr="000F7478" w:rsidRDefault="00E3617C" w:rsidP="000F7478">
            <w:pPr>
              <w:pStyle w:val="BulletMultiLevelList"/>
              <w:ind w:left="357" w:hanging="357"/>
              <w:rPr>
                <w:lang w:eastAsia="en-AU"/>
              </w:rPr>
            </w:pPr>
            <w:r w:rsidRPr="003559D6">
              <w:rPr>
                <w:lang w:eastAsia="en-AU"/>
              </w:rPr>
              <w:t>The W</w:t>
            </w:r>
            <w:r w:rsidR="00B53281">
              <w:rPr>
                <w:lang w:eastAsia="en-AU"/>
              </w:rPr>
              <w:t>estern Australian</w:t>
            </w:r>
            <w:r w:rsidRPr="003559D6">
              <w:rPr>
                <w:lang w:eastAsia="en-AU"/>
              </w:rPr>
              <w:t xml:space="preserve"> D</w:t>
            </w:r>
            <w:r w:rsidR="00072CEC">
              <w:rPr>
                <w:lang w:eastAsia="en-AU"/>
              </w:rPr>
              <w:t xml:space="preserve">epartment of </w:t>
            </w:r>
            <w:r w:rsidRPr="003559D6">
              <w:rPr>
                <w:lang w:eastAsia="en-AU"/>
              </w:rPr>
              <w:t>B</w:t>
            </w:r>
            <w:r w:rsidR="00072CEC">
              <w:rPr>
                <w:lang w:eastAsia="en-AU"/>
              </w:rPr>
              <w:t xml:space="preserve">iodiversity, </w:t>
            </w:r>
            <w:r w:rsidRPr="003559D6">
              <w:rPr>
                <w:lang w:eastAsia="en-AU"/>
              </w:rPr>
              <w:t>C</w:t>
            </w:r>
            <w:r w:rsidR="00072CEC">
              <w:rPr>
                <w:lang w:eastAsia="en-AU"/>
              </w:rPr>
              <w:t>onservation and Attractions (</w:t>
            </w:r>
            <w:r w:rsidRPr="003559D6">
              <w:rPr>
                <w:lang w:eastAsia="en-AU"/>
              </w:rPr>
              <w:t>DBCA</w:t>
            </w:r>
            <w:r w:rsidR="00072CEC">
              <w:rPr>
                <w:lang w:eastAsia="en-AU"/>
              </w:rPr>
              <w:t>)</w:t>
            </w:r>
            <w:r w:rsidRPr="003559D6">
              <w:rPr>
                <w:lang w:eastAsia="en-AU"/>
              </w:rPr>
              <w:t xml:space="preserve"> tourism operator’s handbook</w:t>
            </w:r>
            <w:r w:rsidR="00B53281">
              <w:rPr>
                <w:lang w:eastAsia="en-AU"/>
              </w:rPr>
              <w:t>, which</w:t>
            </w:r>
            <w:r w:rsidRPr="003559D6">
              <w:rPr>
                <w:lang w:eastAsia="en-AU"/>
              </w:rPr>
              <w:t xml:space="preserve"> includes the requirements and information to undertake tourism activities in </w:t>
            </w:r>
            <w:r w:rsidR="00D87CC7">
              <w:rPr>
                <w:lang w:eastAsia="en-AU"/>
              </w:rPr>
              <w:t>Australian Marine Parks (</w:t>
            </w:r>
            <w:r w:rsidRPr="003559D6">
              <w:rPr>
                <w:lang w:eastAsia="en-AU"/>
              </w:rPr>
              <w:t>AMPs</w:t>
            </w:r>
            <w:r w:rsidR="00D87CC7">
              <w:rPr>
                <w:lang w:eastAsia="en-AU"/>
              </w:rPr>
              <w:t>)</w:t>
            </w:r>
            <w:r w:rsidRPr="003559D6">
              <w:rPr>
                <w:lang w:eastAsia="en-AU"/>
              </w:rPr>
              <w:t xml:space="preserve"> off state waters. This is updated as required in partnership with DBCA.</w:t>
            </w:r>
            <w:r w:rsidRPr="5EB4D721">
              <w:rPr>
                <w:vertAlign w:val="superscript"/>
                <w:lang w:eastAsia="en-AU"/>
              </w:rPr>
              <w:footnoteReference w:id="48"/>
            </w:r>
          </w:p>
          <w:p w14:paraId="39FC6E3B" w14:textId="11E524F4" w:rsidR="00F71FAB" w:rsidRDefault="00E61CD0" w:rsidP="00767531">
            <w:pPr>
              <w:spacing w:after="40"/>
              <w:rPr>
                <w:b/>
                <w:bCs/>
              </w:rPr>
            </w:pPr>
            <w:r w:rsidRPr="00767531">
              <w:rPr>
                <w:b/>
                <w:bCs/>
              </w:rPr>
              <w:t xml:space="preserve">Evidence from </w:t>
            </w:r>
            <w:r w:rsidR="00767531" w:rsidRPr="00767531">
              <w:rPr>
                <w:b/>
                <w:bCs/>
              </w:rPr>
              <w:t>engagement:</w:t>
            </w:r>
          </w:p>
          <w:p w14:paraId="3F8879E7" w14:textId="68860478" w:rsidR="005D2CDF" w:rsidRDefault="00C658AB" w:rsidP="00AA27D5">
            <w:pPr>
              <w:spacing w:after="40"/>
            </w:pPr>
            <w:r>
              <w:t>The few external stakeholders who were familiar with activities undertaken by Parks Australia to promote sustainable tourism provided positive feedback about these initiative</w:t>
            </w:r>
            <w:r w:rsidR="0059654C">
              <w:t xml:space="preserve">s, </w:t>
            </w:r>
            <w:r w:rsidR="00E93195">
              <w:t>such as</w:t>
            </w:r>
            <w:r w:rsidR="0059654C">
              <w:t xml:space="preserve"> the </w:t>
            </w:r>
            <w:r>
              <w:t>Marine Discovery Centre at Busselton Jetty</w:t>
            </w:r>
            <w:r w:rsidR="005D2CDF">
              <w:t>.</w:t>
            </w:r>
          </w:p>
          <w:p w14:paraId="20DDE565" w14:textId="6DA3CF2D" w:rsidR="00370283" w:rsidRDefault="0059654C" w:rsidP="000B6AF5">
            <w:pPr>
              <w:spacing w:after="40"/>
            </w:pPr>
            <w:r>
              <w:t xml:space="preserve">However, </w:t>
            </w:r>
            <w:r w:rsidR="00E13461" w:rsidRPr="00023516">
              <w:t xml:space="preserve">stakeholders </w:t>
            </w:r>
            <w:r>
              <w:t xml:space="preserve">broadly </w:t>
            </w:r>
            <w:r w:rsidR="00E13461" w:rsidRPr="00B96E6A">
              <w:t>felt</w:t>
            </w:r>
            <w:r w:rsidR="00E13461">
              <w:t xml:space="preserve"> </w:t>
            </w:r>
            <w:r w:rsidR="00E13461" w:rsidRPr="00023516">
              <w:t xml:space="preserve">that Parks Australia had </w:t>
            </w:r>
            <w:r w:rsidR="00E13461">
              <w:t>not prioritised investment in</w:t>
            </w:r>
            <w:r w:rsidR="00E13461" w:rsidRPr="00023516">
              <w:t xml:space="preserve"> </w:t>
            </w:r>
            <w:r w:rsidR="00E13461" w:rsidRPr="00B96E6A">
              <w:t xml:space="preserve">tourism and visitor experience </w:t>
            </w:r>
            <w:r w:rsidR="00E13461" w:rsidRPr="00023516">
              <w:t>opportunities</w:t>
            </w:r>
            <w:r w:rsidR="00E13461" w:rsidRPr="00B96E6A">
              <w:t xml:space="preserve"> across the South-west Network.</w:t>
            </w:r>
            <w:r w:rsidR="00DC6B84">
              <w:t xml:space="preserve"> </w:t>
            </w:r>
            <w:r w:rsidR="008B550D">
              <w:t>W</w:t>
            </w:r>
            <w:r w:rsidR="008B550D" w:rsidRPr="008B550D">
              <w:t xml:space="preserve">hile many considered this appropriate due to the remote nature of many marine parks in the network, a few </w:t>
            </w:r>
            <w:r w:rsidR="00D87CC7">
              <w:t>South-west Marine Park Advisory Committee (</w:t>
            </w:r>
            <w:r w:rsidR="008B550D" w:rsidRPr="008B550D">
              <w:t>SWMPAC</w:t>
            </w:r>
            <w:r w:rsidR="00D87CC7">
              <w:t>)</w:t>
            </w:r>
            <w:r w:rsidR="008B550D" w:rsidRPr="008B550D">
              <w:t xml:space="preserve"> members suggested that more could be done to maximise the value of eco-tourism opportunities, including:</w:t>
            </w:r>
          </w:p>
          <w:p w14:paraId="30CB5489" w14:textId="0BF9042A" w:rsidR="001010D0" w:rsidRDefault="001010D0" w:rsidP="00C658AB">
            <w:pPr>
              <w:pStyle w:val="BulletMultiLevelList"/>
              <w:ind w:left="357" w:hanging="357"/>
            </w:pPr>
            <w:r w:rsidRPr="001010D0">
              <w:t xml:space="preserve">Increased investment in understanding </w:t>
            </w:r>
            <w:r w:rsidR="008B550D">
              <w:t>C</w:t>
            </w:r>
            <w:r w:rsidRPr="001010D0">
              <w:t xml:space="preserve">ultural </w:t>
            </w:r>
            <w:r w:rsidR="008B550D">
              <w:t>V</w:t>
            </w:r>
            <w:r w:rsidRPr="001010D0">
              <w:t>alues –</w:t>
            </w:r>
            <w:r w:rsidR="000B4FAD">
              <w:t xml:space="preserve"> </w:t>
            </w:r>
            <w:r w:rsidRPr="001010D0">
              <w:t>to enable Traditional Owners to capitalise on eco-tourism opportunities</w:t>
            </w:r>
            <w:r w:rsidR="000F7478">
              <w:t>.</w:t>
            </w:r>
          </w:p>
          <w:p w14:paraId="0CB4B44C" w14:textId="722EEABD" w:rsidR="00F71FAB" w:rsidRPr="00C658AB" w:rsidRDefault="00481DB6" w:rsidP="000F7478">
            <w:pPr>
              <w:pStyle w:val="BulletMultiLevelList"/>
            </w:pPr>
            <w:r w:rsidRPr="00481DB6">
              <w:t>Leveraging existing opportunities –</w:t>
            </w:r>
            <w:r w:rsidR="000B4FAD">
              <w:t xml:space="preserve"> </w:t>
            </w:r>
            <w:r w:rsidRPr="00481DB6">
              <w:t xml:space="preserve">such as recreational fishing competitions </w:t>
            </w:r>
            <w:r w:rsidR="00325920">
              <w:t xml:space="preserve">and </w:t>
            </w:r>
            <w:r w:rsidR="00E74472">
              <w:t xml:space="preserve">established </w:t>
            </w:r>
            <w:r w:rsidR="00325920">
              <w:t xml:space="preserve">tourism </w:t>
            </w:r>
            <w:r w:rsidR="00E74472">
              <w:t>activities (e.g. whale watching charters)</w:t>
            </w:r>
            <w:r w:rsidRPr="00481DB6">
              <w:t xml:space="preserve"> to promote marine parks</w:t>
            </w:r>
            <w:r w:rsidR="00E74472">
              <w:t xml:space="preserve"> and their values. </w:t>
            </w:r>
          </w:p>
        </w:tc>
      </w:tr>
    </w:tbl>
    <w:p w14:paraId="37A34E46" w14:textId="77777777" w:rsidR="004F62D9" w:rsidRDefault="004F62D9" w:rsidP="004F62D9">
      <w:pPr>
        <w:rPr>
          <w:i/>
          <w:iCs/>
        </w:r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4F62D9" w:rsidRPr="00D3105D" w14:paraId="5329595F" w14:textId="77777777" w:rsidTr="12BDFCB5">
        <w:trPr>
          <w:trHeight w:val="486"/>
          <w:jc w:val="center"/>
        </w:trPr>
        <w:tc>
          <w:tcPr>
            <w:tcW w:w="6648" w:type="dxa"/>
            <w:shd w:val="clear" w:color="auto" w:fill="D7D7D7" w:themeFill="accent6" w:themeFillShade="E6"/>
            <w:vAlign w:val="center"/>
            <w:hideMark/>
          </w:tcPr>
          <w:p w14:paraId="0EFEA375" w14:textId="6E0DDE3F" w:rsidR="004F62D9" w:rsidRPr="00C35E6B" w:rsidRDefault="004F62D9">
            <w:pPr>
              <w:spacing w:before="0" w:after="0"/>
              <w:rPr>
                <w:rFonts w:ascii="Calibri" w:eastAsia="Times New Roman" w:hAnsi="Calibri" w:cs="Calibri"/>
                <w:b/>
                <w:color w:val="002060"/>
                <w:lang w:eastAsia="en-AU"/>
              </w:rPr>
            </w:pPr>
            <w:r w:rsidRPr="00C35E6B">
              <w:rPr>
                <w:rFonts w:ascii="Calibri" w:eastAsia="Times New Roman" w:hAnsi="Calibri" w:cs="Calibri"/>
                <w:b/>
                <w:bCs/>
                <w:color w:val="002060"/>
                <w:lang w:eastAsia="en-AU"/>
              </w:rPr>
              <w:t>Action</w:t>
            </w:r>
          </w:p>
        </w:tc>
        <w:tc>
          <w:tcPr>
            <w:tcW w:w="2368" w:type="dxa"/>
            <w:gridSpan w:val="2"/>
            <w:shd w:val="clear" w:color="auto" w:fill="D7D7D7" w:themeFill="accent6" w:themeFillShade="E6"/>
            <w:vAlign w:val="center"/>
          </w:tcPr>
          <w:p w14:paraId="59D172AE" w14:textId="77777777" w:rsidR="004F62D9" w:rsidRPr="00C35E6B" w:rsidRDefault="004F62D9">
            <w:pPr>
              <w:spacing w:before="0" w:after="0"/>
              <w:rPr>
                <w:rFonts w:ascii="Calibri" w:eastAsia="Times New Roman" w:hAnsi="Calibri" w:cs="Calibri"/>
                <w:b/>
                <w:color w:val="002060"/>
                <w:lang w:eastAsia="en-AU"/>
              </w:rPr>
            </w:pPr>
            <w:r w:rsidRPr="00C35E6B">
              <w:rPr>
                <w:rFonts w:ascii="Calibri" w:eastAsia="Times New Roman" w:hAnsi="Calibri" w:cs="Calibri"/>
                <w:b/>
                <w:color w:val="002060"/>
                <w:lang w:eastAsia="en-AU"/>
              </w:rPr>
              <w:t xml:space="preserve">Completion status </w:t>
            </w:r>
          </w:p>
        </w:tc>
      </w:tr>
      <w:tr w:rsidR="004F62D9" w:rsidRPr="004D01B3" w14:paraId="03F2CD25" w14:textId="77777777" w:rsidTr="00DC2704">
        <w:trPr>
          <w:trHeight w:val="1117"/>
          <w:jc w:val="center"/>
        </w:trPr>
        <w:tc>
          <w:tcPr>
            <w:tcW w:w="6648" w:type="dxa"/>
            <w:shd w:val="clear" w:color="auto" w:fill="EBF5F5" w:themeFill="accent4" w:themeFillTint="33"/>
          </w:tcPr>
          <w:p w14:paraId="74567B62" w14:textId="77777777" w:rsidR="004F62D9" w:rsidRPr="001D4DBA" w:rsidRDefault="004F62D9">
            <w:pPr>
              <w:spacing w:before="0"/>
              <w:rPr>
                <w:rFonts w:ascii="Calibri" w:eastAsia="Times New Roman" w:hAnsi="Calibri" w:cs="Calibri"/>
                <w:b/>
                <w:bCs/>
                <w:color w:val="000000"/>
                <w:sz w:val="20"/>
                <w:szCs w:val="20"/>
                <w:highlight w:val="yellow"/>
                <w:lang w:eastAsia="en-AU"/>
              </w:rPr>
            </w:pPr>
            <w:r w:rsidRPr="0045631A">
              <w:rPr>
                <w:rFonts w:eastAsia="Calibri Light" w:cs="Calibri Light"/>
                <w:b/>
                <w:bCs/>
                <w:color w:val="000000"/>
              </w:rPr>
              <w:t>A11. Develop a commercial tourism authorisation system to encourage best-practice and eco-accredited businesses operating in Australian Marine Parks</w:t>
            </w:r>
          </w:p>
        </w:tc>
        <w:tc>
          <w:tcPr>
            <w:tcW w:w="2368" w:type="dxa"/>
            <w:gridSpan w:val="2"/>
          </w:tcPr>
          <w:p w14:paraId="34C851B1" w14:textId="3B185416" w:rsidR="004F62D9" w:rsidRPr="004D01B3" w:rsidRDefault="00DC2704">
            <w:pPr>
              <w:spacing w:after="60"/>
              <w:rPr>
                <w:rFonts w:ascii="Calibri" w:eastAsia="Times New Roman" w:hAnsi="Calibri" w:cs="Calibri"/>
                <w:b/>
                <w:bCs/>
                <w:color w:val="000000"/>
                <w:sz w:val="20"/>
                <w:szCs w:val="20"/>
                <w:lang w:eastAsia="en-AU"/>
              </w:rPr>
            </w:pPr>
            <w:r w:rsidRPr="00DC2704">
              <w:rPr>
                <w:rFonts w:ascii="Calibri" w:eastAsia="Times New Roman" w:hAnsi="Calibri" w:cs="Calibri"/>
                <w:b/>
                <w:bCs/>
                <w:noProof/>
                <w:color w:val="000000"/>
                <w:sz w:val="20"/>
                <w:szCs w:val="20"/>
                <w:lang w:eastAsia="en-AU"/>
              </w:rPr>
              <w:drawing>
                <wp:anchor distT="0" distB="0" distL="114300" distR="114300" simplePos="0" relativeHeight="251658240" behindDoc="0" locked="0" layoutInCell="1" allowOverlap="1" wp14:anchorId="2F5EB572" wp14:editId="421FE92F">
                  <wp:simplePos x="0" y="0"/>
                  <wp:positionH relativeFrom="column">
                    <wp:posOffset>2540</wp:posOffset>
                  </wp:positionH>
                  <wp:positionV relativeFrom="paragraph">
                    <wp:posOffset>-24130</wp:posOffset>
                  </wp:positionV>
                  <wp:extent cx="1366520" cy="720725"/>
                  <wp:effectExtent l="0" t="0" r="5080" b="3175"/>
                  <wp:wrapNone/>
                  <wp:docPr id="91540108" name="Picture 3" descr="Completed">
                    <a:extLst xmlns:a="http://schemas.openxmlformats.org/drawingml/2006/main">
                      <a:ext uri="{FF2B5EF4-FFF2-40B4-BE49-F238E27FC236}">
                        <a16:creationId xmlns:a16="http://schemas.microsoft.com/office/drawing/2014/main" id="{6FE14850-A853-BFB4-662F-DDDCEFE0E37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540108" name="Picture 3" descr="Completed">
                            <a:extLst>
                              <a:ext uri="{FF2B5EF4-FFF2-40B4-BE49-F238E27FC236}">
                                <a16:creationId xmlns:a16="http://schemas.microsoft.com/office/drawing/2014/main" id="{6FE14850-A853-BFB4-662F-DDDCEFE0E37D}"/>
                              </a:ext>
                            </a:extLst>
                          </pic:cNvPr>
                          <pic:cNvPicPr>
                            <a:picLocks noChangeAspect="1"/>
                          </pic:cNvPicPr>
                        </pic:nvPicPr>
                        <pic:blipFill>
                          <a:blip r:embed="rId34">
                            <a:extLst>
                              <a:ext uri="{28A0092B-C50C-407E-A947-70E740481C1C}">
                                <a14:useLocalDpi xmlns:a14="http://schemas.microsoft.com/office/drawing/2010/main" val="0"/>
                              </a:ext>
                            </a:extLst>
                          </a:blip>
                          <a:srcRect t="7878" b="9354"/>
                          <a:stretch>
                            <a:fillRect/>
                          </a:stretch>
                        </pic:blipFill>
                        <pic:spPr>
                          <a:xfrm>
                            <a:off x="0" y="0"/>
                            <a:ext cx="1366520" cy="720725"/>
                          </a:xfrm>
                          <a:prstGeom prst="rect">
                            <a:avLst/>
                          </a:prstGeom>
                        </pic:spPr>
                      </pic:pic>
                    </a:graphicData>
                  </a:graphic>
                </wp:anchor>
              </w:drawing>
            </w:r>
          </w:p>
        </w:tc>
      </w:tr>
      <w:tr w:rsidR="004F62D9" w:rsidRPr="00757DF4" w14:paraId="72C73223" w14:textId="77777777" w:rsidTr="00D159D9">
        <w:trPr>
          <w:gridAfter w:val="1"/>
          <w:wAfter w:w="42" w:type="dxa"/>
          <w:trHeight w:val="340"/>
          <w:jc w:val="center"/>
        </w:trPr>
        <w:tc>
          <w:tcPr>
            <w:tcW w:w="8974" w:type="dxa"/>
            <w:gridSpan w:val="2"/>
            <w:shd w:val="clear" w:color="auto" w:fill="93C8C4" w:themeFill="accent3" w:themeFillTint="66"/>
            <w:vAlign w:val="center"/>
          </w:tcPr>
          <w:p w14:paraId="14B4AFC1" w14:textId="77777777" w:rsidR="004F62D9" w:rsidRPr="00757DF4" w:rsidRDefault="004F62D9">
            <w:pPr>
              <w:spacing w:before="0" w:after="0"/>
            </w:pPr>
            <w:r w:rsidRPr="006F61FB">
              <w:rPr>
                <w:rFonts w:ascii="Calibri" w:eastAsia="Times New Roman" w:hAnsi="Calibri" w:cs="Calibri"/>
                <w:b/>
                <w:lang w:eastAsia="en-AU"/>
              </w:rPr>
              <w:t>Evidence</w:t>
            </w:r>
          </w:p>
        </w:tc>
      </w:tr>
      <w:tr w:rsidR="004F62D9" w:rsidRPr="007A0963" w14:paraId="20974517" w14:textId="77777777" w:rsidTr="12BDFCB5">
        <w:trPr>
          <w:gridAfter w:val="1"/>
          <w:wAfter w:w="42" w:type="dxa"/>
          <w:trHeight w:val="40"/>
          <w:jc w:val="center"/>
        </w:trPr>
        <w:tc>
          <w:tcPr>
            <w:tcW w:w="8974" w:type="dxa"/>
            <w:gridSpan w:val="2"/>
            <w:vAlign w:val="center"/>
          </w:tcPr>
          <w:p w14:paraId="5EDB5D4D" w14:textId="2A5382EF" w:rsidR="00923E82" w:rsidRPr="00767531" w:rsidRDefault="60B21789" w:rsidP="008B550D">
            <w:pPr>
              <w:rPr>
                <w:lang w:eastAsia="en-AU"/>
              </w:rPr>
            </w:pPr>
            <w:r w:rsidRPr="00384529">
              <w:rPr>
                <w:lang w:eastAsia="en-AU"/>
              </w:rPr>
              <w:t>Overall</w:t>
            </w:r>
            <w:r w:rsidR="60C28A9B">
              <w:rPr>
                <w:lang w:eastAsia="en-AU"/>
              </w:rPr>
              <w:t>,</w:t>
            </w:r>
            <w:r w:rsidRPr="00384529">
              <w:rPr>
                <w:lang w:eastAsia="en-AU"/>
              </w:rPr>
              <w:t xml:space="preserve"> this action was </w:t>
            </w:r>
            <w:r w:rsidRPr="00AB2112">
              <w:rPr>
                <w:lang w:eastAsia="en-AU"/>
              </w:rPr>
              <w:t>assessed as</w:t>
            </w:r>
            <w:r w:rsidRPr="00F10B04">
              <w:rPr>
                <w:b/>
                <w:bCs/>
                <w:lang w:eastAsia="en-AU"/>
              </w:rPr>
              <w:t xml:space="preserve"> complet</w:t>
            </w:r>
            <w:r w:rsidRPr="00384529">
              <w:rPr>
                <w:b/>
                <w:bCs/>
                <w:lang w:eastAsia="en-AU"/>
              </w:rPr>
              <w:t>ed</w:t>
            </w:r>
            <w:r w:rsidRPr="00384529">
              <w:rPr>
                <w:lang w:eastAsia="en-AU"/>
              </w:rPr>
              <w:t xml:space="preserve">, </w:t>
            </w:r>
            <w:r w:rsidRPr="00F10B04">
              <w:rPr>
                <w:lang w:eastAsia="en-AU"/>
              </w:rPr>
              <w:t xml:space="preserve">with </w:t>
            </w:r>
            <w:r w:rsidRPr="000E3BCA">
              <w:rPr>
                <w:lang w:eastAsia="en-AU"/>
              </w:rPr>
              <w:t xml:space="preserve">the desktop review </w:t>
            </w:r>
            <w:r w:rsidRPr="00F10B04">
              <w:rPr>
                <w:lang w:eastAsia="en-AU"/>
              </w:rPr>
              <w:t>identifying evidence of an online permit and licensing application system that enabled authorisation for commercial tourism and other activities</w:t>
            </w:r>
            <w:r w:rsidRPr="00384529">
              <w:rPr>
                <w:lang w:eastAsia="en-AU"/>
              </w:rPr>
              <w:t>.</w:t>
            </w:r>
            <w:r w:rsidR="00767531" w:rsidRPr="12BDFCB5">
              <w:rPr>
                <w:rStyle w:val="FootnoteReference"/>
                <w:rFonts w:eastAsia="Times New Roman" w:cs="Calibri"/>
                <w:color w:val="000000"/>
                <w:sz w:val="22"/>
                <w:lang w:eastAsia="en-AU"/>
              </w:rPr>
              <w:footnoteReference w:id="49"/>
            </w:r>
          </w:p>
        </w:tc>
      </w:tr>
    </w:tbl>
    <w:p w14:paraId="66424F55" w14:textId="77777777" w:rsidR="004F62D9" w:rsidRDefault="004F62D9" w:rsidP="004F62D9">
      <w:pPr>
        <w:rPr>
          <w:i/>
          <w:iCs/>
        </w:r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4F62D9" w:rsidRPr="00D3105D" w14:paraId="74582810" w14:textId="77777777" w:rsidTr="12BDFCB5">
        <w:trPr>
          <w:trHeight w:val="486"/>
          <w:jc w:val="center"/>
        </w:trPr>
        <w:tc>
          <w:tcPr>
            <w:tcW w:w="6648" w:type="dxa"/>
            <w:shd w:val="clear" w:color="auto" w:fill="D7D7D7" w:themeFill="accent6" w:themeFillShade="E6"/>
            <w:vAlign w:val="center"/>
            <w:hideMark/>
          </w:tcPr>
          <w:p w14:paraId="18EA50C4" w14:textId="5E19C819" w:rsidR="004F62D9" w:rsidRPr="00C35E6B" w:rsidRDefault="004F62D9" w:rsidP="00DC2704">
            <w:pPr>
              <w:keepNext/>
              <w:spacing w:before="0" w:after="0"/>
              <w:rPr>
                <w:rFonts w:ascii="Calibri" w:eastAsia="Times New Roman" w:hAnsi="Calibri" w:cs="Calibri"/>
                <w:b/>
                <w:color w:val="002060"/>
                <w:lang w:eastAsia="en-AU"/>
              </w:rPr>
            </w:pPr>
            <w:r w:rsidRPr="00C35E6B">
              <w:rPr>
                <w:rFonts w:ascii="Calibri" w:eastAsia="Times New Roman" w:hAnsi="Calibri" w:cs="Calibri"/>
                <w:b/>
                <w:bCs/>
                <w:color w:val="002060"/>
                <w:lang w:eastAsia="en-AU"/>
              </w:rPr>
              <w:lastRenderedPageBreak/>
              <w:t>Action</w:t>
            </w:r>
          </w:p>
        </w:tc>
        <w:tc>
          <w:tcPr>
            <w:tcW w:w="2368" w:type="dxa"/>
            <w:gridSpan w:val="2"/>
            <w:shd w:val="clear" w:color="auto" w:fill="D7D7D7" w:themeFill="accent6" w:themeFillShade="E6"/>
            <w:vAlign w:val="center"/>
          </w:tcPr>
          <w:p w14:paraId="70291D5B" w14:textId="77777777" w:rsidR="004F62D9" w:rsidRPr="00C35E6B" w:rsidRDefault="004F62D9">
            <w:pPr>
              <w:spacing w:before="0" w:after="0"/>
              <w:rPr>
                <w:rFonts w:ascii="Calibri" w:eastAsia="Times New Roman" w:hAnsi="Calibri" w:cs="Calibri"/>
                <w:b/>
                <w:color w:val="002060"/>
                <w:lang w:eastAsia="en-AU"/>
              </w:rPr>
            </w:pPr>
            <w:r w:rsidRPr="00C35E6B">
              <w:rPr>
                <w:rFonts w:ascii="Calibri" w:eastAsia="Times New Roman" w:hAnsi="Calibri" w:cs="Calibri"/>
                <w:b/>
                <w:color w:val="002060"/>
                <w:lang w:eastAsia="en-AU"/>
              </w:rPr>
              <w:t xml:space="preserve">Completion status </w:t>
            </w:r>
          </w:p>
        </w:tc>
      </w:tr>
      <w:tr w:rsidR="002E7EE8" w:rsidRPr="004D01B3" w14:paraId="534B2F64" w14:textId="77777777" w:rsidTr="12BDFCB5">
        <w:trPr>
          <w:trHeight w:val="730"/>
          <w:jc w:val="center"/>
        </w:trPr>
        <w:tc>
          <w:tcPr>
            <w:tcW w:w="6648" w:type="dxa"/>
            <w:shd w:val="clear" w:color="auto" w:fill="EBF5F5" w:themeFill="accent4" w:themeFillTint="33"/>
          </w:tcPr>
          <w:p w14:paraId="7505DF53" w14:textId="4A0553B7" w:rsidR="002E7EE8" w:rsidRPr="001D4DBA" w:rsidRDefault="002E7EE8" w:rsidP="002E7EE8">
            <w:pPr>
              <w:spacing w:before="0"/>
              <w:rPr>
                <w:rFonts w:ascii="Calibri" w:eastAsia="Times New Roman" w:hAnsi="Calibri" w:cs="Calibri"/>
                <w:b/>
                <w:bCs/>
                <w:color w:val="000000"/>
                <w:sz w:val="20"/>
                <w:szCs w:val="20"/>
                <w:highlight w:val="yellow"/>
                <w:lang w:eastAsia="en-AU"/>
              </w:rPr>
            </w:pPr>
            <w:r w:rsidRPr="001D617B">
              <w:rPr>
                <w:rFonts w:eastAsia="Calibri Light" w:cs="Calibri Light"/>
                <w:b/>
                <w:bCs/>
                <w:color w:val="000000"/>
              </w:rPr>
              <w:t>A12. Work with Tourism Australia and state and regional tourism authorities and the fishing industry to market and promote Australian Marine Parks, including opportunities to promote locally and sustainably caught seafood</w:t>
            </w:r>
            <w:r w:rsidR="00B85261">
              <w:rPr>
                <w:rFonts w:eastAsia="Calibri Light" w:cs="Calibri Light"/>
                <w:b/>
                <w:bCs/>
                <w:color w:val="000000"/>
              </w:rPr>
              <w:t xml:space="preserve"> </w:t>
            </w:r>
          </w:p>
        </w:tc>
        <w:tc>
          <w:tcPr>
            <w:tcW w:w="2368" w:type="dxa"/>
            <w:gridSpan w:val="2"/>
          </w:tcPr>
          <w:p w14:paraId="7D557A8B" w14:textId="2EE30BF6" w:rsidR="002E7EE8" w:rsidRPr="004D01B3" w:rsidRDefault="00DC2704" w:rsidP="002E7EE8">
            <w:pPr>
              <w:spacing w:after="60"/>
              <w:rPr>
                <w:rFonts w:ascii="Calibri" w:eastAsia="Times New Roman" w:hAnsi="Calibri" w:cs="Calibri"/>
                <w:b/>
                <w:bCs/>
                <w:color w:val="000000"/>
                <w:sz w:val="20"/>
                <w:szCs w:val="20"/>
                <w:lang w:eastAsia="en-AU"/>
              </w:rPr>
            </w:pPr>
            <w:r w:rsidRPr="00DC2704">
              <w:rPr>
                <w:rFonts w:ascii="Calibri" w:eastAsia="Times New Roman" w:hAnsi="Calibri" w:cs="Calibri"/>
                <w:b/>
                <w:bCs/>
                <w:noProof/>
                <w:color w:val="000000"/>
                <w:sz w:val="20"/>
                <w:szCs w:val="20"/>
                <w:lang w:eastAsia="en-AU"/>
              </w:rPr>
              <w:drawing>
                <wp:inline distT="0" distB="0" distL="0" distR="0" wp14:anchorId="574EB5E8" wp14:editId="30215208">
                  <wp:extent cx="1366520" cy="915670"/>
                  <wp:effectExtent l="0" t="0" r="5080" b="0"/>
                  <wp:docPr id="2102583159" name="Picture 2" descr="Partially completed or implemented">
                    <a:extLst xmlns:a="http://schemas.openxmlformats.org/drawingml/2006/main">
                      <a:ext uri="{FF2B5EF4-FFF2-40B4-BE49-F238E27FC236}">
                        <a16:creationId xmlns:a16="http://schemas.microsoft.com/office/drawing/2014/main" id="{CF486057-D207-67C3-133F-3A54571F8A6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2583159" name="Picture 2" descr="Partially completed or implemented">
                            <a:extLst>
                              <a:ext uri="{FF2B5EF4-FFF2-40B4-BE49-F238E27FC236}">
                                <a16:creationId xmlns:a16="http://schemas.microsoft.com/office/drawing/2014/main" id="{CF486057-D207-67C3-133F-3A54571F8A66}"/>
                              </a:ext>
                            </a:extLst>
                          </pic:cNvPr>
                          <pic:cNvPicPr>
                            <a:picLocks noChangeAspect="1"/>
                          </pic:cNvPicPr>
                        </pic:nvPicPr>
                        <pic:blipFill>
                          <a:blip r:embed="rId35">
                            <a:extLst>
                              <a:ext uri="{28A0092B-C50C-407E-A947-70E740481C1C}">
                                <a14:useLocalDpi xmlns:a14="http://schemas.microsoft.com/office/drawing/2010/main" val="0"/>
                              </a:ext>
                            </a:extLst>
                          </a:blip>
                          <a:stretch>
                            <a:fillRect/>
                          </a:stretch>
                        </pic:blipFill>
                        <pic:spPr>
                          <a:xfrm>
                            <a:off x="0" y="0"/>
                            <a:ext cx="1366520" cy="915670"/>
                          </a:xfrm>
                          <a:prstGeom prst="rect">
                            <a:avLst/>
                          </a:prstGeom>
                        </pic:spPr>
                      </pic:pic>
                    </a:graphicData>
                  </a:graphic>
                </wp:inline>
              </w:drawing>
            </w:r>
          </w:p>
        </w:tc>
      </w:tr>
      <w:tr w:rsidR="002E7EE8" w:rsidRPr="00757DF4" w14:paraId="0DDFF19C" w14:textId="77777777" w:rsidTr="00D159D9">
        <w:trPr>
          <w:gridAfter w:val="1"/>
          <w:wAfter w:w="42" w:type="dxa"/>
          <w:trHeight w:val="340"/>
          <w:jc w:val="center"/>
        </w:trPr>
        <w:tc>
          <w:tcPr>
            <w:tcW w:w="8974" w:type="dxa"/>
            <w:gridSpan w:val="2"/>
            <w:shd w:val="clear" w:color="auto" w:fill="93C8C4" w:themeFill="accent3" w:themeFillTint="66"/>
            <w:vAlign w:val="center"/>
          </w:tcPr>
          <w:p w14:paraId="0665E3C7" w14:textId="77777777" w:rsidR="002E7EE8" w:rsidRPr="00757DF4" w:rsidRDefault="002E7EE8" w:rsidP="002E7EE8">
            <w:pPr>
              <w:spacing w:before="0" w:after="0"/>
            </w:pPr>
            <w:r w:rsidRPr="006F61FB">
              <w:rPr>
                <w:rFonts w:ascii="Calibri" w:eastAsia="Times New Roman" w:hAnsi="Calibri" w:cs="Calibri"/>
                <w:b/>
                <w:lang w:eastAsia="en-AU"/>
              </w:rPr>
              <w:t>Evidence</w:t>
            </w:r>
          </w:p>
        </w:tc>
      </w:tr>
      <w:tr w:rsidR="002E7EE8" w:rsidRPr="007A0963" w14:paraId="594ED2D7" w14:textId="77777777" w:rsidTr="12BDFCB5">
        <w:trPr>
          <w:gridAfter w:val="1"/>
          <w:wAfter w:w="42" w:type="dxa"/>
          <w:trHeight w:val="40"/>
          <w:jc w:val="center"/>
        </w:trPr>
        <w:tc>
          <w:tcPr>
            <w:tcW w:w="8974" w:type="dxa"/>
            <w:gridSpan w:val="2"/>
            <w:vAlign w:val="center"/>
          </w:tcPr>
          <w:p w14:paraId="26588461" w14:textId="77777777" w:rsidR="008F34F9" w:rsidRPr="008F34F9" w:rsidRDefault="008F34F9" w:rsidP="008F34F9">
            <w:pPr>
              <w:rPr>
                <w:lang w:eastAsia="en-AU"/>
              </w:rPr>
            </w:pPr>
            <w:r w:rsidRPr="008F34F9">
              <w:rPr>
                <w:lang w:eastAsia="en-AU"/>
              </w:rPr>
              <w:t xml:space="preserve">Overall, this action was assessed as </w:t>
            </w:r>
            <w:r w:rsidRPr="008F34F9">
              <w:rPr>
                <w:b/>
                <w:bCs/>
                <w:lang w:eastAsia="en-AU"/>
              </w:rPr>
              <w:t>partially completed</w:t>
            </w:r>
            <w:r w:rsidRPr="008F34F9">
              <w:rPr>
                <w:lang w:eastAsia="en-AU"/>
              </w:rPr>
              <w:t>, with evidence of promotional materials and activities identified through both the desktop review and stakeholder engagement. However, there was limited evidence of collaboration with tourism authorities to promote locally and sustainably caught seafood, and stakeholders felt that more could be done in this area.</w:t>
            </w:r>
          </w:p>
          <w:p w14:paraId="19D38D0E" w14:textId="77777777" w:rsidR="002E7EE8" w:rsidRPr="002E7EE8" w:rsidRDefault="002E7EE8" w:rsidP="002E7EE8">
            <w:pPr>
              <w:spacing w:before="0"/>
              <w:rPr>
                <w:rFonts w:ascii="Calibri" w:eastAsia="Times New Roman" w:hAnsi="Calibri" w:cs="Calibri"/>
                <w:b/>
                <w:bCs/>
                <w:color w:val="000000"/>
                <w:lang w:eastAsia="en-AU"/>
              </w:rPr>
            </w:pPr>
            <w:r w:rsidRPr="002E7EE8">
              <w:rPr>
                <w:rFonts w:ascii="Calibri" w:eastAsia="Times New Roman" w:hAnsi="Calibri" w:cs="Calibri"/>
                <w:b/>
                <w:bCs/>
                <w:color w:val="000000"/>
                <w:lang w:eastAsia="en-AU"/>
              </w:rPr>
              <w:t>Evidence from the desktop review:</w:t>
            </w:r>
          </w:p>
          <w:p w14:paraId="2F85F9CE" w14:textId="6FC2B2EA" w:rsidR="009F0358" w:rsidRPr="006659FA" w:rsidRDefault="009F0358" w:rsidP="002E7EE8">
            <w:pPr>
              <w:spacing w:before="0"/>
              <w:rPr>
                <w:rFonts w:ascii="Calibri" w:eastAsia="Times New Roman" w:hAnsi="Calibri" w:cs="Calibri"/>
                <w:color w:val="000000"/>
                <w:lang w:eastAsia="en-AU"/>
              </w:rPr>
            </w:pPr>
            <w:r w:rsidRPr="006659FA">
              <w:rPr>
                <w:rFonts w:ascii="Calibri" w:eastAsia="Times New Roman" w:hAnsi="Calibri" w:cs="Calibri"/>
                <w:color w:val="000000"/>
                <w:lang w:eastAsia="en-AU"/>
              </w:rPr>
              <w:t xml:space="preserve">The desktop review identified </w:t>
            </w:r>
            <w:r w:rsidR="00312A50">
              <w:rPr>
                <w:rFonts w:ascii="Calibri" w:eastAsia="Times New Roman" w:hAnsi="Calibri" w:cs="Calibri"/>
                <w:color w:val="000000"/>
                <w:lang w:eastAsia="en-AU"/>
              </w:rPr>
              <w:t xml:space="preserve">the following </w:t>
            </w:r>
            <w:r w:rsidRPr="006659FA">
              <w:rPr>
                <w:rFonts w:ascii="Calibri" w:eastAsia="Times New Roman" w:hAnsi="Calibri" w:cs="Calibri"/>
                <w:color w:val="000000"/>
                <w:lang w:eastAsia="en-AU"/>
              </w:rPr>
              <w:t xml:space="preserve">evidence of </w:t>
            </w:r>
            <w:r w:rsidR="006659FA" w:rsidRPr="006659FA">
              <w:rPr>
                <w:rFonts w:ascii="Calibri" w:eastAsia="Times New Roman" w:hAnsi="Calibri" w:cs="Calibri"/>
                <w:color w:val="000000"/>
                <w:lang w:eastAsia="en-AU"/>
              </w:rPr>
              <w:t>promotion of the South-west Network:</w:t>
            </w:r>
          </w:p>
          <w:p w14:paraId="50D84EE8" w14:textId="77777777" w:rsidR="009F0358" w:rsidRPr="00364B44" w:rsidRDefault="009F0358" w:rsidP="00364B44">
            <w:pPr>
              <w:pStyle w:val="BulletMultiLevelList"/>
            </w:pPr>
            <w:r w:rsidRPr="00364B44">
              <w:t>Visitor experiences being promoted on the Parks Australia website under the ‘</w:t>
            </w:r>
            <w:r w:rsidRPr="005951EC">
              <w:rPr>
                <w:i/>
                <w:iCs/>
              </w:rPr>
              <w:t>Explore’</w:t>
            </w:r>
            <w:r w:rsidRPr="00364B44">
              <w:t xml:space="preserve"> section of each corresponding marine park.</w:t>
            </w:r>
            <w:r w:rsidRPr="00E85F57">
              <w:rPr>
                <w:vertAlign w:val="superscript"/>
              </w:rPr>
              <w:footnoteReference w:id="50"/>
            </w:r>
          </w:p>
          <w:p w14:paraId="15580954" w14:textId="08C9FD3B" w:rsidR="009F0358" w:rsidRPr="00364B44" w:rsidRDefault="009F0358" w:rsidP="00364B44">
            <w:pPr>
              <w:pStyle w:val="BulletMultiLevelList"/>
            </w:pPr>
            <w:r w:rsidRPr="00364B44">
              <w:t xml:space="preserve">Interpretive display for Flinders Chase Visitor Centre funded by Parks Australia via </w:t>
            </w:r>
            <w:r w:rsidR="005951EC">
              <w:t xml:space="preserve">a </w:t>
            </w:r>
            <w:r w:rsidRPr="00364B44">
              <w:t xml:space="preserve">Collaboration Deed (2021-2028) with </w:t>
            </w:r>
            <w:r w:rsidR="00E62CAC">
              <w:rPr>
                <w:szCs w:val="24"/>
              </w:rPr>
              <w:t xml:space="preserve">South Australian </w:t>
            </w:r>
            <w:r w:rsidR="00E62CAC" w:rsidRPr="0020549A">
              <w:rPr>
                <w:szCs w:val="24"/>
              </w:rPr>
              <w:t xml:space="preserve">Department for Environment and Water </w:t>
            </w:r>
            <w:r w:rsidR="00E62CAC">
              <w:rPr>
                <w:szCs w:val="24"/>
              </w:rPr>
              <w:t xml:space="preserve">(SA DEW) </w:t>
            </w:r>
            <w:r w:rsidRPr="00364B44">
              <w:t>as part of the centre rebuild after bushfires.</w:t>
            </w:r>
            <w:r w:rsidRPr="00364B44">
              <w:rPr>
                <w:vertAlign w:val="superscript"/>
              </w:rPr>
              <w:footnoteReference w:id="51"/>
            </w:r>
            <w:r w:rsidRPr="00364B44">
              <w:t xml:space="preserve"> </w:t>
            </w:r>
            <w:r w:rsidRPr="00364B44">
              <w:rPr>
                <w:vertAlign w:val="superscript"/>
              </w:rPr>
              <w:footnoteReference w:id="52"/>
            </w:r>
          </w:p>
          <w:p w14:paraId="6D6A9655" w14:textId="5F8F1333" w:rsidR="009F0358" w:rsidRPr="00364B44" w:rsidRDefault="009F0358" w:rsidP="00364B44">
            <w:pPr>
              <w:pStyle w:val="BulletMultiLevelList"/>
            </w:pPr>
            <w:r w:rsidRPr="00364B44">
              <w:t>Visitor brochure</w:t>
            </w:r>
            <w:r w:rsidR="005951EC">
              <w:t>s</w:t>
            </w:r>
            <w:r w:rsidRPr="00364B44">
              <w:t xml:space="preserve"> relating to Geographe and South-west </w:t>
            </w:r>
            <w:r w:rsidR="005951EC">
              <w:t>C</w:t>
            </w:r>
            <w:r w:rsidRPr="00364B44">
              <w:t>orner Marine Parks.</w:t>
            </w:r>
            <w:r w:rsidRPr="00364B44">
              <w:rPr>
                <w:vertAlign w:val="superscript"/>
              </w:rPr>
              <w:footnoteReference w:id="53"/>
            </w:r>
          </w:p>
          <w:p w14:paraId="2D162B46" w14:textId="6F1ACACB" w:rsidR="009F0358" w:rsidRPr="00364B44" w:rsidRDefault="009F0358" w:rsidP="00364B44">
            <w:pPr>
              <w:pStyle w:val="BulletMultiLevelList"/>
            </w:pPr>
            <w:r w:rsidRPr="00364B44">
              <w:t xml:space="preserve">35 interpretive signs relating to Geographe and South-west </w:t>
            </w:r>
            <w:r w:rsidR="005951EC">
              <w:t>C</w:t>
            </w:r>
            <w:r w:rsidRPr="00364B44">
              <w:t xml:space="preserve">orner Marine Parks. </w:t>
            </w:r>
            <w:r w:rsidRPr="00364B44">
              <w:rPr>
                <w:vertAlign w:val="superscript"/>
              </w:rPr>
              <w:footnoteReference w:id="54"/>
            </w:r>
          </w:p>
          <w:p w14:paraId="4686E197" w14:textId="483B4532" w:rsidR="009F0358" w:rsidRPr="00364B44" w:rsidRDefault="009F0358" w:rsidP="00364B44">
            <w:pPr>
              <w:pStyle w:val="BulletMultiLevelList"/>
              <w:rPr>
                <w:szCs w:val="24"/>
              </w:rPr>
            </w:pPr>
            <w:r w:rsidRPr="00364B44">
              <w:t xml:space="preserve">OMPG2 funded </w:t>
            </w:r>
            <w:r w:rsidRPr="00364B44">
              <w:rPr>
                <w:i/>
              </w:rPr>
              <w:t>‘Finding the Fab Five’</w:t>
            </w:r>
            <w:r w:rsidR="0074627D" w:rsidRPr="00364B44">
              <w:rPr>
                <w:i/>
              </w:rPr>
              <w:t xml:space="preserve"> </w:t>
            </w:r>
            <w:r w:rsidR="0074627D" w:rsidRPr="00364B44">
              <w:t>project (see A3 above</w:t>
            </w:r>
            <w:r w:rsidR="0074627D" w:rsidRPr="00364B44">
              <w:rPr>
                <w:i/>
              </w:rPr>
              <w:t>)</w:t>
            </w:r>
            <w:r w:rsidRPr="00364B44">
              <w:t>.</w:t>
            </w:r>
            <w:r w:rsidRPr="00364B44">
              <w:rPr>
                <w:vertAlign w:val="superscript"/>
              </w:rPr>
              <w:footnoteReference w:id="55"/>
            </w:r>
            <w:r w:rsidRPr="00364B44">
              <w:t xml:space="preserve"> </w:t>
            </w:r>
          </w:p>
          <w:p w14:paraId="3F892A6F" w14:textId="57AE1AE9" w:rsidR="009F0358" w:rsidRPr="00364B44" w:rsidRDefault="009F0358" w:rsidP="00364B44">
            <w:pPr>
              <w:pStyle w:val="BulletMultiLevelList"/>
              <w:rPr>
                <w:szCs w:val="24"/>
              </w:rPr>
            </w:pPr>
            <w:r w:rsidRPr="00364B44">
              <w:t>The Marine Discovery Centre at Busselton Jetty</w:t>
            </w:r>
            <w:r w:rsidR="005951EC">
              <w:t xml:space="preserve">’s </w:t>
            </w:r>
            <w:r w:rsidRPr="00364B44">
              <w:t xml:space="preserve">onshore exhibit dedicated to </w:t>
            </w:r>
            <w:r w:rsidR="006659FA" w:rsidRPr="00364B44">
              <w:t>educating</w:t>
            </w:r>
            <w:r w:rsidRPr="00364B44">
              <w:t xml:space="preserve"> visitors about Australian Marine Parks and the importance in preserving </w:t>
            </w:r>
            <w:r w:rsidR="00081F39">
              <w:t>the</w:t>
            </w:r>
            <w:r w:rsidRPr="00364B44">
              <w:t xml:space="preserve"> unique marine environment.</w:t>
            </w:r>
            <w:r w:rsidRPr="00364B44">
              <w:rPr>
                <w:vertAlign w:val="superscript"/>
              </w:rPr>
              <w:t xml:space="preserve"> </w:t>
            </w:r>
            <w:r w:rsidRPr="00364B44">
              <w:rPr>
                <w:vertAlign w:val="superscript"/>
              </w:rPr>
              <w:footnoteReference w:id="56"/>
            </w:r>
            <w:r w:rsidRPr="00364B44">
              <w:t xml:space="preserve"> </w:t>
            </w:r>
          </w:p>
          <w:p w14:paraId="0C2DB03B" w14:textId="5E505F95" w:rsidR="009F0358" w:rsidRPr="0020549A" w:rsidRDefault="00F25BA3" w:rsidP="00364B44">
            <w:pPr>
              <w:pStyle w:val="Actiontablebullets"/>
              <w:numPr>
                <w:ilvl w:val="0"/>
                <w:numId w:val="0"/>
              </w:numPr>
              <w:rPr>
                <w:sz w:val="24"/>
                <w:szCs w:val="28"/>
              </w:rPr>
            </w:pPr>
            <w:r>
              <w:rPr>
                <w:sz w:val="22"/>
                <w:szCs w:val="24"/>
              </w:rPr>
              <w:t>The following evidence of t</w:t>
            </w:r>
            <w:r w:rsidR="00E62CAC">
              <w:rPr>
                <w:sz w:val="22"/>
                <w:szCs w:val="24"/>
              </w:rPr>
              <w:t>ourism and information</w:t>
            </w:r>
            <w:r w:rsidR="009F0358" w:rsidRPr="0020549A">
              <w:rPr>
                <w:sz w:val="22"/>
                <w:szCs w:val="24"/>
              </w:rPr>
              <w:t xml:space="preserve"> products developed with SA DEW</w:t>
            </w:r>
            <w:r>
              <w:rPr>
                <w:sz w:val="22"/>
                <w:szCs w:val="24"/>
              </w:rPr>
              <w:t xml:space="preserve"> were identified</w:t>
            </w:r>
            <w:r w:rsidR="009F0358" w:rsidRPr="0020549A">
              <w:rPr>
                <w:sz w:val="22"/>
                <w:szCs w:val="24"/>
              </w:rPr>
              <w:t>:</w:t>
            </w:r>
          </w:p>
          <w:p w14:paraId="4FCE7AFC" w14:textId="77777777" w:rsidR="009F0358" w:rsidRPr="00D23350" w:rsidRDefault="009F0358" w:rsidP="009F0358">
            <w:pPr>
              <w:pStyle w:val="BulletMultiLevelList"/>
              <w:rPr>
                <w:lang w:eastAsia="en-AU"/>
              </w:rPr>
            </w:pPr>
            <w:r w:rsidRPr="12BDFCB5">
              <w:rPr>
                <w:rFonts w:ascii="Calibri" w:eastAsia="Times New Roman" w:hAnsi="Calibri" w:cs="Calibri"/>
                <w:color w:val="000000"/>
                <w:lang w:eastAsia="en-AU"/>
              </w:rPr>
              <w:t>Multiple visitor information products developed with National Parks and Wildlife Service under a 2018-19 contract.</w:t>
            </w:r>
            <w:r w:rsidRPr="12BDFCB5">
              <w:rPr>
                <w:vertAlign w:val="superscript"/>
                <w:lang w:eastAsia="en-AU"/>
              </w:rPr>
              <w:footnoteReference w:id="57"/>
            </w:r>
            <w:r w:rsidRPr="12BDFCB5">
              <w:rPr>
                <w:rFonts w:ascii="Calibri" w:eastAsia="Times New Roman" w:hAnsi="Calibri" w:cs="Calibri"/>
                <w:color w:val="000000"/>
                <w:lang w:eastAsia="en-AU"/>
              </w:rPr>
              <w:t xml:space="preserve"> </w:t>
            </w:r>
            <w:r w:rsidRPr="12BDFCB5">
              <w:rPr>
                <w:vertAlign w:val="superscript"/>
                <w:lang w:eastAsia="en-AU"/>
              </w:rPr>
              <w:footnoteReference w:id="58"/>
            </w:r>
            <w:r w:rsidRPr="12BDFCB5">
              <w:rPr>
                <w:rFonts w:ascii="Calibri" w:eastAsia="Times New Roman" w:hAnsi="Calibri" w:cs="Calibri"/>
                <w:color w:val="000000"/>
                <w:lang w:eastAsia="en-AU"/>
              </w:rPr>
              <w:t xml:space="preserve"> </w:t>
            </w:r>
            <w:r w:rsidRPr="12BDFCB5">
              <w:rPr>
                <w:vertAlign w:val="superscript"/>
                <w:lang w:eastAsia="en-AU"/>
              </w:rPr>
              <w:footnoteReference w:id="59"/>
            </w:r>
            <w:r w:rsidRPr="12BDFCB5">
              <w:rPr>
                <w:rFonts w:ascii="Calibri" w:eastAsia="Times New Roman" w:hAnsi="Calibri" w:cs="Calibri"/>
                <w:color w:val="000000"/>
                <w:lang w:eastAsia="en-AU"/>
              </w:rPr>
              <w:t xml:space="preserve"> </w:t>
            </w:r>
            <w:r w:rsidRPr="12BDFCB5">
              <w:rPr>
                <w:vertAlign w:val="superscript"/>
                <w:lang w:eastAsia="en-AU"/>
              </w:rPr>
              <w:footnoteReference w:id="60"/>
            </w:r>
          </w:p>
          <w:p w14:paraId="3F50EE30" w14:textId="19CF0970" w:rsidR="009F0358" w:rsidRPr="00D23350" w:rsidRDefault="009F0358" w:rsidP="009F0358">
            <w:pPr>
              <w:pStyle w:val="BulletMultiLevelList"/>
              <w:rPr>
                <w:lang w:eastAsia="en-AU"/>
              </w:rPr>
            </w:pPr>
            <w:r>
              <w:rPr>
                <w:lang w:eastAsia="en-AU"/>
              </w:rPr>
              <w:lastRenderedPageBreak/>
              <w:t>Two</w:t>
            </w:r>
            <w:r w:rsidRPr="12BDFCB5">
              <w:rPr>
                <w:lang w:eastAsia="en-AU"/>
              </w:rPr>
              <w:t xml:space="preserve"> interpretative signs at Seal Bay </w:t>
            </w:r>
            <w:r w:rsidR="005951EC">
              <w:rPr>
                <w:lang w:eastAsia="en-AU"/>
              </w:rPr>
              <w:t>V</w:t>
            </w:r>
            <w:r w:rsidRPr="12BDFCB5">
              <w:rPr>
                <w:lang w:eastAsia="en-AU"/>
              </w:rPr>
              <w:t xml:space="preserve">isitor </w:t>
            </w:r>
            <w:r w:rsidR="005951EC">
              <w:rPr>
                <w:lang w:eastAsia="en-AU"/>
              </w:rPr>
              <w:t>C</w:t>
            </w:r>
            <w:r w:rsidRPr="12BDFCB5">
              <w:rPr>
                <w:lang w:eastAsia="en-AU"/>
              </w:rPr>
              <w:t>entre lookout on South Kangaroo Island.</w:t>
            </w:r>
            <w:r w:rsidRPr="12BDFCB5">
              <w:rPr>
                <w:vertAlign w:val="superscript"/>
                <w:lang w:eastAsia="en-AU"/>
              </w:rPr>
              <w:footnoteReference w:id="61"/>
            </w:r>
            <w:r w:rsidRPr="12BDFCB5">
              <w:rPr>
                <w:lang w:eastAsia="en-AU"/>
              </w:rPr>
              <w:t xml:space="preserve"> </w:t>
            </w:r>
            <w:r w:rsidRPr="12BDFCB5">
              <w:rPr>
                <w:vertAlign w:val="superscript"/>
                <w:lang w:eastAsia="en-AU"/>
              </w:rPr>
              <w:footnoteReference w:id="62"/>
            </w:r>
          </w:p>
          <w:p w14:paraId="1ECE7CB5" w14:textId="6A8F0812" w:rsidR="009F0358" w:rsidRPr="00D23350" w:rsidRDefault="009F0358" w:rsidP="009F0358">
            <w:pPr>
              <w:pStyle w:val="BulletMultiLevelList"/>
              <w:rPr>
                <w:lang w:eastAsia="en-AU"/>
              </w:rPr>
            </w:pPr>
            <w:r>
              <w:rPr>
                <w:lang w:eastAsia="en-AU"/>
              </w:rPr>
              <w:t>One</w:t>
            </w:r>
            <w:r w:rsidRPr="12BDFCB5">
              <w:rPr>
                <w:lang w:eastAsia="en-AU"/>
              </w:rPr>
              <w:t xml:space="preserve"> interpretive sign on </w:t>
            </w:r>
            <w:r w:rsidR="00503133">
              <w:rPr>
                <w:lang w:eastAsia="en-AU"/>
              </w:rPr>
              <w:t>s</w:t>
            </w:r>
            <w:r w:rsidRPr="12BDFCB5">
              <w:rPr>
                <w:lang w:eastAsia="en-AU"/>
              </w:rPr>
              <w:t xml:space="preserve">outhern </w:t>
            </w:r>
            <w:r w:rsidR="00503133">
              <w:rPr>
                <w:lang w:eastAsia="en-AU"/>
              </w:rPr>
              <w:t>r</w:t>
            </w:r>
            <w:r w:rsidRPr="12BDFCB5">
              <w:rPr>
                <w:lang w:eastAsia="en-AU"/>
              </w:rPr>
              <w:t xml:space="preserve">ight </w:t>
            </w:r>
            <w:r w:rsidR="00503133">
              <w:rPr>
                <w:lang w:eastAsia="en-AU"/>
              </w:rPr>
              <w:t>w</w:t>
            </w:r>
            <w:r w:rsidRPr="12BDFCB5">
              <w:rPr>
                <w:lang w:eastAsia="en-AU"/>
              </w:rPr>
              <w:t>hales at Fowlers Bay on the Great Australian Bight.</w:t>
            </w:r>
            <w:r w:rsidRPr="12BDFCB5">
              <w:rPr>
                <w:vertAlign w:val="superscript"/>
                <w:lang w:eastAsia="en-AU"/>
              </w:rPr>
              <w:footnoteReference w:id="63"/>
            </w:r>
            <w:r w:rsidRPr="12BDFCB5">
              <w:rPr>
                <w:lang w:eastAsia="en-AU"/>
              </w:rPr>
              <w:t xml:space="preserve"> </w:t>
            </w:r>
          </w:p>
          <w:p w14:paraId="7292FA5A" w14:textId="3F356D12" w:rsidR="009F0358" w:rsidRPr="00D23350" w:rsidRDefault="009F0358" w:rsidP="009F0358">
            <w:pPr>
              <w:pStyle w:val="BulletMultiLevelList"/>
              <w:rPr>
                <w:lang w:eastAsia="en-AU"/>
              </w:rPr>
            </w:pPr>
            <w:r>
              <w:rPr>
                <w:lang w:eastAsia="en-AU"/>
              </w:rPr>
              <w:t>Five</w:t>
            </w:r>
            <w:r w:rsidRPr="12BDFCB5">
              <w:rPr>
                <w:lang w:eastAsia="en-AU"/>
              </w:rPr>
              <w:t xml:space="preserve"> interpretive signs at the Admirals </w:t>
            </w:r>
            <w:r w:rsidR="00E02E27">
              <w:rPr>
                <w:lang w:eastAsia="en-AU"/>
              </w:rPr>
              <w:t>A</w:t>
            </w:r>
            <w:r w:rsidRPr="12BDFCB5">
              <w:rPr>
                <w:lang w:eastAsia="en-AU"/>
              </w:rPr>
              <w:t xml:space="preserve">rch </w:t>
            </w:r>
            <w:r w:rsidR="00E02E27">
              <w:rPr>
                <w:lang w:eastAsia="en-AU"/>
              </w:rPr>
              <w:t>W</w:t>
            </w:r>
            <w:r w:rsidRPr="12BDFCB5">
              <w:rPr>
                <w:lang w:eastAsia="en-AU"/>
              </w:rPr>
              <w:t>alk at Cape du Couedic on Western Kangaroo Island.</w:t>
            </w:r>
            <w:r w:rsidRPr="12BDFCB5">
              <w:rPr>
                <w:vertAlign w:val="superscript"/>
                <w:lang w:eastAsia="en-AU"/>
              </w:rPr>
              <w:footnoteReference w:id="64"/>
            </w:r>
            <w:r w:rsidRPr="12BDFCB5">
              <w:rPr>
                <w:lang w:eastAsia="en-AU"/>
              </w:rPr>
              <w:t xml:space="preserve"> </w:t>
            </w:r>
            <w:r w:rsidRPr="12BDFCB5">
              <w:rPr>
                <w:vertAlign w:val="superscript"/>
                <w:lang w:eastAsia="en-AU"/>
              </w:rPr>
              <w:footnoteReference w:id="65"/>
            </w:r>
          </w:p>
          <w:p w14:paraId="0B9B3D4B" w14:textId="77777777" w:rsidR="009F0358" w:rsidRPr="00D23350" w:rsidRDefault="009F0358" w:rsidP="009F0358">
            <w:pPr>
              <w:pStyle w:val="BulletMultiLevelList"/>
              <w:rPr>
                <w:lang w:eastAsia="en-AU"/>
              </w:rPr>
            </w:pPr>
            <w:r w:rsidRPr="12BDFCB5">
              <w:rPr>
                <w:lang w:eastAsia="en-AU"/>
              </w:rPr>
              <w:t>Tourism signs installed at Nullarbor Roadhouse and Border Village.</w:t>
            </w:r>
            <w:r w:rsidRPr="12BDFCB5">
              <w:rPr>
                <w:vertAlign w:val="superscript"/>
                <w:lang w:eastAsia="en-AU"/>
              </w:rPr>
              <w:footnoteReference w:id="66"/>
            </w:r>
            <w:r w:rsidRPr="12BDFCB5">
              <w:rPr>
                <w:lang w:eastAsia="en-AU"/>
              </w:rPr>
              <w:t xml:space="preserve"> </w:t>
            </w:r>
          </w:p>
          <w:p w14:paraId="5EF0A434" w14:textId="2EDB4BC9" w:rsidR="009F0358" w:rsidRPr="006659FA" w:rsidRDefault="009F0358" w:rsidP="002E7EE8">
            <w:pPr>
              <w:pStyle w:val="BulletMultiLevelList"/>
              <w:rPr>
                <w:lang w:eastAsia="en-AU"/>
              </w:rPr>
            </w:pPr>
            <w:r>
              <w:rPr>
                <w:lang w:eastAsia="en-AU"/>
              </w:rPr>
              <w:t>Three</w:t>
            </w:r>
            <w:r w:rsidRPr="12BDFCB5">
              <w:rPr>
                <w:lang w:eastAsia="en-AU"/>
              </w:rPr>
              <w:t xml:space="preserve"> interpretative signs installed at key ‘over-the-horizon’ vantage points on </w:t>
            </w:r>
            <w:r w:rsidR="00E22594">
              <w:rPr>
                <w:lang w:eastAsia="en-AU"/>
              </w:rPr>
              <w:t xml:space="preserve">the </w:t>
            </w:r>
            <w:r w:rsidRPr="12BDFCB5">
              <w:rPr>
                <w:lang w:eastAsia="en-AU"/>
              </w:rPr>
              <w:t>Great Australian Bight.</w:t>
            </w:r>
            <w:r w:rsidRPr="12BDFCB5">
              <w:rPr>
                <w:vertAlign w:val="superscript"/>
                <w:lang w:eastAsia="en-AU"/>
              </w:rPr>
              <w:footnoteReference w:id="67"/>
            </w:r>
            <w:r w:rsidRPr="12BDFCB5">
              <w:rPr>
                <w:lang w:eastAsia="en-AU"/>
              </w:rPr>
              <w:t xml:space="preserve"> </w:t>
            </w:r>
            <w:r w:rsidRPr="12BDFCB5">
              <w:rPr>
                <w:vertAlign w:val="superscript"/>
                <w:lang w:eastAsia="en-AU"/>
              </w:rPr>
              <w:footnoteReference w:id="68"/>
            </w:r>
            <w:r w:rsidRPr="12BDFCB5">
              <w:rPr>
                <w:lang w:eastAsia="en-AU"/>
              </w:rPr>
              <w:t xml:space="preserve"> </w:t>
            </w:r>
          </w:p>
          <w:p w14:paraId="6A345BCE" w14:textId="76915E2D" w:rsidR="00216F59" w:rsidRDefault="00E02E27" w:rsidP="002E7EE8">
            <w:pPr>
              <w:pStyle w:val="Actiontablebullets"/>
              <w:numPr>
                <w:ilvl w:val="0"/>
                <w:numId w:val="0"/>
              </w:numPr>
              <w:rPr>
                <w:rFonts w:asciiTheme="minorHAnsi" w:eastAsiaTheme="minorHAnsi" w:hAnsiTheme="minorHAnsi" w:cstheme="minorBidi"/>
                <w:color w:val="auto"/>
                <w:sz w:val="22"/>
                <w:szCs w:val="22"/>
                <w:lang w:eastAsia="en-US"/>
              </w:rPr>
            </w:pPr>
            <w:r>
              <w:rPr>
                <w:rFonts w:asciiTheme="minorHAnsi" w:eastAsiaTheme="minorHAnsi" w:hAnsiTheme="minorHAnsi" w:cstheme="minorBidi"/>
                <w:color w:val="auto"/>
                <w:sz w:val="22"/>
                <w:szCs w:val="22"/>
                <w:lang w:eastAsia="en-US"/>
              </w:rPr>
              <w:t>While there</w:t>
            </w:r>
            <w:r w:rsidR="00216F59">
              <w:rPr>
                <w:rFonts w:asciiTheme="minorHAnsi" w:eastAsiaTheme="minorHAnsi" w:hAnsiTheme="minorHAnsi" w:cstheme="minorBidi"/>
                <w:color w:val="auto"/>
                <w:sz w:val="22"/>
                <w:szCs w:val="22"/>
                <w:lang w:eastAsia="en-US"/>
              </w:rPr>
              <w:t xml:space="preserve"> was l</w:t>
            </w:r>
            <w:r w:rsidR="002E7EE8" w:rsidRPr="002E7EE8">
              <w:rPr>
                <w:rFonts w:asciiTheme="minorHAnsi" w:eastAsiaTheme="minorHAnsi" w:hAnsiTheme="minorHAnsi" w:cstheme="minorBidi"/>
                <w:color w:val="auto"/>
                <w:sz w:val="22"/>
                <w:szCs w:val="22"/>
                <w:lang w:eastAsia="en-US"/>
              </w:rPr>
              <w:t xml:space="preserve">imited evidence of </w:t>
            </w:r>
            <w:r w:rsidR="00216F59">
              <w:rPr>
                <w:rFonts w:asciiTheme="minorHAnsi" w:eastAsiaTheme="minorHAnsi" w:hAnsiTheme="minorHAnsi" w:cstheme="minorBidi"/>
                <w:color w:val="auto"/>
                <w:sz w:val="22"/>
                <w:szCs w:val="22"/>
                <w:lang w:eastAsia="en-US"/>
              </w:rPr>
              <w:t xml:space="preserve">the delivery of </w:t>
            </w:r>
            <w:r w:rsidR="002E7EE8" w:rsidRPr="002E7EE8">
              <w:rPr>
                <w:rFonts w:asciiTheme="minorHAnsi" w:eastAsiaTheme="minorHAnsi" w:hAnsiTheme="minorHAnsi" w:cstheme="minorBidi"/>
                <w:color w:val="auto"/>
                <w:sz w:val="22"/>
                <w:szCs w:val="22"/>
                <w:lang w:eastAsia="en-US"/>
              </w:rPr>
              <w:t>marketing or promotion</w:t>
            </w:r>
            <w:r w:rsidR="00984B7D">
              <w:rPr>
                <w:rFonts w:asciiTheme="minorHAnsi" w:eastAsiaTheme="minorHAnsi" w:hAnsiTheme="minorHAnsi" w:cstheme="minorBidi"/>
                <w:color w:val="auto"/>
                <w:sz w:val="22"/>
                <w:szCs w:val="22"/>
                <w:lang w:eastAsia="en-US"/>
              </w:rPr>
              <w:t>al</w:t>
            </w:r>
            <w:r w:rsidR="00216F59">
              <w:rPr>
                <w:rFonts w:asciiTheme="minorHAnsi" w:eastAsiaTheme="minorHAnsi" w:hAnsiTheme="minorHAnsi" w:cstheme="minorBidi"/>
                <w:color w:val="auto"/>
                <w:sz w:val="22"/>
                <w:szCs w:val="22"/>
                <w:lang w:eastAsia="en-US"/>
              </w:rPr>
              <w:t xml:space="preserve"> assets </w:t>
            </w:r>
            <w:r w:rsidR="00984B7D">
              <w:rPr>
                <w:rFonts w:asciiTheme="minorHAnsi" w:eastAsiaTheme="minorHAnsi" w:hAnsiTheme="minorHAnsi" w:cstheme="minorBidi"/>
                <w:color w:val="auto"/>
                <w:sz w:val="22"/>
                <w:szCs w:val="22"/>
                <w:lang w:eastAsia="en-US"/>
              </w:rPr>
              <w:t>for</w:t>
            </w:r>
            <w:r w:rsidR="00216F59">
              <w:rPr>
                <w:rFonts w:asciiTheme="minorHAnsi" w:eastAsiaTheme="minorHAnsi" w:hAnsiTheme="minorHAnsi" w:cstheme="minorBidi"/>
                <w:color w:val="auto"/>
                <w:sz w:val="22"/>
                <w:szCs w:val="22"/>
                <w:lang w:eastAsia="en-US"/>
              </w:rPr>
              <w:t xml:space="preserve"> locally and sustainably caught seafood,</w:t>
            </w:r>
            <w:r w:rsidR="002E7EE8" w:rsidRPr="002E7EE8">
              <w:rPr>
                <w:rFonts w:asciiTheme="minorHAnsi" w:eastAsiaTheme="minorHAnsi" w:hAnsiTheme="minorHAnsi" w:cstheme="minorBidi"/>
                <w:color w:val="auto"/>
                <w:sz w:val="22"/>
                <w:szCs w:val="22"/>
                <w:lang w:eastAsia="en-US"/>
              </w:rPr>
              <w:t xml:space="preserve"> </w:t>
            </w:r>
            <w:r w:rsidR="00216F59">
              <w:rPr>
                <w:rFonts w:asciiTheme="minorHAnsi" w:eastAsiaTheme="minorHAnsi" w:hAnsiTheme="minorHAnsi" w:cstheme="minorBidi"/>
                <w:color w:val="auto"/>
                <w:sz w:val="22"/>
                <w:szCs w:val="22"/>
                <w:lang w:eastAsia="en-US"/>
              </w:rPr>
              <w:t xml:space="preserve">there was evidence of efforts to work with fisheries to support sustainable fishing practices and promote undervalued and underutilised species in the Great Australian Bight: </w:t>
            </w:r>
          </w:p>
          <w:p w14:paraId="6207D606" w14:textId="60FD5FA6" w:rsidR="00216F59" w:rsidRPr="002E7EE8" w:rsidRDefault="4A341F1F" w:rsidP="00D42CF9">
            <w:pPr>
              <w:pStyle w:val="BulletMultiLevelList"/>
              <w:rPr>
                <w:lang w:eastAsia="en-AU"/>
              </w:rPr>
            </w:pPr>
            <w:r w:rsidRPr="002E7EE8">
              <w:rPr>
                <w:lang w:eastAsia="en-AU"/>
              </w:rPr>
              <w:t xml:space="preserve">OMGP1 funded project to support </w:t>
            </w:r>
            <w:r w:rsidR="00984B7D">
              <w:rPr>
                <w:lang w:eastAsia="en-AU"/>
              </w:rPr>
              <w:t>t</w:t>
            </w:r>
            <w:r w:rsidRPr="002E7EE8">
              <w:rPr>
                <w:lang w:eastAsia="en-AU"/>
              </w:rPr>
              <w:t xml:space="preserve">he Eastern Tuna and Billfish Fishery (ETBF) </w:t>
            </w:r>
            <w:r w:rsidR="25C9AA3D">
              <w:rPr>
                <w:lang w:eastAsia="en-AU"/>
              </w:rPr>
              <w:t xml:space="preserve">to </w:t>
            </w:r>
            <w:r w:rsidRPr="002E7EE8">
              <w:rPr>
                <w:lang w:eastAsia="en-AU"/>
              </w:rPr>
              <w:t xml:space="preserve">achieve </w:t>
            </w:r>
            <w:r w:rsidR="25C9AA3D">
              <w:rPr>
                <w:lang w:eastAsia="en-AU"/>
              </w:rPr>
              <w:t xml:space="preserve">their </w:t>
            </w:r>
            <w:r w:rsidRPr="002E7EE8">
              <w:rPr>
                <w:lang w:eastAsia="en-AU"/>
              </w:rPr>
              <w:t>sustainability certification of tuna fishing with the Marine Stewardship Council. ETBF is one of Australia’s largest tuna fisheries extending across multiple marine parks/ networks, including the South-west Marine Parks Network.</w:t>
            </w:r>
            <w:r w:rsidR="00216F59" w:rsidRPr="002E7EE8">
              <w:rPr>
                <w:vertAlign w:val="superscript"/>
                <w:lang w:eastAsia="en-AU"/>
              </w:rPr>
              <w:footnoteReference w:id="69"/>
            </w:r>
            <w:r w:rsidRPr="002E7EE8">
              <w:rPr>
                <w:lang w:eastAsia="en-AU"/>
              </w:rPr>
              <w:t xml:space="preserve"> </w:t>
            </w:r>
          </w:p>
          <w:p w14:paraId="61AA8F2D" w14:textId="4694C2BA" w:rsidR="00216F59" w:rsidRPr="002E7EE8" w:rsidRDefault="4A341F1F" w:rsidP="00D42CF9">
            <w:pPr>
              <w:pStyle w:val="BulletMultiLevelList"/>
              <w:rPr>
                <w:lang w:eastAsia="en-AU"/>
              </w:rPr>
            </w:pPr>
            <w:r w:rsidRPr="002E7EE8">
              <w:rPr>
                <w:lang w:eastAsia="en-AU"/>
              </w:rPr>
              <w:t>OMPG1 funded project conducted by the Great Australian Bight Industry Association t</w:t>
            </w:r>
            <w:r w:rsidR="1FA71648">
              <w:rPr>
                <w:lang w:eastAsia="en-AU"/>
              </w:rPr>
              <w:t>hat</w:t>
            </w:r>
            <w:r w:rsidRPr="002E7EE8">
              <w:rPr>
                <w:lang w:eastAsia="en-AU"/>
              </w:rPr>
              <w:t xml:space="preserve"> promote</w:t>
            </w:r>
            <w:r w:rsidR="1FA71648">
              <w:rPr>
                <w:lang w:eastAsia="en-AU"/>
              </w:rPr>
              <w:t>d</w:t>
            </w:r>
            <w:r w:rsidRPr="002E7EE8">
              <w:rPr>
                <w:lang w:eastAsia="en-AU"/>
              </w:rPr>
              <w:t xml:space="preserve"> five currently caught species that </w:t>
            </w:r>
            <w:r w:rsidR="1FA71648">
              <w:rPr>
                <w:lang w:eastAsia="en-AU"/>
              </w:rPr>
              <w:t>were</w:t>
            </w:r>
            <w:r w:rsidRPr="002E7EE8">
              <w:rPr>
                <w:lang w:eastAsia="en-AU"/>
              </w:rPr>
              <w:t xml:space="preserve"> considered either undervalued or underutilised. The project </w:t>
            </w:r>
            <w:r w:rsidR="1FA71648">
              <w:rPr>
                <w:lang w:eastAsia="en-AU"/>
              </w:rPr>
              <w:t>involved</w:t>
            </w:r>
            <w:r w:rsidRPr="002E7EE8">
              <w:rPr>
                <w:lang w:eastAsia="en-AU"/>
              </w:rPr>
              <w:t xml:space="preserve"> working with stakeholders along the entire supply chain</w:t>
            </w:r>
            <w:r w:rsidR="25C9AA3D">
              <w:rPr>
                <w:lang w:eastAsia="en-AU"/>
              </w:rPr>
              <w:t xml:space="preserve"> to help </w:t>
            </w:r>
            <w:r w:rsidRPr="002E7EE8">
              <w:rPr>
                <w:lang w:eastAsia="en-AU"/>
              </w:rPr>
              <w:t xml:space="preserve">industry better understand the current market, </w:t>
            </w:r>
            <w:r w:rsidR="00984B7D">
              <w:rPr>
                <w:lang w:eastAsia="en-AU"/>
              </w:rPr>
              <w:t xml:space="preserve">identify </w:t>
            </w:r>
            <w:r w:rsidRPr="002E7EE8">
              <w:rPr>
                <w:lang w:eastAsia="en-AU"/>
              </w:rPr>
              <w:t xml:space="preserve">consumer needs and expectations, </w:t>
            </w:r>
            <w:r w:rsidR="00984B7D">
              <w:rPr>
                <w:lang w:eastAsia="en-AU"/>
              </w:rPr>
              <w:t>find</w:t>
            </w:r>
            <w:r w:rsidRPr="002E7EE8">
              <w:rPr>
                <w:lang w:eastAsia="en-AU"/>
              </w:rPr>
              <w:t xml:space="preserve"> new market opportunities and develop product quality standards.</w:t>
            </w:r>
            <w:r w:rsidR="00216F59" w:rsidRPr="002E7EE8">
              <w:rPr>
                <w:vertAlign w:val="superscript"/>
                <w:lang w:eastAsia="en-AU"/>
              </w:rPr>
              <w:footnoteReference w:id="70"/>
            </w:r>
            <w:r w:rsidRPr="002E7EE8">
              <w:rPr>
                <w:lang w:eastAsia="en-AU"/>
              </w:rPr>
              <w:t xml:space="preserve"> </w:t>
            </w:r>
            <w:r w:rsidR="00216F59" w:rsidRPr="002E7EE8">
              <w:rPr>
                <w:vertAlign w:val="superscript"/>
                <w:lang w:eastAsia="en-AU"/>
              </w:rPr>
              <w:footnoteReference w:id="71"/>
            </w:r>
          </w:p>
          <w:p w14:paraId="54B8E8DA" w14:textId="0DFC3218" w:rsidR="00216F59" w:rsidRPr="00216F59" w:rsidRDefault="4A341F1F" w:rsidP="00D42CF9">
            <w:pPr>
              <w:pStyle w:val="BulletMultiLevelList"/>
              <w:rPr>
                <w:lang w:eastAsia="en-AU"/>
              </w:rPr>
            </w:pPr>
            <w:r w:rsidRPr="002E7EE8">
              <w:rPr>
                <w:lang w:eastAsia="en-AU"/>
              </w:rPr>
              <w:t>OMPG3 funded project that supported the Great Australian Bight Industry Association to obtain Marine Stewardship Certification for the G</w:t>
            </w:r>
            <w:r w:rsidR="1FA71648">
              <w:rPr>
                <w:lang w:eastAsia="en-AU"/>
              </w:rPr>
              <w:t>reat Australian Bight</w:t>
            </w:r>
            <w:r w:rsidRPr="002E7EE8">
              <w:rPr>
                <w:lang w:eastAsia="en-AU"/>
              </w:rPr>
              <w:t xml:space="preserve"> Trawl Fishery</w:t>
            </w:r>
            <w:r w:rsidR="00055A46">
              <w:rPr>
                <w:lang w:eastAsia="en-AU"/>
              </w:rPr>
              <w:t>, promoting sustainable fishing practices</w:t>
            </w:r>
            <w:r w:rsidRPr="002E7EE8">
              <w:rPr>
                <w:lang w:eastAsia="en-AU"/>
              </w:rPr>
              <w:t>.</w:t>
            </w:r>
            <w:r w:rsidR="00216F59" w:rsidRPr="002E7EE8">
              <w:rPr>
                <w:vertAlign w:val="superscript"/>
                <w:lang w:eastAsia="en-AU"/>
              </w:rPr>
              <w:footnoteReference w:id="72"/>
            </w:r>
            <w:r w:rsidRPr="002E7EE8">
              <w:rPr>
                <w:lang w:eastAsia="en-AU"/>
              </w:rPr>
              <w:t xml:space="preserve"> </w:t>
            </w:r>
            <w:r w:rsidR="00216F59" w:rsidRPr="002E7EE8">
              <w:rPr>
                <w:vertAlign w:val="superscript"/>
                <w:lang w:eastAsia="en-AU"/>
              </w:rPr>
              <w:footnoteReference w:id="73"/>
            </w:r>
            <w:r w:rsidRPr="002E7EE8">
              <w:rPr>
                <w:lang w:eastAsia="en-AU"/>
              </w:rPr>
              <w:t xml:space="preserve"> </w:t>
            </w:r>
          </w:p>
          <w:p w14:paraId="4D029FB5" w14:textId="7EA5A213" w:rsidR="002E7EE8" w:rsidRPr="002E7EE8" w:rsidRDefault="0082706D" w:rsidP="002E7EE8">
            <w:pPr>
              <w:pStyle w:val="Actiontablebullets"/>
              <w:numPr>
                <w:ilvl w:val="0"/>
                <w:numId w:val="0"/>
              </w:numPr>
              <w:rPr>
                <w:rFonts w:asciiTheme="minorHAnsi" w:eastAsiaTheme="minorHAnsi" w:hAnsiTheme="minorHAnsi" w:cstheme="minorBidi"/>
                <w:color w:val="auto"/>
                <w:sz w:val="22"/>
                <w:szCs w:val="22"/>
                <w:lang w:eastAsia="en-US"/>
              </w:rPr>
            </w:pPr>
            <w:r>
              <w:rPr>
                <w:rFonts w:asciiTheme="minorHAnsi" w:eastAsiaTheme="minorEastAsia" w:hAnsiTheme="minorHAnsi" w:cstheme="minorBidi"/>
                <w:color w:val="auto"/>
                <w:sz w:val="22"/>
                <w:szCs w:val="22"/>
                <w:lang w:eastAsia="en-US"/>
              </w:rPr>
              <w:t>No evidence of collaboration with</w:t>
            </w:r>
            <w:r w:rsidR="4A341F1F" w:rsidRPr="5EB4D721">
              <w:rPr>
                <w:rFonts w:asciiTheme="minorHAnsi" w:eastAsiaTheme="minorEastAsia" w:hAnsiTheme="minorHAnsi" w:cstheme="minorBidi"/>
                <w:color w:val="auto"/>
                <w:sz w:val="22"/>
                <w:szCs w:val="22"/>
                <w:lang w:eastAsia="en-US"/>
              </w:rPr>
              <w:t xml:space="preserve"> Tourism Australia</w:t>
            </w:r>
            <w:r>
              <w:rPr>
                <w:rFonts w:asciiTheme="minorHAnsi" w:eastAsiaTheme="minorEastAsia" w:hAnsiTheme="minorHAnsi" w:cstheme="minorBidi"/>
                <w:color w:val="auto"/>
                <w:sz w:val="22"/>
                <w:szCs w:val="22"/>
                <w:lang w:eastAsia="en-US"/>
              </w:rPr>
              <w:t xml:space="preserve"> was identified</w:t>
            </w:r>
            <w:r w:rsidR="6B7160D7" w:rsidRPr="5EB4D721">
              <w:rPr>
                <w:rFonts w:asciiTheme="minorHAnsi" w:eastAsiaTheme="minorEastAsia" w:hAnsiTheme="minorHAnsi" w:cstheme="minorBidi"/>
                <w:color w:val="auto"/>
                <w:sz w:val="22"/>
                <w:szCs w:val="22"/>
                <w:lang w:eastAsia="en-US"/>
              </w:rPr>
              <w:t>.</w:t>
            </w:r>
            <w:r w:rsidR="002E7EE8" w:rsidRPr="5EB4D721">
              <w:rPr>
                <w:rFonts w:asciiTheme="minorHAnsi" w:eastAsiaTheme="minorEastAsia" w:hAnsiTheme="minorHAnsi" w:cstheme="minorBidi"/>
                <w:color w:val="auto"/>
                <w:sz w:val="22"/>
                <w:szCs w:val="22"/>
                <w:vertAlign w:val="superscript"/>
                <w:lang w:eastAsia="en-US"/>
              </w:rPr>
              <w:footnoteReference w:id="74"/>
            </w:r>
            <w:r w:rsidR="6B7160D7" w:rsidRPr="5EB4D721">
              <w:rPr>
                <w:rFonts w:asciiTheme="minorHAnsi" w:eastAsiaTheme="minorEastAsia" w:hAnsiTheme="minorHAnsi" w:cstheme="minorBidi"/>
                <w:color w:val="auto"/>
                <w:sz w:val="22"/>
                <w:szCs w:val="22"/>
                <w:lang w:eastAsia="en-US"/>
              </w:rPr>
              <w:t xml:space="preserve"> </w:t>
            </w:r>
          </w:p>
          <w:p w14:paraId="7348E68C" w14:textId="7438D00F" w:rsidR="002E7EE8" w:rsidRDefault="002E7EE8" w:rsidP="002E7EE8">
            <w:pPr>
              <w:spacing w:after="40"/>
              <w:rPr>
                <w:b/>
                <w:bCs/>
              </w:rPr>
            </w:pPr>
            <w:r w:rsidRPr="00BC0D69">
              <w:rPr>
                <w:b/>
                <w:bCs/>
              </w:rPr>
              <w:t xml:space="preserve">Evidence from </w:t>
            </w:r>
            <w:r>
              <w:rPr>
                <w:b/>
                <w:bCs/>
              </w:rPr>
              <w:t>engagement:</w:t>
            </w:r>
          </w:p>
          <w:p w14:paraId="5BA2AE91" w14:textId="77777777" w:rsidR="00FD2542" w:rsidRDefault="00FD2542" w:rsidP="003414E5">
            <w:pPr>
              <w:rPr>
                <w:lang w:eastAsia="en-AU"/>
              </w:rPr>
            </w:pPr>
            <w:r w:rsidRPr="00FD2542">
              <w:rPr>
                <w:lang w:eastAsia="en-AU"/>
              </w:rPr>
              <w:t>The few external stakeholders familiar with promotion activities undertaken by Parks Australia largely provided positive feedback (see A10 for further evidence).</w:t>
            </w:r>
          </w:p>
          <w:p w14:paraId="60FEC158" w14:textId="66392D63" w:rsidR="003414E5" w:rsidRDefault="00B41373" w:rsidP="003414E5">
            <w:pPr>
              <w:rPr>
                <w:szCs w:val="24"/>
                <w:lang w:eastAsia="en-AU"/>
              </w:rPr>
            </w:pPr>
            <w:r>
              <w:rPr>
                <w:lang w:eastAsia="en-AU"/>
              </w:rPr>
              <w:lastRenderedPageBreak/>
              <w:t>However,</w:t>
            </w:r>
            <w:r w:rsidR="002D5C8D">
              <w:rPr>
                <w:lang w:eastAsia="en-AU"/>
              </w:rPr>
              <w:t xml:space="preserve"> there was limited </w:t>
            </w:r>
            <w:r w:rsidR="009C7FA7">
              <w:rPr>
                <w:lang w:eastAsia="en-AU"/>
              </w:rPr>
              <w:t>awareness</w:t>
            </w:r>
            <w:r w:rsidR="002D5C8D">
              <w:rPr>
                <w:lang w:eastAsia="en-AU"/>
              </w:rPr>
              <w:t xml:space="preserve"> </w:t>
            </w:r>
            <w:r w:rsidR="00287692">
              <w:rPr>
                <w:lang w:eastAsia="en-AU"/>
              </w:rPr>
              <w:t xml:space="preserve">of activities undertaken by Parks Australia </w:t>
            </w:r>
            <w:r>
              <w:rPr>
                <w:lang w:eastAsia="en-AU"/>
              </w:rPr>
              <w:t xml:space="preserve">to </w:t>
            </w:r>
            <w:r w:rsidR="00B85261" w:rsidRPr="5EB4D721">
              <w:rPr>
                <w:lang w:eastAsia="en-AU"/>
              </w:rPr>
              <w:t>promote locally and sustainably caught seafood</w:t>
            </w:r>
            <w:r w:rsidR="006A5A87">
              <w:rPr>
                <w:lang w:eastAsia="en-AU"/>
              </w:rPr>
              <w:t xml:space="preserve"> </w:t>
            </w:r>
            <w:r>
              <w:rPr>
                <w:lang w:eastAsia="en-AU"/>
              </w:rPr>
              <w:t xml:space="preserve">in the South-west </w:t>
            </w:r>
            <w:r w:rsidR="00DB3CCC">
              <w:rPr>
                <w:lang w:eastAsia="en-AU"/>
              </w:rPr>
              <w:t>N</w:t>
            </w:r>
            <w:r>
              <w:rPr>
                <w:lang w:eastAsia="en-AU"/>
              </w:rPr>
              <w:t>etwork</w:t>
            </w:r>
            <w:r w:rsidR="009C7FA7">
              <w:rPr>
                <w:lang w:eastAsia="en-AU"/>
              </w:rPr>
              <w:t>. O</w:t>
            </w:r>
            <w:r w:rsidR="002D5C8D">
              <w:rPr>
                <w:lang w:eastAsia="en-AU"/>
              </w:rPr>
              <w:t xml:space="preserve">ne stakeholder </w:t>
            </w:r>
            <w:r w:rsidR="009C7FA7">
              <w:rPr>
                <w:lang w:eastAsia="en-AU"/>
              </w:rPr>
              <w:t xml:space="preserve">cited </w:t>
            </w:r>
            <w:r w:rsidR="002D5C8D">
              <w:rPr>
                <w:lang w:eastAsia="en-AU"/>
              </w:rPr>
              <w:t>a</w:t>
            </w:r>
            <w:r w:rsidR="00F308CF" w:rsidRPr="00F308CF">
              <w:rPr>
                <w:szCs w:val="24"/>
                <w:lang w:eastAsia="en-AU"/>
              </w:rPr>
              <w:t xml:space="preserve"> </w:t>
            </w:r>
            <w:r w:rsidR="00497CEC" w:rsidRPr="00F308CF">
              <w:rPr>
                <w:szCs w:val="24"/>
                <w:lang w:eastAsia="en-AU"/>
              </w:rPr>
              <w:t>video released by Parks Australia to promote sustainably caught seafood</w:t>
            </w:r>
            <w:r w:rsidR="003414E5">
              <w:rPr>
                <w:szCs w:val="24"/>
                <w:lang w:eastAsia="en-AU"/>
              </w:rPr>
              <w:t xml:space="preserve">. Other stakeholders cited examples that were not driven by Parks Australia, </w:t>
            </w:r>
            <w:r w:rsidR="009C7FA7">
              <w:rPr>
                <w:szCs w:val="24"/>
                <w:lang w:eastAsia="en-AU"/>
              </w:rPr>
              <w:t>including</w:t>
            </w:r>
            <w:r w:rsidR="003414E5">
              <w:rPr>
                <w:szCs w:val="24"/>
                <w:lang w:eastAsia="en-AU"/>
              </w:rPr>
              <w:t xml:space="preserve">: </w:t>
            </w:r>
          </w:p>
          <w:p w14:paraId="6C60C570" w14:textId="68D49EB0" w:rsidR="00F308CF" w:rsidRPr="00027CFB" w:rsidRDefault="00673C65" w:rsidP="00027CFB">
            <w:pPr>
              <w:pStyle w:val="BulletMultiLevelList"/>
              <w:rPr>
                <w:szCs w:val="24"/>
                <w:lang w:eastAsia="en-AU"/>
              </w:rPr>
            </w:pPr>
            <w:r>
              <w:rPr>
                <w:szCs w:val="24"/>
                <w:lang w:eastAsia="en-AU"/>
              </w:rPr>
              <w:t>A</w:t>
            </w:r>
            <w:r w:rsidR="00F308CF" w:rsidRPr="00027CFB">
              <w:rPr>
                <w:szCs w:val="24"/>
                <w:lang w:eastAsia="en-AU"/>
              </w:rPr>
              <w:t xml:space="preserve"> s</w:t>
            </w:r>
            <w:r w:rsidR="00497CEC" w:rsidRPr="00027CFB">
              <w:rPr>
                <w:szCs w:val="24"/>
                <w:lang w:eastAsia="en-AU"/>
              </w:rPr>
              <w:t xml:space="preserve">tatewide </w:t>
            </w:r>
            <w:r w:rsidR="005B3675" w:rsidRPr="00027CFB">
              <w:rPr>
                <w:szCs w:val="24"/>
                <w:lang w:eastAsia="en-AU"/>
              </w:rPr>
              <w:t>seafood promotion campaign</w:t>
            </w:r>
            <w:r w:rsidR="003414E5" w:rsidRPr="00027CFB">
              <w:rPr>
                <w:szCs w:val="24"/>
                <w:lang w:eastAsia="en-AU"/>
              </w:rPr>
              <w:t xml:space="preserve">, and </w:t>
            </w:r>
          </w:p>
          <w:p w14:paraId="245A581C" w14:textId="6F15D024" w:rsidR="00F308CF" w:rsidRDefault="00673C65" w:rsidP="001F4780">
            <w:pPr>
              <w:pStyle w:val="BulletMultiLevelList"/>
              <w:rPr>
                <w:lang w:eastAsia="en-AU"/>
              </w:rPr>
            </w:pPr>
            <w:r>
              <w:rPr>
                <w:szCs w:val="24"/>
                <w:lang w:eastAsia="en-AU"/>
              </w:rPr>
              <w:t>A</w:t>
            </w:r>
            <w:r w:rsidR="003414E5" w:rsidRPr="00027CFB">
              <w:rPr>
                <w:szCs w:val="24"/>
                <w:lang w:eastAsia="en-AU"/>
              </w:rPr>
              <w:t xml:space="preserve"> </w:t>
            </w:r>
            <w:r w:rsidR="00980FED" w:rsidRPr="00027CFB">
              <w:rPr>
                <w:szCs w:val="24"/>
                <w:lang w:eastAsia="en-AU"/>
              </w:rPr>
              <w:t xml:space="preserve">visitor display dedicated to the promotion of local </w:t>
            </w:r>
            <w:r w:rsidR="00027CFB" w:rsidRPr="00027CFB">
              <w:rPr>
                <w:szCs w:val="24"/>
                <w:lang w:eastAsia="en-AU"/>
              </w:rPr>
              <w:t xml:space="preserve">seafood at Busselton Jetty. </w:t>
            </w:r>
          </w:p>
          <w:p w14:paraId="63449682" w14:textId="406B7CCF" w:rsidR="00B85261" w:rsidRPr="00F308CF" w:rsidRDefault="00B41373" w:rsidP="000F7478">
            <w:pPr>
              <w:pStyle w:val="BulletMultiLevelList"/>
              <w:numPr>
                <w:ilvl w:val="0"/>
                <w:numId w:val="0"/>
              </w:numPr>
              <w:rPr>
                <w:lang w:eastAsia="en-AU"/>
              </w:rPr>
            </w:pPr>
            <w:r w:rsidRPr="00F308CF">
              <w:rPr>
                <w:lang w:eastAsia="en-AU"/>
              </w:rPr>
              <w:t xml:space="preserve">Further, </w:t>
            </w:r>
            <w:r w:rsidR="00095949" w:rsidRPr="00F308CF">
              <w:rPr>
                <w:lang w:eastAsia="en-AU"/>
              </w:rPr>
              <w:t xml:space="preserve">a </w:t>
            </w:r>
            <w:r w:rsidR="0054355C">
              <w:rPr>
                <w:lang w:eastAsia="en-AU"/>
              </w:rPr>
              <w:t>couple of</w:t>
            </w:r>
            <w:r w:rsidR="00A43F8E" w:rsidRPr="00F308CF">
              <w:rPr>
                <w:lang w:eastAsia="en-AU"/>
              </w:rPr>
              <w:t xml:space="preserve"> fishing industry stakeholder</w:t>
            </w:r>
            <w:r w:rsidR="00095949" w:rsidRPr="00F308CF">
              <w:rPr>
                <w:lang w:eastAsia="en-AU"/>
              </w:rPr>
              <w:t>s</w:t>
            </w:r>
            <w:r w:rsidR="00A43F8E" w:rsidRPr="00F308CF">
              <w:rPr>
                <w:lang w:eastAsia="en-AU"/>
              </w:rPr>
              <w:t xml:space="preserve"> reported feeling “let down” </w:t>
            </w:r>
            <w:r w:rsidR="0054355C">
              <w:rPr>
                <w:lang w:eastAsia="en-AU"/>
              </w:rPr>
              <w:t xml:space="preserve">due to a perceived lack of action </w:t>
            </w:r>
            <w:r w:rsidR="00A43F8E" w:rsidRPr="00F308CF">
              <w:rPr>
                <w:lang w:eastAsia="en-AU"/>
              </w:rPr>
              <w:t>by Parks Australia</w:t>
            </w:r>
            <w:r w:rsidR="0054355C">
              <w:rPr>
                <w:lang w:eastAsia="en-AU"/>
              </w:rPr>
              <w:t xml:space="preserve"> </w:t>
            </w:r>
            <w:r w:rsidR="00A43F8E" w:rsidRPr="00F308CF">
              <w:rPr>
                <w:lang w:eastAsia="en-AU"/>
              </w:rPr>
              <w:t xml:space="preserve">in this space. </w:t>
            </w:r>
            <w:r w:rsidR="0054355C">
              <w:rPr>
                <w:lang w:eastAsia="en-AU"/>
              </w:rPr>
              <w:t>These</w:t>
            </w:r>
            <w:r w:rsidR="00A43F8E" w:rsidRPr="00F308CF">
              <w:rPr>
                <w:lang w:eastAsia="en-AU"/>
              </w:rPr>
              <w:t xml:space="preserve"> </w:t>
            </w:r>
            <w:r w:rsidR="0054355C" w:rsidRPr="00F308CF">
              <w:rPr>
                <w:lang w:eastAsia="en-AU"/>
              </w:rPr>
              <w:t>stakeholde</w:t>
            </w:r>
            <w:r w:rsidR="0054355C">
              <w:rPr>
                <w:lang w:eastAsia="en-AU"/>
              </w:rPr>
              <w:t>r</w:t>
            </w:r>
            <w:r w:rsidR="0054355C" w:rsidRPr="00F308CF">
              <w:rPr>
                <w:lang w:eastAsia="en-AU"/>
              </w:rPr>
              <w:t>s</w:t>
            </w:r>
            <w:r w:rsidR="00A43F8E" w:rsidRPr="00F308CF">
              <w:rPr>
                <w:lang w:eastAsia="en-AU"/>
              </w:rPr>
              <w:t xml:space="preserve"> reported that, during the establishment phase of the marine parks, promoting sustainable seafood had been presented as a key benefit for the industry, particularly as the parks were expected to enhance the reputation and value of seafood caught in the region and thus the fishing industry. The stakeholder</w:t>
            </w:r>
            <w:r w:rsidR="00742C59">
              <w:rPr>
                <w:lang w:eastAsia="en-AU"/>
              </w:rPr>
              <w:t>s</w:t>
            </w:r>
            <w:r w:rsidR="00A43F8E" w:rsidRPr="00F308CF">
              <w:rPr>
                <w:lang w:eastAsia="en-AU"/>
              </w:rPr>
              <w:t xml:space="preserve"> described </w:t>
            </w:r>
            <w:r w:rsidR="00742C59">
              <w:rPr>
                <w:lang w:eastAsia="en-AU"/>
              </w:rPr>
              <w:t>Parks Australia’s</w:t>
            </w:r>
            <w:r w:rsidR="000C1D58">
              <w:rPr>
                <w:lang w:eastAsia="en-AU"/>
              </w:rPr>
              <w:t xml:space="preserve"> </w:t>
            </w:r>
            <w:r w:rsidR="00742C59">
              <w:rPr>
                <w:lang w:eastAsia="en-AU"/>
              </w:rPr>
              <w:t>limited perceived</w:t>
            </w:r>
            <w:r w:rsidR="00A43F8E" w:rsidRPr="00F308CF">
              <w:rPr>
                <w:lang w:eastAsia="en-AU"/>
              </w:rPr>
              <w:t xml:space="preserve"> action in this area as disappointing</w:t>
            </w:r>
            <w:r w:rsidR="00742C59">
              <w:rPr>
                <w:lang w:eastAsia="en-AU"/>
              </w:rPr>
              <w:t>,</w:t>
            </w:r>
            <w:r w:rsidR="00A43F8E" w:rsidRPr="00F308CF">
              <w:rPr>
                <w:lang w:eastAsia="en-AU"/>
              </w:rPr>
              <w:t xml:space="preserve"> and felt it was reflective of </w:t>
            </w:r>
            <w:r w:rsidR="00742C59">
              <w:rPr>
                <w:lang w:eastAsia="en-AU"/>
              </w:rPr>
              <w:t xml:space="preserve">limited </w:t>
            </w:r>
            <w:r w:rsidR="00A43F8E" w:rsidRPr="00F308CF">
              <w:rPr>
                <w:lang w:eastAsia="en-AU"/>
              </w:rPr>
              <w:t xml:space="preserve">understanding or appreciation of the fishing industry </w:t>
            </w:r>
            <w:r w:rsidR="00264211">
              <w:rPr>
                <w:lang w:eastAsia="en-AU"/>
              </w:rPr>
              <w:t>more broadly</w:t>
            </w:r>
            <w:r w:rsidR="00A43F8E" w:rsidRPr="00F308CF">
              <w:rPr>
                <w:lang w:eastAsia="en-AU"/>
              </w:rPr>
              <w:t>.</w:t>
            </w:r>
          </w:p>
        </w:tc>
      </w:tr>
    </w:tbl>
    <w:p w14:paraId="3FFB653C" w14:textId="77777777" w:rsidR="004F62D9" w:rsidRDefault="004F62D9" w:rsidP="004F62D9">
      <w:pPr>
        <w:rPr>
          <w:i/>
          <w:iCs/>
        </w:r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4F62D9" w:rsidRPr="00D3105D" w14:paraId="2F57F079" w14:textId="77777777" w:rsidTr="12BDFCB5">
        <w:trPr>
          <w:trHeight w:val="486"/>
          <w:jc w:val="center"/>
        </w:trPr>
        <w:tc>
          <w:tcPr>
            <w:tcW w:w="6648" w:type="dxa"/>
            <w:shd w:val="clear" w:color="auto" w:fill="D7D7D7" w:themeFill="accent6" w:themeFillShade="E6"/>
            <w:vAlign w:val="center"/>
            <w:hideMark/>
          </w:tcPr>
          <w:p w14:paraId="2A67948D" w14:textId="4D65865C" w:rsidR="004F62D9" w:rsidRPr="00C35E6B" w:rsidRDefault="004F62D9">
            <w:pPr>
              <w:spacing w:before="0" w:after="0"/>
              <w:rPr>
                <w:rFonts w:ascii="Calibri" w:eastAsia="Times New Roman" w:hAnsi="Calibri" w:cs="Calibri"/>
                <w:b/>
                <w:color w:val="002060"/>
                <w:lang w:eastAsia="en-AU"/>
              </w:rPr>
            </w:pPr>
            <w:r w:rsidRPr="00C35E6B">
              <w:rPr>
                <w:rFonts w:ascii="Calibri" w:eastAsia="Times New Roman" w:hAnsi="Calibri" w:cs="Calibri"/>
                <w:b/>
                <w:bCs/>
                <w:color w:val="002060"/>
                <w:lang w:eastAsia="en-AU"/>
              </w:rPr>
              <w:t>Action</w:t>
            </w:r>
          </w:p>
        </w:tc>
        <w:tc>
          <w:tcPr>
            <w:tcW w:w="2368" w:type="dxa"/>
            <w:gridSpan w:val="2"/>
            <w:shd w:val="clear" w:color="auto" w:fill="D7D7D7" w:themeFill="accent6" w:themeFillShade="E6"/>
            <w:vAlign w:val="center"/>
          </w:tcPr>
          <w:p w14:paraId="62BAB252" w14:textId="77777777" w:rsidR="004F62D9" w:rsidRPr="00C35E6B" w:rsidRDefault="004F62D9">
            <w:pPr>
              <w:spacing w:before="0" w:after="0"/>
              <w:rPr>
                <w:rFonts w:ascii="Calibri" w:eastAsia="Times New Roman" w:hAnsi="Calibri" w:cs="Calibri"/>
                <w:b/>
                <w:color w:val="002060"/>
                <w:lang w:eastAsia="en-AU"/>
              </w:rPr>
            </w:pPr>
            <w:r w:rsidRPr="00C35E6B">
              <w:rPr>
                <w:rFonts w:ascii="Calibri" w:eastAsia="Times New Roman" w:hAnsi="Calibri" w:cs="Calibri"/>
                <w:b/>
                <w:color w:val="002060"/>
                <w:lang w:eastAsia="en-AU"/>
              </w:rPr>
              <w:t xml:space="preserve">Completion status </w:t>
            </w:r>
          </w:p>
        </w:tc>
      </w:tr>
      <w:tr w:rsidR="004F62D9" w:rsidRPr="004D01B3" w14:paraId="60DAB608" w14:textId="77777777" w:rsidTr="001E673A">
        <w:trPr>
          <w:trHeight w:val="1113"/>
          <w:jc w:val="center"/>
        </w:trPr>
        <w:tc>
          <w:tcPr>
            <w:tcW w:w="6648" w:type="dxa"/>
            <w:shd w:val="clear" w:color="auto" w:fill="EBF5F5" w:themeFill="accent4" w:themeFillTint="33"/>
          </w:tcPr>
          <w:p w14:paraId="5BB10F06" w14:textId="77777777" w:rsidR="004F62D9" w:rsidRPr="001D4DBA" w:rsidRDefault="004F62D9">
            <w:pPr>
              <w:spacing w:before="0"/>
              <w:rPr>
                <w:rFonts w:ascii="Calibri" w:eastAsia="Times New Roman" w:hAnsi="Calibri" w:cs="Calibri"/>
                <w:b/>
                <w:bCs/>
                <w:color w:val="000000"/>
                <w:sz w:val="20"/>
                <w:szCs w:val="20"/>
                <w:highlight w:val="yellow"/>
                <w:lang w:eastAsia="en-AU"/>
              </w:rPr>
            </w:pPr>
            <w:r w:rsidRPr="004972B1">
              <w:rPr>
                <w:rFonts w:eastAsia="Calibri Light" w:cs="Calibri Light"/>
                <w:b/>
                <w:bCs/>
                <w:color w:val="000000"/>
              </w:rPr>
              <w:t>A13. Monitor visitor trends and levels of satisfaction with marine park experiences and products</w:t>
            </w:r>
          </w:p>
        </w:tc>
        <w:tc>
          <w:tcPr>
            <w:tcW w:w="2368" w:type="dxa"/>
            <w:gridSpan w:val="2"/>
            <w:vAlign w:val="center"/>
          </w:tcPr>
          <w:p w14:paraId="329A3472" w14:textId="6E6CC72A" w:rsidR="004F62D9" w:rsidRPr="00AD3A69" w:rsidRDefault="00DC2704" w:rsidP="001E673A">
            <w:pPr>
              <w:spacing w:after="60"/>
              <w:jc w:val="center"/>
              <w:rPr>
                <w:rFonts w:ascii="Calibri" w:eastAsia="Times New Roman" w:hAnsi="Calibri" w:cs="Calibri"/>
                <w:b/>
                <w:bCs/>
                <w:color w:val="000000"/>
                <w:lang w:eastAsia="en-AU"/>
              </w:rPr>
            </w:pPr>
            <w:r w:rsidRPr="00DC2704">
              <w:rPr>
                <w:rFonts w:ascii="Calibri" w:eastAsia="Times New Roman" w:hAnsi="Calibri" w:cs="Calibri"/>
                <w:b/>
                <w:bCs/>
                <w:noProof/>
                <w:color w:val="000000"/>
                <w:lang w:eastAsia="en-AU"/>
              </w:rPr>
              <w:drawing>
                <wp:inline distT="0" distB="0" distL="0" distR="0" wp14:anchorId="5E21799C" wp14:editId="4BC88A15">
                  <wp:extent cx="1019175" cy="822620"/>
                  <wp:effectExtent l="0" t="0" r="0" b="0"/>
                  <wp:docPr id="8" name="Picture 7" descr="Not commenced">
                    <a:extLst xmlns:a="http://schemas.openxmlformats.org/drawingml/2006/main">
                      <a:ext uri="{FF2B5EF4-FFF2-40B4-BE49-F238E27FC236}">
                        <a16:creationId xmlns:a16="http://schemas.microsoft.com/office/drawing/2014/main" id="{BABC0F26-D4E5-E6B8-CBF3-D79E9A66C0E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descr="Not commenced">
                            <a:extLst>
                              <a:ext uri="{FF2B5EF4-FFF2-40B4-BE49-F238E27FC236}">
                                <a16:creationId xmlns:a16="http://schemas.microsoft.com/office/drawing/2014/main" id="{BABC0F26-D4E5-E6B8-CBF3-D79E9A66C0E4}"/>
                              </a:ext>
                            </a:extLst>
                          </pic:cNvPr>
                          <pic:cNvPicPr>
                            <a:picLocks noChangeAspect="1"/>
                          </pic:cNvPicPr>
                        </pic:nvPicPr>
                        <pic:blipFill rotWithShape="1">
                          <a:blip r:embed="rId38"/>
                          <a:srcRect t="7634" b="6107"/>
                          <a:stretch>
                            <a:fillRect/>
                          </a:stretch>
                        </pic:blipFill>
                        <pic:spPr bwMode="auto">
                          <a:xfrm>
                            <a:off x="0" y="0"/>
                            <a:ext cx="1025869" cy="828023"/>
                          </a:xfrm>
                          <a:prstGeom prst="rect">
                            <a:avLst/>
                          </a:prstGeom>
                          <a:ln>
                            <a:noFill/>
                          </a:ln>
                          <a:extLst>
                            <a:ext uri="{53640926-AAD7-44D8-BBD7-CCE9431645EC}">
                              <a14:shadowObscured xmlns:a14="http://schemas.microsoft.com/office/drawing/2010/main"/>
                            </a:ext>
                          </a:extLst>
                        </pic:spPr>
                      </pic:pic>
                    </a:graphicData>
                  </a:graphic>
                </wp:inline>
              </w:drawing>
            </w:r>
          </w:p>
        </w:tc>
      </w:tr>
      <w:tr w:rsidR="004F62D9" w:rsidRPr="00757DF4" w14:paraId="52D5168D" w14:textId="77777777" w:rsidTr="00D159D9">
        <w:trPr>
          <w:gridAfter w:val="1"/>
          <w:wAfter w:w="42" w:type="dxa"/>
          <w:trHeight w:val="340"/>
          <w:jc w:val="center"/>
        </w:trPr>
        <w:tc>
          <w:tcPr>
            <w:tcW w:w="8974" w:type="dxa"/>
            <w:gridSpan w:val="2"/>
            <w:shd w:val="clear" w:color="auto" w:fill="93C8C4" w:themeFill="accent3" w:themeFillTint="66"/>
            <w:vAlign w:val="center"/>
          </w:tcPr>
          <w:p w14:paraId="418628B9" w14:textId="15C5FAEC" w:rsidR="004F62D9" w:rsidRPr="00757DF4" w:rsidRDefault="004F62D9">
            <w:pPr>
              <w:spacing w:before="0" w:after="0"/>
            </w:pPr>
            <w:r w:rsidRPr="006F61FB">
              <w:rPr>
                <w:rFonts w:ascii="Calibri" w:eastAsia="Times New Roman" w:hAnsi="Calibri" w:cs="Calibri"/>
                <w:b/>
                <w:lang w:eastAsia="en-AU"/>
              </w:rPr>
              <w:t>Evidence</w:t>
            </w:r>
          </w:p>
        </w:tc>
      </w:tr>
      <w:tr w:rsidR="004F62D9" w:rsidRPr="007A0963" w14:paraId="4591D3DB" w14:textId="77777777" w:rsidTr="12BDFCB5">
        <w:trPr>
          <w:gridAfter w:val="1"/>
          <w:wAfter w:w="42" w:type="dxa"/>
          <w:trHeight w:val="40"/>
          <w:jc w:val="center"/>
        </w:trPr>
        <w:tc>
          <w:tcPr>
            <w:tcW w:w="8974" w:type="dxa"/>
            <w:gridSpan w:val="2"/>
            <w:vAlign w:val="center"/>
          </w:tcPr>
          <w:p w14:paraId="1D95D2D3" w14:textId="5F67997F" w:rsidR="00D05CA5" w:rsidRDefault="00D05CA5" w:rsidP="003371B9">
            <w:pPr>
              <w:rPr>
                <w:lang w:eastAsia="en-AU"/>
              </w:rPr>
            </w:pPr>
            <w:r w:rsidRPr="00D05CA5">
              <w:rPr>
                <w:lang w:eastAsia="en-AU"/>
              </w:rPr>
              <w:t xml:space="preserve">This action was assessed as </w:t>
            </w:r>
            <w:r w:rsidRPr="00D05CA5">
              <w:rPr>
                <w:b/>
                <w:bCs/>
                <w:lang w:eastAsia="en-AU"/>
              </w:rPr>
              <w:t>not commenced</w:t>
            </w:r>
            <w:r w:rsidRPr="00D05CA5">
              <w:rPr>
                <w:lang w:eastAsia="en-AU"/>
              </w:rPr>
              <w:t xml:space="preserve">, </w:t>
            </w:r>
            <w:r w:rsidR="003371B9">
              <w:rPr>
                <w:lang w:eastAsia="en-AU"/>
              </w:rPr>
              <w:t xml:space="preserve">with </w:t>
            </w:r>
            <w:r w:rsidRPr="00D05CA5">
              <w:rPr>
                <w:lang w:eastAsia="en-AU"/>
              </w:rPr>
              <w:t>desktop evidence indicat</w:t>
            </w:r>
            <w:r w:rsidR="003371B9">
              <w:rPr>
                <w:lang w:eastAsia="en-AU"/>
              </w:rPr>
              <w:t>ing</w:t>
            </w:r>
            <w:r w:rsidRPr="00D05CA5">
              <w:rPr>
                <w:lang w:eastAsia="en-AU"/>
              </w:rPr>
              <w:t xml:space="preserve"> no implementation o</w:t>
            </w:r>
            <w:r w:rsidR="00742C59">
              <w:rPr>
                <w:lang w:eastAsia="en-AU"/>
              </w:rPr>
              <w:t>r</w:t>
            </w:r>
            <w:r w:rsidRPr="00D05CA5">
              <w:rPr>
                <w:lang w:eastAsia="en-AU"/>
              </w:rPr>
              <w:t xml:space="preserve"> monitoring of visitor trends or levels of satisfaction with marine park experiences and products. However, the evaluation identified that this may be due to the remoteness </w:t>
            </w:r>
            <w:r w:rsidR="008457A2">
              <w:rPr>
                <w:lang w:eastAsia="en-AU"/>
              </w:rPr>
              <w:t xml:space="preserve">of particular marine parks in the South-west Network </w:t>
            </w:r>
            <w:r w:rsidRPr="00D05CA5">
              <w:rPr>
                <w:lang w:eastAsia="en-AU"/>
              </w:rPr>
              <w:t>and the limited number of licensed tourism operators and opportunities.</w:t>
            </w:r>
          </w:p>
          <w:p w14:paraId="06BB7B10" w14:textId="302F31CA" w:rsidR="00F83899" w:rsidRPr="00AD3A69" w:rsidRDefault="00F83899" w:rsidP="00AE27B0">
            <w:pPr>
              <w:spacing w:before="0"/>
              <w:rPr>
                <w:rFonts w:ascii="Calibri" w:eastAsia="Times New Roman" w:hAnsi="Calibri" w:cs="Calibri"/>
                <w:b/>
                <w:bCs/>
                <w:color w:val="000000"/>
                <w:lang w:eastAsia="en-AU"/>
              </w:rPr>
            </w:pPr>
            <w:r w:rsidRPr="00AD3A69">
              <w:rPr>
                <w:rFonts w:ascii="Calibri" w:eastAsia="Times New Roman" w:hAnsi="Calibri" w:cs="Calibri"/>
                <w:b/>
                <w:bCs/>
                <w:color w:val="000000"/>
                <w:lang w:eastAsia="en-AU"/>
              </w:rPr>
              <w:t>Evidence from the desktop review:</w:t>
            </w:r>
          </w:p>
          <w:p w14:paraId="1E963DDC" w14:textId="77777777" w:rsidR="002234D9" w:rsidRDefault="4967D4F7" w:rsidP="008D38A0">
            <w:r>
              <w:t xml:space="preserve">A self-assessment conducted by Parks Australia confirmed limited progress in relation to this action. The </w:t>
            </w:r>
            <w:r w:rsidR="7C6EE515">
              <w:t>self-assessment</w:t>
            </w:r>
            <w:r>
              <w:t xml:space="preserve"> noted that</w:t>
            </w:r>
            <w:r w:rsidR="002234D9" w:rsidRPr="002234D9">
              <w:t>,</w:t>
            </w:r>
            <w:r>
              <w:t xml:space="preserve"> </w:t>
            </w:r>
            <w:r w:rsidR="7C6EE515">
              <w:t>while</w:t>
            </w:r>
            <w:r w:rsidR="4F482EFF" w:rsidRPr="00AD3A69">
              <w:t xml:space="preserve"> commercial tourism operators </w:t>
            </w:r>
            <w:r w:rsidR="7C6EE515">
              <w:t>were</w:t>
            </w:r>
            <w:r w:rsidR="4F482EFF" w:rsidRPr="00AD3A69">
              <w:t xml:space="preserve"> required to provide quarterly logs of their activities</w:t>
            </w:r>
            <w:r w:rsidR="002234D9" w:rsidRPr="002234D9">
              <w:t xml:space="preserve">, </w:t>
            </w:r>
            <w:r w:rsidR="4F482EFF" w:rsidRPr="00AD3A69">
              <w:t>including the number of visitors</w:t>
            </w:r>
            <w:r w:rsidR="002234D9" w:rsidRPr="002234D9">
              <w:t>, these logs</w:t>
            </w:r>
            <w:r w:rsidR="4F482EFF" w:rsidRPr="00AD3A69">
              <w:t xml:space="preserve"> d</w:t>
            </w:r>
            <w:r w:rsidR="5482C8AF">
              <w:t>id</w:t>
            </w:r>
            <w:r w:rsidR="4F482EFF" w:rsidRPr="00AD3A69">
              <w:t xml:space="preserve"> not </w:t>
            </w:r>
            <w:r w:rsidR="002234D9" w:rsidRPr="002234D9">
              <w:t>capture</w:t>
            </w:r>
            <w:r w:rsidR="4F482EFF" w:rsidRPr="00AD3A69">
              <w:t xml:space="preserve"> details regarding visitor satisfaction. </w:t>
            </w:r>
            <w:r w:rsidR="002234D9" w:rsidRPr="002234D9">
              <w:t xml:space="preserve">Additionally, the referenced quarterly logs were not provided by </w:t>
            </w:r>
            <w:r w:rsidR="0B76C2ED" w:rsidRPr="00AD3A69">
              <w:t xml:space="preserve">Parks Australia </w:t>
            </w:r>
            <w:r w:rsidR="002234D9" w:rsidRPr="002234D9">
              <w:t xml:space="preserve">for this desktop review. </w:t>
            </w:r>
          </w:p>
          <w:p w14:paraId="53CEF4CA" w14:textId="045CE8CE" w:rsidR="004708CE" w:rsidRPr="00993937" w:rsidRDefault="002234D9" w:rsidP="008D38A0">
            <w:r>
              <w:t>It was noted by P</w:t>
            </w:r>
            <w:r w:rsidRPr="002234D9">
              <w:t>arks Australia</w:t>
            </w:r>
            <w:r w:rsidR="360BF636">
              <w:t xml:space="preserve"> that this action </w:t>
            </w:r>
            <w:r w:rsidR="00742C59">
              <w:t>was perceived as</w:t>
            </w:r>
            <w:r w:rsidR="360BF636">
              <w:t xml:space="preserve"> less relevant for marine parks</w:t>
            </w:r>
            <w:r w:rsidRPr="002234D9">
              <w:t>,</w:t>
            </w:r>
            <w:r w:rsidR="360BF636">
              <w:t xml:space="preserve"> where visitation was less of a focus </w:t>
            </w:r>
            <w:r w:rsidRPr="002234D9">
              <w:t xml:space="preserve">compared to </w:t>
            </w:r>
            <w:r w:rsidR="360BF636">
              <w:t>terrestrial parks</w:t>
            </w:r>
            <w:r w:rsidR="0B76C2ED" w:rsidRPr="5EB4D721">
              <w:rPr>
                <w:i/>
                <w:iCs/>
              </w:rPr>
              <w:t>.</w:t>
            </w:r>
            <w:r w:rsidR="00AE27B0" w:rsidRPr="5EB4D721">
              <w:rPr>
                <w:rStyle w:val="FootnoteReference"/>
                <w:i/>
                <w:iCs/>
                <w:sz w:val="22"/>
              </w:rPr>
              <w:footnoteReference w:id="75"/>
            </w:r>
          </w:p>
        </w:tc>
      </w:tr>
    </w:tbl>
    <w:p w14:paraId="067956AC" w14:textId="77777777" w:rsidR="004F62D9" w:rsidRDefault="004F62D9" w:rsidP="004F62D9">
      <w:pPr>
        <w:rPr>
          <w:i/>
          <w:iCs/>
        </w:r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4F62D9" w:rsidRPr="00D3105D" w14:paraId="2CFB634D" w14:textId="77777777" w:rsidTr="12BDFCB5">
        <w:trPr>
          <w:trHeight w:val="486"/>
          <w:jc w:val="center"/>
        </w:trPr>
        <w:tc>
          <w:tcPr>
            <w:tcW w:w="6648" w:type="dxa"/>
            <w:shd w:val="clear" w:color="auto" w:fill="D7D7D7" w:themeFill="accent6" w:themeFillShade="E6"/>
            <w:vAlign w:val="center"/>
            <w:hideMark/>
          </w:tcPr>
          <w:p w14:paraId="77FEBD5A" w14:textId="4AE057DB" w:rsidR="004F62D9" w:rsidRPr="00C35E6B" w:rsidRDefault="004F62D9" w:rsidP="004D56A0">
            <w:pPr>
              <w:keepNext/>
              <w:spacing w:before="0" w:after="0"/>
              <w:rPr>
                <w:rFonts w:ascii="Calibri" w:eastAsia="Times New Roman" w:hAnsi="Calibri" w:cs="Calibri"/>
                <w:b/>
                <w:color w:val="002060"/>
                <w:lang w:eastAsia="en-AU"/>
              </w:rPr>
            </w:pPr>
            <w:r w:rsidRPr="00C35E6B">
              <w:rPr>
                <w:rFonts w:ascii="Calibri" w:eastAsia="Times New Roman" w:hAnsi="Calibri" w:cs="Calibri"/>
                <w:b/>
                <w:bCs/>
                <w:color w:val="002060"/>
                <w:lang w:eastAsia="en-AU"/>
              </w:rPr>
              <w:lastRenderedPageBreak/>
              <w:t>Action</w:t>
            </w:r>
          </w:p>
        </w:tc>
        <w:tc>
          <w:tcPr>
            <w:tcW w:w="2368" w:type="dxa"/>
            <w:gridSpan w:val="2"/>
            <w:shd w:val="clear" w:color="auto" w:fill="D7D7D7" w:themeFill="accent6" w:themeFillShade="E6"/>
            <w:vAlign w:val="center"/>
          </w:tcPr>
          <w:p w14:paraId="02B320BB" w14:textId="77777777" w:rsidR="004F62D9" w:rsidRPr="00C35E6B" w:rsidRDefault="004F62D9">
            <w:pPr>
              <w:spacing w:before="0" w:after="0"/>
              <w:rPr>
                <w:rFonts w:ascii="Calibri" w:eastAsia="Times New Roman" w:hAnsi="Calibri" w:cs="Calibri"/>
                <w:b/>
                <w:color w:val="002060"/>
                <w:lang w:eastAsia="en-AU"/>
              </w:rPr>
            </w:pPr>
            <w:r w:rsidRPr="00C35E6B">
              <w:rPr>
                <w:rFonts w:ascii="Calibri" w:eastAsia="Times New Roman" w:hAnsi="Calibri" w:cs="Calibri"/>
                <w:b/>
                <w:color w:val="002060"/>
                <w:lang w:eastAsia="en-AU"/>
              </w:rPr>
              <w:t xml:space="preserve">Completion status </w:t>
            </w:r>
          </w:p>
        </w:tc>
      </w:tr>
      <w:tr w:rsidR="00F73185" w:rsidRPr="004D01B3" w14:paraId="6946D5B6" w14:textId="77777777" w:rsidTr="001E673A">
        <w:trPr>
          <w:trHeight w:val="730"/>
          <w:jc w:val="center"/>
        </w:trPr>
        <w:tc>
          <w:tcPr>
            <w:tcW w:w="6648" w:type="dxa"/>
            <w:shd w:val="clear" w:color="auto" w:fill="EBF5F5" w:themeFill="accent4" w:themeFillTint="33"/>
          </w:tcPr>
          <w:p w14:paraId="431D51BF" w14:textId="77777777" w:rsidR="00F73185" w:rsidRPr="001D4DBA" w:rsidRDefault="00F73185" w:rsidP="004D56A0">
            <w:pPr>
              <w:keepNext/>
              <w:spacing w:before="0" w:after="0"/>
              <w:rPr>
                <w:rFonts w:ascii="Calibri" w:eastAsia="Times New Roman" w:hAnsi="Calibri" w:cs="Calibri"/>
                <w:b/>
                <w:bCs/>
                <w:color w:val="000000"/>
                <w:sz w:val="20"/>
                <w:szCs w:val="20"/>
                <w:highlight w:val="yellow"/>
                <w:lang w:eastAsia="en-AU"/>
              </w:rPr>
            </w:pPr>
            <w:r w:rsidRPr="00BE77E2">
              <w:rPr>
                <w:rFonts w:eastAsia="Calibri Light" w:cs="Calibri Light"/>
                <w:b/>
                <w:bCs/>
                <w:color w:val="000000"/>
              </w:rPr>
              <w:t>A14. Promote culturally sensitive tourism by encouraging tourism operators to liaise with Traditional Owners</w:t>
            </w:r>
          </w:p>
        </w:tc>
        <w:tc>
          <w:tcPr>
            <w:tcW w:w="2368" w:type="dxa"/>
            <w:gridSpan w:val="2"/>
            <w:vAlign w:val="center"/>
          </w:tcPr>
          <w:p w14:paraId="4AFE97B9" w14:textId="5E8D0833" w:rsidR="005D2AEF" w:rsidRDefault="005D2AEF" w:rsidP="001E673A">
            <w:pPr>
              <w:spacing w:after="60"/>
              <w:jc w:val="center"/>
              <w:rPr>
                <w:rFonts w:ascii="Calibri" w:eastAsia="Times New Roman" w:hAnsi="Calibri" w:cs="Calibri"/>
                <w:b/>
                <w:bCs/>
                <w:color w:val="000000"/>
                <w:sz w:val="20"/>
                <w:szCs w:val="20"/>
                <w:lang w:eastAsia="en-AU"/>
              </w:rPr>
            </w:pPr>
            <w:r w:rsidRPr="001C2CBA">
              <w:rPr>
                <w:rFonts w:eastAsia="Times New Roman" w:cstheme="minorHAnsi"/>
                <w:b/>
                <w:bCs/>
                <w:noProof/>
                <w:color w:val="000000"/>
                <w:lang w:eastAsia="en-AU"/>
              </w:rPr>
              <w:drawing>
                <wp:anchor distT="0" distB="0" distL="114300" distR="114300" simplePos="0" relativeHeight="251766784" behindDoc="0" locked="0" layoutInCell="1" allowOverlap="1" wp14:anchorId="3FA737C5" wp14:editId="6D6F87C8">
                  <wp:simplePos x="0" y="0"/>
                  <wp:positionH relativeFrom="column">
                    <wp:posOffset>24879</wp:posOffset>
                  </wp:positionH>
                  <wp:positionV relativeFrom="paragraph">
                    <wp:posOffset>58419</wp:posOffset>
                  </wp:positionV>
                  <wp:extent cx="1236533" cy="828675"/>
                  <wp:effectExtent l="0" t="0" r="1905" b="0"/>
                  <wp:wrapNone/>
                  <wp:docPr id="806224550" name="Picture 2" descr="Partially completed or implemented">
                    <a:extLst xmlns:a="http://schemas.openxmlformats.org/drawingml/2006/main">
                      <a:ext uri="{FF2B5EF4-FFF2-40B4-BE49-F238E27FC236}">
                        <a16:creationId xmlns:a16="http://schemas.microsoft.com/office/drawing/2014/main" id="{CF486057-D207-67C3-133F-3A54571F8A6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6224550" name="Picture 2" descr="Partially completed or implemented">
                            <a:extLst>
                              <a:ext uri="{FF2B5EF4-FFF2-40B4-BE49-F238E27FC236}">
                                <a16:creationId xmlns:a16="http://schemas.microsoft.com/office/drawing/2014/main" id="{CF486057-D207-67C3-133F-3A54571F8A66}"/>
                              </a:ext>
                            </a:extLst>
                          </pic:cNvPr>
                          <pic:cNvPicPr>
                            <a:picLocks noChangeAspect="1"/>
                          </pic:cNvPicPr>
                        </pic:nvPicPr>
                        <pic:blipFill>
                          <a:blip r:embed="rId35">
                            <a:extLst>
                              <a:ext uri="{28A0092B-C50C-407E-A947-70E740481C1C}">
                                <a14:useLocalDpi xmlns:a14="http://schemas.microsoft.com/office/drawing/2010/main" val="0"/>
                              </a:ext>
                            </a:extLst>
                          </a:blip>
                          <a:stretch>
                            <a:fillRect/>
                          </a:stretch>
                        </pic:blipFill>
                        <pic:spPr>
                          <a:xfrm>
                            <a:off x="0" y="0"/>
                            <a:ext cx="1240840" cy="831561"/>
                          </a:xfrm>
                          <a:prstGeom prst="rect">
                            <a:avLst/>
                          </a:prstGeom>
                        </pic:spPr>
                      </pic:pic>
                    </a:graphicData>
                  </a:graphic>
                  <wp14:sizeRelH relativeFrom="margin">
                    <wp14:pctWidth>0</wp14:pctWidth>
                  </wp14:sizeRelH>
                  <wp14:sizeRelV relativeFrom="margin">
                    <wp14:pctHeight>0</wp14:pctHeight>
                  </wp14:sizeRelV>
                </wp:anchor>
              </w:drawing>
            </w:r>
          </w:p>
          <w:p w14:paraId="798D4366" w14:textId="0596646A" w:rsidR="005D2AEF" w:rsidRDefault="005D2AEF" w:rsidP="001E673A">
            <w:pPr>
              <w:spacing w:after="60"/>
              <w:jc w:val="center"/>
              <w:rPr>
                <w:rFonts w:ascii="Calibri" w:eastAsia="Times New Roman" w:hAnsi="Calibri" w:cs="Calibri"/>
                <w:b/>
                <w:bCs/>
                <w:color w:val="000000"/>
                <w:sz w:val="20"/>
                <w:szCs w:val="20"/>
                <w:lang w:eastAsia="en-AU"/>
              </w:rPr>
            </w:pPr>
          </w:p>
          <w:p w14:paraId="02520E7A" w14:textId="2D0E2B40" w:rsidR="005D2AEF" w:rsidRDefault="005D2AEF" w:rsidP="001E673A">
            <w:pPr>
              <w:spacing w:after="60"/>
              <w:jc w:val="center"/>
              <w:rPr>
                <w:rFonts w:ascii="Calibri" w:eastAsia="Times New Roman" w:hAnsi="Calibri" w:cs="Calibri"/>
                <w:b/>
                <w:bCs/>
                <w:color w:val="000000"/>
                <w:sz w:val="20"/>
                <w:szCs w:val="20"/>
                <w:lang w:eastAsia="en-AU"/>
              </w:rPr>
            </w:pPr>
          </w:p>
          <w:p w14:paraId="56D5F5E2" w14:textId="501F5F04" w:rsidR="00F73185" w:rsidRPr="004D01B3" w:rsidRDefault="00F73185" w:rsidP="001E673A">
            <w:pPr>
              <w:spacing w:after="60"/>
              <w:jc w:val="center"/>
              <w:rPr>
                <w:rFonts w:ascii="Calibri" w:eastAsia="Times New Roman" w:hAnsi="Calibri" w:cs="Calibri"/>
                <w:b/>
                <w:bCs/>
                <w:color w:val="000000"/>
                <w:sz w:val="20"/>
                <w:szCs w:val="20"/>
                <w:lang w:eastAsia="en-AU"/>
              </w:rPr>
            </w:pPr>
          </w:p>
        </w:tc>
      </w:tr>
      <w:tr w:rsidR="00F73185" w:rsidRPr="00757DF4" w14:paraId="4F53851C" w14:textId="77777777" w:rsidTr="00D159D9">
        <w:trPr>
          <w:gridAfter w:val="1"/>
          <w:wAfter w:w="42" w:type="dxa"/>
          <w:trHeight w:val="340"/>
          <w:jc w:val="center"/>
        </w:trPr>
        <w:tc>
          <w:tcPr>
            <w:tcW w:w="8974" w:type="dxa"/>
            <w:gridSpan w:val="2"/>
            <w:shd w:val="clear" w:color="auto" w:fill="93C8C4" w:themeFill="accent3" w:themeFillTint="66"/>
            <w:vAlign w:val="center"/>
          </w:tcPr>
          <w:p w14:paraId="5D81958F" w14:textId="77777777" w:rsidR="00F73185" w:rsidRPr="00757DF4" w:rsidRDefault="00F73185" w:rsidP="004D56A0">
            <w:pPr>
              <w:keepNext/>
              <w:spacing w:before="0" w:after="0"/>
            </w:pPr>
            <w:r w:rsidRPr="006F61FB">
              <w:rPr>
                <w:rFonts w:ascii="Calibri" w:eastAsia="Times New Roman" w:hAnsi="Calibri" w:cs="Calibri"/>
                <w:b/>
                <w:lang w:eastAsia="en-AU"/>
              </w:rPr>
              <w:t>Evidence</w:t>
            </w:r>
          </w:p>
        </w:tc>
      </w:tr>
      <w:tr w:rsidR="00F73185" w:rsidRPr="007A0963" w14:paraId="275D5026" w14:textId="77777777" w:rsidTr="000046D6">
        <w:trPr>
          <w:gridAfter w:val="1"/>
          <w:wAfter w:w="42" w:type="dxa"/>
          <w:trHeight w:val="5927"/>
          <w:jc w:val="center"/>
        </w:trPr>
        <w:tc>
          <w:tcPr>
            <w:tcW w:w="8974" w:type="dxa"/>
            <w:gridSpan w:val="2"/>
            <w:vAlign w:val="center"/>
          </w:tcPr>
          <w:p w14:paraId="6B52DB0C" w14:textId="17FE56EA" w:rsidR="004C7060" w:rsidRDefault="1C2190AB" w:rsidP="004C7060">
            <w:pPr>
              <w:pStyle w:val="Actiontablebullets"/>
              <w:numPr>
                <w:ilvl w:val="0"/>
                <w:numId w:val="0"/>
              </w:numPr>
              <w:rPr>
                <w:rFonts w:asciiTheme="minorHAnsi" w:eastAsiaTheme="minorHAnsi" w:hAnsiTheme="minorHAnsi" w:cstheme="minorBidi"/>
                <w:color w:val="auto"/>
                <w:sz w:val="22"/>
                <w:szCs w:val="22"/>
                <w:lang w:eastAsia="en-US"/>
              </w:rPr>
            </w:pPr>
            <w:r w:rsidRPr="00707BD5">
              <w:rPr>
                <w:sz w:val="22"/>
                <w:szCs w:val="22"/>
              </w:rPr>
              <w:t xml:space="preserve">Overall, this action was assessed as </w:t>
            </w:r>
            <w:r w:rsidR="005D2AEF">
              <w:rPr>
                <w:b/>
                <w:bCs/>
                <w:sz w:val="22"/>
                <w:szCs w:val="22"/>
              </w:rPr>
              <w:t>partially completed</w:t>
            </w:r>
            <w:r w:rsidR="005D2AEF">
              <w:rPr>
                <w:sz w:val="22"/>
                <w:szCs w:val="22"/>
              </w:rPr>
              <w:t xml:space="preserve">, as </w:t>
            </w:r>
            <w:r w:rsidR="004D56A0">
              <w:rPr>
                <w:sz w:val="22"/>
                <w:szCs w:val="22"/>
              </w:rPr>
              <w:t>few</w:t>
            </w:r>
            <w:r w:rsidR="005D2AEF">
              <w:rPr>
                <w:sz w:val="22"/>
                <w:szCs w:val="22"/>
              </w:rPr>
              <w:t xml:space="preserve"> activities were identified through either the desktop review or engagement. </w:t>
            </w:r>
          </w:p>
          <w:p w14:paraId="5EF3391D" w14:textId="77777777" w:rsidR="00D719DD" w:rsidRPr="00C20A28" w:rsidRDefault="00D719DD" w:rsidP="00D719DD">
            <w:pPr>
              <w:rPr>
                <w:rFonts w:cstheme="minorHAnsi"/>
                <w:b/>
                <w:bCs/>
                <w:lang w:eastAsia="en-AU"/>
              </w:rPr>
            </w:pPr>
            <w:r w:rsidRPr="00C20A28">
              <w:rPr>
                <w:rFonts w:cstheme="minorHAnsi"/>
                <w:b/>
                <w:bCs/>
                <w:lang w:eastAsia="en-AU"/>
              </w:rPr>
              <w:t xml:space="preserve">Evidence from desktop review: </w:t>
            </w:r>
          </w:p>
          <w:p w14:paraId="33E2F04B" w14:textId="7C00B92B" w:rsidR="00D719DD" w:rsidRPr="00C20A28" w:rsidRDefault="6F964560" w:rsidP="00D719DD">
            <w:pPr>
              <w:rPr>
                <w:lang w:eastAsia="en-AU"/>
              </w:rPr>
            </w:pPr>
            <w:r>
              <w:rPr>
                <w:lang w:eastAsia="en-AU"/>
              </w:rPr>
              <w:t xml:space="preserve">The desktop review found that the main mechanism for encouraging tourism operators to liaise with Traditional Owners was a prompt that appeared on the webpage when submitting an application via the </w:t>
            </w:r>
            <w:r w:rsidR="007365AA">
              <w:rPr>
                <w:lang w:eastAsia="en-AU"/>
              </w:rPr>
              <w:t xml:space="preserve">assessments and </w:t>
            </w:r>
            <w:r w:rsidRPr="5EB4D721">
              <w:rPr>
                <w:lang w:eastAsia="en-AU"/>
              </w:rPr>
              <w:t>authorisations process</w:t>
            </w:r>
            <w:r>
              <w:rPr>
                <w:lang w:eastAsia="en-AU"/>
              </w:rPr>
              <w:t>.</w:t>
            </w:r>
            <w:r w:rsidR="00D719DD">
              <w:rPr>
                <w:rStyle w:val="FootnoteReference"/>
                <w:lang w:eastAsia="en-AU"/>
              </w:rPr>
              <w:footnoteReference w:id="76"/>
            </w:r>
            <w:r>
              <w:rPr>
                <w:lang w:eastAsia="en-AU"/>
              </w:rPr>
              <w:t xml:space="preserve"> </w:t>
            </w:r>
            <w:r w:rsidR="3F4ADF19">
              <w:rPr>
                <w:lang w:eastAsia="en-AU"/>
              </w:rPr>
              <w:t xml:space="preserve">However, </w:t>
            </w:r>
            <w:r w:rsidR="4D9FB562">
              <w:rPr>
                <w:lang w:eastAsia="en-AU"/>
              </w:rPr>
              <w:t>self-reported feedback in internal documentation provided by Parks Australia suggested limited additional activities had been undertaken to support this action.</w:t>
            </w:r>
            <w:r w:rsidR="00FA650B" w:rsidRPr="5EB4D721">
              <w:rPr>
                <w:rFonts w:eastAsiaTheme="minorEastAsia"/>
                <w:vertAlign w:val="superscript"/>
              </w:rPr>
              <w:footnoteReference w:id="77"/>
            </w:r>
            <w:r w:rsidR="4D9FB562">
              <w:rPr>
                <w:lang w:eastAsia="en-AU"/>
              </w:rPr>
              <w:t xml:space="preserve"> </w:t>
            </w:r>
          </w:p>
          <w:p w14:paraId="53C61D24" w14:textId="1AECE37D" w:rsidR="00AB39AD" w:rsidRPr="00C20A28" w:rsidRDefault="00AB39AD" w:rsidP="00D719DD">
            <w:pPr>
              <w:rPr>
                <w:lang w:eastAsia="en-AU"/>
              </w:rPr>
            </w:pPr>
            <w:r>
              <w:rPr>
                <w:lang w:eastAsia="en-AU"/>
              </w:rPr>
              <w:t xml:space="preserve">Further, in </w:t>
            </w:r>
            <w:r w:rsidR="004D56A0">
              <w:rPr>
                <w:lang w:eastAsia="en-AU"/>
              </w:rPr>
              <w:t>an internal</w:t>
            </w:r>
            <w:r>
              <w:rPr>
                <w:lang w:eastAsia="en-AU"/>
              </w:rPr>
              <w:t xml:space="preserve"> self</w:t>
            </w:r>
            <w:r w:rsidR="004D56A0">
              <w:rPr>
                <w:lang w:eastAsia="en-AU"/>
              </w:rPr>
              <w:t>-</w:t>
            </w:r>
            <w:r>
              <w:rPr>
                <w:lang w:eastAsia="en-AU"/>
              </w:rPr>
              <w:t xml:space="preserve">assessment, Parks Australia </w:t>
            </w:r>
            <w:r w:rsidR="004D56A0">
              <w:rPr>
                <w:lang w:eastAsia="en-AU"/>
              </w:rPr>
              <w:t xml:space="preserve">reported receiving feedback from </w:t>
            </w:r>
            <w:r w:rsidRPr="00964748">
              <w:t>Traditional Owner</w:t>
            </w:r>
            <w:r w:rsidR="004D56A0">
              <w:t xml:space="preserve">s who had </w:t>
            </w:r>
            <w:r>
              <w:t xml:space="preserve">advised caution when implementing this action. </w:t>
            </w:r>
            <w:r w:rsidR="004D56A0">
              <w:t>This feedback highlighted</w:t>
            </w:r>
            <w:r>
              <w:t xml:space="preserve"> </w:t>
            </w:r>
            <w:r w:rsidRPr="00964748">
              <w:t xml:space="preserve">that it would be most appropriate to communicate </w:t>
            </w:r>
            <w:r>
              <w:t>T</w:t>
            </w:r>
            <w:r w:rsidRPr="00964748">
              <w:t xml:space="preserve">raditional </w:t>
            </w:r>
            <w:r>
              <w:t>K</w:t>
            </w:r>
            <w:r w:rsidRPr="00964748">
              <w:t xml:space="preserve">nowledge </w:t>
            </w:r>
            <w:r>
              <w:t>via</w:t>
            </w:r>
            <w:r w:rsidRPr="00964748">
              <w:t xml:space="preserve"> First Nations owned and operated tourism </w:t>
            </w:r>
            <w:r>
              <w:t>experiences (</w:t>
            </w:r>
            <w:r w:rsidRPr="00964748">
              <w:t xml:space="preserve">rather </w:t>
            </w:r>
            <w:r>
              <w:t xml:space="preserve">than through </w:t>
            </w:r>
            <w:r w:rsidRPr="00964748">
              <w:t>non-First Nations operators</w:t>
            </w:r>
            <w:r>
              <w:t>, even in consultation with Traditional Owners)</w:t>
            </w:r>
            <w:r w:rsidRPr="00964748">
              <w:t>.</w:t>
            </w:r>
            <w:r w:rsidRPr="12BDFCB5">
              <w:rPr>
                <w:rStyle w:val="FootnoteReference"/>
                <w:sz w:val="22"/>
              </w:rPr>
              <w:footnoteReference w:id="78"/>
            </w:r>
          </w:p>
          <w:p w14:paraId="3ED7D8C2" w14:textId="79BD8F93" w:rsidR="00F73185" w:rsidRDefault="00F73185" w:rsidP="00F73185">
            <w:pPr>
              <w:spacing w:after="40"/>
              <w:rPr>
                <w:b/>
                <w:bCs/>
              </w:rPr>
            </w:pPr>
            <w:r w:rsidRPr="006C00C2">
              <w:rPr>
                <w:b/>
                <w:bCs/>
              </w:rPr>
              <w:t xml:space="preserve">Evidence from </w:t>
            </w:r>
            <w:r>
              <w:rPr>
                <w:b/>
                <w:bCs/>
              </w:rPr>
              <w:t xml:space="preserve">engagement: </w:t>
            </w:r>
          </w:p>
          <w:p w14:paraId="52266E2B" w14:textId="5932812F" w:rsidR="0005191F" w:rsidRPr="00027CFB" w:rsidRDefault="00AD3F58" w:rsidP="00027CFB">
            <w:pPr>
              <w:spacing w:after="40"/>
              <w:rPr>
                <w:rFonts w:ascii="Calibri" w:eastAsia="Times New Roman" w:hAnsi="Calibri" w:cs="Calibri"/>
                <w:color w:val="000000"/>
                <w:lang w:eastAsia="en-AU"/>
              </w:rPr>
            </w:pPr>
            <w:r>
              <w:rPr>
                <w:rFonts w:ascii="Calibri" w:eastAsia="Times New Roman" w:hAnsi="Calibri" w:cs="Calibri"/>
                <w:color w:val="000000"/>
                <w:lang w:eastAsia="en-AU"/>
              </w:rPr>
              <w:t xml:space="preserve">Only a few stakeholders and First Nations partners provided feedback in relation to this action. </w:t>
            </w:r>
            <w:r w:rsidR="000046D6" w:rsidRPr="000046D6">
              <w:rPr>
                <w:rFonts w:ascii="Calibri" w:eastAsia="Times New Roman" w:hAnsi="Calibri" w:cs="Calibri"/>
                <w:color w:val="000000"/>
                <w:lang w:eastAsia="en-AU"/>
              </w:rPr>
              <w:t>While one</w:t>
            </w:r>
            <w:r w:rsidR="00FF2A9F">
              <w:rPr>
                <w:rFonts w:ascii="Calibri" w:eastAsia="Times New Roman" w:hAnsi="Calibri" w:cs="Calibri"/>
                <w:color w:val="000000"/>
                <w:lang w:eastAsia="en-AU"/>
              </w:rPr>
              <w:t xml:space="preserve"> t</w:t>
            </w:r>
            <w:r w:rsidR="00CB24DB">
              <w:rPr>
                <w:rFonts w:ascii="Calibri" w:eastAsia="Times New Roman" w:hAnsi="Calibri" w:cs="Calibri"/>
                <w:color w:val="000000"/>
                <w:lang w:eastAsia="en-AU"/>
              </w:rPr>
              <w:t xml:space="preserve">ourism operator noted </w:t>
            </w:r>
            <w:r>
              <w:rPr>
                <w:rFonts w:ascii="Calibri" w:eastAsia="Times New Roman" w:hAnsi="Calibri" w:cs="Calibri"/>
                <w:color w:val="000000"/>
                <w:lang w:eastAsia="en-AU"/>
              </w:rPr>
              <w:t xml:space="preserve">that </w:t>
            </w:r>
            <w:r w:rsidR="00FF2A9F">
              <w:rPr>
                <w:rFonts w:ascii="Calibri" w:eastAsia="Times New Roman" w:hAnsi="Calibri" w:cs="Calibri"/>
                <w:color w:val="000000"/>
                <w:lang w:eastAsia="en-AU"/>
              </w:rPr>
              <w:t xml:space="preserve">consultation </w:t>
            </w:r>
            <w:r>
              <w:rPr>
                <w:rFonts w:ascii="Calibri" w:eastAsia="Times New Roman" w:hAnsi="Calibri" w:cs="Calibri"/>
                <w:color w:val="000000"/>
                <w:lang w:eastAsia="en-AU"/>
              </w:rPr>
              <w:t xml:space="preserve">had occurred </w:t>
            </w:r>
            <w:r w:rsidR="000046D6" w:rsidRPr="000046D6">
              <w:rPr>
                <w:rFonts w:ascii="Calibri" w:eastAsia="Times New Roman" w:hAnsi="Calibri" w:cs="Calibri"/>
                <w:color w:val="000000"/>
                <w:lang w:eastAsia="en-AU"/>
              </w:rPr>
              <w:t xml:space="preserve">with </w:t>
            </w:r>
            <w:r w:rsidR="00FF2A9F">
              <w:rPr>
                <w:rFonts w:ascii="Calibri" w:eastAsia="Times New Roman" w:hAnsi="Calibri" w:cs="Calibri"/>
                <w:color w:val="000000"/>
                <w:lang w:eastAsia="en-AU"/>
              </w:rPr>
              <w:t xml:space="preserve">First Nations partners </w:t>
            </w:r>
            <w:r w:rsidR="000046D6" w:rsidRPr="000046D6">
              <w:rPr>
                <w:rFonts w:ascii="Calibri" w:eastAsia="Times New Roman" w:hAnsi="Calibri" w:cs="Calibri"/>
                <w:color w:val="000000"/>
                <w:lang w:eastAsia="en-AU"/>
              </w:rPr>
              <w:t>during</w:t>
            </w:r>
            <w:r w:rsidR="00FF2A9F">
              <w:rPr>
                <w:rFonts w:ascii="Calibri" w:eastAsia="Times New Roman" w:hAnsi="Calibri" w:cs="Calibri"/>
                <w:color w:val="000000"/>
                <w:lang w:eastAsia="en-AU"/>
              </w:rPr>
              <w:t xml:space="preserve"> the development of </w:t>
            </w:r>
            <w:r w:rsidR="000046D6" w:rsidRPr="000046D6">
              <w:rPr>
                <w:rFonts w:ascii="Calibri" w:eastAsia="Times New Roman" w:hAnsi="Calibri" w:cs="Calibri"/>
                <w:color w:val="000000"/>
                <w:lang w:eastAsia="en-AU"/>
              </w:rPr>
              <w:t xml:space="preserve">the Marine Discovery Centre at </w:t>
            </w:r>
            <w:r w:rsidR="00FF2A9F">
              <w:rPr>
                <w:rFonts w:ascii="Calibri" w:eastAsia="Times New Roman" w:hAnsi="Calibri" w:cs="Calibri"/>
                <w:color w:val="000000"/>
                <w:lang w:eastAsia="en-AU"/>
              </w:rPr>
              <w:t xml:space="preserve">Busselton Jetty, </w:t>
            </w:r>
            <w:r>
              <w:rPr>
                <w:rFonts w:ascii="Calibri" w:eastAsia="Times New Roman" w:hAnsi="Calibri" w:cs="Calibri"/>
                <w:color w:val="000000"/>
                <w:lang w:eastAsia="en-AU"/>
              </w:rPr>
              <w:t xml:space="preserve">Parks Australia was not </w:t>
            </w:r>
            <w:r w:rsidR="000046D6" w:rsidRPr="000046D6">
              <w:rPr>
                <w:rFonts w:ascii="Calibri" w:eastAsia="Times New Roman" w:hAnsi="Calibri" w:cs="Calibri"/>
                <w:color w:val="000000"/>
                <w:lang w:eastAsia="en-AU"/>
              </w:rPr>
              <w:t>perceived to have played a role</w:t>
            </w:r>
            <w:r>
              <w:rPr>
                <w:rFonts w:ascii="Calibri" w:eastAsia="Times New Roman" w:hAnsi="Calibri" w:cs="Calibri"/>
                <w:color w:val="000000"/>
                <w:lang w:eastAsia="en-AU"/>
              </w:rPr>
              <w:t xml:space="preserve"> in supporting or facilitating this collaboration</w:t>
            </w:r>
            <w:r w:rsidR="000046D6" w:rsidRPr="000046D6">
              <w:rPr>
                <w:rFonts w:ascii="Calibri" w:eastAsia="Times New Roman" w:hAnsi="Calibri" w:cs="Calibri"/>
                <w:color w:val="000000"/>
                <w:lang w:eastAsia="en-AU"/>
              </w:rPr>
              <w:t>.</w:t>
            </w:r>
          </w:p>
        </w:tc>
      </w:tr>
    </w:tbl>
    <w:p w14:paraId="41D88431" w14:textId="77777777" w:rsidR="004F62D9" w:rsidRDefault="004F62D9" w:rsidP="004F62D9"/>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4F62D9" w:rsidRPr="00D3105D" w14:paraId="55B21E5B" w14:textId="77777777" w:rsidTr="12BDFCB5">
        <w:trPr>
          <w:trHeight w:val="486"/>
          <w:jc w:val="center"/>
        </w:trPr>
        <w:tc>
          <w:tcPr>
            <w:tcW w:w="6648" w:type="dxa"/>
            <w:shd w:val="clear" w:color="auto" w:fill="D7D7D7" w:themeFill="accent6" w:themeFillShade="E6"/>
            <w:vAlign w:val="center"/>
            <w:hideMark/>
          </w:tcPr>
          <w:p w14:paraId="2A542318" w14:textId="1B973DA2" w:rsidR="004F62D9" w:rsidRPr="00C35E6B" w:rsidRDefault="004F62D9">
            <w:pPr>
              <w:spacing w:before="0" w:after="0"/>
              <w:rPr>
                <w:rFonts w:ascii="Calibri" w:eastAsia="Times New Roman" w:hAnsi="Calibri" w:cs="Calibri"/>
                <w:b/>
                <w:color w:val="002060"/>
                <w:lang w:eastAsia="en-AU"/>
              </w:rPr>
            </w:pPr>
            <w:r w:rsidRPr="00C35E6B">
              <w:rPr>
                <w:rFonts w:ascii="Calibri" w:eastAsia="Times New Roman" w:hAnsi="Calibri" w:cs="Calibri"/>
                <w:b/>
                <w:bCs/>
                <w:color w:val="002060"/>
                <w:lang w:eastAsia="en-AU"/>
              </w:rPr>
              <w:t>Action</w:t>
            </w:r>
          </w:p>
        </w:tc>
        <w:tc>
          <w:tcPr>
            <w:tcW w:w="2368" w:type="dxa"/>
            <w:gridSpan w:val="2"/>
            <w:shd w:val="clear" w:color="auto" w:fill="D7D7D7" w:themeFill="accent6" w:themeFillShade="E6"/>
            <w:vAlign w:val="center"/>
          </w:tcPr>
          <w:p w14:paraId="78D31AA5" w14:textId="77777777" w:rsidR="004F62D9" w:rsidRPr="00C35E6B" w:rsidRDefault="004F62D9">
            <w:pPr>
              <w:spacing w:before="0" w:after="0"/>
              <w:rPr>
                <w:rFonts w:ascii="Calibri" w:eastAsia="Times New Roman" w:hAnsi="Calibri" w:cs="Calibri"/>
                <w:b/>
                <w:color w:val="002060"/>
                <w:lang w:eastAsia="en-AU"/>
              </w:rPr>
            </w:pPr>
            <w:r w:rsidRPr="00C35E6B">
              <w:rPr>
                <w:rFonts w:ascii="Calibri" w:eastAsia="Times New Roman" w:hAnsi="Calibri" w:cs="Calibri"/>
                <w:b/>
                <w:color w:val="002060"/>
                <w:lang w:eastAsia="en-AU"/>
              </w:rPr>
              <w:t xml:space="preserve">Completion status </w:t>
            </w:r>
          </w:p>
        </w:tc>
      </w:tr>
      <w:tr w:rsidR="004F62D9" w:rsidRPr="004D01B3" w14:paraId="6310C4E7" w14:textId="77777777" w:rsidTr="12BDFCB5">
        <w:trPr>
          <w:trHeight w:val="1578"/>
          <w:jc w:val="center"/>
        </w:trPr>
        <w:tc>
          <w:tcPr>
            <w:tcW w:w="6648" w:type="dxa"/>
            <w:shd w:val="clear" w:color="auto" w:fill="EBF5F5" w:themeFill="accent4" w:themeFillTint="33"/>
          </w:tcPr>
          <w:p w14:paraId="2D4370FC" w14:textId="77777777" w:rsidR="004F62D9" w:rsidRPr="001D4DBA" w:rsidRDefault="004F62D9">
            <w:pPr>
              <w:spacing w:before="0"/>
              <w:rPr>
                <w:rFonts w:ascii="Calibri" w:eastAsia="Times New Roman" w:hAnsi="Calibri" w:cs="Calibri"/>
                <w:b/>
                <w:bCs/>
                <w:color w:val="000000"/>
                <w:sz w:val="20"/>
                <w:szCs w:val="20"/>
                <w:highlight w:val="yellow"/>
                <w:lang w:eastAsia="en-AU"/>
              </w:rPr>
            </w:pPr>
            <w:r w:rsidRPr="00BE77E2">
              <w:rPr>
                <w:rFonts w:eastAsia="Calibri Light" w:cs="Calibri Light"/>
                <w:b/>
                <w:bCs/>
                <w:color w:val="000000"/>
              </w:rPr>
              <w:t>A15. Work with tourism operators and First Nations peoples to recognise and promote cultural values and cultural tourism opportunities</w:t>
            </w:r>
          </w:p>
        </w:tc>
        <w:tc>
          <w:tcPr>
            <w:tcW w:w="2368" w:type="dxa"/>
            <w:gridSpan w:val="2"/>
          </w:tcPr>
          <w:p w14:paraId="0F524AEB" w14:textId="10B2B1CB" w:rsidR="004F62D9" w:rsidRPr="004D01B3" w:rsidRDefault="00AD5645">
            <w:pPr>
              <w:spacing w:after="60"/>
              <w:rPr>
                <w:rFonts w:ascii="Calibri" w:eastAsia="Times New Roman" w:hAnsi="Calibri" w:cs="Calibri"/>
                <w:b/>
                <w:bCs/>
                <w:color w:val="000000"/>
                <w:sz w:val="20"/>
                <w:szCs w:val="20"/>
                <w:lang w:eastAsia="en-AU"/>
              </w:rPr>
            </w:pPr>
            <w:r w:rsidRPr="00AD5645">
              <w:rPr>
                <w:rFonts w:ascii="Calibri" w:eastAsia="Times New Roman" w:hAnsi="Calibri" w:cs="Calibri"/>
                <w:b/>
                <w:bCs/>
                <w:noProof/>
                <w:color w:val="000000"/>
                <w:sz w:val="20"/>
                <w:szCs w:val="20"/>
                <w:lang w:eastAsia="en-AU"/>
              </w:rPr>
              <w:drawing>
                <wp:anchor distT="0" distB="0" distL="114300" distR="114300" simplePos="0" relativeHeight="251656192" behindDoc="0" locked="0" layoutInCell="1" allowOverlap="1" wp14:anchorId="325B7391" wp14:editId="5709ADFA">
                  <wp:simplePos x="0" y="0"/>
                  <wp:positionH relativeFrom="column">
                    <wp:posOffset>154940</wp:posOffset>
                  </wp:positionH>
                  <wp:positionV relativeFrom="paragraph">
                    <wp:posOffset>56515</wp:posOffset>
                  </wp:positionV>
                  <wp:extent cx="1007110" cy="942340"/>
                  <wp:effectExtent l="0" t="0" r="2540" b="0"/>
                  <wp:wrapNone/>
                  <wp:docPr id="2101910302" name="Picture 7" descr="Not commenced">
                    <a:extLst xmlns:a="http://schemas.openxmlformats.org/drawingml/2006/main">
                      <a:ext uri="{FF2B5EF4-FFF2-40B4-BE49-F238E27FC236}">
                        <a16:creationId xmlns:a16="http://schemas.microsoft.com/office/drawing/2014/main" id="{BABC0F26-D4E5-E6B8-CBF3-D79E9A66C0E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1910302" name="Picture 7" descr="Not commenced">
                            <a:extLst>
                              <a:ext uri="{FF2B5EF4-FFF2-40B4-BE49-F238E27FC236}">
                                <a16:creationId xmlns:a16="http://schemas.microsoft.com/office/drawing/2014/main" id="{BABC0F26-D4E5-E6B8-CBF3-D79E9A66C0E4}"/>
                              </a:ext>
                            </a:extLst>
                          </pic:cNvPr>
                          <pic:cNvPicPr>
                            <a:picLocks noChangeAspect="1"/>
                          </pic:cNvPicPr>
                        </pic:nvPicPr>
                        <pic:blipFill>
                          <a:blip r:embed="rId38">
                            <a:extLst>
                              <a:ext uri="{28A0092B-C50C-407E-A947-70E740481C1C}">
                                <a14:useLocalDpi xmlns:a14="http://schemas.microsoft.com/office/drawing/2010/main" val="0"/>
                              </a:ext>
                            </a:extLst>
                          </a:blip>
                          <a:stretch>
                            <a:fillRect/>
                          </a:stretch>
                        </pic:blipFill>
                        <pic:spPr>
                          <a:xfrm>
                            <a:off x="0" y="0"/>
                            <a:ext cx="1007110" cy="942340"/>
                          </a:xfrm>
                          <a:prstGeom prst="rect">
                            <a:avLst/>
                          </a:prstGeom>
                        </pic:spPr>
                      </pic:pic>
                    </a:graphicData>
                  </a:graphic>
                  <wp14:sizeRelH relativeFrom="page">
                    <wp14:pctWidth>0</wp14:pctWidth>
                  </wp14:sizeRelH>
                  <wp14:sizeRelV relativeFrom="page">
                    <wp14:pctHeight>0</wp14:pctHeight>
                  </wp14:sizeRelV>
                </wp:anchor>
              </w:drawing>
            </w:r>
          </w:p>
        </w:tc>
      </w:tr>
      <w:tr w:rsidR="004F62D9" w:rsidRPr="00757DF4" w14:paraId="6F00BFD7" w14:textId="77777777" w:rsidTr="00D159D9">
        <w:trPr>
          <w:gridAfter w:val="1"/>
          <w:wAfter w:w="42" w:type="dxa"/>
          <w:trHeight w:val="340"/>
          <w:jc w:val="center"/>
        </w:trPr>
        <w:tc>
          <w:tcPr>
            <w:tcW w:w="8974" w:type="dxa"/>
            <w:gridSpan w:val="2"/>
            <w:shd w:val="clear" w:color="auto" w:fill="93C8C4" w:themeFill="accent3" w:themeFillTint="66"/>
            <w:vAlign w:val="center"/>
          </w:tcPr>
          <w:p w14:paraId="155EC037" w14:textId="77777777" w:rsidR="004F62D9" w:rsidRPr="00757DF4" w:rsidRDefault="004F62D9">
            <w:pPr>
              <w:spacing w:before="0" w:after="0"/>
            </w:pPr>
            <w:r w:rsidRPr="006F61FB">
              <w:rPr>
                <w:rFonts w:ascii="Calibri" w:eastAsia="Times New Roman" w:hAnsi="Calibri" w:cs="Calibri"/>
                <w:b/>
                <w:lang w:eastAsia="en-AU"/>
              </w:rPr>
              <w:t>Evidence</w:t>
            </w:r>
          </w:p>
        </w:tc>
      </w:tr>
      <w:tr w:rsidR="004F62D9" w:rsidRPr="007A0963" w14:paraId="647DADE4" w14:textId="77777777" w:rsidTr="12BDFCB5">
        <w:trPr>
          <w:gridAfter w:val="1"/>
          <w:wAfter w:w="42" w:type="dxa"/>
          <w:trHeight w:val="40"/>
          <w:jc w:val="center"/>
        </w:trPr>
        <w:tc>
          <w:tcPr>
            <w:tcW w:w="8974" w:type="dxa"/>
            <w:gridSpan w:val="2"/>
            <w:vAlign w:val="center"/>
          </w:tcPr>
          <w:p w14:paraId="0CA14465" w14:textId="03C1E573" w:rsidR="00CF717A" w:rsidRPr="00FA3D06" w:rsidRDefault="00AE27B0" w:rsidP="007A5169">
            <w:pPr>
              <w:rPr>
                <w:lang w:eastAsia="en-AU"/>
              </w:rPr>
            </w:pPr>
            <w:r w:rsidRPr="00FA3D06">
              <w:rPr>
                <w:lang w:eastAsia="en-AU"/>
              </w:rPr>
              <w:t xml:space="preserve">Overall, this action was assessed as </w:t>
            </w:r>
            <w:r w:rsidR="00AD5645">
              <w:rPr>
                <w:b/>
                <w:bCs/>
                <w:lang w:eastAsia="en-AU"/>
              </w:rPr>
              <w:t>not commenced</w:t>
            </w:r>
            <w:r w:rsidRPr="00FA3D06">
              <w:rPr>
                <w:lang w:eastAsia="en-AU"/>
              </w:rPr>
              <w:t xml:space="preserve">, </w:t>
            </w:r>
            <w:r w:rsidR="00CF717A">
              <w:rPr>
                <w:lang w:eastAsia="en-AU"/>
              </w:rPr>
              <w:t xml:space="preserve">with </w:t>
            </w:r>
            <w:r w:rsidR="00A54438">
              <w:rPr>
                <w:lang w:eastAsia="en-AU"/>
              </w:rPr>
              <w:t>no</w:t>
            </w:r>
            <w:r w:rsidR="00CF717A">
              <w:rPr>
                <w:lang w:eastAsia="en-AU"/>
              </w:rPr>
              <w:t xml:space="preserve"> evidence </w:t>
            </w:r>
            <w:r w:rsidR="000046D6">
              <w:rPr>
                <w:lang w:eastAsia="en-AU"/>
              </w:rPr>
              <w:t xml:space="preserve">identified </w:t>
            </w:r>
            <w:r w:rsidR="00CF717A">
              <w:rPr>
                <w:lang w:eastAsia="en-AU"/>
              </w:rPr>
              <w:t xml:space="preserve">of collaboration with tourism operators and First Nations peoples to recognise and promote </w:t>
            </w:r>
            <w:r w:rsidR="000046D6">
              <w:rPr>
                <w:lang w:eastAsia="en-AU"/>
              </w:rPr>
              <w:t>C</w:t>
            </w:r>
            <w:r w:rsidR="00CF717A">
              <w:rPr>
                <w:lang w:eastAsia="en-AU"/>
              </w:rPr>
              <w:t xml:space="preserve">ultural </w:t>
            </w:r>
            <w:r w:rsidR="000046D6">
              <w:rPr>
                <w:lang w:eastAsia="en-AU"/>
              </w:rPr>
              <w:t>V</w:t>
            </w:r>
            <w:r w:rsidR="00CF717A">
              <w:rPr>
                <w:lang w:eastAsia="en-AU"/>
              </w:rPr>
              <w:t xml:space="preserve">alues and </w:t>
            </w:r>
            <w:r w:rsidR="00CF717A">
              <w:rPr>
                <w:lang w:eastAsia="en-AU"/>
              </w:rPr>
              <w:lastRenderedPageBreak/>
              <w:t>tourism activities</w:t>
            </w:r>
            <w:r w:rsidR="00A54438">
              <w:rPr>
                <w:lang w:eastAsia="en-AU"/>
              </w:rPr>
              <w:t xml:space="preserve"> in the South-west network</w:t>
            </w:r>
            <w:r w:rsidR="00CF717A">
              <w:rPr>
                <w:lang w:eastAsia="en-AU"/>
              </w:rPr>
              <w:t xml:space="preserve">. No First Nations </w:t>
            </w:r>
            <w:r w:rsidR="000676B8">
              <w:rPr>
                <w:lang w:eastAsia="en-AU"/>
              </w:rPr>
              <w:t xml:space="preserve">partners </w:t>
            </w:r>
            <w:r w:rsidR="00CF717A">
              <w:rPr>
                <w:lang w:eastAsia="en-AU"/>
              </w:rPr>
              <w:t xml:space="preserve">or tourism operators were able to comment </w:t>
            </w:r>
            <w:r w:rsidR="000676B8">
              <w:rPr>
                <w:lang w:eastAsia="en-AU"/>
              </w:rPr>
              <w:t>on</w:t>
            </w:r>
            <w:r w:rsidR="00CF717A">
              <w:rPr>
                <w:lang w:eastAsia="en-AU"/>
              </w:rPr>
              <w:t xml:space="preserve"> this action.</w:t>
            </w:r>
          </w:p>
          <w:p w14:paraId="7FA6DB1D" w14:textId="540B9A67" w:rsidR="005E2B36" w:rsidRDefault="005E2B36" w:rsidP="00AE27B0">
            <w:pPr>
              <w:spacing w:before="0"/>
              <w:rPr>
                <w:rFonts w:ascii="Calibri" w:eastAsia="Times New Roman" w:hAnsi="Calibri" w:cs="Calibri"/>
                <w:b/>
                <w:bCs/>
                <w:color w:val="000000"/>
                <w:lang w:eastAsia="en-AU"/>
              </w:rPr>
            </w:pPr>
            <w:r w:rsidRPr="00FA3D06">
              <w:rPr>
                <w:rFonts w:ascii="Calibri" w:eastAsia="Times New Roman" w:hAnsi="Calibri" w:cs="Calibri"/>
                <w:b/>
                <w:bCs/>
                <w:color w:val="000000"/>
                <w:lang w:eastAsia="en-AU"/>
              </w:rPr>
              <w:t>Evidence from the desktop review:</w:t>
            </w:r>
          </w:p>
          <w:p w14:paraId="0ACC8E59" w14:textId="7C6E324D" w:rsidR="00CB24DB" w:rsidRPr="008D38A0" w:rsidRDefault="000F5B88" w:rsidP="008D38A0">
            <w:pPr>
              <w:spacing w:before="0"/>
              <w:rPr>
                <w:rFonts w:eastAsiaTheme="minorEastAsia"/>
                <w:vertAlign w:val="superscript"/>
              </w:rPr>
            </w:pPr>
            <w:r>
              <w:rPr>
                <w:lang w:eastAsia="en-AU"/>
              </w:rPr>
              <w:t xml:space="preserve">Self-reported feedback </w:t>
            </w:r>
            <w:r w:rsidR="000046D6">
              <w:rPr>
                <w:lang w:eastAsia="en-AU"/>
              </w:rPr>
              <w:t>via</w:t>
            </w:r>
            <w:r>
              <w:rPr>
                <w:lang w:eastAsia="en-AU"/>
              </w:rPr>
              <w:t xml:space="preserve"> internal documentation provided by Parks Australia suggested limited additional activities had been undertaken to support this action.</w:t>
            </w:r>
            <w:r w:rsidRPr="5EB4D721">
              <w:rPr>
                <w:rFonts w:eastAsiaTheme="minorEastAsia"/>
                <w:vertAlign w:val="superscript"/>
              </w:rPr>
              <w:footnoteReference w:id="79"/>
            </w:r>
          </w:p>
        </w:tc>
      </w:tr>
    </w:tbl>
    <w:p w14:paraId="4485018F" w14:textId="77777777" w:rsidR="004F62D9" w:rsidRDefault="004F62D9" w:rsidP="004F62D9">
      <w:pPr>
        <w:rPr>
          <w:i/>
          <w:iCs/>
        </w:r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4F62D9" w:rsidRPr="00D3105D" w14:paraId="5DAE3910" w14:textId="77777777" w:rsidTr="12BDFCB5">
        <w:trPr>
          <w:trHeight w:val="486"/>
          <w:jc w:val="center"/>
        </w:trPr>
        <w:tc>
          <w:tcPr>
            <w:tcW w:w="6648" w:type="dxa"/>
            <w:shd w:val="clear" w:color="auto" w:fill="D7D7D7" w:themeFill="accent6" w:themeFillShade="E6"/>
            <w:vAlign w:val="center"/>
            <w:hideMark/>
          </w:tcPr>
          <w:p w14:paraId="3D999CD9" w14:textId="142437DC" w:rsidR="004F62D9" w:rsidRPr="00C35E6B" w:rsidRDefault="004F62D9">
            <w:pPr>
              <w:spacing w:before="0" w:after="0"/>
              <w:rPr>
                <w:rFonts w:ascii="Calibri" w:eastAsia="Times New Roman" w:hAnsi="Calibri" w:cs="Calibri"/>
                <w:b/>
                <w:color w:val="002060"/>
                <w:lang w:eastAsia="en-AU"/>
              </w:rPr>
            </w:pPr>
            <w:r w:rsidRPr="00C35E6B">
              <w:rPr>
                <w:rFonts w:ascii="Calibri" w:eastAsia="Times New Roman" w:hAnsi="Calibri" w:cs="Calibri"/>
                <w:b/>
                <w:bCs/>
                <w:color w:val="002060"/>
                <w:lang w:eastAsia="en-AU"/>
              </w:rPr>
              <w:t>Action</w:t>
            </w:r>
          </w:p>
        </w:tc>
        <w:tc>
          <w:tcPr>
            <w:tcW w:w="2368" w:type="dxa"/>
            <w:gridSpan w:val="2"/>
            <w:shd w:val="clear" w:color="auto" w:fill="D7D7D7" w:themeFill="accent6" w:themeFillShade="E6"/>
            <w:vAlign w:val="center"/>
          </w:tcPr>
          <w:p w14:paraId="4922F8C3" w14:textId="77777777" w:rsidR="004F62D9" w:rsidRPr="00C35E6B" w:rsidRDefault="004F62D9">
            <w:pPr>
              <w:spacing w:before="0" w:after="0"/>
              <w:rPr>
                <w:rFonts w:ascii="Calibri" w:eastAsia="Times New Roman" w:hAnsi="Calibri" w:cs="Calibri"/>
                <w:b/>
                <w:color w:val="002060"/>
                <w:lang w:eastAsia="en-AU"/>
              </w:rPr>
            </w:pPr>
            <w:r w:rsidRPr="00C35E6B">
              <w:rPr>
                <w:rFonts w:ascii="Calibri" w:eastAsia="Times New Roman" w:hAnsi="Calibri" w:cs="Calibri"/>
                <w:b/>
                <w:color w:val="002060"/>
                <w:lang w:eastAsia="en-AU"/>
              </w:rPr>
              <w:t xml:space="preserve">Completion status </w:t>
            </w:r>
          </w:p>
        </w:tc>
      </w:tr>
      <w:tr w:rsidR="004F62D9" w:rsidRPr="004D01B3" w14:paraId="0A922802" w14:textId="77777777" w:rsidTr="00DC2704">
        <w:trPr>
          <w:trHeight w:val="1444"/>
          <w:jc w:val="center"/>
        </w:trPr>
        <w:tc>
          <w:tcPr>
            <w:tcW w:w="6648" w:type="dxa"/>
            <w:shd w:val="clear" w:color="auto" w:fill="EBF5F5" w:themeFill="accent4" w:themeFillTint="33"/>
          </w:tcPr>
          <w:p w14:paraId="7FD00E0C" w14:textId="77777777" w:rsidR="004F62D9" w:rsidRPr="001D4DBA" w:rsidRDefault="004F62D9">
            <w:pPr>
              <w:spacing w:before="0"/>
              <w:rPr>
                <w:rFonts w:ascii="Calibri" w:eastAsia="Times New Roman" w:hAnsi="Calibri" w:cs="Calibri"/>
                <w:b/>
                <w:bCs/>
                <w:color w:val="000000"/>
                <w:sz w:val="20"/>
                <w:szCs w:val="20"/>
                <w:highlight w:val="yellow"/>
                <w:lang w:eastAsia="en-AU"/>
              </w:rPr>
            </w:pPr>
            <w:r w:rsidRPr="00BE77E2">
              <w:rPr>
                <w:rFonts w:eastAsia="Calibri Light" w:cs="Calibri Light"/>
                <w:b/>
                <w:bCs/>
                <w:color w:val="000000"/>
              </w:rPr>
              <w:t>A16. Promote visitor experiences that foster curiosity and appreciation of natural and heritage values in the Network</w:t>
            </w:r>
          </w:p>
        </w:tc>
        <w:tc>
          <w:tcPr>
            <w:tcW w:w="2368" w:type="dxa"/>
            <w:gridSpan w:val="2"/>
          </w:tcPr>
          <w:p w14:paraId="6BB7F07F" w14:textId="559B8185" w:rsidR="004F62D9" w:rsidRPr="004D01B3" w:rsidRDefault="00DC2704">
            <w:pPr>
              <w:spacing w:after="60"/>
              <w:rPr>
                <w:rFonts w:ascii="Calibri" w:eastAsia="Times New Roman" w:hAnsi="Calibri" w:cs="Calibri"/>
                <w:b/>
                <w:bCs/>
                <w:color w:val="000000"/>
                <w:sz w:val="20"/>
                <w:szCs w:val="20"/>
                <w:lang w:eastAsia="en-AU"/>
              </w:rPr>
            </w:pPr>
            <w:r w:rsidRPr="00DC2704">
              <w:rPr>
                <w:rFonts w:ascii="Calibri" w:eastAsia="Times New Roman" w:hAnsi="Calibri" w:cs="Calibri"/>
                <w:b/>
                <w:bCs/>
                <w:noProof/>
                <w:color w:val="000000"/>
                <w:sz w:val="20"/>
                <w:szCs w:val="20"/>
                <w:lang w:eastAsia="en-AU"/>
              </w:rPr>
              <w:drawing>
                <wp:anchor distT="0" distB="0" distL="114300" distR="114300" simplePos="0" relativeHeight="251660288" behindDoc="0" locked="0" layoutInCell="1" allowOverlap="1" wp14:anchorId="49C4ACF3" wp14:editId="39024D14">
                  <wp:simplePos x="0" y="0"/>
                  <wp:positionH relativeFrom="column">
                    <wp:posOffset>-6985</wp:posOffset>
                  </wp:positionH>
                  <wp:positionV relativeFrom="paragraph">
                    <wp:posOffset>16510</wp:posOffset>
                  </wp:positionV>
                  <wp:extent cx="1366520" cy="915670"/>
                  <wp:effectExtent l="0" t="0" r="5080" b="0"/>
                  <wp:wrapNone/>
                  <wp:docPr id="1328292272" name="Picture 2" descr="Partially completed or implemented">
                    <a:extLst xmlns:a="http://schemas.openxmlformats.org/drawingml/2006/main">
                      <a:ext uri="{FF2B5EF4-FFF2-40B4-BE49-F238E27FC236}">
                        <a16:creationId xmlns:a16="http://schemas.microsoft.com/office/drawing/2014/main" id="{CF486057-D207-67C3-133F-3A54571F8A6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292272" name="Picture 2" descr="Partially completed or implemented">
                            <a:extLst>
                              <a:ext uri="{FF2B5EF4-FFF2-40B4-BE49-F238E27FC236}">
                                <a16:creationId xmlns:a16="http://schemas.microsoft.com/office/drawing/2014/main" id="{CF486057-D207-67C3-133F-3A54571F8A66}"/>
                              </a:ext>
                            </a:extLst>
                          </pic:cNvPr>
                          <pic:cNvPicPr>
                            <a:picLocks noChangeAspect="1"/>
                          </pic:cNvPicPr>
                        </pic:nvPicPr>
                        <pic:blipFill>
                          <a:blip r:embed="rId35">
                            <a:extLst>
                              <a:ext uri="{28A0092B-C50C-407E-A947-70E740481C1C}">
                                <a14:useLocalDpi xmlns:a14="http://schemas.microsoft.com/office/drawing/2010/main" val="0"/>
                              </a:ext>
                            </a:extLst>
                          </a:blip>
                          <a:stretch>
                            <a:fillRect/>
                          </a:stretch>
                        </pic:blipFill>
                        <pic:spPr>
                          <a:xfrm>
                            <a:off x="0" y="0"/>
                            <a:ext cx="1366520" cy="915670"/>
                          </a:xfrm>
                          <a:prstGeom prst="rect">
                            <a:avLst/>
                          </a:prstGeom>
                        </pic:spPr>
                      </pic:pic>
                    </a:graphicData>
                  </a:graphic>
                </wp:anchor>
              </w:drawing>
            </w:r>
          </w:p>
        </w:tc>
      </w:tr>
      <w:tr w:rsidR="004F62D9" w:rsidRPr="00757DF4" w14:paraId="6A30B7E3" w14:textId="77777777" w:rsidTr="00D159D9">
        <w:trPr>
          <w:gridAfter w:val="1"/>
          <w:wAfter w:w="42" w:type="dxa"/>
          <w:trHeight w:val="340"/>
          <w:jc w:val="center"/>
        </w:trPr>
        <w:tc>
          <w:tcPr>
            <w:tcW w:w="8974" w:type="dxa"/>
            <w:gridSpan w:val="2"/>
            <w:shd w:val="clear" w:color="auto" w:fill="93C8C4" w:themeFill="accent3" w:themeFillTint="66"/>
            <w:vAlign w:val="center"/>
          </w:tcPr>
          <w:p w14:paraId="24158F8C" w14:textId="77777777" w:rsidR="004F62D9" w:rsidRPr="00757DF4" w:rsidRDefault="004F62D9">
            <w:pPr>
              <w:spacing w:before="0" w:after="0"/>
            </w:pPr>
            <w:r w:rsidRPr="006F61FB">
              <w:rPr>
                <w:rFonts w:ascii="Calibri" w:eastAsia="Times New Roman" w:hAnsi="Calibri" w:cs="Calibri"/>
                <w:b/>
                <w:lang w:eastAsia="en-AU"/>
              </w:rPr>
              <w:t>Evidence</w:t>
            </w:r>
          </w:p>
        </w:tc>
      </w:tr>
      <w:tr w:rsidR="004F62D9" w:rsidRPr="007A0963" w14:paraId="5314387C" w14:textId="77777777" w:rsidTr="12BDFCB5">
        <w:trPr>
          <w:gridAfter w:val="1"/>
          <w:wAfter w:w="42" w:type="dxa"/>
          <w:trHeight w:val="40"/>
          <w:jc w:val="center"/>
        </w:trPr>
        <w:tc>
          <w:tcPr>
            <w:tcW w:w="8974" w:type="dxa"/>
            <w:gridSpan w:val="2"/>
            <w:vAlign w:val="center"/>
          </w:tcPr>
          <w:p w14:paraId="1297B405" w14:textId="06D138F4" w:rsidR="001D2AA4" w:rsidRPr="00C435CC" w:rsidRDefault="00AE27B0" w:rsidP="00AE27B0">
            <w:pPr>
              <w:spacing w:before="0"/>
              <w:rPr>
                <w:lang w:eastAsia="en-AU"/>
              </w:rPr>
            </w:pPr>
            <w:r w:rsidRPr="00FA3D06">
              <w:rPr>
                <w:lang w:eastAsia="en-AU"/>
              </w:rPr>
              <w:t xml:space="preserve">Overall, this action was assessed as </w:t>
            </w:r>
            <w:r w:rsidR="00827BF7">
              <w:rPr>
                <w:b/>
                <w:bCs/>
                <w:lang w:eastAsia="en-AU"/>
              </w:rPr>
              <w:t>partially completed</w:t>
            </w:r>
            <w:r w:rsidR="00EE15DF">
              <w:rPr>
                <w:b/>
                <w:bCs/>
                <w:lang w:eastAsia="en-AU"/>
              </w:rPr>
              <w:t>.</w:t>
            </w:r>
            <w:r w:rsidR="00EE15DF" w:rsidRPr="00C435CC">
              <w:rPr>
                <w:lang w:eastAsia="en-AU"/>
              </w:rPr>
              <w:t xml:space="preserve"> </w:t>
            </w:r>
            <w:r w:rsidR="00C435CC" w:rsidRPr="00C435CC">
              <w:rPr>
                <w:lang w:eastAsia="en-AU"/>
              </w:rPr>
              <w:t>The desktop review identified</w:t>
            </w:r>
            <w:r w:rsidR="006E3394" w:rsidRPr="00C435CC">
              <w:rPr>
                <w:lang w:eastAsia="en-AU"/>
              </w:rPr>
              <w:t xml:space="preserve"> a range </w:t>
            </w:r>
            <w:r w:rsidR="00C435CC" w:rsidRPr="00C435CC">
              <w:rPr>
                <w:lang w:eastAsia="en-AU"/>
              </w:rPr>
              <w:t xml:space="preserve">of </w:t>
            </w:r>
            <w:r w:rsidR="006E3394" w:rsidRPr="00C435CC">
              <w:rPr>
                <w:lang w:eastAsia="en-AU"/>
              </w:rPr>
              <w:t xml:space="preserve">materials and projects that foster curiosity and </w:t>
            </w:r>
            <w:r w:rsidR="00C435CC" w:rsidRPr="00C435CC">
              <w:rPr>
                <w:lang w:eastAsia="en-AU"/>
              </w:rPr>
              <w:t>appreciation</w:t>
            </w:r>
            <w:r w:rsidR="006E3394" w:rsidRPr="00C435CC">
              <w:rPr>
                <w:lang w:eastAsia="en-AU"/>
              </w:rPr>
              <w:t xml:space="preserve"> of natural values in the South-west</w:t>
            </w:r>
            <w:r w:rsidR="006E3394">
              <w:rPr>
                <w:lang w:eastAsia="en-AU"/>
              </w:rPr>
              <w:t xml:space="preserve"> </w:t>
            </w:r>
            <w:r w:rsidR="00C435CC">
              <w:rPr>
                <w:lang w:eastAsia="en-AU"/>
              </w:rPr>
              <w:t xml:space="preserve">– </w:t>
            </w:r>
            <w:r w:rsidR="00C435CC" w:rsidRPr="00C435CC">
              <w:rPr>
                <w:lang w:eastAsia="en-AU"/>
              </w:rPr>
              <w:t xml:space="preserve">however, there was </w:t>
            </w:r>
            <w:r w:rsidR="006E3394" w:rsidRPr="00C435CC">
              <w:rPr>
                <w:lang w:eastAsia="en-AU"/>
              </w:rPr>
              <w:t xml:space="preserve">less </w:t>
            </w:r>
            <w:r w:rsidR="00C435CC" w:rsidRPr="00C435CC">
              <w:rPr>
                <w:lang w:eastAsia="en-AU"/>
              </w:rPr>
              <w:t xml:space="preserve">emphasis on </w:t>
            </w:r>
            <w:r w:rsidR="006E3394" w:rsidRPr="00C435CC">
              <w:rPr>
                <w:lang w:eastAsia="en-AU"/>
              </w:rPr>
              <w:t>heritage values.</w:t>
            </w:r>
            <w:r w:rsidR="006E3394">
              <w:rPr>
                <w:lang w:eastAsia="en-AU"/>
              </w:rPr>
              <w:t xml:space="preserve"> </w:t>
            </w:r>
            <w:r w:rsidR="00B21A7B">
              <w:rPr>
                <w:rFonts w:ascii="Calibri" w:eastAsia="Times New Roman" w:hAnsi="Calibri" w:cs="Calibri"/>
                <w:color w:val="000000"/>
                <w:lang w:eastAsia="en-AU"/>
              </w:rPr>
              <w:t>Stakeholder</w:t>
            </w:r>
            <w:r w:rsidR="00C435CC">
              <w:rPr>
                <w:rFonts w:ascii="Calibri" w:eastAsia="Times New Roman" w:hAnsi="Calibri" w:cs="Calibri"/>
                <w:color w:val="000000"/>
                <w:lang w:eastAsia="en-AU"/>
              </w:rPr>
              <w:t>s</w:t>
            </w:r>
            <w:r w:rsidR="00B21A7B">
              <w:rPr>
                <w:rFonts w:ascii="Calibri" w:eastAsia="Times New Roman" w:hAnsi="Calibri" w:cs="Calibri"/>
                <w:color w:val="000000"/>
                <w:lang w:eastAsia="en-AU"/>
              </w:rPr>
              <w:t xml:space="preserve"> </w:t>
            </w:r>
            <w:r w:rsidR="00C435CC">
              <w:rPr>
                <w:rFonts w:ascii="Calibri" w:eastAsia="Times New Roman" w:hAnsi="Calibri" w:cs="Calibri"/>
                <w:color w:val="000000"/>
                <w:lang w:eastAsia="en-AU"/>
              </w:rPr>
              <w:t>had mixed</w:t>
            </w:r>
            <w:r w:rsidR="00B21A7B">
              <w:rPr>
                <w:rFonts w:ascii="Calibri" w:eastAsia="Times New Roman" w:hAnsi="Calibri" w:cs="Calibri"/>
                <w:color w:val="000000"/>
                <w:lang w:eastAsia="en-AU"/>
              </w:rPr>
              <w:t xml:space="preserve"> perspectives on the success of this action</w:t>
            </w:r>
            <w:r w:rsidR="00867576">
              <w:rPr>
                <w:rFonts w:ascii="Calibri" w:eastAsia="Times New Roman" w:hAnsi="Calibri" w:cs="Calibri"/>
                <w:color w:val="000000"/>
                <w:lang w:eastAsia="en-AU"/>
              </w:rPr>
              <w:t xml:space="preserve">. </w:t>
            </w:r>
          </w:p>
          <w:p w14:paraId="11DFB2C8" w14:textId="6BE7F221" w:rsidR="00BE77E2" w:rsidRPr="000D5AFE" w:rsidRDefault="00EE3245" w:rsidP="000D5AFE">
            <w:pPr>
              <w:spacing w:before="0"/>
              <w:rPr>
                <w:rFonts w:ascii="Calibri" w:eastAsia="Times New Roman" w:hAnsi="Calibri" w:cs="Calibri"/>
                <w:b/>
                <w:color w:val="000000"/>
                <w:lang w:eastAsia="en-AU"/>
              </w:rPr>
            </w:pPr>
            <w:r w:rsidRPr="00FA3D06">
              <w:rPr>
                <w:rFonts w:ascii="Calibri" w:eastAsia="Times New Roman" w:hAnsi="Calibri" w:cs="Calibri"/>
                <w:b/>
                <w:bCs/>
                <w:color w:val="000000"/>
                <w:lang w:eastAsia="en-AU"/>
              </w:rPr>
              <w:t>Evidence from the desktop review:</w:t>
            </w:r>
          </w:p>
          <w:p w14:paraId="144902FD" w14:textId="2A8CA5B7" w:rsidR="0037382A" w:rsidRPr="006F4291" w:rsidRDefault="00EE1EC8" w:rsidP="0037382A">
            <w:pPr>
              <w:pStyle w:val="BulletMultiLevelList"/>
              <w:numPr>
                <w:ilvl w:val="0"/>
                <w:numId w:val="0"/>
              </w:numPr>
              <w:rPr>
                <w:b/>
                <w:bCs/>
                <w:lang w:eastAsia="en-AU"/>
              </w:rPr>
            </w:pPr>
            <w:r w:rsidRPr="00EE1EC8">
              <w:rPr>
                <w:rFonts w:ascii="Calibri" w:eastAsia="Times New Roman" w:hAnsi="Calibri" w:cs="Calibri"/>
                <w:color w:val="000000"/>
                <w:lang w:eastAsia="en-AU"/>
              </w:rPr>
              <w:t>Evidence of visitor experience promotion is outlined in A12, including various examples of promoting the South-west Network and the development of tourism and information products</w:t>
            </w:r>
            <w:r w:rsidR="00D23344" w:rsidRPr="00EE1EC8">
              <w:rPr>
                <w:rFonts w:ascii="Calibri" w:eastAsia="Times New Roman" w:hAnsi="Calibri" w:cs="Calibri"/>
                <w:color w:val="000000"/>
                <w:lang w:eastAsia="en-AU"/>
              </w:rPr>
              <w:t>.</w:t>
            </w:r>
            <w:r w:rsidRPr="00EE1EC8">
              <w:rPr>
                <w:rFonts w:ascii="Calibri" w:eastAsia="Times New Roman" w:hAnsi="Calibri" w:cs="Calibri"/>
                <w:color w:val="000000"/>
                <w:lang w:eastAsia="en-AU"/>
              </w:rPr>
              <w:t xml:space="preserve"> </w:t>
            </w:r>
            <w:r w:rsidR="0037382A" w:rsidRPr="00EE1EC8">
              <w:rPr>
                <w:kern w:val="0"/>
                <w:lang w:eastAsia="en-AU"/>
                <w14:ligatures w14:val="none"/>
              </w:rPr>
              <w:t>Evidence of email engagement with various commercial tour boat charter companies was also</w:t>
            </w:r>
            <w:r w:rsidR="0037382A">
              <w:rPr>
                <w:kern w:val="0"/>
                <w:lang w:eastAsia="en-AU"/>
                <w14:ligatures w14:val="none"/>
              </w:rPr>
              <w:t xml:space="preserve"> </w:t>
            </w:r>
            <w:r w:rsidR="0037382A" w:rsidRPr="00075114">
              <w:rPr>
                <w:kern w:val="0"/>
                <w:lang w:eastAsia="en-AU"/>
                <w14:ligatures w14:val="none"/>
              </w:rPr>
              <w:t xml:space="preserve">identified. These emails informed operators about management in offshore waters and encouraged </w:t>
            </w:r>
            <w:r w:rsidR="0037382A">
              <w:rPr>
                <w:kern w:val="0"/>
                <w:lang w:eastAsia="en-AU"/>
                <w14:ligatures w14:val="none"/>
              </w:rPr>
              <w:t xml:space="preserve">the promotion of </w:t>
            </w:r>
            <w:r w:rsidR="0037382A" w:rsidRPr="00075114">
              <w:rPr>
                <w:kern w:val="0"/>
                <w:lang w:eastAsia="en-AU"/>
                <w14:ligatures w14:val="none"/>
              </w:rPr>
              <w:t>visitor experiences.</w:t>
            </w:r>
            <w:r w:rsidR="0037382A" w:rsidRPr="00532C83">
              <w:rPr>
                <w:rStyle w:val="FootnoteReference"/>
                <w:sz w:val="22"/>
              </w:rPr>
              <w:footnoteReference w:id="80"/>
            </w:r>
          </w:p>
          <w:p w14:paraId="58EA5542" w14:textId="20EE80AC" w:rsidR="00D23344" w:rsidRDefault="0078732A" w:rsidP="002473B3">
            <w:pPr>
              <w:spacing w:after="40"/>
              <w:rPr>
                <w:lang w:eastAsia="en-AU"/>
              </w:rPr>
            </w:pPr>
            <w:r>
              <w:rPr>
                <w:rFonts w:ascii="Calibri" w:eastAsia="Times New Roman" w:hAnsi="Calibri" w:cs="Calibri"/>
                <w:color w:val="000000"/>
                <w:kern w:val="2"/>
                <w:lang w:eastAsia="en-AU"/>
                <w14:ligatures w14:val="standardContextual"/>
              </w:rPr>
              <w:t>Within these activities</w:t>
            </w:r>
            <w:r w:rsidR="00E26B12">
              <w:rPr>
                <w:rFonts w:ascii="Calibri" w:eastAsia="Times New Roman" w:hAnsi="Calibri" w:cs="Calibri"/>
                <w:color w:val="000000"/>
                <w:kern w:val="2"/>
                <w:lang w:eastAsia="en-AU"/>
                <w14:ligatures w14:val="standardContextual"/>
              </w:rPr>
              <w:t xml:space="preserve">, there was limited evidence of </w:t>
            </w:r>
            <w:r w:rsidR="00E26B12" w:rsidRPr="00C435CC">
              <w:rPr>
                <w:lang w:eastAsia="en-AU"/>
              </w:rPr>
              <w:t>the</w:t>
            </w:r>
            <w:r w:rsidR="00E26B12">
              <w:rPr>
                <w:lang w:eastAsia="en-AU"/>
              </w:rPr>
              <w:t xml:space="preserve"> promotion of</w:t>
            </w:r>
            <w:r w:rsidR="00E26B12" w:rsidRPr="00C435CC">
              <w:rPr>
                <w:lang w:eastAsia="en-AU"/>
              </w:rPr>
              <w:t xml:space="preserve"> heritage values.</w:t>
            </w:r>
            <w:r w:rsidR="00E26B12">
              <w:rPr>
                <w:lang w:eastAsia="en-AU"/>
              </w:rPr>
              <w:t xml:space="preserve"> </w:t>
            </w:r>
          </w:p>
          <w:p w14:paraId="55735B65" w14:textId="66CCC68F" w:rsidR="00867576" w:rsidRDefault="001A0CA5" w:rsidP="002473B3">
            <w:pPr>
              <w:spacing w:after="40"/>
              <w:rPr>
                <w:b/>
              </w:rPr>
            </w:pPr>
            <w:r w:rsidRPr="00FA3D06">
              <w:rPr>
                <w:b/>
                <w:bCs/>
              </w:rPr>
              <w:t xml:space="preserve">Evidence from </w:t>
            </w:r>
            <w:r>
              <w:rPr>
                <w:b/>
                <w:bCs/>
              </w:rPr>
              <w:t xml:space="preserve">engagement: </w:t>
            </w:r>
          </w:p>
          <w:p w14:paraId="6A0B6AFC" w14:textId="3F74CB88" w:rsidR="001A0CA5" w:rsidRPr="007A0963" w:rsidRDefault="008241DB" w:rsidP="008D38A0">
            <w:r w:rsidRPr="008241DB">
              <w:t>Only a few stakeholders were able to comment on the success of this action, with mixed views identified. Those who were aware of</w:t>
            </w:r>
            <w:r w:rsidR="0078732A">
              <w:t>,</w:t>
            </w:r>
            <w:r w:rsidRPr="008241DB">
              <w:t xml:space="preserve"> or had been engaged with</w:t>
            </w:r>
            <w:r w:rsidR="0078732A">
              <w:t>,</w:t>
            </w:r>
            <w:r w:rsidRPr="008241DB">
              <w:t xml:space="preserve"> Parks Australia in promoting Australian Marine Parks (AMPs) expressed largely positive perceptions. Specifically, they highlighted the success of the exhibition at the Marine Discovery Centre at Busselton Jetty and the educational impact of the OMPG</w:t>
            </w:r>
            <w:r w:rsidR="00BB4B4B">
              <w:t xml:space="preserve"> </w:t>
            </w:r>
            <w:r w:rsidRPr="008241DB">
              <w:t xml:space="preserve">funded </w:t>
            </w:r>
            <w:r w:rsidRPr="008241DB">
              <w:rPr>
                <w:i/>
                <w:iCs/>
              </w:rPr>
              <w:t>‘Finding the Fab Five’</w:t>
            </w:r>
            <w:r w:rsidRPr="008241DB">
              <w:t xml:space="preserve"> project. However, some stakeholders, including tourism operators and First Nations partners who were unaware of these initiatives, felt that more could be done to promote AMPs and their values.</w:t>
            </w:r>
          </w:p>
        </w:tc>
      </w:tr>
    </w:tbl>
    <w:p w14:paraId="776F81F1" w14:textId="77777777" w:rsidR="00FA3D06" w:rsidRDefault="00FA3D06" w:rsidP="004F62D9">
      <w:pPr>
        <w:rPr>
          <w:i/>
          <w:iCs/>
        </w:r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4F62D9" w:rsidRPr="00D3105D" w14:paraId="1EBC9823" w14:textId="77777777" w:rsidTr="12BDFCB5">
        <w:trPr>
          <w:trHeight w:val="486"/>
          <w:jc w:val="center"/>
        </w:trPr>
        <w:tc>
          <w:tcPr>
            <w:tcW w:w="6648" w:type="dxa"/>
            <w:shd w:val="clear" w:color="auto" w:fill="D7D7D7" w:themeFill="accent6" w:themeFillShade="E6"/>
            <w:vAlign w:val="center"/>
            <w:hideMark/>
          </w:tcPr>
          <w:p w14:paraId="13CED9FB" w14:textId="4C7FBBC0" w:rsidR="004F62D9" w:rsidRPr="00C35E6B" w:rsidRDefault="004F62D9" w:rsidP="00CF072E">
            <w:pPr>
              <w:keepNext/>
              <w:spacing w:before="0" w:after="0"/>
              <w:rPr>
                <w:rFonts w:ascii="Calibri" w:eastAsia="Times New Roman" w:hAnsi="Calibri" w:cs="Calibri"/>
                <w:b/>
                <w:color w:val="002060"/>
                <w:lang w:eastAsia="en-AU"/>
              </w:rPr>
            </w:pPr>
            <w:r w:rsidRPr="00C35E6B">
              <w:rPr>
                <w:rFonts w:ascii="Calibri" w:eastAsia="Times New Roman" w:hAnsi="Calibri" w:cs="Calibri"/>
                <w:b/>
                <w:bCs/>
                <w:color w:val="002060"/>
                <w:lang w:eastAsia="en-AU"/>
              </w:rPr>
              <w:lastRenderedPageBreak/>
              <w:t>Action</w:t>
            </w:r>
          </w:p>
        </w:tc>
        <w:tc>
          <w:tcPr>
            <w:tcW w:w="2368" w:type="dxa"/>
            <w:gridSpan w:val="2"/>
            <w:shd w:val="clear" w:color="auto" w:fill="D7D7D7" w:themeFill="accent6" w:themeFillShade="E6"/>
            <w:vAlign w:val="center"/>
          </w:tcPr>
          <w:p w14:paraId="018D2477" w14:textId="77777777" w:rsidR="004F62D9" w:rsidRPr="00C35E6B" w:rsidRDefault="004F62D9">
            <w:pPr>
              <w:spacing w:before="0" w:after="0"/>
              <w:rPr>
                <w:rFonts w:ascii="Calibri" w:eastAsia="Times New Roman" w:hAnsi="Calibri" w:cs="Calibri"/>
                <w:b/>
                <w:color w:val="002060"/>
                <w:lang w:eastAsia="en-AU"/>
              </w:rPr>
            </w:pPr>
            <w:r w:rsidRPr="00C35E6B">
              <w:rPr>
                <w:rFonts w:ascii="Calibri" w:eastAsia="Times New Roman" w:hAnsi="Calibri" w:cs="Calibri"/>
                <w:b/>
                <w:color w:val="002060"/>
                <w:lang w:eastAsia="en-AU"/>
              </w:rPr>
              <w:t xml:space="preserve">Completion status </w:t>
            </w:r>
          </w:p>
        </w:tc>
      </w:tr>
      <w:tr w:rsidR="004F62D9" w:rsidRPr="004D01B3" w14:paraId="2802D2E1" w14:textId="77777777" w:rsidTr="00DC2704">
        <w:trPr>
          <w:trHeight w:val="1455"/>
          <w:jc w:val="center"/>
        </w:trPr>
        <w:tc>
          <w:tcPr>
            <w:tcW w:w="6648" w:type="dxa"/>
            <w:shd w:val="clear" w:color="auto" w:fill="EBF5F5" w:themeFill="accent4" w:themeFillTint="33"/>
          </w:tcPr>
          <w:p w14:paraId="44254551" w14:textId="77777777" w:rsidR="004F62D9" w:rsidRPr="001D4DBA" w:rsidRDefault="004F62D9">
            <w:pPr>
              <w:spacing w:before="0"/>
              <w:rPr>
                <w:rFonts w:ascii="Calibri" w:eastAsia="Times New Roman" w:hAnsi="Calibri" w:cs="Calibri"/>
                <w:b/>
                <w:bCs/>
                <w:color w:val="000000"/>
                <w:sz w:val="20"/>
                <w:szCs w:val="20"/>
                <w:highlight w:val="yellow"/>
                <w:lang w:eastAsia="en-AU"/>
              </w:rPr>
            </w:pPr>
            <w:r w:rsidRPr="00C977D9">
              <w:rPr>
                <w:rFonts w:eastAsia="Calibri Light" w:cs="Calibri Light"/>
                <w:b/>
                <w:bCs/>
                <w:color w:val="000000"/>
              </w:rPr>
              <w:t>A17. Work with other Commonwealth, state and territory government agencies, and the tourism industry to support tourism initiatives, events and attractions that promote visitor experiences in marine parks</w:t>
            </w:r>
          </w:p>
        </w:tc>
        <w:tc>
          <w:tcPr>
            <w:tcW w:w="2368" w:type="dxa"/>
            <w:gridSpan w:val="2"/>
          </w:tcPr>
          <w:p w14:paraId="64E10828" w14:textId="4506EE77" w:rsidR="004F62D9" w:rsidRPr="004D01B3" w:rsidRDefault="00DC2704">
            <w:pPr>
              <w:spacing w:after="60"/>
              <w:rPr>
                <w:rFonts w:ascii="Calibri" w:eastAsia="Times New Roman" w:hAnsi="Calibri" w:cs="Calibri"/>
                <w:b/>
                <w:bCs/>
                <w:color w:val="000000"/>
                <w:sz w:val="20"/>
                <w:szCs w:val="20"/>
                <w:lang w:eastAsia="en-AU"/>
              </w:rPr>
            </w:pPr>
            <w:r w:rsidRPr="00DC2704">
              <w:rPr>
                <w:rFonts w:ascii="Calibri" w:eastAsia="Times New Roman" w:hAnsi="Calibri" w:cs="Calibri"/>
                <w:b/>
                <w:bCs/>
                <w:noProof/>
                <w:color w:val="000000"/>
                <w:sz w:val="20"/>
                <w:szCs w:val="20"/>
                <w:lang w:eastAsia="en-AU"/>
              </w:rPr>
              <w:drawing>
                <wp:anchor distT="0" distB="0" distL="114300" distR="114300" simplePos="0" relativeHeight="251662336" behindDoc="0" locked="0" layoutInCell="1" allowOverlap="1" wp14:anchorId="35F71749" wp14:editId="512D2DE0">
                  <wp:simplePos x="0" y="0"/>
                  <wp:positionH relativeFrom="column">
                    <wp:posOffset>-6985</wp:posOffset>
                  </wp:positionH>
                  <wp:positionV relativeFrom="paragraph">
                    <wp:posOffset>-17780</wp:posOffset>
                  </wp:positionV>
                  <wp:extent cx="1366520" cy="915670"/>
                  <wp:effectExtent l="0" t="0" r="5080" b="0"/>
                  <wp:wrapNone/>
                  <wp:docPr id="1773310719" name="Picture 2" descr="Partially completed or implemented">
                    <a:extLst xmlns:a="http://schemas.openxmlformats.org/drawingml/2006/main">
                      <a:ext uri="{FF2B5EF4-FFF2-40B4-BE49-F238E27FC236}">
                        <a16:creationId xmlns:a16="http://schemas.microsoft.com/office/drawing/2014/main" id="{CF486057-D207-67C3-133F-3A54571F8A6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3310719" name="Picture 2" descr="Partially completed or implemented">
                            <a:extLst>
                              <a:ext uri="{FF2B5EF4-FFF2-40B4-BE49-F238E27FC236}">
                                <a16:creationId xmlns:a16="http://schemas.microsoft.com/office/drawing/2014/main" id="{CF486057-D207-67C3-133F-3A54571F8A66}"/>
                              </a:ext>
                            </a:extLst>
                          </pic:cNvPr>
                          <pic:cNvPicPr>
                            <a:picLocks noChangeAspect="1"/>
                          </pic:cNvPicPr>
                        </pic:nvPicPr>
                        <pic:blipFill>
                          <a:blip r:embed="rId35">
                            <a:extLst>
                              <a:ext uri="{28A0092B-C50C-407E-A947-70E740481C1C}">
                                <a14:useLocalDpi xmlns:a14="http://schemas.microsoft.com/office/drawing/2010/main" val="0"/>
                              </a:ext>
                            </a:extLst>
                          </a:blip>
                          <a:stretch>
                            <a:fillRect/>
                          </a:stretch>
                        </pic:blipFill>
                        <pic:spPr>
                          <a:xfrm>
                            <a:off x="0" y="0"/>
                            <a:ext cx="1366520" cy="915670"/>
                          </a:xfrm>
                          <a:prstGeom prst="rect">
                            <a:avLst/>
                          </a:prstGeom>
                        </pic:spPr>
                      </pic:pic>
                    </a:graphicData>
                  </a:graphic>
                </wp:anchor>
              </w:drawing>
            </w:r>
          </w:p>
        </w:tc>
      </w:tr>
      <w:tr w:rsidR="004F62D9" w:rsidRPr="00757DF4" w14:paraId="0FD4E576" w14:textId="77777777" w:rsidTr="00D159D9">
        <w:trPr>
          <w:gridAfter w:val="1"/>
          <w:wAfter w:w="42" w:type="dxa"/>
          <w:trHeight w:val="340"/>
          <w:jc w:val="center"/>
        </w:trPr>
        <w:tc>
          <w:tcPr>
            <w:tcW w:w="8974" w:type="dxa"/>
            <w:gridSpan w:val="2"/>
            <w:shd w:val="clear" w:color="auto" w:fill="93C8C4" w:themeFill="accent3" w:themeFillTint="66"/>
            <w:vAlign w:val="center"/>
          </w:tcPr>
          <w:p w14:paraId="0F60CE3E" w14:textId="77777777" w:rsidR="004F62D9" w:rsidRPr="00757DF4" w:rsidRDefault="004F62D9">
            <w:pPr>
              <w:spacing w:before="0" w:after="0"/>
            </w:pPr>
            <w:r w:rsidRPr="006F61FB">
              <w:rPr>
                <w:rFonts w:ascii="Calibri" w:eastAsia="Times New Roman" w:hAnsi="Calibri" w:cs="Calibri"/>
                <w:b/>
                <w:lang w:eastAsia="en-AU"/>
              </w:rPr>
              <w:t>Evidence</w:t>
            </w:r>
          </w:p>
        </w:tc>
      </w:tr>
      <w:tr w:rsidR="004F62D9" w:rsidRPr="007A0963" w14:paraId="6E896165" w14:textId="77777777" w:rsidTr="12BDFCB5">
        <w:trPr>
          <w:gridAfter w:val="1"/>
          <w:wAfter w:w="42" w:type="dxa"/>
          <w:trHeight w:val="40"/>
          <w:jc w:val="center"/>
        </w:trPr>
        <w:tc>
          <w:tcPr>
            <w:tcW w:w="8974" w:type="dxa"/>
            <w:gridSpan w:val="2"/>
            <w:vAlign w:val="center"/>
          </w:tcPr>
          <w:p w14:paraId="696B0EC5" w14:textId="2CDB8F68" w:rsidR="00CA75C3" w:rsidRDefault="00AE27B0" w:rsidP="00C71838">
            <w:pPr>
              <w:rPr>
                <w:lang w:eastAsia="en-AU"/>
              </w:rPr>
            </w:pPr>
            <w:r w:rsidRPr="00804F23">
              <w:rPr>
                <w:lang w:eastAsia="en-AU"/>
              </w:rPr>
              <w:t xml:space="preserve">Overall, this action was assessed as </w:t>
            </w:r>
            <w:r w:rsidR="00804F23" w:rsidRPr="00804F23">
              <w:rPr>
                <w:b/>
                <w:bCs/>
                <w:lang w:eastAsia="en-AU"/>
              </w:rPr>
              <w:t>partially completed</w:t>
            </w:r>
            <w:r w:rsidR="00BA1EE8">
              <w:rPr>
                <w:lang w:eastAsia="en-AU"/>
              </w:rPr>
              <w:t xml:space="preserve">. Although some evidence was identified in the desktop review, both internal documentation from Parks Australia and feedback from external stakeholders noted challenges and scope for improvement in relation to this action. </w:t>
            </w:r>
          </w:p>
          <w:p w14:paraId="65AE06D3" w14:textId="5805B1F9" w:rsidR="00804F23" w:rsidRPr="00804F23" w:rsidRDefault="00804F23" w:rsidP="00AE27B0">
            <w:pPr>
              <w:spacing w:before="0"/>
              <w:rPr>
                <w:rFonts w:ascii="Calibri" w:eastAsia="Times New Roman" w:hAnsi="Calibri" w:cs="Calibri"/>
                <w:b/>
                <w:bCs/>
                <w:color w:val="000000"/>
                <w:lang w:eastAsia="en-AU"/>
              </w:rPr>
            </w:pPr>
            <w:r w:rsidRPr="00FA3D06">
              <w:rPr>
                <w:rFonts w:ascii="Calibri" w:eastAsia="Times New Roman" w:hAnsi="Calibri" w:cs="Calibri"/>
                <w:b/>
                <w:bCs/>
                <w:color w:val="000000"/>
                <w:lang w:eastAsia="en-AU"/>
              </w:rPr>
              <w:t>Evidence from the desktop review:</w:t>
            </w:r>
          </w:p>
          <w:p w14:paraId="62C1B0ED" w14:textId="67D98B8C" w:rsidR="00CB06B1" w:rsidRDefault="008D5DBF" w:rsidP="00CB06B1">
            <w:pPr>
              <w:rPr>
                <w:lang w:eastAsia="en-AU"/>
              </w:rPr>
            </w:pPr>
            <w:r>
              <w:rPr>
                <w:lang w:eastAsia="en-AU"/>
              </w:rPr>
              <w:t xml:space="preserve">Relevant </w:t>
            </w:r>
            <w:r w:rsidR="009A1B01">
              <w:rPr>
                <w:lang w:eastAsia="en-AU"/>
              </w:rPr>
              <w:t>collaborations with state government and tourism industry bodies</w:t>
            </w:r>
            <w:r>
              <w:rPr>
                <w:lang w:eastAsia="en-AU"/>
              </w:rPr>
              <w:t xml:space="preserve"> to support this action are outlined in </w:t>
            </w:r>
            <w:r w:rsidR="009A1B01">
              <w:rPr>
                <w:lang w:eastAsia="en-AU"/>
              </w:rPr>
              <w:t>A</w:t>
            </w:r>
            <w:r w:rsidR="006228B6">
              <w:rPr>
                <w:lang w:eastAsia="en-AU"/>
              </w:rPr>
              <w:t xml:space="preserve">10, </w:t>
            </w:r>
            <w:r w:rsidR="009A1B01">
              <w:rPr>
                <w:lang w:eastAsia="en-AU"/>
              </w:rPr>
              <w:t>A12 and A16 (above)</w:t>
            </w:r>
            <w:r w:rsidR="00CB06B1">
              <w:rPr>
                <w:lang w:eastAsia="en-AU"/>
              </w:rPr>
              <w:t xml:space="preserve">. </w:t>
            </w:r>
            <w:r w:rsidR="00CB06B1" w:rsidRPr="5EB4D721">
              <w:rPr>
                <w:lang w:eastAsia="en-AU"/>
              </w:rPr>
              <w:t xml:space="preserve">An internal self-assessment conducted by Parks Australia </w:t>
            </w:r>
            <w:r w:rsidR="00CF072E">
              <w:rPr>
                <w:lang w:eastAsia="en-AU"/>
              </w:rPr>
              <w:t>indicated that</w:t>
            </w:r>
            <w:r w:rsidR="00CB06B1" w:rsidRPr="5EB4D721">
              <w:rPr>
                <w:lang w:eastAsia="en-AU"/>
              </w:rPr>
              <w:t xml:space="preserve"> limited progress had been made in relation to this action</w:t>
            </w:r>
            <w:r w:rsidR="00CB06B1">
              <w:rPr>
                <w:lang w:eastAsia="en-AU"/>
              </w:rPr>
              <w:t xml:space="preserve">, </w:t>
            </w:r>
            <w:r w:rsidR="00CF072E">
              <w:rPr>
                <w:lang w:eastAsia="en-AU"/>
              </w:rPr>
              <w:t>but</w:t>
            </w:r>
            <w:r w:rsidR="00CB06B1">
              <w:rPr>
                <w:lang w:eastAsia="en-AU"/>
              </w:rPr>
              <w:t xml:space="preserve"> noted land-based opportunities to promote marine parks have been invested in where possible,</w:t>
            </w:r>
            <w:r w:rsidR="003D6908">
              <w:rPr>
                <w:lang w:eastAsia="en-AU"/>
              </w:rPr>
              <w:t xml:space="preserve"> including</w:t>
            </w:r>
            <w:r w:rsidR="00CB06B1">
              <w:rPr>
                <w:lang w:eastAsia="en-AU"/>
              </w:rPr>
              <w:t xml:space="preserve">: </w:t>
            </w:r>
          </w:p>
          <w:p w14:paraId="66EEACC6" w14:textId="2CC31037" w:rsidR="00961754" w:rsidRPr="000D466F" w:rsidRDefault="00961754" w:rsidP="000D466F">
            <w:pPr>
              <w:pStyle w:val="BulletMultiLevelList"/>
              <w:rPr>
                <w:lang w:eastAsia="en-AU"/>
              </w:rPr>
            </w:pPr>
            <w:r w:rsidRPr="000D466F">
              <w:rPr>
                <w:lang w:eastAsia="en-AU"/>
              </w:rPr>
              <w:t xml:space="preserve">Support to </w:t>
            </w:r>
            <w:r w:rsidR="00BB4B4B">
              <w:rPr>
                <w:lang w:eastAsia="en-AU"/>
              </w:rPr>
              <w:t xml:space="preserve">SA </w:t>
            </w:r>
            <w:r w:rsidRPr="000D466F">
              <w:rPr>
                <w:lang w:eastAsia="en-AU"/>
              </w:rPr>
              <w:t xml:space="preserve">DEW for </w:t>
            </w:r>
            <w:r w:rsidR="00CF072E">
              <w:rPr>
                <w:lang w:eastAsia="en-AU"/>
              </w:rPr>
              <w:t xml:space="preserve">an </w:t>
            </w:r>
            <w:r w:rsidRPr="000D466F">
              <w:rPr>
                <w:lang w:eastAsia="en-AU"/>
              </w:rPr>
              <w:t xml:space="preserve">educational installation at </w:t>
            </w:r>
            <w:r w:rsidR="00A55DDA" w:rsidRPr="000D466F">
              <w:rPr>
                <w:lang w:eastAsia="en-AU"/>
              </w:rPr>
              <w:t>the Flinders Chase Visitor Centre via Collaborative Deed</w:t>
            </w:r>
            <w:r w:rsidR="008D38A0">
              <w:rPr>
                <w:lang w:eastAsia="en-AU"/>
              </w:rPr>
              <w:t>.</w:t>
            </w:r>
          </w:p>
          <w:p w14:paraId="0998C49A" w14:textId="61F37609" w:rsidR="004A0CFE" w:rsidRDefault="004A0CFE" w:rsidP="000D466F">
            <w:pPr>
              <w:pStyle w:val="BulletMultiLevelList"/>
              <w:rPr>
                <w:lang w:eastAsia="en-AU"/>
              </w:rPr>
            </w:pPr>
            <w:r w:rsidRPr="000D466F">
              <w:rPr>
                <w:lang w:eastAsia="en-AU"/>
              </w:rPr>
              <w:t xml:space="preserve">Installation of signage at Seal Bay Conservation Park on Kangaroo Island. </w:t>
            </w:r>
          </w:p>
          <w:p w14:paraId="1EDAD3F2" w14:textId="4CCB2A7A" w:rsidR="00CB06B1" w:rsidRPr="008D38A0" w:rsidRDefault="00CB06B1" w:rsidP="00CB06B1">
            <w:pPr>
              <w:pStyle w:val="BulletMultiLevelList"/>
              <w:numPr>
                <w:ilvl w:val="0"/>
                <w:numId w:val="0"/>
              </w:numPr>
              <w:rPr>
                <w:lang w:eastAsia="en-AU"/>
              </w:rPr>
            </w:pPr>
            <w:r w:rsidRPr="00CB06B1">
              <w:rPr>
                <w:kern w:val="0"/>
                <w:lang w:eastAsia="en-AU"/>
                <w14:ligatures w14:val="none"/>
              </w:rPr>
              <w:t>No</w:t>
            </w:r>
            <w:r w:rsidRPr="008D38A0">
              <w:rPr>
                <w:lang w:eastAsia="en-AU"/>
              </w:rPr>
              <w:t xml:space="preserve"> collaboration was identified at a federal level. </w:t>
            </w:r>
          </w:p>
          <w:p w14:paraId="0E0D5E93" w14:textId="77777777" w:rsidR="00213E0B" w:rsidRDefault="00213E0B" w:rsidP="00213E0B">
            <w:pPr>
              <w:spacing w:after="40"/>
              <w:rPr>
                <w:b/>
                <w:bCs/>
              </w:rPr>
            </w:pPr>
            <w:r w:rsidRPr="00FA3D06">
              <w:rPr>
                <w:b/>
                <w:bCs/>
              </w:rPr>
              <w:t xml:space="preserve">Evidence from </w:t>
            </w:r>
            <w:r>
              <w:rPr>
                <w:b/>
                <w:bCs/>
              </w:rPr>
              <w:t xml:space="preserve">engagement: </w:t>
            </w:r>
          </w:p>
          <w:p w14:paraId="75739789" w14:textId="64FEE5A6" w:rsidR="00213E0B" w:rsidRPr="00185DB9" w:rsidRDefault="004D1277" w:rsidP="008D38A0">
            <w:pPr>
              <w:rPr>
                <w:lang w:eastAsia="en-AU"/>
              </w:rPr>
            </w:pPr>
            <w:r w:rsidRPr="004D1277">
              <w:rPr>
                <w:lang w:eastAsia="en-AU"/>
              </w:rPr>
              <w:t>Overall, stakeholders</w:t>
            </w:r>
            <w:r>
              <w:rPr>
                <w:lang w:eastAsia="en-AU"/>
              </w:rPr>
              <w:t xml:space="preserve"> – </w:t>
            </w:r>
            <w:r w:rsidRPr="004D1277">
              <w:rPr>
                <w:lang w:eastAsia="en-AU"/>
              </w:rPr>
              <w:t>particularly those with limited awareness of the actions achieved under this program</w:t>
            </w:r>
            <w:r>
              <w:rPr>
                <w:lang w:eastAsia="en-AU"/>
              </w:rPr>
              <w:t xml:space="preserve"> – </w:t>
            </w:r>
            <w:r w:rsidRPr="004D1277">
              <w:rPr>
                <w:lang w:eastAsia="en-AU"/>
              </w:rPr>
              <w:t>felt that there had been insufficient promotion of visitor experiences in the South-west Network. Consequently</w:t>
            </w:r>
            <w:r w:rsidR="00B13A71">
              <w:rPr>
                <w:lang w:eastAsia="en-AU"/>
              </w:rPr>
              <w:t>, a</w:t>
            </w:r>
            <w:r w:rsidR="00E86D6D">
              <w:rPr>
                <w:lang w:eastAsia="en-AU"/>
              </w:rPr>
              <w:t xml:space="preserve"> few t</w:t>
            </w:r>
            <w:r w:rsidR="005A5172" w:rsidRPr="00185DB9">
              <w:rPr>
                <w:lang w:eastAsia="en-AU"/>
              </w:rPr>
              <w:t>ourism operator</w:t>
            </w:r>
            <w:r w:rsidR="00E86D6D">
              <w:rPr>
                <w:lang w:eastAsia="en-AU"/>
              </w:rPr>
              <w:t xml:space="preserve">s </w:t>
            </w:r>
            <w:r w:rsidR="005A5172" w:rsidRPr="00185DB9">
              <w:rPr>
                <w:lang w:eastAsia="en-AU"/>
              </w:rPr>
              <w:t>call</w:t>
            </w:r>
            <w:r w:rsidR="00E86D6D">
              <w:rPr>
                <w:lang w:eastAsia="en-AU"/>
              </w:rPr>
              <w:t>ed</w:t>
            </w:r>
            <w:r w:rsidR="005A5172" w:rsidRPr="00185DB9">
              <w:rPr>
                <w:lang w:eastAsia="en-AU"/>
              </w:rPr>
              <w:t xml:space="preserve"> for more on</w:t>
            </w:r>
            <w:r w:rsidRPr="004D1277">
              <w:rPr>
                <w:lang w:eastAsia="en-AU"/>
              </w:rPr>
              <w:t>-</w:t>
            </w:r>
            <w:r w:rsidR="005A5172" w:rsidRPr="00185DB9">
              <w:rPr>
                <w:lang w:eastAsia="en-AU"/>
              </w:rPr>
              <w:t>the</w:t>
            </w:r>
            <w:r w:rsidRPr="004D1277">
              <w:rPr>
                <w:lang w:eastAsia="en-AU"/>
              </w:rPr>
              <w:t>-</w:t>
            </w:r>
            <w:r w:rsidR="005A5172" w:rsidRPr="00185DB9">
              <w:rPr>
                <w:lang w:eastAsia="en-AU"/>
              </w:rPr>
              <w:t xml:space="preserve">ground </w:t>
            </w:r>
            <w:r w:rsidR="00B13A71">
              <w:rPr>
                <w:lang w:eastAsia="en-AU"/>
              </w:rPr>
              <w:t>efforts from</w:t>
            </w:r>
            <w:r w:rsidR="005A5172" w:rsidRPr="00185DB9">
              <w:rPr>
                <w:lang w:eastAsia="en-AU"/>
              </w:rPr>
              <w:t xml:space="preserve"> P</w:t>
            </w:r>
            <w:r w:rsidR="00E86D6D">
              <w:rPr>
                <w:lang w:eastAsia="en-AU"/>
              </w:rPr>
              <w:t>arks Australia</w:t>
            </w:r>
            <w:r w:rsidR="005A5172" w:rsidRPr="00185DB9">
              <w:rPr>
                <w:lang w:eastAsia="en-AU"/>
              </w:rPr>
              <w:t xml:space="preserve"> to </w:t>
            </w:r>
            <w:r w:rsidR="00E86D6D">
              <w:rPr>
                <w:lang w:eastAsia="en-AU"/>
              </w:rPr>
              <w:t>‘</w:t>
            </w:r>
            <w:r w:rsidR="005A5172" w:rsidRPr="00185DB9">
              <w:rPr>
                <w:lang w:eastAsia="en-AU"/>
              </w:rPr>
              <w:t>bridge the gap</w:t>
            </w:r>
            <w:r w:rsidR="00E86D6D">
              <w:rPr>
                <w:lang w:eastAsia="en-AU"/>
              </w:rPr>
              <w:t>’</w:t>
            </w:r>
            <w:r w:rsidR="005A5172" w:rsidRPr="00185DB9">
              <w:rPr>
                <w:lang w:eastAsia="en-AU"/>
              </w:rPr>
              <w:t xml:space="preserve"> </w:t>
            </w:r>
            <w:r w:rsidRPr="004D1277">
              <w:rPr>
                <w:lang w:eastAsia="en-AU"/>
              </w:rPr>
              <w:t>by making offshore</w:t>
            </w:r>
            <w:r w:rsidR="00E86D6D">
              <w:rPr>
                <w:lang w:eastAsia="en-AU"/>
              </w:rPr>
              <w:t xml:space="preserve"> marine parks </w:t>
            </w:r>
            <w:r w:rsidRPr="004D1277">
              <w:rPr>
                <w:lang w:eastAsia="en-AU"/>
              </w:rPr>
              <w:t>more relevant to</w:t>
            </w:r>
            <w:r w:rsidR="00E86D6D">
              <w:rPr>
                <w:lang w:eastAsia="en-AU"/>
              </w:rPr>
              <w:t xml:space="preserve"> the general population</w:t>
            </w:r>
            <w:r w:rsidR="00B13A71">
              <w:rPr>
                <w:lang w:eastAsia="en-AU"/>
              </w:rPr>
              <w:t xml:space="preserve">, </w:t>
            </w:r>
            <w:r w:rsidRPr="004D1277">
              <w:rPr>
                <w:lang w:eastAsia="en-AU"/>
              </w:rPr>
              <w:t xml:space="preserve">thereby </w:t>
            </w:r>
            <w:r w:rsidR="00D6345D">
              <w:rPr>
                <w:lang w:eastAsia="en-AU"/>
              </w:rPr>
              <w:t>building</w:t>
            </w:r>
            <w:r w:rsidRPr="004D1277">
              <w:rPr>
                <w:lang w:eastAsia="en-AU"/>
              </w:rPr>
              <w:t xml:space="preserve"> greater</w:t>
            </w:r>
            <w:r w:rsidR="00B13A71">
              <w:rPr>
                <w:lang w:eastAsia="en-AU"/>
              </w:rPr>
              <w:t xml:space="preserve"> interest in </w:t>
            </w:r>
            <w:r w:rsidR="00E86D6D">
              <w:rPr>
                <w:lang w:eastAsia="en-AU"/>
              </w:rPr>
              <w:t xml:space="preserve">visitation. </w:t>
            </w:r>
            <w:r w:rsidR="00652FE3">
              <w:rPr>
                <w:lang w:eastAsia="en-AU"/>
              </w:rPr>
              <w:t>T</w:t>
            </w:r>
            <w:r w:rsidR="00652FE3" w:rsidRPr="00652FE3">
              <w:rPr>
                <w:lang w:eastAsia="en-AU"/>
              </w:rPr>
              <w:t>he evaluation also highlighted the importance of clearer communication about the initiatives already underway.</w:t>
            </w:r>
          </w:p>
        </w:tc>
      </w:tr>
    </w:tbl>
    <w:p w14:paraId="276A5EFF" w14:textId="77777777" w:rsidR="004F62D9" w:rsidRDefault="004F62D9" w:rsidP="004F62D9">
      <w:pPr>
        <w:tabs>
          <w:tab w:val="left" w:pos="1239"/>
        </w:tabs>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4F62D9" w:rsidRPr="00D3105D" w14:paraId="429DAA88" w14:textId="77777777">
        <w:trPr>
          <w:trHeight w:val="486"/>
          <w:jc w:val="center"/>
        </w:trPr>
        <w:tc>
          <w:tcPr>
            <w:tcW w:w="6648" w:type="dxa"/>
            <w:shd w:val="clear" w:color="auto" w:fill="D7D7D7" w:themeFill="accent6" w:themeFillShade="E6"/>
            <w:vAlign w:val="center"/>
            <w:hideMark/>
          </w:tcPr>
          <w:p w14:paraId="36CB277E" w14:textId="5B52A3DE" w:rsidR="004F62D9" w:rsidRPr="00C35E6B" w:rsidRDefault="004F62D9" w:rsidP="001E755D">
            <w:pPr>
              <w:keepNext/>
              <w:spacing w:before="0" w:after="0"/>
              <w:rPr>
                <w:rFonts w:ascii="Calibri" w:eastAsia="Times New Roman" w:hAnsi="Calibri" w:cs="Calibri"/>
                <w:b/>
                <w:color w:val="002060"/>
                <w:lang w:eastAsia="en-AU"/>
              </w:rPr>
            </w:pPr>
            <w:r w:rsidRPr="00C35E6B">
              <w:rPr>
                <w:rFonts w:ascii="Calibri" w:eastAsia="Times New Roman" w:hAnsi="Calibri" w:cs="Calibri"/>
                <w:b/>
                <w:bCs/>
                <w:color w:val="002060"/>
                <w:lang w:eastAsia="en-AU"/>
              </w:rPr>
              <w:t>Action</w:t>
            </w:r>
          </w:p>
        </w:tc>
        <w:tc>
          <w:tcPr>
            <w:tcW w:w="2368" w:type="dxa"/>
            <w:gridSpan w:val="2"/>
            <w:shd w:val="clear" w:color="auto" w:fill="D7D7D7" w:themeFill="accent6" w:themeFillShade="E6"/>
            <w:vAlign w:val="center"/>
          </w:tcPr>
          <w:p w14:paraId="2AB6D1DC" w14:textId="77777777" w:rsidR="004F62D9" w:rsidRPr="00C35E6B" w:rsidRDefault="004F62D9">
            <w:pPr>
              <w:spacing w:before="0" w:after="0"/>
              <w:rPr>
                <w:rFonts w:ascii="Calibri" w:eastAsia="Times New Roman" w:hAnsi="Calibri" w:cs="Calibri"/>
                <w:b/>
                <w:color w:val="002060"/>
                <w:lang w:eastAsia="en-AU"/>
              </w:rPr>
            </w:pPr>
            <w:r w:rsidRPr="00C35E6B">
              <w:rPr>
                <w:rFonts w:ascii="Calibri" w:eastAsia="Times New Roman" w:hAnsi="Calibri" w:cs="Calibri"/>
                <w:b/>
                <w:color w:val="002060"/>
                <w:lang w:eastAsia="en-AU"/>
              </w:rPr>
              <w:t xml:space="preserve">Completion status </w:t>
            </w:r>
          </w:p>
        </w:tc>
      </w:tr>
      <w:tr w:rsidR="004F62D9" w:rsidRPr="004D01B3" w14:paraId="4486B6A9" w14:textId="77777777" w:rsidTr="005A0A70">
        <w:trPr>
          <w:trHeight w:val="1533"/>
          <w:jc w:val="center"/>
        </w:trPr>
        <w:tc>
          <w:tcPr>
            <w:tcW w:w="6648" w:type="dxa"/>
            <w:shd w:val="clear" w:color="000000" w:fill="EBF5F5"/>
          </w:tcPr>
          <w:p w14:paraId="35A3F36E" w14:textId="77777777" w:rsidR="004F62D9" w:rsidRPr="001D4DBA" w:rsidRDefault="004F62D9" w:rsidP="001E755D">
            <w:pPr>
              <w:keepNext/>
              <w:spacing w:before="0" w:after="0"/>
              <w:rPr>
                <w:rFonts w:ascii="Calibri" w:eastAsia="Times New Roman" w:hAnsi="Calibri" w:cs="Calibri"/>
                <w:b/>
                <w:bCs/>
                <w:color w:val="000000"/>
                <w:sz w:val="20"/>
                <w:szCs w:val="20"/>
                <w:highlight w:val="yellow"/>
                <w:lang w:eastAsia="en-AU"/>
              </w:rPr>
            </w:pPr>
            <w:r w:rsidRPr="005F3848">
              <w:rPr>
                <w:rFonts w:eastAsia="Calibri Light" w:cs="Calibri Light"/>
                <w:b/>
                <w:bCs/>
                <w:color w:val="000000"/>
              </w:rPr>
              <w:t>A18. Facilitate partnerships between First Nations peoples and tourism operators</w:t>
            </w:r>
          </w:p>
        </w:tc>
        <w:tc>
          <w:tcPr>
            <w:tcW w:w="2368" w:type="dxa"/>
            <w:gridSpan w:val="2"/>
            <w:vAlign w:val="center"/>
          </w:tcPr>
          <w:p w14:paraId="6DBE9C7F" w14:textId="7DB733DE" w:rsidR="004F62D9" w:rsidRPr="004D01B3" w:rsidRDefault="001E755D" w:rsidP="005A0A70">
            <w:pPr>
              <w:spacing w:after="60"/>
              <w:jc w:val="center"/>
              <w:rPr>
                <w:rFonts w:ascii="Calibri" w:eastAsia="Times New Roman" w:hAnsi="Calibri" w:cs="Calibri"/>
                <w:b/>
                <w:bCs/>
                <w:color w:val="000000"/>
                <w:sz w:val="20"/>
                <w:szCs w:val="20"/>
                <w:lang w:eastAsia="en-AU"/>
              </w:rPr>
            </w:pPr>
            <w:r w:rsidRPr="001E755D">
              <w:rPr>
                <w:rFonts w:ascii="Calibri" w:eastAsia="Times New Roman" w:hAnsi="Calibri" w:cs="Calibri"/>
                <w:b/>
                <w:bCs/>
                <w:noProof/>
                <w:color w:val="000000"/>
                <w:sz w:val="20"/>
                <w:szCs w:val="20"/>
                <w:lang w:eastAsia="en-AU"/>
              </w:rPr>
              <w:drawing>
                <wp:inline distT="0" distB="0" distL="0" distR="0" wp14:anchorId="784DD4D7" wp14:editId="301098F2">
                  <wp:extent cx="1066800" cy="861060"/>
                  <wp:effectExtent l="0" t="0" r="0" b="0"/>
                  <wp:docPr id="308615646" name="Picture 7" descr="Not commenced">
                    <a:extLst xmlns:a="http://schemas.openxmlformats.org/drawingml/2006/main">
                      <a:ext uri="{FF2B5EF4-FFF2-40B4-BE49-F238E27FC236}">
                        <a16:creationId xmlns:a16="http://schemas.microsoft.com/office/drawing/2014/main" id="{BABC0F26-D4E5-E6B8-CBF3-D79E9A66C0E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615646" name="Picture 7" descr="Not commenced">
                            <a:extLst>
                              <a:ext uri="{FF2B5EF4-FFF2-40B4-BE49-F238E27FC236}">
                                <a16:creationId xmlns:a16="http://schemas.microsoft.com/office/drawing/2014/main" id="{BABC0F26-D4E5-E6B8-CBF3-D79E9A66C0E4}"/>
                              </a:ext>
                            </a:extLst>
                          </pic:cNvPr>
                          <pic:cNvPicPr>
                            <a:picLocks noChangeAspect="1"/>
                          </pic:cNvPicPr>
                        </pic:nvPicPr>
                        <pic:blipFill rotWithShape="1">
                          <a:blip r:embed="rId38"/>
                          <a:srcRect t="7634" b="6107"/>
                          <a:stretch>
                            <a:fillRect/>
                          </a:stretch>
                        </pic:blipFill>
                        <pic:spPr bwMode="auto">
                          <a:xfrm>
                            <a:off x="0" y="0"/>
                            <a:ext cx="1069710" cy="863409"/>
                          </a:xfrm>
                          <a:prstGeom prst="rect">
                            <a:avLst/>
                          </a:prstGeom>
                          <a:ln>
                            <a:noFill/>
                          </a:ln>
                          <a:extLst>
                            <a:ext uri="{53640926-AAD7-44D8-BBD7-CCE9431645EC}">
                              <a14:shadowObscured xmlns:a14="http://schemas.microsoft.com/office/drawing/2010/main"/>
                            </a:ext>
                          </a:extLst>
                        </pic:spPr>
                      </pic:pic>
                    </a:graphicData>
                  </a:graphic>
                </wp:inline>
              </w:drawing>
            </w:r>
          </w:p>
        </w:tc>
      </w:tr>
      <w:tr w:rsidR="004F62D9" w:rsidRPr="00757DF4" w14:paraId="3131F289" w14:textId="77777777" w:rsidTr="00D159D9">
        <w:trPr>
          <w:gridAfter w:val="1"/>
          <w:wAfter w:w="42" w:type="dxa"/>
          <w:trHeight w:val="340"/>
          <w:jc w:val="center"/>
        </w:trPr>
        <w:tc>
          <w:tcPr>
            <w:tcW w:w="8974" w:type="dxa"/>
            <w:gridSpan w:val="2"/>
            <w:shd w:val="clear" w:color="auto" w:fill="93C8C4" w:themeFill="accent3" w:themeFillTint="66"/>
            <w:vAlign w:val="center"/>
          </w:tcPr>
          <w:p w14:paraId="7F1A5B6A" w14:textId="77777777" w:rsidR="004F62D9" w:rsidRPr="00757DF4" w:rsidRDefault="004F62D9" w:rsidP="001E755D">
            <w:pPr>
              <w:keepNext/>
              <w:spacing w:before="0" w:after="0"/>
            </w:pPr>
            <w:r w:rsidRPr="006F61FB">
              <w:rPr>
                <w:rFonts w:ascii="Calibri" w:eastAsia="Times New Roman" w:hAnsi="Calibri" w:cs="Calibri"/>
                <w:b/>
                <w:lang w:eastAsia="en-AU"/>
              </w:rPr>
              <w:t>Evidence</w:t>
            </w:r>
          </w:p>
        </w:tc>
      </w:tr>
      <w:tr w:rsidR="004F62D9" w:rsidRPr="007A0963" w14:paraId="7754FF4F" w14:textId="77777777">
        <w:trPr>
          <w:gridAfter w:val="1"/>
          <w:wAfter w:w="42" w:type="dxa"/>
          <w:trHeight w:val="40"/>
          <w:jc w:val="center"/>
        </w:trPr>
        <w:tc>
          <w:tcPr>
            <w:tcW w:w="8974" w:type="dxa"/>
            <w:gridSpan w:val="2"/>
            <w:vAlign w:val="center"/>
          </w:tcPr>
          <w:p w14:paraId="64324384" w14:textId="7CE9ED0B" w:rsidR="004F62D9" w:rsidRPr="001D2AA4" w:rsidRDefault="008678B7" w:rsidP="00652FE3">
            <w:pPr>
              <w:rPr>
                <w:lang w:eastAsia="en-AU"/>
              </w:rPr>
            </w:pPr>
            <w:r w:rsidRPr="00A865E0">
              <w:rPr>
                <w:lang w:eastAsia="en-AU"/>
              </w:rPr>
              <w:t xml:space="preserve">Overall, this action was assessed as </w:t>
            </w:r>
            <w:r w:rsidR="0085441E" w:rsidRPr="00A865E0">
              <w:rPr>
                <w:b/>
                <w:bCs/>
                <w:lang w:eastAsia="en-AU"/>
              </w:rPr>
              <w:t>not commenced</w:t>
            </w:r>
            <w:r w:rsidRPr="00A865E0">
              <w:rPr>
                <w:lang w:eastAsia="en-AU"/>
              </w:rPr>
              <w:t xml:space="preserve">, </w:t>
            </w:r>
            <w:r w:rsidR="005D0F4C">
              <w:rPr>
                <w:lang w:eastAsia="en-AU"/>
              </w:rPr>
              <w:t xml:space="preserve">as </w:t>
            </w:r>
            <w:r w:rsidRPr="00A865E0">
              <w:rPr>
                <w:lang w:eastAsia="en-AU"/>
              </w:rPr>
              <w:t>self-reported evidence</w:t>
            </w:r>
            <w:r w:rsidR="005D0F4C">
              <w:rPr>
                <w:lang w:eastAsia="en-AU"/>
              </w:rPr>
              <w:t xml:space="preserve"> </w:t>
            </w:r>
            <w:r w:rsidR="00652FE3">
              <w:rPr>
                <w:lang w:eastAsia="en-AU"/>
              </w:rPr>
              <w:t xml:space="preserve">from Parks Australia </w:t>
            </w:r>
            <w:r w:rsidR="005D0F4C">
              <w:rPr>
                <w:lang w:eastAsia="en-AU"/>
              </w:rPr>
              <w:t>identified</w:t>
            </w:r>
            <w:r w:rsidRPr="00A865E0">
              <w:rPr>
                <w:lang w:eastAsia="en-AU"/>
              </w:rPr>
              <w:t xml:space="preserve"> that no known partnerships between First Nations peoples and tourism operators exist</w:t>
            </w:r>
            <w:r w:rsidR="00BA1EE8">
              <w:rPr>
                <w:lang w:eastAsia="en-AU"/>
              </w:rPr>
              <w:t>ed</w:t>
            </w:r>
            <w:r w:rsidR="00E6090B">
              <w:rPr>
                <w:lang w:eastAsia="en-AU"/>
              </w:rPr>
              <w:t xml:space="preserve"> in the South-west </w:t>
            </w:r>
            <w:r w:rsidR="00CF072E">
              <w:rPr>
                <w:lang w:eastAsia="en-AU"/>
              </w:rPr>
              <w:t>N</w:t>
            </w:r>
            <w:r w:rsidR="00E6090B">
              <w:rPr>
                <w:lang w:eastAsia="en-AU"/>
              </w:rPr>
              <w:t>etwork.</w:t>
            </w:r>
            <w:r w:rsidR="000E593C">
              <w:rPr>
                <w:rStyle w:val="FootnoteReference"/>
                <w:rFonts w:eastAsia="Times New Roman" w:cs="Calibri"/>
                <w:color w:val="000000"/>
                <w:lang w:eastAsia="en-AU"/>
              </w:rPr>
              <w:footnoteReference w:id="81"/>
            </w:r>
          </w:p>
        </w:tc>
      </w:tr>
    </w:tbl>
    <w:p w14:paraId="539CBFD3" w14:textId="75979747" w:rsidR="004F62D9" w:rsidRPr="00EF5653" w:rsidRDefault="004F62D9" w:rsidP="004F62D9">
      <w:pPr>
        <w:pStyle w:val="Style1"/>
        <w:tabs>
          <w:tab w:val="left" w:pos="1239"/>
        </w:tabs>
        <w:sectPr w:rsidR="004F62D9" w:rsidRPr="00EF5653" w:rsidSect="004F62D9">
          <w:pgSz w:w="11906" w:h="16838"/>
          <w:pgMar w:top="1702" w:right="1440" w:bottom="1134" w:left="1440" w:header="567" w:footer="708" w:gutter="0"/>
          <w:cols w:space="708"/>
          <w:docGrid w:linePitch="360"/>
        </w:sectPr>
      </w:pPr>
    </w:p>
    <w:p w14:paraId="3F77D114" w14:textId="030A168A" w:rsidR="004F62D9" w:rsidRDefault="004F62D9" w:rsidP="004F62D9">
      <w:pPr>
        <w:pStyle w:val="Heading1Numbered"/>
        <w:widowControl w:val="0"/>
        <w:spacing w:after="120"/>
      </w:pPr>
      <w:bookmarkStart w:id="56" w:name="_Toc235005176"/>
      <w:bookmarkStart w:id="57" w:name="Indigenous_Engagement"/>
      <w:r>
        <w:lastRenderedPageBreak/>
        <w:t xml:space="preserve">Findings: </w:t>
      </w:r>
      <w:r w:rsidR="00766E32">
        <w:t>Indigenous</w:t>
      </w:r>
      <w:r>
        <w:t xml:space="preserve"> </w:t>
      </w:r>
      <w:r w:rsidR="007E448B">
        <w:t>E</w:t>
      </w:r>
      <w:r>
        <w:t xml:space="preserve">ngagement </w:t>
      </w:r>
      <w:r w:rsidR="007E448B">
        <w:t>P</w:t>
      </w:r>
      <w:r>
        <w:t>rogram</w:t>
      </w:r>
      <w:bookmarkEnd w:id="56"/>
    </w:p>
    <w:bookmarkEnd w:id="57"/>
    <w:p w14:paraId="729CB46B" w14:textId="77777777" w:rsidR="004F62D9" w:rsidRPr="00DC7DDE" w:rsidRDefault="004F62D9" w:rsidP="004F62D9">
      <w:pPr>
        <w:rPr>
          <w:sz w:val="8"/>
          <w:szCs w:val="8"/>
        </w:rPr>
      </w:pPr>
      <w:r w:rsidRPr="00DA7F1A">
        <w:rPr>
          <w:sz w:val="8"/>
          <w:szCs w:val="8"/>
        </w:rPr>
        <w:t>__________________________________________________________________________________________________________________________________________________________________________________________________________________________________</w:t>
      </w:r>
    </w:p>
    <w:p w14:paraId="00C26A01" w14:textId="3B83692D" w:rsidR="004F62D9" w:rsidRPr="00647126" w:rsidRDefault="00647126" w:rsidP="00647126">
      <w:pPr>
        <w:shd w:val="clear" w:color="auto" w:fill="F2F2F2" w:themeFill="background1" w:themeFillShade="F2"/>
        <w:spacing w:after="0"/>
        <w:rPr>
          <w:i/>
          <w:iCs/>
        </w:rPr>
      </w:pPr>
      <w:r w:rsidRPr="00647126">
        <w:rPr>
          <w:i/>
          <w:iCs/>
        </w:rPr>
        <w:t xml:space="preserve">This chapter presents assessments of the implementation of the </w:t>
      </w:r>
      <w:r w:rsidR="00766E32">
        <w:rPr>
          <w:b/>
          <w:bCs/>
          <w:i/>
          <w:iCs/>
        </w:rPr>
        <w:t>Indigenous</w:t>
      </w:r>
      <w:r w:rsidRPr="00647126">
        <w:rPr>
          <w:b/>
          <w:bCs/>
          <w:i/>
          <w:iCs/>
        </w:rPr>
        <w:t xml:space="preserve"> Engagement Program</w:t>
      </w:r>
      <w:r w:rsidRPr="00647126">
        <w:rPr>
          <w:i/>
          <w:iCs/>
        </w:rPr>
        <w:t xml:space="preserve"> of the </w:t>
      </w:r>
      <w:r>
        <w:rPr>
          <w:i/>
          <w:iCs/>
        </w:rPr>
        <w:t>South</w:t>
      </w:r>
      <w:r w:rsidRPr="00647126">
        <w:rPr>
          <w:i/>
          <w:iCs/>
        </w:rPr>
        <w:t>-west Marine Parks Network Management Plan.</w:t>
      </w:r>
    </w:p>
    <w:p w14:paraId="3D696907" w14:textId="77777777" w:rsidR="004F62D9" w:rsidRPr="00DA7F1A" w:rsidRDefault="004F62D9" w:rsidP="004F62D9">
      <w:pPr>
        <w:rPr>
          <w:sz w:val="8"/>
          <w:szCs w:val="8"/>
        </w:rPr>
      </w:pPr>
      <w:r w:rsidRPr="00B24B1D">
        <w:rPr>
          <w:sz w:val="8"/>
          <w:szCs w:val="8"/>
        </w:rPr>
        <w:t>__________________________________________________________________________________________________________________________________________________________________________________________________________________________________</w:t>
      </w:r>
    </w:p>
    <w:p w14:paraId="0FEF0205" w14:textId="77777777" w:rsidR="004F62D9" w:rsidRDefault="004F62D9" w:rsidP="00476E54">
      <w:pPr>
        <w:pStyle w:val="Heading2Numbered"/>
        <w:spacing w:before="120"/>
        <w:ind w:left="432"/>
      </w:pPr>
      <w:bookmarkStart w:id="58" w:name="_Toc235005177"/>
      <w:r>
        <w:t>Overall findings about the efficacy of program implementation</w:t>
      </w:r>
      <w:bookmarkEnd w:id="58"/>
      <w:r>
        <w:t xml:space="preserve"> </w:t>
      </w:r>
    </w:p>
    <w:tbl>
      <w:tblPr>
        <w:tblW w:w="9062"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themeColor="background1"/>
          <w:insideV w:val="single" w:sz="12" w:space="0" w:color="FFFFFF" w:themeColor="background1"/>
        </w:tblBorders>
        <w:tblCellMar>
          <w:left w:w="0" w:type="dxa"/>
          <w:right w:w="0" w:type="dxa"/>
        </w:tblCellMar>
        <w:tblLook w:val="04A0" w:firstRow="1" w:lastRow="0" w:firstColumn="1" w:lastColumn="0" w:noHBand="0" w:noVBand="1"/>
      </w:tblPr>
      <w:tblGrid>
        <w:gridCol w:w="2838"/>
        <w:gridCol w:w="6224"/>
      </w:tblGrid>
      <w:tr w:rsidR="004F62D9" w:rsidRPr="009E1679" w14:paraId="655FEEB3" w14:textId="77777777">
        <w:trPr>
          <w:trHeight w:val="450"/>
          <w:jc w:val="center"/>
        </w:trPr>
        <w:tc>
          <w:tcPr>
            <w:tcW w:w="9062" w:type="dxa"/>
            <w:gridSpan w:val="2"/>
            <w:shd w:val="clear" w:color="auto" w:fill="D7D7D7" w:themeFill="accent6" w:themeFillShade="E6"/>
            <w:vAlign w:val="center"/>
          </w:tcPr>
          <w:p w14:paraId="5F2D3BE7" w14:textId="77777777" w:rsidR="004F62D9" w:rsidRPr="00E143E9" w:rsidRDefault="004F62D9">
            <w:pPr>
              <w:spacing w:before="0"/>
              <w:ind w:left="57"/>
              <w:rPr>
                <w:rFonts w:ascii="Calibri" w:eastAsia="Calibri" w:hAnsi="Calibri" w:cs="Calibri"/>
              </w:rPr>
            </w:pPr>
            <w:r w:rsidRPr="00E143E9">
              <w:rPr>
                <w:rFonts w:ascii="Calibri" w:eastAsia="Calibri" w:hAnsi="Calibri" w:cs="Calibri"/>
                <w:b/>
                <w:bCs/>
                <w:color w:val="002060"/>
              </w:rPr>
              <w:t>Grade</w:t>
            </w:r>
          </w:p>
        </w:tc>
      </w:tr>
      <w:tr w:rsidR="004F62D9" w:rsidRPr="009E1679" w14:paraId="2150EE32" w14:textId="77777777">
        <w:trPr>
          <w:trHeight w:val="1768"/>
          <w:jc w:val="center"/>
        </w:trPr>
        <w:tc>
          <w:tcPr>
            <w:tcW w:w="2838" w:type="dxa"/>
            <w:shd w:val="clear" w:color="auto" w:fill="FFFFFF" w:themeFill="background1"/>
            <w:vAlign w:val="bottom"/>
            <w:hideMark/>
          </w:tcPr>
          <w:p w14:paraId="2C552471" w14:textId="542DD53E" w:rsidR="004F62D9" w:rsidRPr="00063473" w:rsidRDefault="0081505E">
            <w:pPr>
              <w:spacing w:before="0"/>
              <w:ind w:left="57"/>
              <w:jc w:val="center"/>
              <w:rPr>
                <w:rFonts w:ascii="Calibri" w:eastAsia="Calibri" w:hAnsi="Calibri" w:cs="Calibri"/>
                <w:sz w:val="20"/>
                <w:szCs w:val="20"/>
              </w:rPr>
            </w:pPr>
            <w:r w:rsidRPr="007918EC">
              <w:rPr>
                <w:rFonts w:ascii="Calibri" w:eastAsia="Calibri" w:hAnsi="Calibri" w:cs="Calibri"/>
                <w:noProof/>
                <w:sz w:val="20"/>
                <w:szCs w:val="20"/>
              </w:rPr>
              <w:drawing>
                <wp:anchor distT="0" distB="0" distL="114300" distR="114300" simplePos="0" relativeHeight="251785216" behindDoc="0" locked="0" layoutInCell="1" allowOverlap="1" wp14:anchorId="7D5A9744" wp14:editId="291BFAFB">
                  <wp:simplePos x="0" y="0"/>
                  <wp:positionH relativeFrom="column">
                    <wp:posOffset>246380</wp:posOffset>
                  </wp:positionH>
                  <wp:positionV relativeFrom="paragraph">
                    <wp:posOffset>-1703705</wp:posOffset>
                  </wp:positionV>
                  <wp:extent cx="1254125" cy="1097915"/>
                  <wp:effectExtent l="0" t="0" r="3175" b="0"/>
                  <wp:wrapNone/>
                  <wp:docPr id="1536390301"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390301" name="Picture 4">
                            <a:extLst>
                              <a:ext uri="{C183D7F6-B498-43B3-948B-1728B52AA6E4}">
                                <adec:decorative xmlns:adec="http://schemas.microsoft.com/office/drawing/2017/decorative" val="1"/>
                              </a:ext>
                            </a:extLst>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54125" cy="1097915"/>
                          </a:xfrm>
                          <a:prstGeom prst="rect">
                            <a:avLst/>
                          </a:prstGeom>
                          <a:noFill/>
                        </pic:spPr>
                      </pic:pic>
                    </a:graphicData>
                  </a:graphic>
                  <wp14:sizeRelH relativeFrom="margin">
                    <wp14:pctWidth>0</wp14:pctWidth>
                  </wp14:sizeRelH>
                  <wp14:sizeRelV relativeFrom="margin">
                    <wp14:pctHeight>0</wp14:pctHeight>
                  </wp14:sizeRelV>
                </wp:anchor>
              </w:drawing>
            </w:r>
          </w:p>
        </w:tc>
        <w:tc>
          <w:tcPr>
            <w:tcW w:w="6224" w:type="dxa"/>
          </w:tcPr>
          <w:p w14:paraId="5963CD9A" w14:textId="328894F9" w:rsidR="004F62D9" w:rsidRPr="00E143E9" w:rsidRDefault="00C977D9" w:rsidP="00CB6FC3">
            <w:r w:rsidRPr="00E143E9">
              <w:t xml:space="preserve">The </w:t>
            </w:r>
            <w:r w:rsidR="00766E32">
              <w:t>Indigenous Engagement</w:t>
            </w:r>
            <w:r w:rsidRPr="00E143E9">
              <w:t xml:space="preserve"> </w:t>
            </w:r>
            <w:r w:rsidR="00E749CA">
              <w:t>P</w:t>
            </w:r>
            <w:r w:rsidRPr="00E143E9">
              <w:t xml:space="preserve">rogram was assessed as ‘good with some concerns’ with the overall outcomes of the management program rated as ‘partially met’. Of the </w:t>
            </w:r>
            <w:r w:rsidR="005D7564">
              <w:t>eight</w:t>
            </w:r>
            <w:r w:rsidRPr="00E143E9">
              <w:t xml:space="preserve"> planned actions, </w:t>
            </w:r>
            <w:r w:rsidR="005D7564">
              <w:t>two</w:t>
            </w:r>
            <w:r w:rsidRPr="00E143E9">
              <w:t xml:space="preserve"> were assessed as </w:t>
            </w:r>
            <w:r w:rsidR="005D7564">
              <w:t>‘completed’, f</w:t>
            </w:r>
            <w:r w:rsidR="009007B5">
              <w:t>ive</w:t>
            </w:r>
            <w:r w:rsidR="005D7564">
              <w:t xml:space="preserve"> as ‘partially completed or implemented’ and one as ‘not commenced’</w:t>
            </w:r>
            <w:r w:rsidR="07D82328" w:rsidRPr="731F4782">
              <w:t>.</w:t>
            </w:r>
          </w:p>
          <w:p w14:paraId="64D382E1" w14:textId="46A8DFBE" w:rsidR="004F62D9" w:rsidRPr="00E143E9" w:rsidRDefault="00D65F7A" w:rsidP="00CB6FC3">
            <w:r>
              <w:t xml:space="preserve">The evaluation identified </w:t>
            </w:r>
            <w:r w:rsidR="003F0DE2">
              <w:t xml:space="preserve">targeted </w:t>
            </w:r>
            <w:r>
              <w:t xml:space="preserve">progress </w:t>
            </w:r>
            <w:r w:rsidR="00696CA8">
              <w:t xml:space="preserve">in </w:t>
            </w:r>
            <w:r w:rsidR="00760A1D" w:rsidRPr="00760A1D">
              <w:t>collaborating</w:t>
            </w:r>
            <w:r w:rsidR="003F0DE2">
              <w:t xml:space="preserve"> with First Nations partners and Ranger groups </w:t>
            </w:r>
            <w:r w:rsidR="00EF6991">
              <w:t xml:space="preserve">to </w:t>
            </w:r>
            <w:r w:rsidR="00760A1D" w:rsidRPr="00760A1D">
              <w:t>enhance</w:t>
            </w:r>
            <w:r w:rsidR="00EF6991">
              <w:t xml:space="preserve"> Traditional Knowledge </w:t>
            </w:r>
            <w:r w:rsidR="00A56773">
              <w:t>s</w:t>
            </w:r>
            <w:r w:rsidR="00EF6991">
              <w:t xml:space="preserve">haring and Cultural Value mapping through </w:t>
            </w:r>
            <w:r w:rsidR="00E749CA">
              <w:t xml:space="preserve">Our Marine </w:t>
            </w:r>
            <w:r w:rsidR="00C83163">
              <w:t xml:space="preserve">Parks Grants </w:t>
            </w:r>
            <w:r w:rsidR="00030943">
              <w:t>(</w:t>
            </w:r>
            <w:r w:rsidR="00EF6991">
              <w:t>OMPGs</w:t>
            </w:r>
            <w:r w:rsidR="00030943">
              <w:t>)</w:t>
            </w:r>
            <w:r w:rsidR="00760A1D" w:rsidRPr="00760A1D">
              <w:t xml:space="preserve"> and</w:t>
            </w:r>
            <w:r w:rsidR="00EF6991">
              <w:t xml:space="preserve"> </w:t>
            </w:r>
            <w:r w:rsidR="00AF03D5">
              <w:t>Sea Country</w:t>
            </w:r>
            <w:r w:rsidR="0060040D">
              <w:t xml:space="preserve"> management activities. </w:t>
            </w:r>
            <w:r w:rsidR="00760A1D" w:rsidRPr="00760A1D">
              <w:t>However</w:t>
            </w:r>
            <w:r w:rsidR="0060040D">
              <w:t>,</w:t>
            </w:r>
            <w:r w:rsidR="003F0DE2">
              <w:t xml:space="preserve"> th</w:t>
            </w:r>
            <w:r w:rsidR="00EF6991">
              <w:t>ese efforts were not</w:t>
            </w:r>
            <w:r w:rsidR="003F0DE2">
              <w:t xml:space="preserve"> </w:t>
            </w:r>
            <w:r w:rsidR="00760A1D" w:rsidRPr="00760A1D">
              <w:t>consistently implemented</w:t>
            </w:r>
            <w:r w:rsidR="003F0DE2">
              <w:t xml:space="preserve"> across the South-west </w:t>
            </w:r>
            <w:r w:rsidR="007909A1">
              <w:t>N</w:t>
            </w:r>
            <w:r w:rsidR="002114ED" w:rsidRPr="002114ED">
              <w:t>etwork</w:t>
            </w:r>
            <w:r w:rsidR="00760A1D">
              <w:t xml:space="preserve"> or </w:t>
            </w:r>
            <w:r w:rsidR="002114ED" w:rsidRPr="002114ED">
              <w:t xml:space="preserve">equitably </w:t>
            </w:r>
            <w:r w:rsidR="00760A1D">
              <w:t xml:space="preserve">with all </w:t>
            </w:r>
            <w:r w:rsidR="002114ED" w:rsidRPr="002114ED">
              <w:t>relevant Traditional Owners.</w:t>
            </w:r>
            <w:r w:rsidR="00886523">
              <w:t xml:space="preserve"> Parks Australia </w:t>
            </w:r>
            <w:r w:rsidR="002114ED" w:rsidRPr="002114ED">
              <w:t>acknowledged</w:t>
            </w:r>
            <w:r w:rsidR="00760A1D" w:rsidRPr="00760A1D">
              <w:t xml:space="preserve"> that</w:t>
            </w:r>
            <w:r w:rsidR="00886523">
              <w:t xml:space="preserve"> </w:t>
            </w:r>
            <w:r w:rsidR="002E7871">
              <w:t xml:space="preserve">resource constraints </w:t>
            </w:r>
            <w:r w:rsidR="002114ED" w:rsidRPr="002114ED">
              <w:t xml:space="preserve">had </w:t>
            </w:r>
            <w:r w:rsidR="00760A1D" w:rsidRPr="00760A1D">
              <w:t>limited</w:t>
            </w:r>
            <w:r w:rsidR="002E7871">
              <w:t xml:space="preserve"> the </w:t>
            </w:r>
            <w:r w:rsidR="00760A1D" w:rsidRPr="00760A1D">
              <w:t xml:space="preserve">scope and </w:t>
            </w:r>
            <w:r w:rsidR="002E7871">
              <w:t>reach of the</w:t>
            </w:r>
            <w:r w:rsidR="001C0037">
              <w:t xml:space="preserve">ir </w:t>
            </w:r>
            <w:r w:rsidR="00760A1D" w:rsidRPr="00760A1D">
              <w:t>initiatives</w:t>
            </w:r>
            <w:r w:rsidR="00A56773">
              <w:t xml:space="preserve"> under this program.</w:t>
            </w:r>
          </w:p>
        </w:tc>
      </w:tr>
    </w:tbl>
    <w:p w14:paraId="38CEC2B1" w14:textId="77777777" w:rsidR="004F62D9" w:rsidRDefault="004F62D9" w:rsidP="004F62D9">
      <w:pPr>
        <w:pStyle w:val="Heading2Numbered"/>
        <w:numPr>
          <w:ilvl w:val="0"/>
          <w:numId w:val="0"/>
        </w:numPr>
        <w:ind w:left="432" w:hanging="432"/>
      </w:pPr>
      <w:bookmarkStart w:id="59" w:name="_Toc231318282"/>
      <w:bookmarkStart w:id="60" w:name="_Toc235005178"/>
      <w:r>
        <w:t>Strengths and achievements</w:t>
      </w:r>
      <w:bookmarkEnd w:id="59"/>
      <w:bookmarkEnd w:id="60"/>
      <w:r>
        <w:t xml:space="preserve"> </w:t>
      </w:r>
    </w:p>
    <w:p w14:paraId="32E5EF36" w14:textId="6899CC7B" w:rsidR="00FF6D1F" w:rsidRDefault="00FF6D1F" w:rsidP="00FF6D1F">
      <w:r>
        <w:t xml:space="preserve">The evaluation </w:t>
      </w:r>
      <w:r w:rsidRPr="00940614">
        <w:t>identified several strengths</w:t>
      </w:r>
      <w:r>
        <w:t xml:space="preserve"> of the </w:t>
      </w:r>
      <w:r w:rsidR="00766E32">
        <w:t>Indigenous</w:t>
      </w:r>
      <w:r>
        <w:t xml:space="preserve"> Engagement Program, particularly in its efforts to partner with and involve Traditional Owners and First Nations groups in marine park management. Key achievements included initiatives to support Traditional Knowledge sharing, Cultural Value mapping, and Sea Country management activities, which were facilitated through programs such as the OMPG. Examples of successful initiatives included participatory mapping of cultural landscapes, the Waatu Wardan Kaartdijin project, and partnerships with Traditional Owner groups to improve understanding of Sea Country values in priority marine parks. These activities were seen as valuable steps towards recognising and incorporating First Nations </w:t>
      </w:r>
      <w:r w:rsidR="00C41F4D">
        <w:t>C</w:t>
      </w:r>
      <w:r>
        <w:t xml:space="preserve">ultural </w:t>
      </w:r>
      <w:r w:rsidR="00C41F4D">
        <w:t>H</w:t>
      </w:r>
      <w:r>
        <w:t xml:space="preserve">eritage and </w:t>
      </w:r>
      <w:r w:rsidR="00C41F4D">
        <w:t>K</w:t>
      </w:r>
      <w:r>
        <w:t>nowledge into marine park management.</w:t>
      </w:r>
    </w:p>
    <w:p w14:paraId="69D241ED" w14:textId="1F3CB349" w:rsidR="00FF6D1F" w:rsidRDefault="00FF6D1F" w:rsidP="00FF6D1F">
      <w:r>
        <w:t xml:space="preserve">Stakeholders who had engaged with Parks Australia highlighted the culturally responsive and respectful approach of staff as a significant strength of the program. Parks Australia staff were commended for their proactive and collaborative engagement, including meeting with Traditional Owners on Country and fostering strong working relationships. First Nations partners who participated in activities such as marine monitoring training and </w:t>
      </w:r>
      <w:r w:rsidR="0050273C">
        <w:t>C</w:t>
      </w:r>
      <w:r>
        <w:t xml:space="preserve">ultural </w:t>
      </w:r>
      <w:r w:rsidR="0050273C">
        <w:t>V</w:t>
      </w:r>
      <w:r>
        <w:t>alue mapping expressed positive feedback. These efforts were seen as important in building trust and supporting First Nations communities to maintain connections to Sea Country.</w:t>
      </w:r>
    </w:p>
    <w:p w14:paraId="6F0FC190" w14:textId="77777777" w:rsidR="004F62D9" w:rsidRDefault="004F62D9" w:rsidP="004F62D9">
      <w:pPr>
        <w:pStyle w:val="Heading2Numbered"/>
        <w:numPr>
          <w:ilvl w:val="0"/>
          <w:numId w:val="0"/>
        </w:numPr>
      </w:pPr>
      <w:bookmarkStart w:id="61" w:name="_Toc231318283"/>
      <w:bookmarkStart w:id="62" w:name="_Toc235005179"/>
      <w:r>
        <w:t>Barriers, challenges and limiting factors</w:t>
      </w:r>
      <w:bookmarkEnd w:id="61"/>
      <w:bookmarkEnd w:id="62"/>
      <w:r>
        <w:t xml:space="preserve"> </w:t>
      </w:r>
    </w:p>
    <w:p w14:paraId="2DBB1A40" w14:textId="5A9C755B" w:rsidR="007E3139" w:rsidRDefault="007E3139" w:rsidP="004B6D52">
      <w:pPr>
        <w:rPr>
          <w:szCs w:val="20"/>
        </w:rPr>
      </w:pPr>
      <w:r w:rsidRPr="007E3139">
        <w:rPr>
          <w:szCs w:val="20"/>
        </w:rPr>
        <w:t xml:space="preserve">While the evaluation identified strengths in collaboration with some Traditional Owner groups, it found these efforts were inconsistent across First Nations communities in the region. Engagement was not always perceived as inclusive of all relevant First Nations partners or appropriate Traditional Owners with the necessary Cultural and Sea Country </w:t>
      </w:r>
      <w:r w:rsidR="0050273C">
        <w:rPr>
          <w:szCs w:val="20"/>
        </w:rPr>
        <w:t>K</w:t>
      </w:r>
      <w:r w:rsidRPr="007E3139">
        <w:rPr>
          <w:szCs w:val="20"/>
        </w:rPr>
        <w:t xml:space="preserve">nowledge. This left some feeling excluded from key management decisions related to their Sea Country, resulting in a sense of disconnection </w:t>
      </w:r>
      <w:r w:rsidRPr="007E3139">
        <w:rPr>
          <w:szCs w:val="20"/>
        </w:rPr>
        <w:lastRenderedPageBreak/>
        <w:t xml:space="preserve">from their heritage, Totems, and cultural responsibilities. Consequently, some First Nations peoples felt </w:t>
      </w:r>
      <w:r>
        <w:rPr>
          <w:szCs w:val="20"/>
        </w:rPr>
        <w:t xml:space="preserve">that their </w:t>
      </w:r>
      <w:r w:rsidRPr="007E3139">
        <w:rPr>
          <w:szCs w:val="20"/>
        </w:rPr>
        <w:t>contributions and involvement in the South-west Network were not adequately recognised or valued</w:t>
      </w:r>
      <w:r>
        <w:rPr>
          <w:szCs w:val="20"/>
        </w:rPr>
        <w:t xml:space="preserve"> by Parks Australia</w:t>
      </w:r>
      <w:r w:rsidRPr="007E3139">
        <w:rPr>
          <w:szCs w:val="20"/>
        </w:rPr>
        <w:t>.</w:t>
      </w:r>
    </w:p>
    <w:p w14:paraId="24EF823B" w14:textId="2BDEA75F" w:rsidR="00EB7060" w:rsidRDefault="004B6D52" w:rsidP="004B6D52">
      <w:r w:rsidRPr="004B6D52">
        <w:rPr>
          <w:szCs w:val="20"/>
        </w:rPr>
        <w:t>The evaluation</w:t>
      </w:r>
      <w:r w:rsidR="00BC46A0" w:rsidRPr="00EB7060">
        <w:rPr>
          <w:szCs w:val="20"/>
        </w:rPr>
        <w:t xml:space="preserve"> </w:t>
      </w:r>
      <w:r w:rsidR="00EB7060">
        <w:rPr>
          <w:szCs w:val="20"/>
        </w:rPr>
        <w:t>identified</w:t>
      </w:r>
      <w:r w:rsidR="00EB7060" w:rsidRPr="00EB7060">
        <w:rPr>
          <w:szCs w:val="20"/>
        </w:rPr>
        <w:t xml:space="preserve"> the </w:t>
      </w:r>
      <w:r w:rsidR="00BC46A0" w:rsidRPr="00EB7060">
        <w:rPr>
          <w:szCs w:val="20"/>
        </w:rPr>
        <w:t xml:space="preserve">need for </w:t>
      </w:r>
      <w:r w:rsidR="00EB7060" w:rsidRPr="00BC46A0">
        <w:t>greater integration of First Nations perspectives in marine park management</w:t>
      </w:r>
      <w:r w:rsidR="00EB7060">
        <w:t xml:space="preserve"> through </w:t>
      </w:r>
      <w:r w:rsidR="00BC46A0" w:rsidRPr="00BC46A0">
        <w:t xml:space="preserve">more </w:t>
      </w:r>
      <w:r w:rsidR="00EB7060">
        <w:t>established co-management approaches to Sea Country.</w:t>
      </w:r>
      <w:r w:rsidR="00EB7060" w:rsidRPr="003D3224">
        <w:t xml:space="preserve"> </w:t>
      </w:r>
      <w:r w:rsidR="00EB7060">
        <w:rPr>
          <w:szCs w:val="20"/>
        </w:rPr>
        <w:t>The findings highlight</w:t>
      </w:r>
      <w:r w:rsidR="00EB7060" w:rsidRPr="00EB7060">
        <w:rPr>
          <w:szCs w:val="20"/>
        </w:rPr>
        <w:t xml:space="preserve"> the importance of </w:t>
      </w:r>
      <w:r w:rsidR="00BC46A0" w:rsidRPr="00BC46A0">
        <w:t>structured and consistent engagement</w:t>
      </w:r>
      <w:r w:rsidRPr="004B6D52">
        <w:rPr>
          <w:szCs w:val="20"/>
        </w:rPr>
        <w:t>, including the formal recognition of</w:t>
      </w:r>
      <w:r w:rsidR="00BC46A0" w:rsidRPr="004B6D52">
        <w:rPr>
          <w:szCs w:val="20"/>
        </w:rPr>
        <w:t xml:space="preserve"> </w:t>
      </w:r>
      <w:r w:rsidR="00BC46A0" w:rsidRPr="00BC46A0">
        <w:t>governance structures and appropriate Traditional Owners</w:t>
      </w:r>
      <w:r w:rsidRPr="004B6D52">
        <w:rPr>
          <w:szCs w:val="20"/>
        </w:rPr>
        <w:t xml:space="preserve">, </w:t>
      </w:r>
      <w:r w:rsidR="00EB7060" w:rsidRPr="00EB7060">
        <w:rPr>
          <w:szCs w:val="20"/>
        </w:rPr>
        <w:t xml:space="preserve">as well as </w:t>
      </w:r>
      <w:r w:rsidRPr="004B6D52">
        <w:rPr>
          <w:szCs w:val="20"/>
        </w:rPr>
        <w:t>the establishment of</w:t>
      </w:r>
      <w:r w:rsidR="00BC46A0" w:rsidRPr="00BC46A0">
        <w:t xml:space="preserve"> formalised partnerships</w:t>
      </w:r>
      <w:r w:rsidR="00EB7060" w:rsidRPr="00EB7060">
        <w:rPr>
          <w:szCs w:val="20"/>
        </w:rPr>
        <w:t>.</w:t>
      </w:r>
      <w:r w:rsidR="003B0F98">
        <w:t xml:space="preserve"> </w:t>
      </w:r>
      <w:r w:rsidR="00512C6B" w:rsidRPr="00512C6B">
        <w:rPr>
          <w:szCs w:val="20"/>
        </w:rPr>
        <w:t>Furthermore</w:t>
      </w:r>
      <w:r w:rsidRPr="004B6D52">
        <w:rPr>
          <w:szCs w:val="20"/>
        </w:rPr>
        <w:t xml:space="preserve">, </w:t>
      </w:r>
      <w:r w:rsidR="00EB7060" w:rsidRPr="00EB7060">
        <w:rPr>
          <w:szCs w:val="20"/>
        </w:rPr>
        <w:t xml:space="preserve">the evaluation identified the </w:t>
      </w:r>
      <w:r w:rsidR="00512C6B" w:rsidRPr="00512C6B">
        <w:rPr>
          <w:szCs w:val="20"/>
        </w:rPr>
        <w:t>importance of creating</w:t>
      </w:r>
      <w:r w:rsidRPr="004B6D52">
        <w:rPr>
          <w:szCs w:val="20"/>
        </w:rPr>
        <w:t xml:space="preserve"> opportunities</w:t>
      </w:r>
      <w:r w:rsidR="003B0F98">
        <w:t xml:space="preserve"> for First Nations peoples who </w:t>
      </w:r>
      <w:r w:rsidR="00EB7060">
        <w:rPr>
          <w:szCs w:val="20"/>
        </w:rPr>
        <w:t>may</w:t>
      </w:r>
      <w:r w:rsidR="003B0F98">
        <w:t xml:space="preserve"> not </w:t>
      </w:r>
      <w:r w:rsidR="00EB7060">
        <w:rPr>
          <w:szCs w:val="20"/>
        </w:rPr>
        <w:t xml:space="preserve">be </w:t>
      </w:r>
      <w:r w:rsidR="003B0F98">
        <w:t xml:space="preserve">recognised </w:t>
      </w:r>
      <w:r w:rsidR="00512C6B" w:rsidRPr="00512C6B">
        <w:rPr>
          <w:szCs w:val="20"/>
        </w:rPr>
        <w:t xml:space="preserve">as </w:t>
      </w:r>
      <w:r w:rsidR="00E759E0">
        <w:t>T</w:t>
      </w:r>
      <w:r w:rsidR="003B0F98">
        <w:t xml:space="preserve">raditional </w:t>
      </w:r>
      <w:r w:rsidR="00E759E0">
        <w:t>O</w:t>
      </w:r>
      <w:r w:rsidR="003B0F98">
        <w:t xml:space="preserve">wners to </w:t>
      </w:r>
      <w:r w:rsidR="00512C6B" w:rsidRPr="00512C6B">
        <w:rPr>
          <w:szCs w:val="20"/>
        </w:rPr>
        <w:t>participate</w:t>
      </w:r>
      <w:r w:rsidR="00EB7060">
        <w:rPr>
          <w:szCs w:val="20"/>
        </w:rPr>
        <w:t xml:space="preserve"> in </w:t>
      </w:r>
      <w:r w:rsidR="00512C6B" w:rsidRPr="00512C6B">
        <w:rPr>
          <w:szCs w:val="20"/>
        </w:rPr>
        <w:t xml:space="preserve">marine park </w:t>
      </w:r>
      <w:r w:rsidR="00EB7060">
        <w:rPr>
          <w:szCs w:val="20"/>
        </w:rPr>
        <w:t>activities</w:t>
      </w:r>
      <w:r w:rsidRPr="004B6D52">
        <w:rPr>
          <w:szCs w:val="20"/>
        </w:rPr>
        <w:t>, enabling them</w:t>
      </w:r>
      <w:r w:rsidR="00E759E0">
        <w:t xml:space="preserve"> to maintain </w:t>
      </w:r>
      <w:r w:rsidRPr="004B6D52">
        <w:rPr>
          <w:szCs w:val="20"/>
        </w:rPr>
        <w:t>connections to Sea Country and practise their</w:t>
      </w:r>
      <w:r w:rsidR="00E759E0" w:rsidRPr="00512C6B">
        <w:rPr>
          <w:szCs w:val="20"/>
        </w:rPr>
        <w:t xml:space="preserve"> </w:t>
      </w:r>
      <w:r w:rsidR="00E759E0">
        <w:t>Culture.</w:t>
      </w:r>
    </w:p>
    <w:p w14:paraId="25D39B8A" w14:textId="77777777" w:rsidR="004F62D9" w:rsidRDefault="004F62D9" w:rsidP="00476E54">
      <w:pPr>
        <w:pStyle w:val="Heading2Numbered"/>
        <w:spacing w:before="120"/>
        <w:ind w:left="432"/>
      </w:pPr>
      <w:bookmarkStart w:id="63" w:name="_Toc235005180"/>
      <w:r>
        <w:t>Outcome effectiveness</w:t>
      </w:r>
      <w:bookmarkEnd w:id="63"/>
      <w:r>
        <w:t xml:space="preserve"> </w:t>
      </w:r>
    </w:p>
    <w:tbl>
      <w:tblPr>
        <w:tblW w:w="9072" w:type="dxa"/>
        <w:tblInd w:w="-15" w:type="dxa"/>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4678"/>
        <w:gridCol w:w="2197"/>
        <w:gridCol w:w="2197"/>
      </w:tblGrid>
      <w:tr w:rsidR="004F62D9" w:rsidRPr="003B4829" w14:paraId="15452579" w14:textId="77777777">
        <w:trPr>
          <w:trHeight w:val="515"/>
        </w:trPr>
        <w:tc>
          <w:tcPr>
            <w:tcW w:w="4678" w:type="dxa"/>
            <w:shd w:val="clear" w:color="auto" w:fill="D7D7D7" w:themeFill="accent6" w:themeFillShade="E6"/>
            <w:vAlign w:val="center"/>
          </w:tcPr>
          <w:p w14:paraId="4202C4D7" w14:textId="0C6563CD" w:rsidR="004F62D9" w:rsidRPr="00E143E9" w:rsidRDefault="004F62D9">
            <w:pPr>
              <w:spacing w:before="0" w:after="0"/>
              <w:rPr>
                <w:rFonts w:ascii="Calibri" w:eastAsia="Times New Roman" w:hAnsi="Calibri" w:cs="Calibri"/>
                <w:b/>
                <w:bCs/>
                <w:color w:val="001E61" w:themeColor="text1"/>
                <w:lang w:eastAsia="en-AU"/>
              </w:rPr>
            </w:pPr>
            <w:r w:rsidRPr="00E143E9">
              <w:rPr>
                <w:rFonts w:ascii="Calibri" w:eastAsia="Times New Roman" w:hAnsi="Calibri" w:cs="Calibri"/>
                <w:b/>
                <w:bCs/>
                <w:color w:val="001E61" w:themeColor="text1"/>
                <w:lang w:eastAsia="en-AU"/>
              </w:rPr>
              <w:t>Outcome</w:t>
            </w:r>
          </w:p>
        </w:tc>
        <w:tc>
          <w:tcPr>
            <w:tcW w:w="2197" w:type="dxa"/>
            <w:shd w:val="clear" w:color="auto" w:fill="D7D7D7" w:themeFill="accent6" w:themeFillShade="E6"/>
            <w:vAlign w:val="center"/>
          </w:tcPr>
          <w:p w14:paraId="7F463F6C" w14:textId="2D7EA80B" w:rsidR="004F62D9" w:rsidRPr="00E143E9" w:rsidRDefault="004F62D9" w:rsidP="006D1B0B">
            <w:pPr>
              <w:spacing w:before="0" w:after="0"/>
              <w:jc w:val="center"/>
              <w:rPr>
                <w:rFonts w:ascii="Calibri" w:eastAsia="Times New Roman" w:hAnsi="Calibri" w:cs="Calibri"/>
                <w:b/>
                <w:bCs/>
                <w:color w:val="001E61" w:themeColor="text1"/>
                <w:lang w:eastAsia="en-AU"/>
              </w:rPr>
            </w:pPr>
            <w:r w:rsidRPr="00E143E9">
              <w:rPr>
                <w:rFonts w:ascii="Calibri" w:eastAsia="Times New Roman" w:hAnsi="Calibri" w:cs="Calibri"/>
                <w:b/>
                <w:bCs/>
                <w:color w:val="001E61" w:themeColor="text1"/>
                <w:lang w:eastAsia="en-AU"/>
              </w:rPr>
              <w:t>Outcome effectiveness</w:t>
            </w:r>
          </w:p>
        </w:tc>
        <w:tc>
          <w:tcPr>
            <w:tcW w:w="2197" w:type="dxa"/>
            <w:shd w:val="clear" w:color="auto" w:fill="D7D7D7" w:themeFill="accent6" w:themeFillShade="E6"/>
            <w:vAlign w:val="center"/>
          </w:tcPr>
          <w:p w14:paraId="44FC11D6" w14:textId="77777777" w:rsidR="004F62D9" w:rsidRPr="00E143E9" w:rsidRDefault="004F62D9" w:rsidP="006D1B0B">
            <w:pPr>
              <w:spacing w:before="0" w:after="0"/>
              <w:jc w:val="center"/>
              <w:rPr>
                <w:rFonts w:ascii="Calibri" w:eastAsia="Times New Roman" w:hAnsi="Calibri" w:cs="Calibri"/>
                <w:b/>
                <w:bCs/>
                <w:color w:val="001E61" w:themeColor="text1"/>
                <w:lang w:eastAsia="en-AU"/>
              </w:rPr>
            </w:pPr>
            <w:r w:rsidRPr="00E143E9">
              <w:rPr>
                <w:rFonts w:ascii="Calibri" w:eastAsia="Times New Roman" w:hAnsi="Calibri" w:cs="Calibri"/>
                <w:b/>
                <w:bCs/>
                <w:color w:val="001E61" w:themeColor="text1"/>
                <w:lang w:eastAsia="en-AU"/>
              </w:rPr>
              <w:t>Trend rating</w:t>
            </w:r>
          </w:p>
        </w:tc>
      </w:tr>
      <w:tr w:rsidR="004F62D9" w:rsidRPr="00D0424F" w14:paraId="01395B7B" w14:textId="77777777" w:rsidTr="006D1B0B">
        <w:trPr>
          <w:trHeight w:val="1323"/>
        </w:trPr>
        <w:tc>
          <w:tcPr>
            <w:tcW w:w="4678" w:type="dxa"/>
            <w:shd w:val="clear" w:color="auto" w:fill="E1ECF8" w:themeFill="accent2" w:themeFillTint="33"/>
            <w:hideMark/>
          </w:tcPr>
          <w:p w14:paraId="18BB478F" w14:textId="77777777" w:rsidR="004F62D9" w:rsidRPr="00E143E9" w:rsidRDefault="004F62D9">
            <w:pPr>
              <w:spacing w:before="0"/>
              <w:rPr>
                <w:rFonts w:ascii="Calibri" w:eastAsia="Times New Roman" w:hAnsi="Calibri" w:cs="Calibri"/>
                <w:b/>
                <w:bCs/>
                <w:color w:val="000000"/>
                <w:lang w:eastAsia="en-AU"/>
              </w:rPr>
            </w:pPr>
            <w:r w:rsidRPr="00E143E9">
              <w:rPr>
                <w:rFonts w:ascii="Calibri" w:eastAsia="Times New Roman" w:hAnsi="Calibri" w:cs="Calibri"/>
                <w:b/>
                <w:bCs/>
                <w:color w:val="000000"/>
                <w:lang w:eastAsia="en-AU"/>
              </w:rPr>
              <w:t>O5. Marine Park management contributes to social, cultural and economic benefits for Traditional Owners</w:t>
            </w:r>
          </w:p>
        </w:tc>
        <w:tc>
          <w:tcPr>
            <w:tcW w:w="2197" w:type="dxa"/>
            <w:shd w:val="clear" w:color="auto" w:fill="FFFFFF" w:themeFill="background1"/>
            <w:vAlign w:val="center"/>
            <w:hideMark/>
          </w:tcPr>
          <w:p w14:paraId="31D00163" w14:textId="6825ADE9" w:rsidR="004F62D9" w:rsidRPr="00E143E9" w:rsidRDefault="006D1B0B">
            <w:pPr>
              <w:spacing w:before="0"/>
              <w:jc w:val="center"/>
              <w:rPr>
                <w:rFonts w:ascii="Calibri" w:eastAsia="Times New Roman" w:hAnsi="Calibri" w:cs="Calibri"/>
                <w:b/>
                <w:bCs/>
                <w:color w:val="000000"/>
                <w:lang w:eastAsia="en-AU"/>
              </w:rPr>
            </w:pPr>
            <w:r w:rsidRPr="00F22872">
              <w:rPr>
                <w:rFonts w:ascii="Calibri" w:eastAsia="Times New Roman" w:hAnsi="Calibri" w:cs="Calibri"/>
                <w:b/>
                <w:bCs/>
                <w:noProof/>
                <w:color w:val="000000"/>
                <w:lang w:eastAsia="en-AU"/>
              </w:rPr>
              <w:drawing>
                <wp:anchor distT="0" distB="0" distL="114300" distR="114300" simplePos="0" relativeHeight="251664384" behindDoc="0" locked="0" layoutInCell="1" allowOverlap="1" wp14:anchorId="088DA68E" wp14:editId="3DAC764B">
                  <wp:simplePos x="0" y="0"/>
                  <wp:positionH relativeFrom="column">
                    <wp:posOffset>148590</wp:posOffset>
                  </wp:positionH>
                  <wp:positionV relativeFrom="paragraph">
                    <wp:posOffset>34925</wp:posOffset>
                  </wp:positionV>
                  <wp:extent cx="905510" cy="711200"/>
                  <wp:effectExtent l="0" t="0" r="0" b="0"/>
                  <wp:wrapNone/>
                  <wp:docPr id="1142120320" name="Picture 4" descr="Partially met">
                    <a:extLst xmlns:a="http://schemas.openxmlformats.org/drawingml/2006/main">
                      <a:ext uri="{FF2B5EF4-FFF2-40B4-BE49-F238E27FC236}">
                        <a16:creationId xmlns:a16="http://schemas.microsoft.com/office/drawing/2014/main" id="{E8372988-6E13-CF10-7599-0A1CBAB23E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2120320" name="Picture 4" descr="Partially met">
                            <a:extLst>
                              <a:ext uri="{FF2B5EF4-FFF2-40B4-BE49-F238E27FC236}">
                                <a16:creationId xmlns:a16="http://schemas.microsoft.com/office/drawing/2014/main" id="{E8372988-6E13-CF10-7599-0A1CBAB23EF6}"/>
                              </a:ext>
                            </a:extLst>
                          </pic:cNvPr>
                          <pic:cNvPicPr>
                            <a:picLocks noChangeAspect="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905510" cy="711200"/>
                          </a:xfrm>
                          <a:prstGeom prst="rect">
                            <a:avLst/>
                          </a:prstGeom>
                          <a:noFill/>
                        </pic:spPr>
                      </pic:pic>
                    </a:graphicData>
                  </a:graphic>
                  <wp14:sizeRelH relativeFrom="page">
                    <wp14:pctWidth>0</wp14:pctWidth>
                  </wp14:sizeRelH>
                  <wp14:sizeRelV relativeFrom="page">
                    <wp14:pctHeight>0</wp14:pctHeight>
                  </wp14:sizeRelV>
                </wp:anchor>
              </w:drawing>
            </w:r>
          </w:p>
        </w:tc>
        <w:tc>
          <w:tcPr>
            <w:tcW w:w="2197" w:type="dxa"/>
            <w:shd w:val="clear" w:color="auto" w:fill="FFFFFF" w:themeFill="background1"/>
            <w:vAlign w:val="center"/>
          </w:tcPr>
          <w:p w14:paraId="16E5995E" w14:textId="2665B401" w:rsidR="004F62D9" w:rsidRPr="00E143E9" w:rsidRDefault="00D71364">
            <w:pPr>
              <w:spacing w:before="0"/>
              <w:jc w:val="center"/>
              <w:rPr>
                <w:rFonts w:ascii="Calibri" w:eastAsia="Times New Roman" w:hAnsi="Calibri" w:cs="Calibri"/>
                <w:b/>
                <w:bCs/>
                <w:color w:val="000000"/>
                <w:lang w:eastAsia="en-AU"/>
              </w:rPr>
            </w:pPr>
            <w:r w:rsidRPr="00C006D3">
              <w:rPr>
                <w:rFonts w:ascii="Calibri" w:eastAsia="Times New Roman" w:hAnsi="Calibri" w:cs="Calibri"/>
                <w:b/>
                <w:bCs/>
                <w:noProof/>
                <w:color w:val="000000"/>
                <w:lang w:eastAsia="en-AU"/>
              </w:rPr>
              <w:drawing>
                <wp:anchor distT="0" distB="0" distL="114300" distR="114300" simplePos="0" relativeHeight="251668480" behindDoc="0" locked="0" layoutInCell="1" allowOverlap="1" wp14:anchorId="26B75931" wp14:editId="65097C3C">
                  <wp:simplePos x="0" y="0"/>
                  <wp:positionH relativeFrom="column">
                    <wp:posOffset>212090</wp:posOffset>
                  </wp:positionH>
                  <wp:positionV relativeFrom="paragraph">
                    <wp:posOffset>50165</wp:posOffset>
                  </wp:positionV>
                  <wp:extent cx="824230" cy="695325"/>
                  <wp:effectExtent l="0" t="0" r="0" b="9525"/>
                  <wp:wrapNone/>
                  <wp:docPr id="1358111740" name="Picture 5" descr="Trend getting better">
                    <a:extLst xmlns:a="http://schemas.openxmlformats.org/drawingml/2006/main">
                      <a:ext uri="{FF2B5EF4-FFF2-40B4-BE49-F238E27FC236}">
                        <a16:creationId xmlns:a16="http://schemas.microsoft.com/office/drawing/2014/main" id="{2CFF2CC1-0A8F-9EE1-D81A-1BE2333F9B8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8111740" name="Picture 5" descr="Trend getting better">
                            <a:extLst>
                              <a:ext uri="{FF2B5EF4-FFF2-40B4-BE49-F238E27FC236}">
                                <a16:creationId xmlns:a16="http://schemas.microsoft.com/office/drawing/2014/main" id="{2CFF2CC1-0A8F-9EE1-D81A-1BE2333F9B8A}"/>
                              </a:ext>
                            </a:extLst>
                          </pic:cNvPr>
                          <pic:cNvPicPr>
                            <a:picLocks noChangeAspect="1"/>
                          </pic:cNvPicPr>
                        </pic:nvPicPr>
                        <pic:blipFill rotWithShape="1">
                          <a:blip r:embed="rId33">
                            <a:extLst>
                              <a:ext uri="{28A0092B-C50C-407E-A947-70E740481C1C}">
                                <a14:useLocalDpi xmlns:a14="http://schemas.microsoft.com/office/drawing/2010/main" val="0"/>
                              </a:ext>
                            </a:extLst>
                          </a:blip>
                          <a:srcRect t="10963" b="11523"/>
                          <a:stretch>
                            <a:fillRect/>
                          </a:stretch>
                        </pic:blipFill>
                        <pic:spPr bwMode="auto">
                          <a:xfrm>
                            <a:off x="0" y="0"/>
                            <a:ext cx="824230" cy="6953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4F62D9" w:rsidRPr="000B10FF" w14:paraId="488E9918" w14:textId="77777777" w:rsidTr="00D159D9">
        <w:tblPrEx>
          <w:jc w:val="center"/>
          <w:tblInd w:w="0" w:type="dxa"/>
        </w:tblPrEx>
        <w:trPr>
          <w:trHeight w:val="340"/>
          <w:jc w:val="center"/>
        </w:trPr>
        <w:tc>
          <w:tcPr>
            <w:tcW w:w="9072" w:type="dxa"/>
            <w:gridSpan w:val="3"/>
            <w:shd w:val="clear" w:color="auto" w:fill="A5C8EC" w:themeFill="accent2" w:themeFillTint="99"/>
            <w:vAlign w:val="center"/>
          </w:tcPr>
          <w:p w14:paraId="1077373B" w14:textId="77777777" w:rsidR="004F62D9" w:rsidRPr="006F61FB" w:rsidRDefault="004F62D9">
            <w:pPr>
              <w:spacing w:before="0" w:after="0"/>
            </w:pPr>
            <w:r w:rsidRPr="006F61FB">
              <w:rPr>
                <w:rFonts w:ascii="Calibri" w:eastAsia="Times New Roman" w:hAnsi="Calibri" w:cs="Calibri"/>
                <w:b/>
                <w:bCs/>
                <w:lang w:eastAsia="en-AU"/>
              </w:rPr>
              <w:t>Evidence</w:t>
            </w:r>
          </w:p>
        </w:tc>
      </w:tr>
      <w:tr w:rsidR="004F62D9" w:rsidRPr="000B10FF" w14:paraId="4492D5F0" w14:textId="77777777">
        <w:tblPrEx>
          <w:jc w:val="center"/>
          <w:tblInd w:w="0" w:type="dxa"/>
        </w:tblPrEx>
        <w:trPr>
          <w:trHeight w:val="816"/>
          <w:jc w:val="center"/>
        </w:trPr>
        <w:tc>
          <w:tcPr>
            <w:tcW w:w="9072" w:type="dxa"/>
            <w:gridSpan w:val="3"/>
            <w:vAlign w:val="center"/>
          </w:tcPr>
          <w:p w14:paraId="119DF918" w14:textId="77777777" w:rsidR="008C2AE5" w:rsidRDefault="008C2AE5">
            <w:pPr>
              <w:rPr>
                <w:lang w:eastAsia="en-AU"/>
              </w:rPr>
            </w:pPr>
            <w:r w:rsidRPr="008C2AE5">
              <w:rPr>
                <w:lang w:eastAsia="en-AU"/>
              </w:rPr>
              <w:t xml:space="preserve">Overall, this outcome was assessed as </w:t>
            </w:r>
            <w:r w:rsidRPr="008C2AE5">
              <w:rPr>
                <w:b/>
                <w:bCs/>
                <w:lang w:eastAsia="en-AU"/>
              </w:rPr>
              <w:t>partially met</w:t>
            </w:r>
            <w:r w:rsidRPr="008C2AE5">
              <w:rPr>
                <w:lang w:eastAsia="en-AU"/>
              </w:rPr>
              <w:t>, with evidence from the desktop review and stakeholder engagement indicating some social and cultural benefits for Traditional Owners resulting from the management plan. However, no economic benefits were identified.</w:t>
            </w:r>
          </w:p>
          <w:p w14:paraId="0095694E" w14:textId="6D40496B" w:rsidR="00B27BFF" w:rsidRPr="00B27BFF" w:rsidRDefault="00B27BFF">
            <w:pPr>
              <w:rPr>
                <w:rFonts w:ascii="Calibri" w:eastAsia="Times New Roman" w:hAnsi="Calibri" w:cs="Calibri"/>
                <w:b/>
                <w:bCs/>
                <w:color w:val="000000"/>
                <w:lang w:eastAsia="en-AU"/>
              </w:rPr>
            </w:pPr>
            <w:r>
              <w:rPr>
                <w:rFonts w:ascii="Calibri" w:eastAsia="Times New Roman" w:hAnsi="Calibri" w:cs="Calibri"/>
                <w:b/>
                <w:bCs/>
                <w:color w:val="000000"/>
                <w:lang w:eastAsia="en-AU"/>
              </w:rPr>
              <w:t>Evidence from desktop review:</w:t>
            </w:r>
          </w:p>
          <w:p w14:paraId="34AD9AE1" w14:textId="652DA9F4" w:rsidR="0BCEC351" w:rsidRDefault="0BCEC351" w:rsidP="6759F1CE">
            <w:pPr>
              <w:rPr>
                <w:lang w:eastAsia="en-AU"/>
              </w:rPr>
            </w:pPr>
            <w:r w:rsidRPr="2840AE02">
              <w:rPr>
                <w:lang w:eastAsia="en-AU"/>
              </w:rPr>
              <w:t>See</w:t>
            </w:r>
            <w:r w:rsidRPr="7BEC4C55">
              <w:rPr>
                <w:lang w:eastAsia="en-AU"/>
              </w:rPr>
              <w:t xml:space="preserve"> </w:t>
            </w:r>
            <w:r w:rsidR="0CE7398C" w:rsidRPr="7BEC4C55">
              <w:rPr>
                <w:lang w:eastAsia="en-AU"/>
              </w:rPr>
              <w:t>A3,</w:t>
            </w:r>
            <w:r w:rsidRPr="2840AE02">
              <w:rPr>
                <w:lang w:eastAsia="en-AU"/>
              </w:rPr>
              <w:t xml:space="preserve"> A21, </w:t>
            </w:r>
            <w:r w:rsidR="2DAB9A97" w:rsidRPr="2840AE02">
              <w:rPr>
                <w:lang w:eastAsia="en-AU"/>
              </w:rPr>
              <w:t>A22, A23 and A24 for evidence of partnership and collaboration efforts between Parks Australia and First Nations groups in the South-west Network</w:t>
            </w:r>
            <w:r w:rsidR="5CADC3C6" w:rsidRPr="58541B78">
              <w:rPr>
                <w:lang w:eastAsia="en-AU"/>
              </w:rPr>
              <w:t xml:space="preserve">. </w:t>
            </w:r>
          </w:p>
          <w:p w14:paraId="5FE7CFFA" w14:textId="7C6A3BD8" w:rsidR="002831AA" w:rsidRPr="00E143E9" w:rsidRDefault="002831AA" w:rsidP="002831AA">
            <w:pPr>
              <w:spacing w:after="40"/>
              <w:rPr>
                <w:b/>
                <w:bCs/>
              </w:rPr>
            </w:pPr>
            <w:r w:rsidRPr="00E143E9">
              <w:rPr>
                <w:b/>
                <w:bCs/>
              </w:rPr>
              <w:t xml:space="preserve">Evidence from engagement: </w:t>
            </w:r>
          </w:p>
          <w:p w14:paraId="51EAD42D" w14:textId="38DAA029" w:rsidR="006A084C" w:rsidRDefault="006A084C" w:rsidP="1F4354AF">
            <w:pPr>
              <w:rPr>
                <w:rFonts w:ascii="Calibri" w:eastAsia="Times New Roman" w:hAnsi="Calibri" w:cs="Calibri"/>
                <w:color w:val="000000"/>
                <w:lang w:eastAsia="en-AU"/>
              </w:rPr>
            </w:pPr>
            <w:r w:rsidRPr="006A084C">
              <w:rPr>
                <w:rFonts w:ascii="Calibri" w:eastAsia="Times New Roman" w:hAnsi="Calibri" w:cs="Calibri"/>
                <w:color w:val="000000"/>
                <w:lang w:eastAsia="en-AU"/>
              </w:rPr>
              <w:t>While a few First Nations partners acknowledged the benefits of opportunities to upskill for marine park management activities and participate in Cultural Value mapping in the South-west Network, many felt that economic benefits from marine park management in the region had not been realised.</w:t>
            </w:r>
          </w:p>
          <w:p w14:paraId="2193F7B6" w14:textId="45225FA2" w:rsidR="00A6090F" w:rsidRPr="00E143E9" w:rsidRDefault="20F5709C" w:rsidP="00146FD0">
            <w:r>
              <w:t xml:space="preserve">Another </w:t>
            </w:r>
            <w:r w:rsidR="7A86208C">
              <w:t xml:space="preserve">First Nations partner </w:t>
            </w:r>
            <w:r w:rsidR="00C3769A" w:rsidRPr="00C3769A">
              <w:t>observed</w:t>
            </w:r>
            <w:r w:rsidR="7A86208C">
              <w:t xml:space="preserve"> </w:t>
            </w:r>
            <w:r w:rsidR="266D6CEE">
              <w:t>that</w:t>
            </w:r>
            <w:r w:rsidR="006A084C">
              <w:t>,</w:t>
            </w:r>
            <w:r w:rsidR="266D6CEE">
              <w:t xml:space="preserve"> </w:t>
            </w:r>
            <w:r w:rsidR="00C3769A" w:rsidRPr="00C3769A">
              <w:t>although</w:t>
            </w:r>
            <w:r w:rsidR="266D6CEE">
              <w:t xml:space="preserve"> progress had been made in Traditional</w:t>
            </w:r>
            <w:r w:rsidR="7E6E29E4">
              <w:t xml:space="preserve"> Knowledge sharing,</w:t>
            </w:r>
            <w:r w:rsidR="00A6090F" w:rsidRPr="00E143E9">
              <w:t xml:space="preserve"> </w:t>
            </w:r>
            <w:r w:rsidR="00C3769A" w:rsidRPr="00C3769A">
              <w:t>insufficient</w:t>
            </w:r>
            <w:r w:rsidR="00A6090F" w:rsidRPr="00E143E9">
              <w:t xml:space="preserve"> resources </w:t>
            </w:r>
            <w:r w:rsidR="00C3769A" w:rsidRPr="00C3769A">
              <w:t xml:space="preserve">had been </w:t>
            </w:r>
            <w:r w:rsidR="00A6090F" w:rsidRPr="00E143E9">
              <w:t xml:space="preserve">invested in the South-west Corner to </w:t>
            </w:r>
            <w:r w:rsidR="00C3769A" w:rsidRPr="00C3769A">
              <w:t>fully identify</w:t>
            </w:r>
            <w:r w:rsidR="00A6090F" w:rsidRPr="00E143E9">
              <w:t xml:space="preserve"> Cultural </w:t>
            </w:r>
            <w:r w:rsidR="00C3769A" w:rsidRPr="00C3769A">
              <w:t>Values.</w:t>
            </w:r>
            <w:r w:rsidR="00C3769A">
              <w:t xml:space="preserve"> They felt that this presented a </w:t>
            </w:r>
            <w:r w:rsidR="00C3769A" w:rsidRPr="00C3769A">
              <w:t xml:space="preserve">missed opportunity to </w:t>
            </w:r>
            <w:r w:rsidR="00A6090F" w:rsidRPr="00E143E9">
              <w:t xml:space="preserve">enable </w:t>
            </w:r>
            <w:r w:rsidR="00F44C95">
              <w:t>First Nations communities</w:t>
            </w:r>
            <w:r w:rsidR="00A6090F" w:rsidRPr="00E143E9">
              <w:t xml:space="preserve"> to </w:t>
            </w:r>
            <w:r w:rsidR="00C3769A" w:rsidRPr="00C3769A">
              <w:t>leverage these values for sustainable economic ventures.</w:t>
            </w:r>
          </w:p>
        </w:tc>
      </w:tr>
    </w:tbl>
    <w:p w14:paraId="20AB71C9" w14:textId="7E25C60D" w:rsidR="00906513" w:rsidRDefault="00906513" w:rsidP="004F62D9">
      <w:pPr>
        <w:spacing w:before="0" w:after="200" w:line="276" w:lineRule="auto"/>
        <w:rPr>
          <w:sz w:val="2"/>
          <w:szCs w:val="2"/>
        </w:rPr>
      </w:pPr>
      <w:r>
        <w:rPr>
          <w:sz w:val="2"/>
          <w:szCs w:val="2"/>
        </w:rPr>
        <w:t>\</w:t>
      </w:r>
    </w:p>
    <w:p w14:paraId="5A9AC8E5" w14:textId="77777777" w:rsidR="00C870D3" w:rsidRPr="00906513" w:rsidRDefault="00C870D3" w:rsidP="004F62D9">
      <w:pPr>
        <w:spacing w:before="0" w:after="200" w:line="276" w:lineRule="auto"/>
      </w:pPr>
    </w:p>
    <w:tbl>
      <w:tblPr>
        <w:tblW w:w="9072" w:type="dxa"/>
        <w:tblInd w:w="-15" w:type="dxa"/>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4678"/>
        <w:gridCol w:w="2197"/>
        <w:gridCol w:w="2197"/>
      </w:tblGrid>
      <w:tr w:rsidR="004F62D9" w:rsidRPr="003B4829" w14:paraId="46DF1317" w14:textId="77777777" w:rsidTr="12BDFCB5">
        <w:trPr>
          <w:trHeight w:val="515"/>
        </w:trPr>
        <w:tc>
          <w:tcPr>
            <w:tcW w:w="4678" w:type="dxa"/>
            <w:shd w:val="clear" w:color="auto" w:fill="D7D7D7" w:themeFill="accent6" w:themeFillShade="E6"/>
            <w:vAlign w:val="center"/>
          </w:tcPr>
          <w:p w14:paraId="6226A190" w14:textId="28B27562" w:rsidR="004F62D9" w:rsidRPr="00E143E9" w:rsidRDefault="004F62D9" w:rsidP="001E755D">
            <w:pPr>
              <w:keepNext/>
              <w:spacing w:before="0" w:after="0"/>
              <w:rPr>
                <w:rFonts w:ascii="Calibri" w:eastAsia="Times New Roman" w:hAnsi="Calibri" w:cs="Calibri"/>
                <w:b/>
                <w:bCs/>
                <w:color w:val="001E61" w:themeColor="text1"/>
                <w:lang w:eastAsia="en-AU"/>
              </w:rPr>
            </w:pPr>
            <w:r w:rsidRPr="00E143E9">
              <w:rPr>
                <w:rFonts w:ascii="Calibri" w:eastAsia="Times New Roman" w:hAnsi="Calibri" w:cs="Calibri"/>
                <w:b/>
                <w:bCs/>
                <w:color w:val="001E61" w:themeColor="text1"/>
                <w:lang w:eastAsia="en-AU"/>
              </w:rPr>
              <w:lastRenderedPageBreak/>
              <w:t>Outcome</w:t>
            </w:r>
          </w:p>
        </w:tc>
        <w:tc>
          <w:tcPr>
            <w:tcW w:w="2197" w:type="dxa"/>
            <w:shd w:val="clear" w:color="auto" w:fill="D7D7D7" w:themeFill="accent6" w:themeFillShade="E6"/>
            <w:vAlign w:val="center"/>
          </w:tcPr>
          <w:p w14:paraId="7F10ECCC" w14:textId="77777777" w:rsidR="004F62D9" w:rsidRPr="00E143E9" w:rsidRDefault="004F62D9" w:rsidP="006D1B0B">
            <w:pPr>
              <w:spacing w:before="0" w:after="0"/>
              <w:jc w:val="center"/>
              <w:rPr>
                <w:rFonts w:ascii="Calibri" w:eastAsia="Times New Roman" w:hAnsi="Calibri" w:cs="Calibri"/>
                <w:b/>
                <w:bCs/>
                <w:color w:val="001E61" w:themeColor="text1"/>
                <w:lang w:eastAsia="en-AU"/>
              </w:rPr>
            </w:pPr>
            <w:r w:rsidRPr="00E143E9">
              <w:rPr>
                <w:rFonts w:ascii="Calibri" w:eastAsia="Times New Roman" w:hAnsi="Calibri" w:cs="Calibri"/>
                <w:b/>
                <w:bCs/>
                <w:color w:val="001E61" w:themeColor="text1"/>
                <w:lang w:eastAsia="en-AU"/>
              </w:rPr>
              <w:t>Outcome effectiveness</w:t>
            </w:r>
          </w:p>
        </w:tc>
        <w:tc>
          <w:tcPr>
            <w:tcW w:w="2197" w:type="dxa"/>
            <w:shd w:val="clear" w:color="auto" w:fill="D7D7D7" w:themeFill="accent6" w:themeFillShade="E6"/>
            <w:vAlign w:val="center"/>
          </w:tcPr>
          <w:p w14:paraId="475945FF" w14:textId="77777777" w:rsidR="004F62D9" w:rsidRPr="00E143E9" w:rsidRDefault="004F62D9" w:rsidP="006D1B0B">
            <w:pPr>
              <w:spacing w:before="0" w:after="0"/>
              <w:jc w:val="center"/>
              <w:rPr>
                <w:rFonts w:ascii="Calibri" w:eastAsia="Times New Roman" w:hAnsi="Calibri" w:cs="Calibri"/>
                <w:b/>
                <w:bCs/>
                <w:color w:val="001E61" w:themeColor="text1"/>
                <w:lang w:eastAsia="en-AU"/>
              </w:rPr>
            </w:pPr>
            <w:r w:rsidRPr="00E143E9">
              <w:rPr>
                <w:rFonts w:ascii="Calibri" w:eastAsia="Times New Roman" w:hAnsi="Calibri" w:cs="Calibri"/>
                <w:b/>
                <w:bCs/>
                <w:color w:val="001E61" w:themeColor="text1"/>
                <w:lang w:eastAsia="en-AU"/>
              </w:rPr>
              <w:t>Trend rating</w:t>
            </w:r>
          </w:p>
        </w:tc>
      </w:tr>
      <w:tr w:rsidR="004F62D9" w:rsidRPr="00D0424F" w14:paraId="0771B88D" w14:textId="77777777" w:rsidTr="001E755D">
        <w:trPr>
          <w:trHeight w:val="1399"/>
        </w:trPr>
        <w:tc>
          <w:tcPr>
            <w:tcW w:w="4678" w:type="dxa"/>
            <w:shd w:val="clear" w:color="auto" w:fill="E1ECF8" w:themeFill="accent2" w:themeFillTint="33"/>
            <w:hideMark/>
          </w:tcPr>
          <w:p w14:paraId="76EC2FD2" w14:textId="77777777" w:rsidR="004F62D9" w:rsidRPr="00E143E9" w:rsidRDefault="004F62D9" w:rsidP="007C1349">
            <w:pPr>
              <w:keepNext/>
              <w:ind w:left="431" w:hanging="431"/>
              <w:outlineLvl w:val="1"/>
              <w:rPr>
                <w:rFonts w:ascii="Calibri" w:eastAsia="Times New Roman" w:hAnsi="Calibri" w:cs="Calibri"/>
                <w:b/>
                <w:bCs/>
                <w:color w:val="000000"/>
                <w:lang w:eastAsia="en-AU"/>
              </w:rPr>
            </w:pPr>
            <w:bookmarkStart w:id="64" w:name="_Toc234251947"/>
            <w:bookmarkStart w:id="65" w:name="_Toc235005181"/>
            <w:r w:rsidRPr="00E143E9">
              <w:rPr>
                <w:rFonts w:ascii="Calibri" w:eastAsia="Times New Roman" w:hAnsi="Calibri" w:cs="Calibri"/>
                <w:b/>
                <w:bCs/>
                <w:color w:val="000000"/>
                <w:lang w:eastAsia="en-AU"/>
              </w:rPr>
              <w:t>O6. Increase understanding of traditional knowledge, map cultural values and manage significant sites</w:t>
            </w:r>
            <w:bookmarkEnd w:id="64"/>
            <w:bookmarkEnd w:id="65"/>
          </w:p>
        </w:tc>
        <w:tc>
          <w:tcPr>
            <w:tcW w:w="2197" w:type="dxa"/>
            <w:shd w:val="clear" w:color="auto" w:fill="FFFFFF" w:themeFill="background1"/>
            <w:vAlign w:val="center"/>
          </w:tcPr>
          <w:p w14:paraId="61020C20" w14:textId="69DF5449" w:rsidR="004F62D9" w:rsidRPr="00E143E9" w:rsidRDefault="00BE6A58" w:rsidP="00204A4E">
            <w:pPr>
              <w:spacing w:before="0"/>
              <w:rPr>
                <w:rFonts w:ascii="Calibri" w:eastAsia="Times New Roman" w:hAnsi="Calibri" w:cs="Calibri"/>
                <w:b/>
                <w:bCs/>
                <w:color w:val="000000"/>
                <w:lang w:eastAsia="en-AU"/>
              </w:rPr>
            </w:pPr>
            <w:r w:rsidRPr="00E143E9">
              <w:rPr>
                <w:rFonts w:ascii="Calibri" w:eastAsia="Times New Roman" w:hAnsi="Calibri" w:cs="Calibri"/>
                <w:b/>
                <w:bCs/>
                <w:noProof/>
                <w:color w:val="000000"/>
                <w:lang w:eastAsia="en-AU"/>
              </w:rPr>
              <w:drawing>
                <wp:anchor distT="0" distB="0" distL="114300" distR="114300" simplePos="0" relativeHeight="251670528" behindDoc="0" locked="0" layoutInCell="1" allowOverlap="1" wp14:anchorId="37B16609" wp14:editId="0EFB3A27">
                  <wp:simplePos x="0" y="0"/>
                  <wp:positionH relativeFrom="column">
                    <wp:posOffset>189865</wp:posOffset>
                  </wp:positionH>
                  <wp:positionV relativeFrom="paragraph">
                    <wp:posOffset>64135</wp:posOffset>
                  </wp:positionV>
                  <wp:extent cx="935990" cy="734695"/>
                  <wp:effectExtent l="0" t="0" r="0" b="0"/>
                  <wp:wrapNone/>
                  <wp:docPr id="563539994" name="Picture 4" descr="Partially met">
                    <a:extLst xmlns:a="http://schemas.openxmlformats.org/drawingml/2006/main">
                      <a:ext uri="{FF2B5EF4-FFF2-40B4-BE49-F238E27FC236}">
                        <a16:creationId xmlns:a16="http://schemas.microsoft.com/office/drawing/2014/main" id="{E8372988-6E13-CF10-7599-0A1CBAB23E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3539994" name="Picture 4" descr="Partially met">
                            <a:extLst>
                              <a:ext uri="{FF2B5EF4-FFF2-40B4-BE49-F238E27FC236}">
                                <a16:creationId xmlns:a16="http://schemas.microsoft.com/office/drawing/2014/main" id="{E8372988-6E13-CF10-7599-0A1CBAB23EF6}"/>
                              </a:ext>
                            </a:extLst>
                          </pic:cNvPr>
                          <pic:cNvPicPr>
                            <a:picLocks noChangeAspect="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935990" cy="734695"/>
                          </a:xfrm>
                          <a:prstGeom prst="rect">
                            <a:avLst/>
                          </a:prstGeom>
                          <a:noFill/>
                        </pic:spPr>
                      </pic:pic>
                    </a:graphicData>
                  </a:graphic>
                  <wp14:sizeRelH relativeFrom="margin">
                    <wp14:pctWidth>0</wp14:pctWidth>
                  </wp14:sizeRelH>
                  <wp14:sizeRelV relativeFrom="margin">
                    <wp14:pctHeight>0</wp14:pctHeight>
                  </wp14:sizeRelV>
                </wp:anchor>
              </w:drawing>
            </w:r>
          </w:p>
        </w:tc>
        <w:tc>
          <w:tcPr>
            <w:tcW w:w="2197" w:type="dxa"/>
            <w:shd w:val="clear" w:color="auto" w:fill="FFFFFF" w:themeFill="background1"/>
            <w:vAlign w:val="center"/>
          </w:tcPr>
          <w:p w14:paraId="32EE9FB5" w14:textId="3EBE14D8" w:rsidR="004F62D9" w:rsidRPr="00E143E9" w:rsidRDefault="00E55910" w:rsidP="00204A4E">
            <w:pPr>
              <w:spacing w:before="0"/>
              <w:rPr>
                <w:rFonts w:ascii="Calibri" w:eastAsia="Times New Roman" w:hAnsi="Calibri" w:cs="Calibri"/>
                <w:b/>
                <w:bCs/>
                <w:color w:val="000000"/>
                <w:lang w:eastAsia="en-AU"/>
              </w:rPr>
            </w:pPr>
            <w:r w:rsidRPr="00E143E9">
              <w:rPr>
                <w:rFonts w:ascii="Calibri" w:eastAsia="Times New Roman" w:hAnsi="Calibri" w:cs="Calibri"/>
                <w:b/>
                <w:bCs/>
                <w:noProof/>
                <w:color w:val="000000"/>
                <w:lang w:eastAsia="en-AU"/>
              </w:rPr>
              <w:drawing>
                <wp:anchor distT="0" distB="0" distL="114300" distR="114300" simplePos="0" relativeHeight="251672576" behindDoc="0" locked="0" layoutInCell="1" allowOverlap="1" wp14:anchorId="09161C7B" wp14:editId="52962C14">
                  <wp:simplePos x="0" y="0"/>
                  <wp:positionH relativeFrom="column">
                    <wp:posOffset>128270</wp:posOffset>
                  </wp:positionH>
                  <wp:positionV relativeFrom="page">
                    <wp:posOffset>-2540</wp:posOffset>
                  </wp:positionV>
                  <wp:extent cx="928370" cy="861695"/>
                  <wp:effectExtent l="0" t="0" r="5080" b="0"/>
                  <wp:wrapNone/>
                  <wp:docPr id="1420640935" name="Picture 5" descr="Trend getting better">
                    <a:extLst xmlns:a="http://schemas.openxmlformats.org/drawingml/2006/main">
                      <a:ext uri="{FF2B5EF4-FFF2-40B4-BE49-F238E27FC236}">
                        <a16:creationId xmlns:a16="http://schemas.microsoft.com/office/drawing/2014/main" id="{2CFF2CC1-0A8F-9EE1-D81A-1BE2333F9B8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640935" name="Picture 5" descr="Trend getting better">
                            <a:extLst>
                              <a:ext uri="{FF2B5EF4-FFF2-40B4-BE49-F238E27FC236}">
                                <a16:creationId xmlns:a16="http://schemas.microsoft.com/office/drawing/2014/main" id="{2CFF2CC1-0A8F-9EE1-D81A-1BE2333F9B8A}"/>
                              </a:ext>
                            </a:extLst>
                          </pic:cNvPr>
                          <pic:cNvPicPr>
                            <a:picLocks noChangeAspect="1"/>
                          </pic:cNvPicPr>
                        </pic:nvPicPr>
                        <pic:blipFill rotWithShape="1">
                          <a:blip r:embed="rId33">
                            <a:extLst>
                              <a:ext uri="{28A0092B-C50C-407E-A947-70E740481C1C}">
                                <a14:useLocalDpi xmlns:a14="http://schemas.microsoft.com/office/drawing/2010/main" val="0"/>
                              </a:ext>
                            </a:extLst>
                          </a:blip>
                          <a:srcRect t="7375" b="7505"/>
                          <a:stretch>
                            <a:fillRect/>
                          </a:stretch>
                        </pic:blipFill>
                        <pic:spPr bwMode="auto">
                          <a:xfrm>
                            <a:off x="0" y="0"/>
                            <a:ext cx="928370" cy="8616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4F62D9" w:rsidRPr="000B10FF" w14:paraId="10EB8220" w14:textId="77777777" w:rsidTr="00D159D9">
        <w:tblPrEx>
          <w:jc w:val="center"/>
          <w:tblInd w:w="0" w:type="dxa"/>
        </w:tblPrEx>
        <w:trPr>
          <w:trHeight w:val="340"/>
          <w:jc w:val="center"/>
        </w:trPr>
        <w:tc>
          <w:tcPr>
            <w:tcW w:w="9072" w:type="dxa"/>
            <w:gridSpan w:val="3"/>
            <w:shd w:val="clear" w:color="auto" w:fill="A5C8EC" w:themeFill="accent2" w:themeFillTint="99"/>
            <w:vAlign w:val="center"/>
          </w:tcPr>
          <w:p w14:paraId="30C1ABE0" w14:textId="77777777" w:rsidR="004F62D9" w:rsidRPr="006F61FB" w:rsidRDefault="004F62D9">
            <w:pPr>
              <w:spacing w:before="0" w:after="0"/>
            </w:pPr>
            <w:r w:rsidRPr="006F61FB">
              <w:rPr>
                <w:rFonts w:ascii="Calibri" w:eastAsia="Times New Roman" w:hAnsi="Calibri" w:cs="Calibri"/>
                <w:b/>
                <w:bCs/>
                <w:lang w:eastAsia="en-AU"/>
              </w:rPr>
              <w:t>Evidence</w:t>
            </w:r>
          </w:p>
        </w:tc>
      </w:tr>
      <w:tr w:rsidR="00813667" w:rsidRPr="000B10FF" w14:paraId="302300DE" w14:textId="77777777" w:rsidTr="2E338402">
        <w:tblPrEx>
          <w:jc w:val="center"/>
          <w:tblInd w:w="0" w:type="dxa"/>
        </w:tblPrEx>
        <w:trPr>
          <w:trHeight w:val="816"/>
          <w:jc w:val="center"/>
        </w:trPr>
        <w:tc>
          <w:tcPr>
            <w:tcW w:w="9072" w:type="dxa"/>
            <w:gridSpan w:val="3"/>
            <w:vAlign w:val="center"/>
          </w:tcPr>
          <w:p w14:paraId="767FBF84" w14:textId="691B11FF" w:rsidR="00EE770C" w:rsidRDefault="00EE770C" w:rsidP="00EE770C">
            <w:pPr>
              <w:rPr>
                <w:lang w:eastAsia="en-AU"/>
              </w:rPr>
            </w:pPr>
            <w:r w:rsidRPr="00EE770C">
              <w:rPr>
                <w:lang w:eastAsia="en-AU"/>
              </w:rPr>
              <w:t xml:space="preserve">Overall, this outcome was assessed as </w:t>
            </w:r>
            <w:r w:rsidRPr="00EE770C">
              <w:rPr>
                <w:b/>
                <w:bCs/>
                <w:lang w:eastAsia="en-AU"/>
              </w:rPr>
              <w:t>partially met</w:t>
            </w:r>
            <w:r w:rsidRPr="00EE770C">
              <w:rPr>
                <w:lang w:eastAsia="en-AU"/>
              </w:rPr>
              <w:t xml:space="preserve">, with documentary evidence </w:t>
            </w:r>
            <w:r>
              <w:rPr>
                <w:lang w:eastAsia="en-AU"/>
              </w:rPr>
              <w:t xml:space="preserve">to support the </w:t>
            </w:r>
            <w:r w:rsidR="005036D7">
              <w:rPr>
                <w:lang w:eastAsia="en-AU"/>
              </w:rPr>
              <w:t>implementation</w:t>
            </w:r>
            <w:r>
              <w:rPr>
                <w:lang w:eastAsia="en-AU"/>
              </w:rPr>
              <w:t xml:space="preserve"> of </w:t>
            </w:r>
            <w:r w:rsidRPr="00EE770C">
              <w:rPr>
                <w:lang w:eastAsia="en-AU"/>
              </w:rPr>
              <w:t>initiatives to increase Traditional Knowledge and map Cultural Values. However, evidence related to the management of significant sites was limited.</w:t>
            </w:r>
          </w:p>
          <w:p w14:paraId="6603C05D" w14:textId="38497E51" w:rsidR="00813667" w:rsidRPr="00E143E9" w:rsidRDefault="00813667" w:rsidP="00813667">
            <w:pPr>
              <w:spacing w:before="0"/>
              <w:rPr>
                <w:b/>
                <w:bCs/>
                <w:lang w:eastAsia="en-AU"/>
              </w:rPr>
            </w:pPr>
            <w:r w:rsidRPr="00E143E9">
              <w:rPr>
                <w:b/>
                <w:bCs/>
                <w:lang w:eastAsia="en-AU"/>
              </w:rPr>
              <w:t>Evidence from desktop review:</w:t>
            </w:r>
          </w:p>
          <w:p w14:paraId="37840059" w14:textId="21D88121" w:rsidR="00700E23" w:rsidRPr="004B4D3C" w:rsidRDefault="4C346DEF" w:rsidP="00260DC8">
            <w:pPr>
              <w:rPr>
                <w:lang w:eastAsia="en-AU"/>
              </w:rPr>
            </w:pPr>
            <w:r w:rsidRPr="00E143E9">
              <w:rPr>
                <w:lang w:eastAsia="en-AU"/>
              </w:rPr>
              <w:t>A range of evidence was identified</w:t>
            </w:r>
            <w:r w:rsidR="00362F33" w:rsidRPr="00362F33">
              <w:rPr>
                <w:lang w:eastAsia="en-AU"/>
              </w:rPr>
              <w:t>, including</w:t>
            </w:r>
            <w:r w:rsidRPr="00E143E9">
              <w:rPr>
                <w:lang w:eastAsia="en-AU"/>
              </w:rPr>
              <w:t xml:space="preserve"> </w:t>
            </w:r>
            <w:r w:rsidR="00D5525B">
              <w:rPr>
                <w:lang w:eastAsia="en-AU"/>
              </w:rPr>
              <w:t xml:space="preserve">two </w:t>
            </w:r>
            <w:r w:rsidR="001C176B" w:rsidRPr="00E143E9">
              <w:rPr>
                <w:lang w:eastAsia="en-AU"/>
              </w:rPr>
              <w:t xml:space="preserve">projects funded by Parks Australia through </w:t>
            </w:r>
            <w:r w:rsidR="00362F33" w:rsidRPr="00362F33">
              <w:rPr>
                <w:lang w:eastAsia="en-AU"/>
              </w:rPr>
              <w:t>OMPG</w:t>
            </w:r>
            <w:r w:rsidR="005036D7">
              <w:rPr>
                <w:lang w:eastAsia="en-AU"/>
              </w:rPr>
              <w:t>s</w:t>
            </w:r>
            <w:r w:rsidR="00D5525B">
              <w:rPr>
                <w:lang w:eastAsia="en-AU"/>
              </w:rPr>
              <w:t>:</w:t>
            </w:r>
            <w:r w:rsidR="001C176B">
              <w:rPr>
                <w:lang w:eastAsia="en-AU"/>
              </w:rPr>
              <w:t xml:space="preserve"> </w:t>
            </w:r>
            <w:r w:rsidRPr="00E143E9">
              <w:rPr>
                <w:lang w:eastAsia="en-AU"/>
              </w:rPr>
              <w:t xml:space="preserve">the Australian </w:t>
            </w:r>
            <w:r w:rsidR="00362F33" w:rsidRPr="00362F33">
              <w:rPr>
                <w:lang w:eastAsia="en-AU"/>
              </w:rPr>
              <w:t>Government’s</w:t>
            </w:r>
            <w:r w:rsidRPr="00E143E9">
              <w:rPr>
                <w:lang w:eastAsia="en-AU"/>
              </w:rPr>
              <w:t xml:space="preserve"> transparency portal annual report</w:t>
            </w:r>
            <w:r w:rsidR="00362F33" w:rsidRPr="00362F33">
              <w:rPr>
                <w:lang w:eastAsia="en-AU"/>
              </w:rPr>
              <w:t>,</w:t>
            </w:r>
            <w:r w:rsidRPr="00E143E9">
              <w:rPr>
                <w:lang w:eastAsia="en-AU"/>
              </w:rPr>
              <w:t xml:space="preserve"> </w:t>
            </w:r>
            <w:r w:rsidR="001C176B">
              <w:rPr>
                <w:lang w:eastAsia="en-AU"/>
              </w:rPr>
              <w:t>and</w:t>
            </w:r>
            <w:r w:rsidRPr="00E143E9">
              <w:rPr>
                <w:lang w:eastAsia="en-AU"/>
              </w:rPr>
              <w:t xml:space="preserve"> the South-west foundational implementation plan review.</w:t>
            </w:r>
            <w:r w:rsidR="001C176B" w:rsidRPr="00E143E9">
              <w:rPr>
                <w:rStyle w:val="FootnoteReference"/>
                <w:sz w:val="22"/>
                <w:lang w:eastAsia="en-AU"/>
              </w:rPr>
              <w:t xml:space="preserve"> </w:t>
            </w:r>
            <w:r w:rsidR="001C176B" w:rsidRPr="00E143E9">
              <w:rPr>
                <w:rStyle w:val="FootnoteReference"/>
                <w:sz w:val="22"/>
                <w:lang w:eastAsia="en-AU"/>
              </w:rPr>
              <w:footnoteReference w:id="82"/>
            </w:r>
            <w:r w:rsidR="001C176B">
              <w:rPr>
                <w:rStyle w:val="FootnoteReference"/>
                <w:sz w:val="22"/>
                <w:lang w:eastAsia="en-AU"/>
              </w:rPr>
              <w:t xml:space="preserve"> </w:t>
            </w:r>
            <w:r w:rsidR="00813667" w:rsidRPr="00E143E9">
              <w:rPr>
                <w:rStyle w:val="FootnoteReference"/>
                <w:sz w:val="22"/>
                <w:lang w:eastAsia="en-AU"/>
              </w:rPr>
              <w:footnoteReference w:id="83"/>
            </w:r>
            <w:r w:rsidR="001C176B">
              <w:rPr>
                <w:rStyle w:val="FootnoteReference"/>
                <w:sz w:val="22"/>
                <w:lang w:eastAsia="en-AU"/>
              </w:rPr>
              <w:t xml:space="preserve"> </w:t>
            </w:r>
            <w:r w:rsidR="00813667" w:rsidRPr="00E143E9">
              <w:rPr>
                <w:rStyle w:val="FootnoteReference"/>
                <w:sz w:val="22"/>
                <w:lang w:eastAsia="en-AU"/>
              </w:rPr>
              <w:footnoteReference w:id="84"/>
            </w:r>
            <w:r w:rsidR="0008183F">
              <w:rPr>
                <w:lang w:eastAsia="en-AU"/>
              </w:rPr>
              <w:t xml:space="preserve"> </w:t>
            </w:r>
            <w:r w:rsidR="00C322FE" w:rsidRPr="041FB587">
              <w:rPr>
                <w:lang w:eastAsia="en-AU"/>
              </w:rPr>
              <w:t xml:space="preserve">This </w:t>
            </w:r>
            <w:r w:rsidR="00362F33" w:rsidRPr="00362F33">
              <w:rPr>
                <w:lang w:eastAsia="en-AU"/>
              </w:rPr>
              <w:t>evidence highlighted</w:t>
            </w:r>
            <w:r w:rsidR="00C322FE" w:rsidRPr="041FB587">
              <w:rPr>
                <w:lang w:eastAsia="en-AU"/>
              </w:rPr>
              <w:t xml:space="preserve"> actions such as workshops</w:t>
            </w:r>
            <w:r w:rsidR="00762F46" w:rsidRPr="041FB587">
              <w:rPr>
                <w:lang w:eastAsia="en-AU"/>
              </w:rPr>
              <w:t xml:space="preserve"> </w:t>
            </w:r>
            <w:r w:rsidR="00362F33" w:rsidRPr="00362F33">
              <w:rPr>
                <w:lang w:eastAsia="en-AU"/>
              </w:rPr>
              <w:t>on</w:t>
            </w:r>
            <w:r w:rsidR="00762F46" w:rsidRPr="041FB587">
              <w:rPr>
                <w:lang w:eastAsia="en-AU"/>
              </w:rPr>
              <w:t xml:space="preserve"> Cultural Values, coastline</w:t>
            </w:r>
            <w:r w:rsidR="00EC262A" w:rsidRPr="041FB587">
              <w:rPr>
                <w:lang w:eastAsia="en-AU"/>
              </w:rPr>
              <w:t xml:space="preserve"> </w:t>
            </w:r>
            <w:r w:rsidR="00362F33" w:rsidRPr="00362F33">
              <w:rPr>
                <w:lang w:eastAsia="en-AU"/>
              </w:rPr>
              <w:t xml:space="preserve">and </w:t>
            </w:r>
            <w:r w:rsidR="00EC262A" w:rsidRPr="041FB587">
              <w:rPr>
                <w:lang w:eastAsia="en-AU"/>
              </w:rPr>
              <w:t>Dreaming story</w:t>
            </w:r>
            <w:r w:rsidR="00762F46" w:rsidRPr="041FB587">
              <w:rPr>
                <w:lang w:eastAsia="en-AU"/>
              </w:rPr>
              <w:t xml:space="preserve"> </w:t>
            </w:r>
            <w:r w:rsidR="00362F33" w:rsidRPr="00362F33">
              <w:rPr>
                <w:lang w:eastAsia="en-AU"/>
              </w:rPr>
              <w:t xml:space="preserve">mapping, </w:t>
            </w:r>
            <w:r w:rsidR="00762F46" w:rsidRPr="041FB587">
              <w:rPr>
                <w:lang w:eastAsia="en-AU"/>
              </w:rPr>
              <w:t xml:space="preserve">Cultural </w:t>
            </w:r>
            <w:r w:rsidR="00362F33" w:rsidRPr="00362F33">
              <w:rPr>
                <w:lang w:eastAsia="en-AU"/>
              </w:rPr>
              <w:t xml:space="preserve">Value </w:t>
            </w:r>
            <w:r w:rsidR="00762F46" w:rsidRPr="041FB587">
              <w:rPr>
                <w:lang w:eastAsia="en-AU"/>
              </w:rPr>
              <w:t>mapping</w:t>
            </w:r>
            <w:r w:rsidR="001C176B" w:rsidRPr="041FB587">
              <w:rPr>
                <w:lang w:eastAsia="en-AU"/>
              </w:rPr>
              <w:t xml:space="preserve">, </w:t>
            </w:r>
            <w:r w:rsidR="00362F33" w:rsidRPr="00362F33">
              <w:rPr>
                <w:lang w:eastAsia="en-AU"/>
              </w:rPr>
              <w:t xml:space="preserve">the </w:t>
            </w:r>
            <w:r w:rsidR="001C176B" w:rsidRPr="041FB587">
              <w:rPr>
                <w:lang w:eastAsia="en-AU"/>
              </w:rPr>
              <w:t xml:space="preserve">development of </w:t>
            </w:r>
            <w:r w:rsidR="00362F33" w:rsidRPr="00362F33">
              <w:rPr>
                <w:lang w:eastAsia="en-AU"/>
              </w:rPr>
              <w:t>Healthy</w:t>
            </w:r>
            <w:r w:rsidR="001C176B" w:rsidRPr="041FB587">
              <w:rPr>
                <w:lang w:eastAsia="en-AU"/>
              </w:rPr>
              <w:t xml:space="preserve"> Country Plans</w:t>
            </w:r>
            <w:r w:rsidR="00762F46" w:rsidRPr="041FB587">
              <w:rPr>
                <w:lang w:eastAsia="en-AU"/>
              </w:rPr>
              <w:t xml:space="preserve"> and research to </w:t>
            </w:r>
            <w:r w:rsidR="00362F33" w:rsidRPr="00362F33">
              <w:rPr>
                <w:lang w:eastAsia="en-AU"/>
              </w:rPr>
              <w:t>support the</w:t>
            </w:r>
            <w:r w:rsidR="00762F46" w:rsidRPr="041FB587">
              <w:rPr>
                <w:lang w:eastAsia="en-AU"/>
              </w:rPr>
              <w:t xml:space="preserve"> management of significant sites</w:t>
            </w:r>
            <w:r w:rsidR="00362F33" w:rsidRPr="00362F33">
              <w:rPr>
                <w:lang w:eastAsia="en-AU"/>
              </w:rPr>
              <w:t>, as outlined in A21, A22, and A23</w:t>
            </w:r>
            <w:r w:rsidR="00967285">
              <w:rPr>
                <w:lang w:eastAsia="en-AU"/>
              </w:rPr>
              <w:t xml:space="preserve"> (below)</w:t>
            </w:r>
            <w:r w:rsidR="00362F33" w:rsidRPr="00362F33">
              <w:rPr>
                <w:lang w:eastAsia="en-AU"/>
              </w:rPr>
              <w:t>.</w:t>
            </w:r>
          </w:p>
          <w:p w14:paraId="38F7A486" w14:textId="7F6B6230" w:rsidR="00813667" w:rsidRPr="00260DC8" w:rsidRDefault="00470C36" w:rsidP="00260DC8">
            <w:pPr>
              <w:rPr>
                <w:lang w:eastAsia="en-AU"/>
              </w:rPr>
            </w:pPr>
            <w:r w:rsidRPr="041FB587">
              <w:rPr>
                <w:lang w:eastAsia="en-AU"/>
              </w:rPr>
              <w:t xml:space="preserve">Additionally, the desktop review identified the following evidence of </w:t>
            </w:r>
            <w:r w:rsidR="00667E74" w:rsidRPr="041FB587">
              <w:rPr>
                <w:lang w:eastAsia="en-AU"/>
              </w:rPr>
              <w:t xml:space="preserve">action to </w:t>
            </w:r>
            <w:r w:rsidRPr="041FB587">
              <w:rPr>
                <w:lang w:eastAsia="en-AU"/>
              </w:rPr>
              <w:t>increas</w:t>
            </w:r>
            <w:r w:rsidR="00667E74" w:rsidRPr="041FB587">
              <w:rPr>
                <w:lang w:eastAsia="en-AU"/>
              </w:rPr>
              <w:t>e</w:t>
            </w:r>
            <w:r w:rsidRPr="041FB587">
              <w:rPr>
                <w:lang w:eastAsia="en-AU"/>
              </w:rPr>
              <w:t xml:space="preserve"> understanding:</w:t>
            </w:r>
          </w:p>
          <w:p w14:paraId="656C6484" w14:textId="6DAF62E0" w:rsidR="00813667" w:rsidRPr="00E143E9" w:rsidRDefault="00813667" w:rsidP="00813667">
            <w:pPr>
              <w:pStyle w:val="BulletMultiLevelList"/>
              <w:rPr>
                <w:lang w:eastAsia="en-AU"/>
              </w:rPr>
            </w:pPr>
            <w:r w:rsidRPr="00E143E9">
              <w:rPr>
                <w:lang w:eastAsia="en-AU"/>
              </w:rPr>
              <w:t>Participatory mapping and documenting of cultural landscapes of Wadan</w:t>
            </w:r>
            <w:r w:rsidR="00D914E7">
              <w:rPr>
                <w:lang w:eastAsia="en-AU"/>
              </w:rPr>
              <w:t>d</w:t>
            </w:r>
            <w:r w:rsidRPr="00E143E9">
              <w:rPr>
                <w:lang w:eastAsia="en-AU"/>
              </w:rPr>
              <w:t xml:space="preserve">i Boodja including of </w:t>
            </w:r>
            <w:r w:rsidR="00273C26">
              <w:rPr>
                <w:lang w:eastAsia="en-AU"/>
              </w:rPr>
              <w:t>T</w:t>
            </w:r>
            <w:r w:rsidRPr="00E143E9">
              <w:rPr>
                <w:lang w:eastAsia="en-AU"/>
              </w:rPr>
              <w:t xml:space="preserve">otems, </w:t>
            </w:r>
            <w:r w:rsidR="00273C26">
              <w:rPr>
                <w:lang w:eastAsia="en-AU"/>
              </w:rPr>
              <w:t>S</w:t>
            </w:r>
            <w:r w:rsidRPr="00E143E9">
              <w:rPr>
                <w:lang w:eastAsia="en-AU"/>
              </w:rPr>
              <w:t>onglines and cultural features</w:t>
            </w:r>
            <w:r w:rsidR="00470C36">
              <w:rPr>
                <w:lang w:eastAsia="en-AU"/>
              </w:rPr>
              <w:t>.</w:t>
            </w:r>
            <w:r w:rsidR="00470C36">
              <w:rPr>
                <w:rStyle w:val="FootnoteReference"/>
              </w:rPr>
              <w:footnoteReference w:id="85"/>
            </w:r>
          </w:p>
          <w:p w14:paraId="3015D88F" w14:textId="4ABFC275" w:rsidR="00813667" w:rsidRPr="00E143E9" w:rsidRDefault="00700E23" w:rsidP="00813667">
            <w:pPr>
              <w:pStyle w:val="BulletMultiLevelList"/>
              <w:rPr>
                <w:b/>
                <w:bCs/>
              </w:rPr>
            </w:pPr>
            <w:r>
              <w:rPr>
                <w:lang w:eastAsia="en-AU"/>
              </w:rPr>
              <w:t>Partnerships developed</w:t>
            </w:r>
            <w:r w:rsidR="4C346DEF" w:rsidRPr="00E143E9">
              <w:rPr>
                <w:lang w:eastAsia="en-AU"/>
              </w:rPr>
              <w:t xml:space="preserve"> with Traditional Owner groups (Yued, Whadjuk, Wagyl Kaip, Karri Karrak, Gnaala Karla Booja</w:t>
            </w:r>
            <w:r w:rsidR="00DF75BD">
              <w:rPr>
                <w:lang w:eastAsia="en-AU"/>
              </w:rPr>
              <w:t xml:space="preserve"> and</w:t>
            </w:r>
            <w:r w:rsidR="4C346DEF" w:rsidRPr="00E143E9">
              <w:rPr>
                <w:lang w:eastAsia="en-AU"/>
              </w:rPr>
              <w:t xml:space="preserve"> Ngadju) to improve understanding of Traditional Knowledge and Sea Country values in priority </w:t>
            </w:r>
            <w:r w:rsidR="008532DD">
              <w:rPr>
                <w:lang w:eastAsia="en-AU"/>
              </w:rPr>
              <w:t>marine parks</w:t>
            </w:r>
            <w:r w:rsidR="4C346DEF" w:rsidRPr="00E143E9">
              <w:rPr>
                <w:lang w:eastAsia="en-AU"/>
              </w:rPr>
              <w:t xml:space="preserve"> (</w:t>
            </w:r>
            <w:r w:rsidR="00746D2B" w:rsidRPr="00E143E9">
              <w:rPr>
                <w:lang w:eastAsia="en-AU"/>
              </w:rPr>
              <w:t xml:space="preserve">specifically in relation to </w:t>
            </w:r>
            <w:r w:rsidR="4C346DEF" w:rsidRPr="00E143E9">
              <w:rPr>
                <w:lang w:eastAsia="en-AU"/>
              </w:rPr>
              <w:t>Jurien, Two Rocks, South-west Corner</w:t>
            </w:r>
            <w:r w:rsidR="7A3CB336" w:rsidRPr="00E143E9">
              <w:rPr>
                <w:lang w:eastAsia="en-AU"/>
              </w:rPr>
              <w:t>,</w:t>
            </w:r>
            <w:r w:rsidR="4C346DEF" w:rsidRPr="00E143E9">
              <w:rPr>
                <w:lang w:eastAsia="en-AU"/>
              </w:rPr>
              <w:t xml:space="preserve"> Bremer, </w:t>
            </w:r>
            <w:r w:rsidR="00DF75BD">
              <w:rPr>
                <w:lang w:eastAsia="en-AU"/>
              </w:rPr>
              <w:t xml:space="preserve">and </w:t>
            </w:r>
            <w:r w:rsidR="4C346DEF" w:rsidRPr="00E143E9">
              <w:rPr>
                <w:lang w:eastAsia="en-AU"/>
              </w:rPr>
              <w:t>Twilight</w:t>
            </w:r>
            <w:r w:rsidR="00E6538C">
              <w:rPr>
                <w:lang w:eastAsia="en-AU"/>
              </w:rPr>
              <w:t xml:space="preserve"> </w:t>
            </w:r>
            <w:r w:rsidR="008532DD">
              <w:rPr>
                <w:lang w:eastAsia="en-AU"/>
              </w:rPr>
              <w:t>Marine Parks</w:t>
            </w:r>
            <w:r w:rsidR="4C346DEF" w:rsidRPr="00E143E9">
              <w:rPr>
                <w:lang w:eastAsia="en-AU"/>
              </w:rPr>
              <w:t>).</w:t>
            </w:r>
            <w:r w:rsidR="00813667" w:rsidRPr="00E143E9">
              <w:rPr>
                <w:rStyle w:val="FootnoteReference"/>
                <w:sz w:val="22"/>
                <w:lang w:eastAsia="en-AU"/>
              </w:rPr>
              <w:footnoteReference w:id="86"/>
            </w:r>
          </w:p>
          <w:p w14:paraId="5121BC13" w14:textId="77777777" w:rsidR="00813667" w:rsidRPr="009136D2" w:rsidRDefault="4C346DEF" w:rsidP="00813667">
            <w:pPr>
              <w:pStyle w:val="BulletMultiLevelList"/>
              <w:rPr>
                <w:b/>
                <w:bCs/>
              </w:rPr>
            </w:pPr>
            <w:r w:rsidRPr="00E143E9">
              <w:rPr>
                <w:lang w:eastAsia="en-AU"/>
              </w:rPr>
              <w:t>Waatu Wardan Kaartdijin project communicating Sea Country health and actions.</w:t>
            </w:r>
            <w:r w:rsidR="00813667" w:rsidRPr="00E143E9">
              <w:rPr>
                <w:rStyle w:val="FootnoteReference"/>
                <w:sz w:val="22"/>
                <w:lang w:eastAsia="en-AU"/>
              </w:rPr>
              <w:footnoteReference w:id="87"/>
            </w:r>
          </w:p>
          <w:p w14:paraId="4AEB3899" w14:textId="19807CFE" w:rsidR="009136D2" w:rsidRPr="009136D2" w:rsidRDefault="001A184D" w:rsidP="009136D2">
            <w:pPr>
              <w:pStyle w:val="BulletMultiLevelList"/>
              <w:rPr>
                <w:lang w:eastAsia="en-AU"/>
              </w:rPr>
            </w:pPr>
            <w:r>
              <w:rPr>
                <w:lang w:eastAsia="en-AU"/>
              </w:rPr>
              <w:t>An OMPG 2 funded project undertaken in partnership with</w:t>
            </w:r>
            <w:r w:rsidR="009136D2" w:rsidRPr="0031401D">
              <w:rPr>
                <w:lang w:eastAsia="en-AU"/>
              </w:rPr>
              <w:t xml:space="preserve"> Undalup Association (2020</w:t>
            </w:r>
            <w:r w:rsidR="009D30B4">
              <w:rPr>
                <w:lang w:eastAsia="en-AU"/>
              </w:rPr>
              <w:t>–</w:t>
            </w:r>
            <w:r w:rsidR="009136D2" w:rsidRPr="0031401D">
              <w:rPr>
                <w:lang w:eastAsia="en-AU"/>
              </w:rPr>
              <w:t xml:space="preserve">2021) to </w:t>
            </w:r>
            <w:r w:rsidR="009136D2">
              <w:rPr>
                <w:lang w:eastAsia="en-AU"/>
              </w:rPr>
              <w:t xml:space="preserve">develop </w:t>
            </w:r>
            <w:r w:rsidR="009136D2" w:rsidRPr="0031401D">
              <w:rPr>
                <w:lang w:eastAsia="en-AU"/>
              </w:rPr>
              <w:t xml:space="preserve">a </w:t>
            </w:r>
            <w:r w:rsidR="009136D2">
              <w:rPr>
                <w:lang w:eastAsia="en-AU"/>
              </w:rPr>
              <w:t>Wadandi Sea Country Cultural Plan, build</w:t>
            </w:r>
            <w:r w:rsidR="009136D2" w:rsidRPr="0031401D">
              <w:rPr>
                <w:lang w:eastAsia="en-AU"/>
              </w:rPr>
              <w:t xml:space="preserve"> on </w:t>
            </w:r>
            <w:r w:rsidR="009136D2">
              <w:rPr>
                <w:lang w:eastAsia="en-AU"/>
              </w:rPr>
              <w:t xml:space="preserve">existing maps of cultural values and knowledge systems and improve understanding of Wadandi Culture as mentioned in </w:t>
            </w:r>
            <w:r w:rsidR="006B19D0">
              <w:rPr>
                <w:lang w:eastAsia="en-AU"/>
              </w:rPr>
              <w:t>Chapter</w:t>
            </w:r>
            <w:r w:rsidR="009136D2">
              <w:rPr>
                <w:lang w:eastAsia="en-AU"/>
              </w:rPr>
              <w:t xml:space="preserve"> 6</w:t>
            </w:r>
            <w:r w:rsidR="009136D2" w:rsidRPr="0031401D">
              <w:rPr>
                <w:lang w:eastAsia="en-AU"/>
              </w:rPr>
              <w:t>.</w:t>
            </w:r>
            <w:r w:rsidR="009136D2" w:rsidRPr="12BDFCB5">
              <w:rPr>
                <w:sz w:val="20"/>
                <w:szCs w:val="20"/>
                <w:vertAlign w:val="superscript"/>
                <w:lang w:eastAsia="en-AU"/>
              </w:rPr>
              <w:t xml:space="preserve"> </w:t>
            </w:r>
            <w:r w:rsidR="009136D2" w:rsidRPr="12BDFCB5">
              <w:rPr>
                <w:sz w:val="20"/>
                <w:szCs w:val="20"/>
                <w:vertAlign w:val="superscript"/>
                <w:lang w:eastAsia="en-AU"/>
              </w:rPr>
              <w:footnoteReference w:id="88"/>
            </w:r>
            <w:r w:rsidR="009136D2">
              <w:rPr>
                <w:sz w:val="20"/>
                <w:szCs w:val="20"/>
                <w:vertAlign w:val="superscript"/>
                <w:lang w:eastAsia="en-AU"/>
              </w:rPr>
              <w:t xml:space="preserve"> </w:t>
            </w:r>
            <w:r w:rsidR="009136D2" w:rsidRPr="12BDFCB5">
              <w:rPr>
                <w:sz w:val="20"/>
                <w:szCs w:val="20"/>
                <w:vertAlign w:val="superscript"/>
                <w:lang w:eastAsia="en-AU"/>
              </w:rPr>
              <w:footnoteReference w:id="89"/>
            </w:r>
          </w:p>
          <w:p w14:paraId="16390274" w14:textId="77777777" w:rsidR="00813667" w:rsidRPr="00E143E9" w:rsidRDefault="00813667" w:rsidP="00E029EF">
            <w:pPr>
              <w:rPr>
                <w:b/>
                <w:bCs/>
              </w:rPr>
            </w:pPr>
            <w:r w:rsidRPr="00E143E9">
              <w:rPr>
                <w:b/>
                <w:bCs/>
              </w:rPr>
              <w:lastRenderedPageBreak/>
              <w:t xml:space="preserve">Evidence from engagement: </w:t>
            </w:r>
          </w:p>
          <w:p w14:paraId="53908B53" w14:textId="77777777" w:rsidR="00C870D3" w:rsidRDefault="00A04419" w:rsidP="0034116F">
            <w:pPr>
              <w:rPr>
                <w:lang w:eastAsia="en-AU"/>
              </w:rPr>
            </w:pPr>
            <w:r w:rsidRPr="00E143E9">
              <w:rPr>
                <w:lang w:eastAsia="en-AU"/>
              </w:rPr>
              <w:t xml:space="preserve">First Nations partners </w:t>
            </w:r>
            <w:r w:rsidR="00AF3F34" w:rsidRPr="00AF3F34">
              <w:rPr>
                <w:lang w:eastAsia="en-AU"/>
              </w:rPr>
              <w:t xml:space="preserve">and </w:t>
            </w:r>
            <w:r w:rsidR="004143DE">
              <w:rPr>
                <w:lang w:eastAsia="en-AU"/>
              </w:rPr>
              <w:t>other</w:t>
            </w:r>
            <w:r w:rsidR="12080CF9" w:rsidRPr="2C77255B">
              <w:rPr>
                <w:lang w:eastAsia="en-AU"/>
              </w:rPr>
              <w:t xml:space="preserve"> stakeholders </w:t>
            </w:r>
            <w:r w:rsidR="00AF3F34" w:rsidRPr="00AF3F34">
              <w:rPr>
                <w:lang w:eastAsia="en-AU"/>
              </w:rPr>
              <w:t xml:space="preserve">with </w:t>
            </w:r>
            <w:r w:rsidR="09374672" w:rsidRPr="041FB587">
              <w:rPr>
                <w:lang w:eastAsia="en-AU"/>
              </w:rPr>
              <w:t xml:space="preserve">direct experience </w:t>
            </w:r>
            <w:r w:rsidR="09374672" w:rsidRPr="2C77255B">
              <w:rPr>
                <w:lang w:eastAsia="en-AU"/>
              </w:rPr>
              <w:t xml:space="preserve">of Cultural </w:t>
            </w:r>
            <w:r w:rsidR="00AF3F34" w:rsidRPr="00AF3F34">
              <w:rPr>
                <w:lang w:eastAsia="en-AU"/>
              </w:rPr>
              <w:t>Value</w:t>
            </w:r>
            <w:r w:rsidR="09374672" w:rsidRPr="2C77255B">
              <w:rPr>
                <w:lang w:eastAsia="en-AU"/>
              </w:rPr>
              <w:t xml:space="preserve"> mapping or Traditional Knowledge sharing activities </w:t>
            </w:r>
            <w:r w:rsidR="00AF3F34" w:rsidRPr="00AF3F34">
              <w:rPr>
                <w:lang w:eastAsia="en-AU"/>
              </w:rPr>
              <w:t>expressed positive views</w:t>
            </w:r>
            <w:r w:rsidR="4CBA17A5" w:rsidRPr="2C77255B">
              <w:rPr>
                <w:lang w:eastAsia="en-AU"/>
              </w:rPr>
              <w:t xml:space="preserve"> about Parks Australia’s</w:t>
            </w:r>
            <w:r w:rsidRPr="00E143E9">
              <w:rPr>
                <w:lang w:eastAsia="en-AU"/>
              </w:rPr>
              <w:t xml:space="preserve"> efforts to </w:t>
            </w:r>
            <w:r w:rsidR="4CBA17A5" w:rsidRPr="2C77255B">
              <w:rPr>
                <w:lang w:eastAsia="en-AU"/>
              </w:rPr>
              <w:t xml:space="preserve">facilitate </w:t>
            </w:r>
            <w:r w:rsidR="00AF3F34" w:rsidRPr="00AF3F34">
              <w:rPr>
                <w:lang w:eastAsia="en-AU"/>
              </w:rPr>
              <w:t xml:space="preserve">these </w:t>
            </w:r>
            <w:r w:rsidR="4CBA17A5" w:rsidRPr="2C77255B">
              <w:rPr>
                <w:lang w:eastAsia="en-AU"/>
              </w:rPr>
              <w:t>opportunities.</w:t>
            </w:r>
            <w:r w:rsidR="226EFAC1" w:rsidRPr="2C77255B">
              <w:rPr>
                <w:lang w:eastAsia="en-AU"/>
              </w:rPr>
              <w:t xml:space="preserve"> </w:t>
            </w:r>
            <w:r w:rsidR="00AF3F34" w:rsidRPr="00AF3F34">
              <w:rPr>
                <w:lang w:eastAsia="en-AU"/>
              </w:rPr>
              <w:t>However, those without direct involvement reported low visibility of such activities</w:t>
            </w:r>
            <w:r w:rsidR="438F9A0D" w:rsidRPr="67E5D714">
              <w:rPr>
                <w:lang w:eastAsia="en-AU"/>
              </w:rPr>
              <w:t>.</w:t>
            </w:r>
            <w:r w:rsidR="1DF3BCD0" w:rsidRPr="67E5D714">
              <w:rPr>
                <w:lang w:eastAsia="en-AU"/>
              </w:rPr>
              <w:t xml:space="preserve"> </w:t>
            </w:r>
            <w:r w:rsidR="00AF3F34">
              <w:rPr>
                <w:lang w:eastAsia="en-AU"/>
              </w:rPr>
              <w:t>Additionally</w:t>
            </w:r>
            <w:r w:rsidR="1DF3BCD0" w:rsidRPr="67E5D714">
              <w:rPr>
                <w:lang w:eastAsia="en-AU"/>
              </w:rPr>
              <w:t xml:space="preserve">, for those who had not been engaged by Parks Australia, </w:t>
            </w:r>
            <w:r w:rsidR="325497EE" w:rsidRPr="7BB3128D">
              <w:rPr>
                <w:lang w:eastAsia="en-AU"/>
              </w:rPr>
              <w:t xml:space="preserve">a clear </w:t>
            </w:r>
            <w:r w:rsidR="2C1EED8B" w:rsidRPr="7BB3128D">
              <w:rPr>
                <w:lang w:eastAsia="en-AU"/>
              </w:rPr>
              <w:t>appetite</w:t>
            </w:r>
            <w:r w:rsidR="325497EE" w:rsidRPr="7BB3128D">
              <w:rPr>
                <w:lang w:eastAsia="en-AU"/>
              </w:rPr>
              <w:t xml:space="preserve"> for further opportunities</w:t>
            </w:r>
            <w:r w:rsidRPr="00E143E9">
              <w:rPr>
                <w:lang w:eastAsia="en-AU"/>
              </w:rPr>
              <w:t xml:space="preserve"> was </w:t>
            </w:r>
            <w:r w:rsidR="325497EE" w:rsidRPr="7BB3128D">
              <w:rPr>
                <w:lang w:eastAsia="en-AU"/>
              </w:rPr>
              <w:t xml:space="preserve">expressed, </w:t>
            </w:r>
            <w:r w:rsidR="00237624">
              <w:rPr>
                <w:lang w:eastAsia="en-AU"/>
              </w:rPr>
              <w:t xml:space="preserve">with these partners </w:t>
            </w:r>
            <w:r w:rsidR="325497EE" w:rsidRPr="7BB3128D">
              <w:rPr>
                <w:lang w:eastAsia="en-AU"/>
              </w:rPr>
              <w:t xml:space="preserve">noting </w:t>
            </w:r>
            <w:r w:rsidR="00237624">
              <w:rPr>
                <w:lang w:eastAsia="en-AU"/>
              </w:rPr>
              <w:t>their</w:t>
            </w:r>
            <w:r w:rsidR="325497EE" w:rsidRPr="7BB3128D">
              <w:rPr>
                <w:lang w:eastAsia="en-AU"/>
              </w:rPr>
              <w:t xml:space="preserve"> capacity and capability to do so.</w:t>
            </w:r>
            <w:r w:rsidR="1149A3EC" w:rsidRPr="4E80D5F0">
              <w:rPr>
                <w:lang w:eastAsia="en-AU"/>
              </w:rPr>
              <w:t xml:space="preserve"> </w:t>
            </w:r>
          </w:p>
          <w:p w14:paraId="3E235520" w14:textId="113DD5D2" w:rsidR="00813667" w:rsidRDefault="1149A3EC" w:rsidP="0034116F">
            <w:pPr>
              <w:rPr>
                <w:lang w:eastAsia="en-AU"/>
              </w:rPr>
            </w:pPr>
            <w:r w:rsidRPr="4E80D5F0">
              <w:rPr>
                <w:lang w:eastAsia="en-AU"/>
              </w:rPr>
              <w:t xml:space="preserve">Parks Australia </w:t>
            </w:r>
            <w:r w:rsidR="00DF67C6">
              <w:rPr>
                <w:lang w:eastAsia="en-AU"/>
              </w:rPr>
              <w:t xml:space="preserve">staff </w:t>
            </w:r>
            <w:r w:rsidR="67EE0CB6" w:rsidRPr="7BB3128D">
              <w:rPr>
                <w:lang w:eastAsia="en-AU"/>
              </w:rPr>
              <w:t>noted</w:t>
            </w:r>
            <w:r w:rsidRPr="4E80D5F0">
              <w:rPr>
                <w:lang w:eastAsia="en-AU"/>
              </w:rPr>
              <w:t xml:space="preserve"> </w:t>
            </w:r>
            <w:r w:rsidRPr="67E5D714">
              <w:rPr>
                <w:lang w:eastAsia="en-AU"/>
              </w:rPr>
              <w:t xml:space="preserve">their </w:t>
            </w:r>
            <w:r w:rsidR="00803944">
              <w:rPr>
                <w:lang w:eastAsia="en-AU"/>
              </w:rPr>
              <w:t>“</w:t>
            </w:r>
            <w:r w:rsidRPr="67E5D714">
              <w:rPr>
                <w:lang w:eastAsia="en-AU"/>
              </w:rPr>
              <w:t>deep</w:t>
            </w:r>
            <w:r w:rsidR="00D914E7">
              <w:rPr>
                <w:lang w:eastAsia="en-AU"/>
              </w:rPr>
              <w:t>er</w:t>
            </w:r>
            <w:r w:rsidR="00803944">
              <w:rPr>
                <w:lang w:eastAsia="en-AU"/>
              </w:rPr>
              <w:t>,</w:t>
            </w:r>
            <w:r w:rsidRPr="67E5D714">
              <w:rPr>
                <w:lang w:eastAsia="en-AU"/>
              </w:rPr>
              <w:t xml:space="preserve"> not wide</w:t>
            </w:r>
            <w:r w:rsidR="00D914E7">
              <w:rPr>
                <w:lang w:eastAsia="en-AU"/>
              </w:rPr>
              <w:t>r</w:t>
            </w:r>
            <w:r w:rsidR="00803944">
              <w:rPr>
                <w:lang w:eastAsia="en-AU"/>
              </w:rPr>
              <w:t>”</w:t>
            </w:r>
            <w:r w:rsidRPr="67E5D714">
              <w:rPr>
                <w:lang w:eastAsia="en-AU"/>
              </w:rPr>
              <w:t xml:space="preserve"> approach to engagement with Traditional Owners and First Nations partners in the South-west Network</w:t>
            </w:r>
            <w:r w:rsidR="4F02C800" w:rsidRPr="67E5D714">
              <w:rPr>
                <w:lang w:eastAsia="en-AU"/>
              </w:rPr>
              <w:t xml:space="preserve"> due to</w:t>
            </w:r>
            <w:r w:rsidR="00A04419" w:rsidRPr="00E143E9">
              <w:rPr>
                <w:lang w:eastAsia="en-AU"/>
              </w:rPr>
              <w:t xml:space="preserve"> resource constraints</w:t>
            </w:r>
            <w:r w:rsidR="00DF67C6">
              <w:rPr>
                <w:lang w:eastAsia="en-AU"/>
              </w:rPr>
              <w:t>, which they felt had some benefits for maintaining strong relationships with those engaged</w:t>
            </w:r>
            <w:r w:rsidR="00A44984">
              <w:rPr>
                <w:lang w:eastAsia="en-AU"/>
              </w:rPr>
              <w:t>, but</w:t>
            </w:r>
            <w:r w:rsidR="00DF67C6">
              <w:rPr>
                <w:lang w:eastAsia="en-AU"/>
              </w:rPr>
              <w:t xml:space="preserve"> also</w:t>
            </w:r>
            <w:r w:rsidR="00A04419" w:rsidRPr="00E143E9">
              <w:rPr>
                <w:lang w:eastAsia="en-AU"/>
              </w:rPr>
              <w:t xml:space="preserve"> </w:t>
            </w:r>
            <w:r w:rsidR="726CD599" w:rsidRPr="67E5D714">
              <w:rPr>
                <w:lang w:eastAsia="en-AU"/>
              </w:rPr>
              <w:t xml:space="preserve">identified the </w:t>
            </w:r>
            <w:r w:rsidR="00A04419" w:rsidRPr="00E143E9">
              <w:rPr>
                <w:lang w:eastAsia="en-AU"/>
              </w:rPr>
              <w:t xml:space="preserve">limitations to this </w:t>
            </w:r>
            <w:r w:rsidR="726CD599" w:rsidRPr="67E5D714">
              <w:rPr>
                <w:lang w:eastAsia="en-AU"/>
              </w:rPr>
              <w:t>approach</w:t>
            </w:r>
            <w:r w:rsidR="00A04419" w:rsidRPr="00E143E9">
              <w:rPr>
                <w:lang w:eastAsia="en-AU"/>
              </w:rPr>
              <w:t xml:space="preserve">. </w:t>
            </w:r>
          </w:p>
          <w:p w14:paraId="35EBBF9F" w14:textId="0E7903B9" w:rsidR="00813667" w:rsidRPr="00C870D3" w:rsidRDefault="00813667" w:rsidP="0034116F">
            <w:pPr>
              <w:rPr>
                <w:sz w:val="4"/>
                <w:szCs w:val="4"/>
                <w:lang w:eastAsia="en-AU"/>
              </w:rPr>
            </w:pPr>
          </w:p>
        </w:tc>
      </w:tr>
    </w:tbl>
    <w:p w14:paraId="5E291407" w14:textId="77777777" w:rsidR="004F62D9" w:rsidRPr="00D3105D" w:rsidRDefault="004F62D9" w:rsidP="004F62D9">
      <w:pPr>
        <w:spacing w:before="0" w:after="200" w:line="276" w:lineRule="auto"/>
        <w:rPr>
          <w:sz w:val="2"/>
          <w:szCs w:val="2"/>
        </w:rPr>
      </w:pPr>
    </w:p>
    <w:p w14:paraId="68F22715" w14:textId="77777777" w:rsidR="004F62D9" w:rsidRDefault="004F62D9" w:rsidP="004F62D9">
      <w:pPr>
        <w:pStyle w:val="Heading2Numbered"/>
        <w:spacing w:before="120"/>
        <w:ind w:left="432"/>
      </w:pPr>
      <w:bookmarkStart w:id="66" w:name="_Toc235005182"/>
      <w:r>
        <w:t>Specific management plan actions</w:t>
      </w:r>
      <w:bookmarkEnd w:id="66"/>
    </w:p>
    <w:p w14:paraId="2CD248F7" w14:textId="41100FB0" w:rsidR="004F62D9" w:rsidRPr="00E143E9" w:rsidRDefault="004F62D9" w:rsidP="004F62D9">
      <w:r w:rsidRPr="00E143E9">
        <w:t xml:space="preserve">The tables below present the completion status and supporting evidence collected during the evaluation for each management plan action within the </w:t>
      </w:r>
      <w:r w:rsidR="00766E32">
        <w:t>Indigenous</w:t>
      </w:r>
      <w:r w:rsidRPr="00E143E9">
        <w:t xml:space="preserve"> engagement program. </w:t>
      </w: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4F62D9" w:rsidRPr="00E143E9" w14:paraId="46B15278" w14:textId="77777777">
        <w:trPr>
          <w:trHeight w:val="486"/>
          <w:jc w:val="center"/>
        </w:trPr>
        <w:tc>
          <w:tcPr>
            <w:tcW w:w="6648" w:type="dxa"/>
            <w:shd w:val="clear" w:color="auto" w:fill="D7D7D7" w:themeFill="accent6" w:themeFillShade="E6"/>
            <w:vAlign w:val="center"/>
            <w:hideMark/>
          </w:tcPr>
          <w:p w14:paraId="1A45FAA2" w14:textId="614DF622" w:rsidR="004F62D9" w:rsidRPr="00E143E9" w:rsidRDefault="004F62D9">
            <w:pPr>
              <w:spacing w:before="0" w:after="0"/>
              <w:rPr>
                <w:rFonts w:ascii="Calibri" w:eastAsia="Times New Roman" w:hAnsi="Calibri" w:cs="Calibri"/>
                <w:b/>
                <w:bCs/>
                <w:color w:val="002060"/>
                <w:lang w:eastAsia="en-AU"/>
              </w:rPr>
            </w:pPr>
            <w:r w:rsidRPr="00E143E9">
              <w:rPr>
                <w:rFonts w:ascii="Calibri" w:eastAsia="Times New Roman" w:hAnsi="Calibri" w:cs="Calibri"/>
                <w:b/>
                <w:bCs/>
                <w:color w:val="002060"/>
                <w:lang w:eastAsia="en-AU"/>
              </w:rPr>
              <w:t>Action</w:t>
            </w:r>
          </w:p>
        </w:tc>
        <w:tc>
          <w:tcPr>
            <w:tcW w:w="2368" w:type="dxa"/>
            <w:gridSpan w:val="2"/>
            <w:shd w:val="clear" w:color="auto" w:fill="D7D7D7" w:themeFill="accent6" w:themeFillShade="E6"/>
            <w:vAlign w:val="center"/>
          </w:tcPr>
          <w:p w14:paraId="09ACD699" w14:textId="77777777" w:rsidR="004F62D9" w:rsidRPr="00E143E9" w:rsidRDefault="004F62D9">
            <w:pPr>
              <w:spacing w:before="0" w:after="0"/>
              <w:rPr>
                <w:rFonts w:ascii="Calibri" w:eastAsia="Times New Roman" w:hAnsi="Calibri" w:cs="Calibri"/>
                <w:b/>
                <w:bCs/>
                <w:color w:val="002060"/>
                <w:lang w:eastAsia="en-AU"/>
              </w:rPr>
            </w:pPr>
            <w:r w:rsidRPr="00E143E9">
              <w:rPr>
                <w:rFonts w:ascii="Calibri" w:eastAsia="Times New Roman" w:hAnsi="Calibri" w:cs="Calibri"/>
                <w:b/>
                <w:bCs/>
                <w:color w:val="002060"/>
                <w:lang w:eastAsia="en-AU"/>
              </w:rPr>
              <w:t xml:space="preserve">Completion status </w:t>
            </w:r>
          </w:p>
        </w:tc>
      </w:tr>
      <w:tr w:rsidR="004F62D9" w:rsidRPr="00E143E9" w14:paraId="2D302CD4" w14:textId="77777777" w:rsidTr="009F1F0C">
        <w:trPr>
          <w:trHeight w:val="1441"/>
          <w:jc w:val="center"/>
        </w:trPr>
        <w:tc>
          <w:tcPr>
            <w:tcW w:w="6648" w:type="dxa"/>
            <w:shd w:val="clear" w:color="000000" w:fill="EBF5F5"/>
          </w:tcPr>
          <w:p w14:paraId="1BB5A9DA" w14:textId="77777777" w:rsidR="004F62D9" w:rsidRPr="00E143E9" w:rsidRDefault="004F62D9">
            <w:pPr>
              <w:spacing w:before="0"/>
              <w:rPr>
                <w:rFonts w:ascii="Calibri" w:eastAsia="Times New Roman" w:hAnsi="Calibri" w:cs="Calibri"/>
                <w:b/>
                <w:bCs/>
                <w:color w:val="000000"/>
                <w:highlight w:val="yellow"/>
                <w:lang w:eastAsia="en-AU"/>
              </w:rPr>
            </w:pPr>
            <w:r w:rsidRPr="00E143E9">
              <w:rPr>
                <w:rFonts w:ascii="Calibri" w:eastAsia="Times New Roman" w:hAnsi="Calibri" w:cs="Calibri"/>
                <w:b/>
                <w:bCs/>
                <w:color w:val="000000"/>
                <w:lang w:eastAsia="en-AU"/>
              </w:rPr>
              <w:t>A19. Develop an Australian Marine parks First Nations engagement and cultural heritage strategy, to improve understanding of cultural heritage, link management with Sea Country plans and maximise employment and enterprise opportunities for Traditional Owners</w:t>
            </w:r>
          </w:p>
        </w:tc>
        <w:tc>
          <w:tcPr>
            <w:tcW w:w="2368" w:type="dxa"/>
            <w:gridSpan w:val="2"/>
            <w:vAlign w:val="center"/>
          </w:tcPr>
          <w:p w14:paraId="2341C506" w14:textId="1C0D7BFD" w:rsidR="004F62D9" w:rsidRPr="00E143E9" w:rsidRDefault="001E755D" w:rsidP="009F1F0C">
            <w:pPr>
              <w:spacing w:after="60"/>
              <w:jc w:val="center"/>
              <w:rPr>
                <w:rFonts w:ascii="Calibri" w:eastAsia="Times New Roman" w:hAnsi="Calibri" w:cs="Calibri"/>
                <w:b/>
                <w:bCs/>
                <w:color w:val="000000"/>
                <w:lang w:eastAsia="en-AU"/>
              </w:rPr>
            </w:pPr>
            <w:r>
              <w:rPr>
                <w:rFonts w:ascii="Calibri" w:eastAsia="Times New Roman" w:hAnsi="Calibri" w:cs="Calibri"/>
                <w:b/>
                <w:bCs/>
                <w:noProof/>
                <w:color w:val="000000"/>
                <w:lang w:eastAsia="en-AU"/>
              </w:rPr>
              <w:drawing>
                <wp:inline distT="0" distB="0" distL="0" distR="0" wp14:anchorId="5FF2C4CF" wp14:editId="3EDCD0FF">
                  <wp:extent cx="1011239" cy="793411"/>
                  <wp:effectExtent l="0" t="0" r="0" b="6985"/>
                  <wp:docPr id="1409074338" name="Picture 81" descr="Not commenc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9074338" name="Picture 81" descr="Not commenced"/>
                          <pic:cNvPicPr>
                            <a:picLocks noChangeAspect="1" noChangeArrowheads="1"/>
                          </pic:cNvPicPr>
                        </pic:nvPicPr>
                        <pic:blipFill rotWithShape="1">
                          <a:blip r:embed="rId39">
                            <a:extLst>
                              <a:ext uri="{28A0092B-C50C-407E-A947-70E740481C1C}">
                                <a14:useLocalDpi xmlns:a14="http://schemas.microsoft.com/office/drawing/2010/main" val="0"/>
                              </a:ext>
                            </a:extLst>
                          </a:blip>
                          <a:srcRect t="9954" b="5820"/>
                          <a:stretch>
                            <a:fillRect/>
                          </a:stretch>
                        </pic:blipFill>
                        <pic:spPr bwMode="auto">
                          <a:xfrm>
                            <a:off x="0" y="0"/>
                            <a:ext cx="1020740" cy="800866"/>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4F62D9" w:rsidRPr="00E143E9" w14:paraId="7976119B" w14:textId="77777777" w:rsidTr="00D159D9">
        <w:trPr>
          <w:gridAfter w:val="1"/>
          <w:wAfter w:w="42" w:type="dxa"/>
          <w:trHeight w:val="340"/>
          <w:jc w:val="center"/>
        </w:trPr>
        <w:tc>
          <w:tcPr>
            <w:tcW w:w="8974" w:type="dxa"/>
            <w:gridSpan w:val="2"/>
            <w:shd w:val="clear" w:color="auto" w:fill="93C8C4" w:themeFill="accent3" w:themeFillTint="66"/>
            <w:vAlign w:val="center"/>
          </w:tcPr>
          <w:p w14:paraId="2C349CF4" w14:textId="77777777" w:rsidR="004F62D9" w:rsidRPr="00E143E9" w:rsidRDefault="004F62D9">
            <w:pPr>
              <w:spacing w:before="0" w:after="0"/>
            </w:pPr>
            <w:r w:rsidRPr="006F61FB">
              <w:rPr>
                <w:rFonts w:ascii="Calibri" w:eastAsia="Times New Roman" w:hAnsi="Calibri" w:cs="Calibri"/>
                <w:b/>
                <w:bCs/>
                <w:lang w:eastAsia="en-AU"/>
              </w:rPr>
              <w:t>Evidence</w:t>
            </w:r>
          </w:p>
        </w:tc>
      </w:tr>
      <w:tr w:rsidR="004F62D9" w:rsidRPr="00E143E9" w14:paraId="0F091FA2" w14:textId="77777777">
        <w:trPr>
          <w:gridAfter w:val="1"/>
          <w:wAfter w:w="42" w:type="dxa"/>
          <w:trHeight w:val="40"/>
          <w:jc w:val="center"/>
        </w:trPr>
        <w:tc>
          <w:tcPr>
            <w:tcW w:w="8974" w:type="dxa"/>
            <w:gridSpan w:val="2"/>
            <w:vAlign w:val="center"/>
          </w:tcPr>
          <w:p w14:paraId="6A2AF00E" w14:textId="637726FD" w:rsidR="001938BF" w:rsidRPr="00E143E9" w:rsidRDefault="00D933AA" w:rsidP="00D933AA">
            <w:pPr>
              <w:rPr>
                <w:lang w:eastAsia="en-AU"/>
              </w:rPr>
            </w:pPr>
            <w:r w:rsidRPr="00E143E9">
              <w:rPr>
                <w:lang w:eastAsia="en-AU"/>
              </w:rPr>
              <w:t xml:space="preserve">This action was </w:t>
            </w:r>
            <w:r w:rsidRPr="00181ADB">
              <w:rPr>
                <w:lang w:eastAsia="en-AU"/>
              </w:rPr>
              <w:t xml:space="preserve">assessed as </w:t>
            </w:r>
            <w:r w:rsidRPr="00E143E9">
              <w:rPr>
                <w:b/>
                <w:bCs/>
                <w:lang w:eastAsia="en-AU"/>
              </w:rPr>
              <w:t>not commenced</w:t>
            </w:r>
            <w:r w:rsidRPr="00E143E9">
              <w:rPr>
                <w:lang w:eastAsia="en-AU"/>
              </w:rPr>
              <w:t xml:space="preserve"> as an </w:t>
            </w:r>
            <w:r w:rsidR="00840945" w:rsidRPr="00840945">
              <w:rPr>
                <w:i/>
                <w:iCs/>
                <w:lang w:eastAsia="en-AU"/>
              </w:rPr>
              <w:t>‘</w:t>
            </w:r>
            <w:r w:rsidRPr="00840945">
              <w:rPr>
                <w:i/>
                <w:lang w:eastAsia="en-AU"/>
              </w:rPr>
              <w:t xml:space="preserve">Indigenous Engagement and Cultural Heritage </w:t>
            </w:r>
            <w:r w:rsidRPr="00840945">
              <w:rPr>
                <w:i/>
                <w:iCs/>
                <w:lang w:eastAsia="en-AU"/>
              </w:rPr>
              <w:t>Strategy</w:t>
            </w:r>
            <w:r w:rsidR="00840945" w:rsidRPr="00840945">
              <w:rPr>
                <w:i/>
                <w:iCs/>
                <w:lang w:eastAsia="en-AU"/>
              </w:rPr>
              <w:t>’</w:t>
            </w:r>
            <w:r w:rsidRPr="00E143E9">
              <w:rPr>
                <w:lang w:eastAsia="en-AU"/>
              </w:rPr>
              <w:t xml:space="preserve"> ha</w:t>
            </w:r>
            <w:r w:rsidR="001938BF" w:rsidRPr="00E143E9">
              <w:rPr>
                <w:lang w:eastAsia="en-AU"/>
              </w:rPr>
              <w:t>d</w:t>
            </w:r>
            <w:r w:rsidRPr="00E143E9">
              <w:rPr>
                <w:lang w:eastAsia="en-AU"/>
              </w:rPr>
              <w:t xml:space="preserve"> not been established. </w:t>
            </w:r>
          </w:p>
          <w:p w14:paraId="6C5724D9" w14:textId="631862A5" w:rsidR="00E06D42" w:rsidRPr="00E143E9" w:rsidRDefault="00097A6A" w:rsidP="00E06D42">
            <w:pPr>
              <w:rPr>
                <w:lang w:eastAsia="en-AU"/>
              </w:rPr>
            </w:pPr>
            <w:r w:rsidRPr="00E143E9">
              <w:rPr>
                <w:lang w:eastAsia="en-AU"/>
              </w:rPr>
              <w:t>Some Parks Australia</w:t>
            </w:r>
            <w:r w:rsidR="00E06D42" w:rsidRPr="00E143E9">
              <w:rPr>
                <w:lang w:eastAsia="en-AU"/>
              </w:rPr>
              <w:t xml:space="preserve"> staff indicated that this </w:t>
            </w:r>
            <w:r w:rsidRPr="00E143E9">
              <w:rPr>
                <w:lang w:eastAsia="en-AU"/>
              </w:rPr>
              <w:t xml:space="preserve">strategy had not been developed due to </w:t>
            </w:r>
            <w:r w:rsidR="00E06D42" w:rsidRPr="00E143E9">
              <w:rPr>
                <w:lang w:eastAsia="en-AU"/>
              </w:rPr>
              <w:t xml:space="preserve">the diverse and specific requirements of each First Nations </w:t>
            </w:r>
            <w:r w:rsidR="00181ADB">
              <w:rPr>
                <w:lang w:eastAsia="en-AU"/>
              </w:rPr>
              <w:t>C</w:t>
            </w:r>
            <w:r w:rsidR="00E06D42" w:rsidRPr="00E143E9">
              <w:rPr>
                <w:lang w:eastAsia="en-AU"/>
              </w:rPr>
              <w:t xml:space="preserve">ulture and </w:t>
            </w:r>
            <w:r w:rsidR="00181ADB">
              <w:rPr>
                <w:lang w:eastAsia="en-AU"/>
              </w:rPr>
              <w:t>C</w:t>
            </w:r>
            <w:r w:rsidR="00E06D42" w:rsidRPr="00E143E9">
              <w:rPr>
                <w:lang w:eastAsia="en-AU"/>
              </w:rPr>
              <w:t>ommunity</w:t>
            </w:r>
            <w:r w:rsidRPr="00E143E9">
              <w:rPr>
                <w:lang w:eastAsia="en-AU"/>
              </w:rPr>
              <w:t xml:space="preserve">. However, feedback from external stakeholders in relation to the appropriateness of this decision was mixed. </w:t>
            </w:r>
          </w:p>
          <w:p w14:paraId="7484858F" w14:textId="74CBA1B5" w:rsidR="00C57918" w:rsidRDefault="006400AF" w:rsidP="00E06D42">
            <w:pPr>
              <w:rPr>
                <w:lang w:eastAsia="en-AU"/>
              </w:rPr>
            </w:pPr>
            <w:r w:rsidRPr="006400AF">
              <w:rPr>
                <w:lang w:eastAsia="en-AU"/>
              </w:rPr>
              <w:t xml:space="preserve">For First Nations partners directly involved with Parks Australia in </w:t>
            </w:r>
            <w:r w:rsidR="00181ADB">
              <w:rPr>
                <w:lang w:eastAsia="en-AU"/>
              </w:rPr>
              <w:t>C</w:t>
            </w:r>
            <w:r w:rsidRPr="006400AF">
              <w:rPr>
                <w:lang w:eastAsia="en-AU"/>
              </w:rPr>
              <w:t xml:space="preserve">ultural </w:t>
            </w:r>
            <w:r w:rsidR="00181ADB">
              <w:rPr>
                <w:lang w:eastAsia="en-AU"/>
              </w:rPr>
              <w:t>H</w:t>
            </w:r>
            <w:r w:rsidRPr="006400AF">
              <w:rPr>
                <w:lang w:eastAsia="en-AU"/>
              </w:rPr>
              <w:t xml:space="preserve">eritage and Sea Country management activities, the presence of tangible activities was considered more important than the existence of a formal strategy. However, other First Nations partners felt that developing a strategy could have improved First Nations engagement in marine park management </w:t>
            </w:r>
            <w:r w:rsidR="00C57918" w:rsidRPr="00C57918">
              <w:rPr>
                <w:lang w:eastAsia="en-AU"/>
              </w:rPr>
              <w:t>by providing clearer guidance and structure, while also ensuring that all relevant Traditional Owner groups had opportunities to participate in co-management activities for their Sea Country.</w:t>
            </w:r>
          </w:p>
          <w:p w14:paraId="54699145" w14:textId="38CE203B" w:rsidR="008E752A" w:rsidRDefault="008E752A" w:rsidP="009837E4">
            <w:pPr>
              <w:rPr>
                <w:szCs w:val="20"/>
                <w:lang w:eastAsia="en-AU"/>
              </w:rPr>
            </w:pPr>
            <w:r w:rsidRPr="008E752A">
              <w:rPr>
                <w:szCs w:val="20"/>
                <w:lang w:eastAsia="en-AU"/>
              </w:rPr>
              <w:t xml:space="preserve">More specifically, these First Nations </w:t>
            </w:r>
            <w:r w:rsidR="00181ADB">
              <w:rPr>
                <w:szCs w:val="20"/>
                <w:lang w:eastAsia="en-AU"/>
              </w:rPr>
              <w:t>partners</w:t>
            </w:r>
            <w:r w:rsidRPr="008E752A">
              <w:rPr>
                <w:szCs w:val="20"/>
                <w:lang w:eastAsia="en-AU"/>
              </w:rPr>
              <w:t xml:space="preserve"> recommended that the strategy include a requirement for clear and comprehensive mapping of Traditional Owners for each marine park, potentially through documentation of existing Commonwealth Native Title Determinations, to ensure the adequate inclusion and engagement of relevant peoples. They also emphasised the importance of maintaining a contemporary understanding of Traditional Ownership, given that Native Title claims may evolve over the course of the management plan. Additionally, participants suggested that the strategy should mandate the involvement of relevant Traditional Owner groups from the early stages of projects and provide a framework to better implement co-management practices, including active involvement in decision-making processes.</w:t>
            </w:r>
          </w:p>
          <w:p w14:paraId="418E66C3" w14:textId="4682C546" w:rsidR="00320719" w:rsidRPr="00E143E9" w:rsidRDefault="00E06D42" w:rsidP="009837E4">
            <w:pPr>
              <w:rPr>
                <w:rFonts w:ascii="Calibri" w:eastAsia="Times New Roman" w:hAnsi="Calibri" w:cs="Calibri"/>
                <w:color w:val="000000"/>
                <w:lang w:eastAsia="en-AU"/>
              </w:rPr>
            </w:pPr>
            <w:r w:rsidRPr="00E143E9">
              <w:rPr>
                <w:rFonts w:ascii="Calibri" w:eastAsia="Times New Roman" w:hAnsi="Calibri" w:cs="Calibri"/>
                <w:color w:val="000000"/>
                <w:lang w:eastAsia="en-AU"/>
              </w:rPr>
              <w:lastRenderedPageBreak/>
              <w:t xml:space="preserve">Beyond engaging with Traditional Owners, First Nations </w:t>
            </w:r>
            <w:r w:rsidR="00181ADB">
              <w:rPr>
                <w:rFonts w:ascii="Calibri" w:eastAsia="Times New Roman" w:hAnsi="Calibri" w:cs="Calibri"/>
                <w:color w:val="000000"/>
                <w:lang w:eastAsia="en-AU"/>
              </w:rPr>
              <w:t>partners</w:t>
            </w:r>
            <w:r w:rsidRPr="00E143E9">
              <w:rPr>
                <w:rFonts w:ascii="Calibri" w:eastAsia="Times New Roman" w:hAnsi="Calibri" w:cs="Calibri"/>
                <w:color w:val="000000"/>
                <w:lang w:eastAsia="en-AU"/>
              </w:rPr>
              <w:t xml:space="preserve"> also felt that it would be important to provide more informal avenues for engagement with First Nations community members who may not be officially recognised as Traditional Owners</w:t>
            </w:r>
            <w:r w:rsidR="00A80E17" w:rsidRPr="00935B71">
              <w:rPr>
                <w:rFonts w:ascii="Calibri" w:eastAsia="Times New Roman" w:hAnsi="Calibri" w:cs="Calibri"/>
                <w:color w:val="000000"/>
                <w:lang w:eastAsia="en-AU"/>
              </w:rPr>
              <w:t>,</w:t>
            </w:r>
            <w:r w:rsidRPr="00E143E9">
              <w:rPr>
                <w:rFonts w:ascii="Calibri" w:eastAsia="Times New Roman" w:hAnsi="Calibri" w:cs="Calibri"/>
                <w:color w:val="000000"/>
                <w:lang w:eastAsia="en-AU"/>
              </w:rPr>
              <w:t xml:space="preserve"> but who sought to maintain connections to Sea Country and practise Culture.</w:t>
            </w:r>
          </w:p>
        </w:tc>
      </w:tr>
    </w:tbl>
    <w:p w14:paraId="6C0F46B1" w14:textId="0F03AB93" w:rsidR="00CB2050" w:rsidRDefault="00CB2050" w:rsidP="004F62D9">
      <w:pPr>
        <w:rPr>
          <w:i/>
          <w:iCs/>
        </w:rPr>
      </w:pPr>
    </w:p>
    <w:p w14:paraId="3F788E9B" w14:textId="720D7596" w:rsidR="004F62D9" w:rsidRPr="00E143E9" w:rsidRDefault="00CB2050" w:rsidP="00442CAA">
      <w:pPr>
        <w:spacing w:before="0" w:after="200" w:line="276" w:lineRule="auto"/>
        <w:rPr>
          <w:i/>
          <w:iCs/>
        </w:rPr>
      </w:pPr>
      <w:r>
        <w:rPr>
          <w:i/>
          <w:iCs/>
        </w:rPr>
        <w:br w:type="page"/>
      </w: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4F62D9" w:rsidRPr="00E143E9" w14:paraId="72E51774" w14:textId="77777777" w:rsidTr="12BDFCB5">
        <w:trPr>
          <w:trHeight w:val="486"/>
          <w:jc w:val="center"/>
        </w:trPr>
        <w:tc>
          <w:tcPr>
            <w:tcW w:w="6648" w:type="dxa"/>
            <w:shd w:val="clear" w:color="auto" w:fill="D7D7D7" w:themeFill="accent6" w:themeFillShade="E6"/>
            <w:vAlign w:val="center"/>
            <w:hideMark/>
          </w:tcPr>
          <w:p w14:paraId="2117E106" w14:textId="06E865C6" w:rsidR="004F62D9" w:rsidRPr="00E143E9" w:rsidRDefault="004F62D9">
            <w:pPr>
              <w:spacing w:before="0" w:after="0"/>
              <w:rPr>
                <w:rFonts w:ascii="Calibri" w:eastAsia="Times New Roman" w:hAnsi="Calibri" w:cs="Calibri"/>
                <w:b/>
                <w:bCs/>
                <w:color w:val="002060"/>
                <w:lang w:eastAsia="en-AU"/>
              </w:rPr>
            </w:pPr>
            <w:r w:rsidRPr="00E143E9">
              <w:rPr>
                <w:rFonts w:ascii="Calibri" w:eastAsia="Times New Roman" w:hAnsi="Calibri" w:cs="Calibri"/>
                <w:b/>
                <w:bCs/>
                <w:color w:val="002060"/>
                <w:lang w:eastAsia="en-AU"/>
              </w:rPr>
              <w:lastRenderedPageBreak/>
              <w:t>Action</w:t>
            </w:r>
          </w:p>
        </w:tc>
        <w:tc>
          <w:tcPr>
            <w:tcW w:w="2368" w:type="dxa"/>
            <w:gridSpan w:val="2"/>
            <w:shd w:val="clear" w:color="auto" w:fill="D7D7D7" w:themeFill="accent6" w:themeFillShade="E6"/>
            <w:vAlign w:val="center"/>
          </w:tcPr>
          <w:p w14:paraId="2C206C3C" w14:textId="77777777" w:rsidR="004F62D9" w:rsidRPr="00E143E9" w:rsidRDefault="004F62D9">
            <w:pPr>
              <w:spacing w:before="0" w:after="0"/>
              <w:rPr>
                <w:rFonts w:ascii="Calibri" w:eastAsia="Times New Roman" w:hAnsi="Calibri" w:cs="Calibri"/>
                <w:b/>
                <w:bCs/>
                <w:color w:val="002060"/>
                <w:lang w:eastAsia="en-AU"/>
              </w:rPr>
            </w:pPr>
            <w:r w:rsidRPr="00E143E9">
              <w:rPr>
                <w:rFonts w:ascii="Calibri" w:eastAsia="Times New Roman" w:hAnsi="Calibri" w:cs="Calibri"/>
                <w:b/>
                <w:bCs/>
                <w:color w:val="002060"/>
                <w:lang w:eastAsia="en-AU"/>
              </w:rPr>
              <w:t xml:space="preserve">Completion status </w:t>
            </w:r>
          </w:p>
        </w:tc>
      </w:tr>
      <w:tr w:rsidR="004F62D9" w:rsidRPr="00E143E9" w14:paraId="078DD000" w14:textId="77777777" w:rsidTr="12BDFCB5">
        <w:trPr>
          <w:trHeight w:val="730"/>
          <w:jc w:val="center"/>
        </w:trPr>
        <w:tc>
          <w:tcPr>
            <w:tcW w:w="6648" w:type="dxa"/>
            <w:shd w:val="clear" w:color="auto" w:fill="EBF5F5" w:themeFill="accent4" w:themeFillTint="33"/>
          </w:tcPr>
          <w:p w14:paraId="59C1BF4A" w14:textId="77777777" w:rsidR="004F62D9" w:rsidRPr="00E143E9" w:rsidRDefault="004F62D9">
            <w:pPr>
              <w:spacing w:before="0"/>
              <w:rPr>
                <w:rFonts w:ascii="Calibri" w:eastAsia="Times New Roman" w:hAnsi="Calibri" w:cs="Calibri"/>
                <w:b/>
                <w:bCs/>
                <w:color w:val="000000"/>
                <w:highlight w:val="yellow"/>
                <w:lang w:eastAsia="en-AU"/>
              </w:rPr>
            </w:pPr>
            <w:r w:rsidRPr="00E143E9">
              <w:rPr>
                <w:b/>
                <w:bCs/>
              </w:rPr>
              <w:t>A20. Develop agreements to support First Nations Ranger programs to deliver management in marine parks</w:t>
            </w:r>
          </w:p>
        </w:tc>
        <w:tc>
          <w:tcPr>
            <w:tcW w:w="2368" w:type="dxa"/>
            <w:gridSpan w:val="2"/>
          </w:tcPr>
          <w:p w14:paraId="211E15B3" w14:textId="0AE5A665" w:rsidR="001E755D" w:rsidRDefault="001E755D">
            <w:pPr>
              <w:spacing w:after="60"/>
              <w:rPr>
                <w:rFonts w:ascii="Calibri" w:eastAsia="Times New Roman" w:hAnsi="Calibri" w:cs="Calibri"/>
                <w:b/>
                <w:bCs/>
                <w:color w:val="000000"/>
                <w:lang w:eastAsia="en-AU"/>
              </w:rPr>
            </w:pPr>
            <w:r w:rsidRPr="00E143E9">
              <w:rPr>
                <w:rFonts w:ascii="Calibri" w:eastAsia="Times New Roman" w:hAnsi="Calibri" w:cs="Calibri"/>
                <w:b/>
                <w:bCs/>
                <w:noProof/>
                <w:color w:val="000000"/>
                <w:lang w:eastAsia="en-AU"/>
              </w:rPr>
              <w:drawing>
                <wp:anchor distT="0" distB="0" distL="114300" distR="114300" simplePos="0" relativeHeight="251674624" behindDoc="0" locked="0" layoutInCell="1" allowOverlap="1" wp14:anchorId="7EC60A66" wp14:editId="5CA33BAE">
                  <wp:simplePos x="0" y="0"/>
                  <wp:positionH relativeFrom="column">
                    <wp:posOffset>2540</wp:posOffset>
                  </wp:positionH>
                  <wp:positionV relativeFrom="paragraph">
                    <wp:posOffset>48895</wp:posOffset>
                  </wp:positionV>
                  <wp:extent cx="1284605" cy="677518"/>
                  <wp:effectExtent l="0" t="0" r="0" b="8890"/>
                  <wp:wrapNone/>
                  <wp:docPr id="1403762180" name="Picture 3" descr="Completed">
                    <a:extLst xmlns:a="http://schemas.openxmlformats.org/drawingml/2006/main">
                      <a:ext uri="{FF2B5EF4-FFF2-40B4-BE49-F238E27FC236}">
                        <a16:creationId xmlns:a16="http://schemas.microsoft.com/office/drawing/2014/main" id="{6FE14850-A853-BFB4-662F-DDDCEFE0E37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3762180" name="Picture 3" descr="Completed">
                            <a:extLst>
                              <a:ext uri="{FF2B5EF4-FFF2-40B4-BE49-F238E27FC236}">
                                <a16:creationId xmlns:a16="http://schemas.microsoft.com/office/drawing/2014/main" id="{6FE14850-A853-BFB4-662F-DDDCEFE0E37D}"/>
                              </a:ext>
                            </a:extLst>
                          </pic:cNvPr>
                          <pic:cNvPicPr>
                            <a:picLocks noChangeAspect="1"/>
                          </pic:cNvPicPr>
                        </pic:nvPicPr>
                        <pic:blipFill>
                          <a:blip r:embed="rId34">
                            <a:extLst>
                              <a:ext uri="{28A0092B-C50C-407E-A947-70E740481C1C}">
                                <a14:useLocalDpi xmlns:a14="http://schemas.microsoft.com/office/drawing/2010/main" val="0"/>
                              </a:ext>
                            </a:extLst>
                          </a:blip>
                          <a:srcRect t="7878" b="9354"/>
                          <a:stretch>
                            <a:fillRect/>
                          </a:stretch>
                        </pic:blipFill>
                        <pic:spPr>
                          <a:xfrm>
                            <a:off x="0" y="0"/>
                            <a:ext cx="1284605" cy="677518"/>
                          </a:xfrm>
                          <a:prstGeom prst="rect">
                            <a:avLst/>
                          </a:prstGeom>
                        </pic:spPr>
                      </pic:pic>
                    </a:graphicData>
                  </a:graphic>
                  <wp14:sizeRelH relativeFrom="margin">
                    <wp14:pctWidth>0</wp14:pctWidth>
                  </wp14:sizeRelH>
                  <wp14:sizeRelV relativeFrom="margin">
                    <wp14:pctHeight>0</wp14:pctHeight>
                  </wp14:sizeRelV>
                </wp:anchor>
              </w:drawing>
            </w:r>
          </w:p>
          <w:p w14:paraId="38066B75" w14:textId="31C52155" w:rsidR="001E755D" w:rsidRDefault="001E755D">
            <w:pPr>
              <w:spacing w:after="60"/>
              <w:rPr>
                <w:rFonts w:ascii="Calibri" w:eastAsia="Times New Roman" w:hAnsi="Calibri" w:cs="Calibri"/>
                <w:b/>
                <w:bCs/>
                <w:color w:val="000000"/>
                <w:lang w:eastAsia="en-AU"/>
              </w:rPr>
            </w:pPr>
          </w:p>
          <w:p w14:paraId="78D4675A" w14:textId="715CA9A9" w:rsidR="004F62D9" w:rsidRPr="00E143E9" w:rsidRDefault="004F62D9">
            <w:pPr>
              <w:spacing w:after="60"/>
              <w:rPr>
                <w:rFonts w:ascii="Calibri" w:eastAsia="Times New Roman" w:hAnsi="Calibri" w:cs="Calibri"/>
                <w:b/>
                <w:bCs/>
                <w:color w:val="000000"/>
                <w:lang w:eastAsia="en-AU"/>
              </w:rPr>
            </w:pPr>
          </w:p>
        </w:tc>
      </w:tr>
      <w:tr w:rsidR="004F62D9" w:rsidRPr="00E143E9" w14:paraId="21507B57" w14:textId="77777777" w:rsidTr="00D159D9">
        <w:trPr>
          <w:gridAfter w:val="1"/>
          <w:wAfter w:w="42" w:type="dxa"/>
          <w:trHeight w:val="340"/>
          <w:jc w:val="center"/>
        </w:trPr>
        <w:tc>
          <w:tcPr>
            <w:tcW w:w="8974" w:type="dxa"/>
            <w:gridSpan w:val="2"/>
            <w:shd w:val="clear" w:color="auto" w:fill="93C8C4" w:themeFill="accent3" w:themeFillTint="66"/>
            <w:vAlign w:val="center"/>
          </w:tcPr>
          <w:p w14:paraId="66713D7B" w14:textId="77777777" w:rsidR="004F62D9" w:rsidRPr="00E143E9" w:rsidRDefault="004F62D9">
            <w:pPr>
              <w:spacing w:before="0" w:after="0"/>
            </w:pPr>
            <w:r w:rsidRPr="006F61FB">
              <w:rPr>
                <w:rFonts w:ascii="Calibri" w:eastAsia="Times New Roman" w:hAnsi="Calibri" w:cs="Calibri"/>
                <w:b/>
                <w:bCs/>
                <w:lang w:eastAsia="en-AU"/>
              </w:rPr>
              <w:t>Evidence</w:t>
            </w:r>
          </w:p>
        </w:tc>
      </w:tr>
      <w:tr w:rsidR="004F62D9" w:rsidRPr="00E143E9" w14:paraId="20CFCCC4" w14:textId="77777777" w:rsidTr="12BDFCB5">
        <w:trPr>
          <w:gridAfter w:val="1"/>
          <w:wAfter w:w="42" w:type="dxa"/>
          <w:trHeight w:val="40"/>
          <w:jc w:val="center"/>
        </w:trPr>
        <w:tc>
          <w:tcPr>
            <w:tcW w:w="8974" w:type="dxa"/>
            <w:gridSpan w:val="2"/>
            <w:vAlign w:val="center"/>
          </w:tcPr>
          <w:p w14:paraId="76A91F6C" w14:textId="3924EC69" w:rsidR="00504D51" w:rsidRDefault="007061D1" w:rsidP="00A865E0">
            <w:pPr>
              <w:rPr>
                <w:lang w:eastAsia="en-AU"/>
              </w:rPr>
            </w:pPr>
            <w:r w:rsidRPr="00E143E9">
              <w:rPr>
                <w:lang w:eastAsia="en-AU"/>
              </w:rPr>
              <w:t xml:space="preserve">Overall, this action was assessed as </w:t>
            </w:r>
            <w:r w:rsidRPr="00E143E9">
              <w:rPr>
                <w:b/>
                <w:bCs/>
                <w:lang w:eastAsia="en-AU"/>
              </w:rPr>
              <w:t>completed</w:t>
            </w:r>
            <w:r w:rsidR="001026FB">
              <w:rPr>
                <w:lang w:eastAsia="en-AU"/>
              </w:rPr>
              <w:t xml:space="preserve"> in a timely manner</w:t>
            </w:r>
            <w:r w:rsidRPr="00E143E9">
              <w:rPr>
                <w:lang w:eastAsia="en-AU"/>
              </w:rPr>
              <w:t xml:space="preserve">, </w:t>
            </w:r>
            <w:r w:rsidR="00504D51" w:rsidRPr="00504D51">
              <w:rPr>
                <w:lang w:eastAsia="en-AU"/>
              </w:rPr>
              <w:t xml:space="preserve">with evidence of established agreements between Parks Australia and several Indigenous Ranger </w:t>
            </w:r>
            <w:r w:rsidR="00D236EA">
              <w:rPr>
                <w:lang w:eastAsia="en-AU"/>
              </w:rPr>
              <w:t>p</w:t>
            </w:r>
            <w:r w:rsidR="00504D51" w:rsidRPr="00504D51">
              <w:rPr>
                <w:lang w:eastAsia="en-AU"/>
              </w:rPr>
              <w:t>rograms identified throughout the life of the plan. Among the few representatives from First Nations Ranger groups who provided feedback, most felt that these agreements had effectively supported their programs.</w:t>
            </w:r>
          </w:p>
          <w:p w14:paraId="225E0A20" w14:textId="77777777" w:rsidR="00A865E0" w:rsidRPr="00E143E9" w:rsidRDefault="00A865E0" w:rsidP="00A865E0">
            <w:pPr>
              <w:rPr>
                <w:b/>
                <w:bCs/>
                <w:lang w:eastAsia="en-AU"/>
              </w:rPr>
            </w:pPr>
            <w:r w:rsidRPr="00E143E9">
              <w:rPr>
                <w:b/>
                <w:bCs/>
                <w:lang w:eastAsia="en-AU"/>
              </w:rPr>
              <w:t>Evidence from desktop review:</w:t>
            </w:r>
          </w:p>
          <w:p w14:paraId="21EDF7AD" w14:textId="6880CF12" w:rsidR="004019CA" w:rsidRDefault="0089777F" w:rsidP="00353208">
            <w:r>
              <w:rPr>
                <w:lang w:eastAsia="en-AU"/>
              </w:rPr>
              <w:t>The</w:t>
            </w:r>
            <w:r w:rsidR="517A0890" w:rsidRPr="00E143E9">
              <w:rPr>
                <w:lang w:eastAsia="en-AU"/>
              </w:rPr>
              <w:t xml:space="preserve"> OMPG</w:t>
            </w:r>
            <w:r w:rsidR="001F23CA">
              <w:rPr>
                <w:lang w:eastAsia="en-AU"/>
              </w:rPr>
              <w:t>s</w:t>
            </w:r>
            <w:r w:rsidR="517A0890" w:rsidRPr="00E143E9">
              <w:rPr>
                <w:lang w:eastAsia="en-AU"/>
              </w:rPr>
              <w:t xml:space="preserve"> </w:t>
            </w:r>
            <w:r w:rsidR="00BF1F6F">
              <w:rPr>
                <w:lang w:eastAsia="en-AU"/>
              </w:rPr>
              <w:t>facilitated</w:t>
            </w:r>
            <w:r w:rsidR="517A0890" w:rsidRPr="00E143E9">
              <w:rPr>
                <w:lang w:eastAsia="en-AU"/>
              </w:rPr>
              <w:t xml:space="preserve"> agreements to support First Nations peoples to deliver management in marine parks, </w:t>
            </w:r>
            <w:r>
              <w:rPr>
                <w:lang w:eastAsia="en-AU"/>
              </w:rPr>
              <w:t>including</w:t>
            </w:r>
            <w:r w:rsidR="517A0890" w:rsidRPr="00E143E9">
              <w:rPr>
                <w:lang w:eastAsia="en-AU"/>
              </w:rPr>
              <w:t xml:space="preserve"> support </w:t>
            </w:r>
            <w:r w:rsidR="6EBACACB" w:rsidRPr="00E143E9">
              <w:rPr>
                <w:lang w:eastAsia="en-AU"/>
              </w:rPr>
              <w:t>for</w:t>
            </w:r>
            <w:r w:rsidR="3BF8B6C1" w:rsidRPr="00E143E9">
              <w:rPr>
                <w:lang w:eastAsia="en-AU"/>
              </w:rPr>
              <w:t xml:space="preserve"> </w:t>
            </w:r>
            <w:r w:rsidR="517A0890" w:rsidRPr="00E143E9">
              <w:rPr>
                <w:lang w:eastAsia="en-AU"/>
              </w:rPr>
              <w:t xml:space="preserve">First Nations </w:t>
            </w:r>
            <w:r w:rsidR="001026FB">
              <w:rPr>
                <w:lang w:eastAsia="en-AU"/>
              </w:rPr>
              <w:t>R</w:t>
            </w:r>
            <w:r w:rsidR="517A0890" w:rsidRPr="00E143E9">
              <w:rPr>
                <w:lang w:eastAsia="en-AU"/>
              </w:rPr>
              <w:t>anger program</w:t>
            </w:r>
            <w:r>
              <w:rPr>
                <w:lang w:eastAsia="en-AU"/>
              </w:rPr>
              <w:t>s. This included</w:t>
            </w:r>
            <w:r w:rsidR="3E041863" w:rsidRPr="00E143E9">
              <w:rPr>
                <w:lang w:eastAsia="en-AU"/>
              </w:rPr>
              <w:t xml:space="preserve"> </w:t>
            </w:r>
            <w:r w:rsidR="3E041863" w:rsidRPr="00E143E9">
              <w:t>t</w:t>
            </w:r>
            <w:r w:rsidR="517A0890" w:rsidRPr="00E143E9">
              <w:t>he Round 2 Ranger feasibility project in Bremer Bay (2020</w:t>
            </w:r>
            <w:r>
              <w:t xml:space="preserve">), </w:t>
            </w:r>
            <w:r w:rsidR="23CFE9B9" w:rsidRPr="12BDFCB5">
              <w:t>which involved</w:t>
            </w:r>
            <w:r w:rsidR="517A0890" w:rsidRPr="00E143E9">
              <w:t xml:space="preserve"> business planning for a marine </w:t>
            </w:r>
            <w:r w:rsidR="00762BC3">
              <w:t>R</w:t>
            </w:r>
            <w:r w:rsidR="517A0890" w:rsidRPr="00E143E9">
              <w:t>anger team to partner in marine research</w:t>
            </w:r>
            <w:r w:rsidR="00504D51">
              <w:t xml:space="preserve"> and</w:t>
            </w:r>
            <w:r w:rsidR="517A0890" w:rsidRPr="00E143E9">
              <w:t xml:space="preserve"> </w:t>
            </w:r>
            <w:r w:rsidR="15B6AF9E">
              <w:t xml:space="preserve">park </w:t>
            </w:r>
            <w:r w:rsidR="517A0890" w:rsidRPr="00E143E9">
              <w:t>management</w:t>
            </w:r>
            <w:r w:rsidR="3BF8B6C1">
              <w:t>.</w:t>
            </w:r>
            <w:r w:rsidR="00D25642">
              <w:rPr>
                <w:rStyle w:val="FootnoteReference"/>
              </w:rPr>
              <w:footnoteReference w:id="90"/>
            </w:r>
            <w:r w:rsidR="00D25642">
              <w:t xml:space="preserve"> </w:t>
            </w:r>
          </w:p>
          <w:p w14:paraId="1A566855" w14:textId="4365927F" w:rsidR="004019CA" w:rsidRDefault="0089777F" w:rsidP="00353208">
            <w:r>
              <w:t xml:space="preserve">Additionally, </w:t>
            </w:r>
            <w:r w:rsidR="004019CA">
              <w:t>the review identified:</w:t>
            </w:r>
            <w:r>
              <w:t xml:space="preserve"> </w:t>
            </w:r>
          </w:p>
          <w:p w14:paraId="5711CB79" w14:textId="2AB1FD23" w:rsidR="004019CA" w:rsidRDefault="004019CA" w:rsidP="00353208">
            <w:pPr>
              <w:pStyle w:val="Style2"/>
            </w:pPr>
            <w:r>
              <w:t>E</w:t>
            </w:r>
            <w:r w:rsidR="3E041863" w:rsidRPr="00E143E9">
              <w:t>vidence of</w:t>
            </w:r>
            <w:r w:rsidR="3E041863">
              <w:t xml:space="preserve"> </w:t>
            </w:r>
            <w:r w:rsidR="3E041863" w:rsidRPr="00E143E9">
              <w:t>a c</w:t>
            </w:r>
            <w:r w:rsidR="517A0890" w:rsidRPr="00E143E9">
              <w:t>ollaboration deed established with Esperance Tjaltjraak Native Title Aboriginal Corporation (ETNTAC) in 2019</w:t>
            </w:r>
            <w:r w:rsidR="3BF8B6C1" w:rsidRPr="00E143E9">
              <w:t>.</w:t>
            </w:r>
            <w:r w:rsidR="00D25642">
              <w:rPr>
                <w:rStyle w:val="FootnoteReference"/>
              </w:rPr>
              <w:footnoteReference w:id="91"/>
            </w:r>
            <w:r w:rsidR="3E041863" w:rsidRPr="00E143E9">
              <w:t xml:space="preserve"> </w:t>
            </w:r>
          </w:p>
          <w:p w14:paraId="0B679B72" w14:textId="5122BE98" w:rsidR="001A7D7C" w:rsidRDefault="004019CA" w:rsidP="00353208">
            <w:pPr>
              <w:pStyle w:val="Style2"/>
            </w:pPr>
            <w:r>
              <w:t>D</w:t>
            </w:r>
            <w:r w:rsidR="00A83BEA">
              <w:t>irect</w:t>
            </w:r>
            <w:r w:rsidR="00A83BEA" w:rsidRPr="00E143E9">
              <w:t xml:space="preserve"> service contracts established</w:t>
            </w:r>
            <w:r w:rsidR="00A83BEA">
              <w:t xml:space="preserve"> in 2024 and 2025 with Yamatji Southern Regional Corporation (YSRC) to support rangers to undertake rock lobster and</w:t>
            </w:r>
            <w:r w:rsidR="004C5754">
              <w:t xml:space="preserve"> Baited Remote Underwater Video Systems</w:t>
            </w:r>
            <w:r w:rsidR="00A83BEA">
              <w:t xml:space="preserve"> </w:t>
            </w:r>
            <w:r w:rsidR="004C5754">
              <w:t>(</w:t>
            </w:r>
            <w:r w:rsidR="00A83BEA">
              <w:t>BRUVS</w:t>
            </w:r>
            <w:r w:rsidR="004C5754">
              <w:t>)</w:t>
            </w:r>
            <w:r w:rsidR="00A83BEA">
              <w:t xml:space="preserve"> surveys in the Abrolhos Marine Park.</w:t>
            </w:r>
            <w:r w:rsidR="00A83BEA">
              <w:rPr>
                <w:rStyle w:val="FootnoteReference"/>
              </w:rPr>
              <w:footnoteReference w:id="92"/>
            </w:r>
          </w:p>
          <w:p w14:paraId="34E074D0" w14:textId="21EE2249" w:rsidR="00C831DF" w:rsidRPr="00E143E9" w:rsidRDefault="00C831DF" w:rsidP="00C831DF">
            <w:pPr>
              <w:pStyle w:val="BulletMultiLevelList"/>
              <w:numPr>
                <w:ilvl w:val="0"/>
                <w:numId w:val="0"/>
              </w:numPr>
              <w:ind w:left="360" w:hanging="360"/>
              <w:rPr>
                <w:b/>
                <w:bCs/>
                <w:lang w:eastAsia="en-AU"/>
              </w:rPr>
            </w:pPr>
            <w:r w:rsidRPr="00E143E9">
              <w:rPr>
                <w:b/>
                <w:bCs/>
                <w:lang w:eastAsia="en-AU"/>
              </w:rPr>
              <w:t xml:space="preserve">Evidence from engagement: </w:t>
            </w:r>
          </w:p>
          <w:p w14:paraId="27988269" w14:textId="3DC761B5" w:rsidR="00566F67" w:rsidRPr="00E143E9" w:rsidRDefault="000D7FC6" w:rsidP="001D732E">
            <w:pPr>
              <w:pStyle w:val="BulletMultiLevelList"/>
              <w:numPr>
                <w:ilvl w:val="0"/>
                <w:numId w:val="0"/>
              </w:numPr>
              <w:rPr>
                <w:lang w:eastAsia="en-AU"/>
              </w:rPr>
            </w:pPr>
            <w:r w:rsidRPr="00E143E9">
              <w:rPr>
                <w:lang w:eastAsia="en-AU"/>
              </w:rPr>
              <w:t xml:space="preserve">Overall, there was </w:t>
            </w:r>
            <w:r w:rsidR="00AF333A" w:rsidRPr="00AF333A">
              <w:rPr>
                <w:lang w:eastAsia="en-AU"/>
              </w:rPr>
              <w:t>strong</w:t>
            </w:r>
            <w:r w:rsidRPr="00E143E9">
              <w:rPr>
                <w:lang w:eastAsia="en-AU"/>
              </w:rPr>
              <w:t xml:space="preserve"> support for First Nations Ranger programs, which were </w:t>
            </w:r>
            <w:r w:rsidR="00AF333A" w:rsidRPr="00AF333A">
              <w:rPr>
                <w:lang w:eastAsia="en-AU"/>
              </w:rPr>
              <w:t>recognised as valuable for</w:t>
            </w:r>
            <w:r w:rsidRPr="00E143E9">
              <w:rPr>
                <w:lang w:eastAsia="en-AU"/>
              </w:rPr>
              <w:t xml:space="preserve"> involving First Nations peoples in Caring for Sea Country</w:t>
            </w:r>
            <w:r w:rsidR="00AF333A" w:rsidRPr="00AF333A">
              <w:rPr>
                <w:lang w:eastAsia="en-AU"/>
              </w:rPr>
              <w:t xml:space="preserve"> and providing opportunities for </w:t>
            </w:r>
            <w:r w:rsidRPr="00E143E9">
              <w:rPr>
                <w:lang w:eastAsia="en-AU"/>
              </w:rPr>
              <w:t xml:space="preserve">upskilling where </w:t>
            </w:r>
            <w:r w:rsidR="00AF333A" w:rsidRPr="00AF333A">
              <w:rPr>
                <w:lang w:eastAsia="en-AU"/>
              </w:rPr>
              <w:t>needed.</w:t>
            </w:r>
            <w:r w:rsidR="00B531BC" w:rsidRPr="00E143E9">
              <w:rPr>
                <w:lang w:eastAsia="en-AU"/>
              </w:rPr>
              <w:t xml:space="preserve"> First Nations partners who had </w:t>
            </w:r>
            <w:r w:rsidR="00AF333A" w:rsidRPr="00AF333A">
              <w:rPr>
                <w:lang w:eastAsia="en-AU"/>
              </w:rPr>
              <w:t>participated</w:t>
            </w:r>
            <w:r w:rsidR="00B531BC" w:rsidRPr="00E143E9">
              <w:rPr>
                <w:lang w:eastAsia="en-AU"/>
              </w:rPr>
              <w:t xml:space="preserve"> in </w:t>
            </w:r>
            <w:r w:rsidR="00AF333A" w:rsidRPr="00AF333A">
              <w:rPr>
                <w:lang w:eastAsia="en-AU"/>
              </w:rPr>
              <w:t>these</w:t>
            </w:r>
            <w:r w:rsidR="00B531BC" w:rsidRPr="00E143E9">
              <w:rPr>
                <w:lang w:eastAsia="en-AU"/>
              </w:rPr>
              <w:t xml:space="preserve"> programs provided positive feedback, particularly </w:t>
            </w:r>
            <w:r w:rsidR="00AF333A" w:rsidRPr="00AF333A">
              <w:rPr>
                <w:lang w:eastAsia="en-AU"/>
              </w:rPr>
              <w:t>regarding</w:t>
            </w:r>
            <w:r w:rsidR="00B531BC" w:rsidRPr="00E143E9">
              <w:rPr>
                <w:lang w:eastAsia="en-AU"/>
              </w:rPr>
              <w:t xml:space="preserve"> marine monitoring training sessions</w:t>
            </w:r>
            <w:r w:rsidR="00AF333A" w:rsidRPr="00AF333A">
              <w:rPr>
                <w:lang w:eastAsia="en-AU"/>
              </w:rPr>
              <w:t xml:space="preserve"> and </w:t>
            </w:r>
            <w:r w:rsidR="00B531BC" w:rsidRPr="00E143E9">
              <w:rPr>
                <w:lang w:eastAsia="en-AU"/>
              </w:rPr>
              <w:t xml:space="preserve">the Esperance and Wardandi Ranger programs. </w:t>
            </w:r>
            <w:r w:rsidR="009D5773" w:rsidRPr="00E143E9">
              <w:rPr>
                <w:lang w:eastAsia="en-AU"/>
              </w:rPr>
              <w:t xml:space="preserve">However, there was a clear </w:t>
            </w:r>
            <w:r w:rsidR="00AF333A" w:rsidRPr="00AF333A">
              <w:rPr>
                <w:lang w:eastAsia="en-AU"/>
              </w:rPr>
              <w:t>desire</w:t>
            </w:r>
            <w:r w:rsidR="009D5773" w:rsidRPr="00E143E9">
              <w:rPr>
                <w:lang w:eastAsia="en-AU"/>
              </w:rPr>
              <w:t xml:space="preserve"> for greater representation </w:t>
            </w:r>
            <w:r w:rsidR="18124A69" w:rsidRPr="383B5ED9">
              <w:rPr>
                <w:lang w:eastAsia="en-AU"/>
              </w:rPr>
              <w:t>and</w:t>
            </w:r>
            <w:r w:rsidR="009D5773" w:rsidRPr="00E143E9">
              <w:rPr>
                <w:lang w:eastAsia="en-AU"/>
              </w:rPr>
              <w:t xml:space="preserve"> involvement of First Nations Rangers in management activities, </w:t>
            </w:r>
            <w:r w:rsidR="00AF333A" w:rsidRPr="00AF333A">
              <w:rPr>
                <w:lang w:eastAsia="en-AU"/>
              </w:rPr>
              <w:t>especially among Ranger and</w:t>
            </w:r>
            <w:r w:rsidR="009D5773" w:rsidRPr="00E143E9">
              <w:rPr>
                <w:lang w:eastAsia="en-AU"/>
              </w:rPr>
              <w:t xml:space="preserve"> Traditional Owner groups who felt they had not </w:t>
            </w:r>
            <w:r w:rsidR="00AF333A" w:rsidRPr="00AF333A">
              <w:rPr>
                <w:lang w:eastAsia="en-AU"/>
              </w:rPr>
              <w:t>been given sufficient</w:t>
            </w:r>
            <w:r w:rsidR="4AD99609" w:rsidRPr="383B5ED9">
              <w:rPr>
                <w:lang w:eastAsia="en-AU"/>
              </w:rPr>
              <w:t xml:space="preserve"> opportunit</w:t>
            </w:r>
            <w:r w:rsidR="780946DC" w:rsidRPr="383B5ED9">
              <w:rPr>
                <w:lang w:eastAsia="en-AU"/>
              </w:rPr>
              <w:t>ies</w:t>
            </w:r>
            <w:r w:rsidR="4AD99609" w:rsidRPr="383B5ED9">
              <w:rPr>
                <w:lang w:eastAsia="en-AU"/>
              </w:rPr>
              <w:t xml:space="preserve"> to </w:t>
            </w:r>
            <w:r w:rsidR="00AF333A" w:rsidRPr="00AF333A">
              <w:rPr>
                <w:lang w:eastAsia="en-AU"/>
              </w:rPr>
              <w:t>engage</w:t>
            </w:r>
            <w:r w:rsidR="009D5773" w:rsidRPr="00E143E9">
              <w:rPr>
                <w:lang w:eastAsia="en-AU"/>
              </w:rPr>
              <w:t xml:space="preserve"> in Caring for Sea Country activities </w:t>
            </w:r>
            <w:r w:rsidR="00AF333A" w:rsidRPr="00AF333A">
              <w:rPr>
                <w:lang w:eastAsia="en-AU"/>
              </w:rPr>
              <w:t>throughout</w:t>
            </w:r>
            <w:r w:rsidR="009D5773" w:rsidRPr="00E143E9">
              <w:rPr>
                <w:lang w:eastAsia="en-AU"/>
              </w:rPr>
              <w:t xml:space="preserve"> the life of the plan.</w:t>
            </w:r>
          </w:p>
        </w:tc>
      </w:tr>
    </w:tbl>
    <w:p w14:paraId="2DF38AE2" w14:textId="77777777" w:rsidR="00AF333A" w:rsidRPr="00E143E9" w:rsidRDefault="00AF333A" w:rsidP="004F62D9">
      <w:pPr>
        <w:rPr>
          <w:i/>
          <w:iCs/>
        </w:r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4F62D9" w:rsidRPr="00E143E9" w14:paraId="07275292" w14:textId="77777777" w:rsidTr="12BDFCB5">
        <w:trPr>
          <w:trHeight w:val="486"/>
          <w:jc w:val="center"/>
        </w:trPr>
        <w:tc>
          <w:tcPr>
            <w:tcW w:w="6648" w:type="dxa"/>
            <w:shd w:val="clear" w:color="auto" w:fill="D7D7D7" w:themeFill="accent6" w:themeFillShade="E6"/>
            <w:vAlign w:val="center"/>
            <w:hideMark/>
          </w:tcPr>
          <w:p w14:paraId="18BC1C70" w14:textId="1C95143B" w:rsidR="004F62D9" w:rsidRPr="00E143E9" w:rsidRDefault="004F62D9" w:rsidP="00951FEF">
            <w:pPr>
              <w:keepNext/>
              <w:spacing w:before="0" w:after="0"/>
              <w:rPr>
                <w:rFonts w:ascii="Calibri" w:eastAsia="Times New Roman" w:hAnsi="Calibri" w:cs="Calibri"/>
                <w:b/>
                <w:bCs/>
                <w:color w:val="002060"/>
                <w:lang w:eastAsia="en-AU"/>
              </w:rPr>
            </w:pPr>
            <w:r w:rsidRPr="00E143E9">
              <w:rPr>
                <w:rFonts w:ascii="Calibri" w:eastAsia="Times New Roman" w:hAnsi="Calibri" w:cs="Calibri"/>
                <w:b/>
                <w:bCs/>
                <w:color w:val="002060"/>
                <w:lang w:eastAsia="en-AU"/>
              </w:rPr>
              <w:lastRenderedPageBreak/>
              <w:t>Action</w:t>
            </w:r>
          </w:p>
        </w:tc>
        <w:tc>
          <w:tcPr>
            <w:tcW w:w="2368" w:type="dxa"/>
            <w:gridSpan w:val="2"/>
            <w:shd w:val="clear" w:color="auto" w:fill="D7D7D7" w:themeFill="accent6" w:themeFillShade="E6"/>
            <w:vAlign w:val="center"/>
          </w:tcPr>
          <w:p w14:paraId="039BB2CF" w14:textId="77777777" w:rsidR="004F62D9" w:rsidRPr="00E143E9" w:rsidRDefault="004F62D9">
            <w:pPr>
              <w:spacing w:before="0" w:after="0"/>
              <w:rPr>
                <w:rFonts w:ascii="Calibri" w:eastAsia="Times New Roman" w:hAnsi="Calibri" w:cs="Calibri"/>
                <w:b/>
                <w:bCs/>
                <w:color w:val="002060"/>
                <w:lang w:eastAsia="en-AU"/>
              </w:rPr>
            </w:pPr>
            <w:r w:rsidRPr="00E143E9">
              <w:rPr>
                <w:rFonts w:ascii="Calibri" w:eastAsia="Times New Roman" w:hAnsi="Calibri" w:cs="Calibri"/>
                <w:b/>
                <w:bCs/>
                <w:color w:val="002060"/>
                <w:lang w:eastAsia="en-AU"/>
              </w:rPr>
              <w:t xml:space="preserve">Completion status </w:t>
            </w:r>
          </w:p>
        </w:tc>
      </w:tr>
      <w:tr w:rsidR="004F62D9" w:rsidRPr="00E143E9" w14:paraId="6A88F562" w14:textId="77777777" w:rsidTr="001E755D">
        <w:trPr>
          <w:trHeight w:val="1455"/>
          <w:jc w:val="center"/>
        </w:trPr>
        <w:tc>
          <w:tcPr>
            <w:tcW w:w="6648" w:type="dxa"/>
            <w:shd w:val="clear" w:color="auto" w:fill="EBF5F5" w:themeFill="accent4" w:themeFillTint="33"/>
          </w:tcPr>
          <w:p w14:paraId="0A975454" w14:textId="77777777" w:rsidR="004F62D9" w:rsidRPr="00E143E9" w:rsidRDefault="004F62D9">
            <w:pPr>
              <w:spacing w:before="0"/>
              <w:rPr>
                <w:rFonts w:ascii="Calibri" w:eastAsia="Times New Roman" w:hAnsi="Calibri" w:cs="Calibri"/>
                <w:b/>
                <w:bCs/>
                <w:color w:val="000000"/>
                <w:highlight w:val="yellow"/>
                <w:lang w:eastAsia="en-AU"/>
              </w:rPr>
            </w:pPr>
            <w:r w:rsidRPr="00E143E9">
              <w:rPr>
                <w:rFonts w:eastAsia="Calibri Light" w:cs="Calibri Light"/>
                <w:b/>
                <w:bCs/>
                <w:color w:val="000000"/>
              </w:rPr>
              <w:t>A21. Provide information to First Nations peoples about marine park management</w:t>
            </w:r>
          </w:p>
        </w:tc>
        <w:tc>
          <w:tcPr>
            <w:tcW w:w="2368" w:type="dxa"/>
            <w:gridSpan w:val="2"/>
          </w:tcPr>
          <w:p w14:paraId="6A8AD136" w14:textId="2B3AE6D3" w:rsidR="004F62D9" w:rsidRPr="00E143E9" w:rsidRDefault="001E755D">
            <w:pPr>
              <w:spacing w:after="60"/>
              <w:rPr>
                <w:rFonts w:ascii="Calibri" w:eastAsia="Times New Roman" w:hAnsi="Calibri" w:cs="Calibri"/>
                <w:b/>
                <w:bCs/>
                <w:color w:val="000000"/>
                <w:lang w:eastAsia="en-AU"/>
              </w:rPr>
            </w:pPr>
            <w:r w:rsidRPr="001E755D">
              <w:rPr>
                <w:rFonts w:ascii="Calibri" w:eastAsia="Times New Roman" w:hAnsi="Calibri" w:cs="Calibri"/>
                <w:b/>
                <w:bCs/>
                <w:noProof/>
                <w:color w:val="000000"/>
                <w:lang w:eastAsia="en-AU"/>
              </w:rPr>
              <w:drawing>
                <wp:anchor distT="0" distB="0" distL="114300" distR="114300" simplePos="0" relativeHeight="251678720" behindDoc="0" locked="0" layoutInCell="1" allowOverlap="1" wp14:anchorId="0DB607B2" wp14:editId="14EEDBE9">
                  <wp:simplePos x="0" y="0"/>
                  <wp:positionH relativeFrom="column">
                    <wp:posOffset>-16510</wp:posOffset>
                  </wp:positionH>
                  <wp:positionV relativeFrom="paragraph">
                    <wp:posOffset>20320</wp:posOffset>
                  </wp:positionV>
                  <wp:extent cx="1366520" cy="915670"/>
                  <wp:effectExtent l="0" t="0" r="5080" b="0"/>
                  <wp:wrapNone/>
                  <wp:docPr id="44733687" name="Picture 2" descr="Partially completed or implemented">
                    <a:extLst xmlns:a="http://schemas.openxmlformats.org/drawingml/2006/main">
                      <a:ext uri="{FF2B5EF4-FFF2-40B4-BE49-F238E27FC236}">
                        <a16:creationId xmlns:a16="http://schemas.microsoft.com/office/drawing/2014/main" id="{CF486057-D207-67C3-133F-3A54571F8A6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733687" name="Picture 2" descr="Partially completed or implemented">
                            <a:extLst>
                              <a:ext uri="{FF2B5EF4-FFF2-40B4-BE49-F238E27FC236}">
                                <a16:creationId xmlns:a16="http://schemas.microsoft.com/office/drawing/2014/main" id="{CF486057-D207-67C3-133F-3A54571F8A66}"/>
                              </a:ext>
                            </a:extLst>
                          </pic:cNvPr>
                          <pic:cNvPicPr>
                            <a:picLocks noChangeAspect="1"/>
                          </pic:cNvPicPr>
                        </pic:nvPicPr>
                        <pic:blipFill>
                          <a:blip r:embed="rId35">
                            <a:extLst>
                              <a:ext uri="{28A0092B-C50C-407E-A947-70E740481C1C}">
                                <a14:useLocalDpi xmlns:a14="http://schemas.microsoft.com/office/drawing/2010/main" val="0"/>
                              </a:ext>
                            </a:extLst>
                          </a:blip>
                          <a:stretch>
                            <a:fillRect/>
                          </a:stretch>
                        </pic:blipFill>
                        <pic:spPr>
                          <a:xfrm>
                            <a:off x="0" y="0"/>
                            <a:ext cx="1366520" cy="915670"/>
                          </a:xfrm>
                          <a:prstGeom prst="rect">
                            <a:avLst/>
                          </a:prstGeom>
                        </pic:spPr>
                      </pic:pic>
                    </a:graphicData>
                  </a:graphic>
                </wp:anchor>
              </w:drawing>
            </w:r>
          </w:p>
        </w:tc>
      </w:tr>
      <w:tr w:rsidR="004F62D9" w:rsidRPr="00E143E9" w14:paraId="19FD2A48" w14:textId="77777777" w:rsidTr="00D159D9">
        <w:trPr>
          <w:gridAfter w:val="1"/>
          <w:wAfter w:w="42" w:type="dxa"/>
          <w:trHeight w:val="340"/>
          <w:jc w:val="center"/>
        </w:trPr>
        <w:tc>
          <w:tcPr>
            <w:tcW w:w="8974" w:type="dxa"/>
            <w:gridSpan w:val="2"/>
            <w:shd w:val="clear" w:color="auto" w:fill="93C8C4" w:themeFill="accent3" w:themeFillTint="66"/>
            <w:vAlign w:val="center"/>
          </w:tcPr>
          <w:p w14:paraId="233A989B" w14:textId="77777777" w:rsidR="004F62D9" w:rsidRPr="00E143E9" w:rsidRDefault="004F62D9">
            <w:pPr>
              <w:spacing w:before="0" w:after="0"/>
            </w:pPr>
            <w:r w:rsidRPr="006F61FB">
              <w:rPr>
                <w:rFonts w:ascii="Calibri" w:eastAsia="Times New Roman" w:hAnsi="Calibri" w:cs="Calibri"/>
                <w:b/>
                <w:bCs/>
                <w:lang w:eastAsia="en-AU"/>
              </w:rPr>
              <w:t>Evidence</w:t>
            </w:r>
          </w:p>
        </w:tc>
      </w:tr>
      <w:tr w:rsidR="00C06D60" w:rsidRPr="00E143E9" w14:paraId="18F46E22" w14:textId="77777777" w:rsidTr="12BDFCB5">
        <w:trPr>
          <w:gridAfter w:val="1"/>
          <w:wAfter w:w="42" w:type="dxa"/>
          <w:trHeight w:val="40"/>
          <w:jc w:val="center"/>
        </w:trPr>
        <w:tc>
          <w:tcPr>
            <w:tcW w:w="8974" w:type="dxa"/>
            <w:gridSpan w:val="2"/>
            <w:vAlign w:val="center"/>
          </w:tcPr>
          <w:p w14:paraId="79E84366" w14:textId="6853B148" w:rsidR="00C06D60" w:rsidRPr="00E143E9" w:rsidRDefault="00C06D60" w:rsidP="006B6A2F">
            <w:pPr>
              <w:rPr>
                <w:lang w:eastAsia="en-AU"/>
              </w:rPr>
            </w:pPr>
            <w:r w:rsidRPr="00E143E9">
              <w:rPr>
                <w:lang w:eastAsia="en-AU"/>
              </w:rPr>
              <w:t xml:space="preserve">This action was assessed as </w:t>
            </w:r>
            <w:r w:rsidRPr="00E143E9">
              <w:rPr>
                <w:b/>
                <w:bCs/>
                <w:lang w:eastAsia="en-AU"/>
              </w:rPr>
              <w:t>partially completed</w:t>
            </w:r>
            <w:r w:rsidR="0013090B" w:rsidRPr="00E143E9">
              <w:rPr>
                <w:b/>
                <w:bCs/>
                <w:lang w:eastAsia="en-AU"/>
              </w:rPr>
              <w:t>.</w:t>
            </w:r>
            <w:r w:rsidR="0013090B" w:rsidRPr="00E143E9">
              <w:rPr>
                <w:lang w:eastAsia="en-AU"/>
              </w:rPr>
              <w:t xml:space="preserve"> </w:t>
            </w:r>
            <w:r w:rsidR="00602BBB">
              <w:rPr>
                <w:lang w:eastAsia="en-AU"/>
              </w:rPr>
              <w:t>E</w:t>
            </w:r>
            <w:r w:rsidR="0013090B">
              <w:rPr>
                <w:lang w:eastAsia="en-AU"/>
              </w:rPr>
              <w:t>vidence</w:t>
            </w:r>
            <w:r w:rsidR="0013090B" w:rsidRPr="00E143E9">
              <w:rPr>
                <w:lang w:eastAsia="en-AU"/>
              </w:rPr>
              <w:t xml:space="preserve"> of information sharing was identified in the desktop review</w:t>
            </w:r>
            <w:r w:rsidR="00AE6ED0">
              <w:rPr>
                <w:lang w:eastAsia="en-AU"/>
              </w:rPr>
              <w:t xml:space="preserve"> and stakeholder engagement, however</w:t>
            </w:r>
            <w:r w:rsidR="0013090B" w:rsidRPr="00E143E9">
              <w:rPr>
                <w:lang w:eastAsia="en-AU"/>
              </w:rPr>
              <w:t xml:space="preserve"> feedback from First Nations partners </w:t>
            </w:r>
            <w:r w:rsidR="00AE6ED0">
              <w:rPr>
                <w:lang w:eastAsia="en-AU"/>
              </w:rPr>
              <w:t xml:space="preserve">and stakeholders was mixed, </w:t>
            </w:r>
            <w:r w:rsidR="00976DBD">
              <w:rPr>
                <w:lang w:eastAsia="en-AU"/>
              </w:rPr>
              <w:t>with indications</w:t>
            </w:r>
            <w:r w:rsidR="0013090B" w:rsidRPr="00E143E9">
              <w:rPr>
                <w:lang w:eastAsia="en-AU"/>
              </w:rPr>
              <w:t xml:space="preserve"> </w:t>
            </w:r>
            <w:r w:rsidR="00AE6ED0">
              <w:rPr>
                <w:lang w:eastAsia="en-AU"/>
              </w:rPr>
              <w:t>these efforts</w:t>
            </w:r>
            <w:r w:rsidR="0013090B" w:rsidRPr="00E143E9">
              <w:rPr>
                <w:lang w:eastAsia="en-AU"/>
              </w:rPr>
              <w:t xml:space="preserve"> may have had limited </w:t>
            </w:r>
            <w:r w:rsidR="000C39A5" w:rsidRPr="00E143E9">
              <w:rPr>
                <w:lang w:eastAsia="en-AU"/>
              </w:rPr>
              <w:t>reach</w:t>
            </w:r>
            <w:r w:rsidR="28363570" w:rsidRPr="7B3F2741">
              <w:rPr>
                <w:lang w:eastAsia="en-AU"/>
              </w:rPr>
              <w:t>.</w:t>
            </w:r>
          </w:p>
          <w:p w14:paraId="5E6EA859" w14:textId="77777777" w:rsidR="00C06D60" w:rsidRPr="00E143E9" w:rsidRDefault="00C06D60" w:rsidP="00C06D60">
            <w:pPr>
              <w:spacing w:before="0"/>
              <w:rPr>
                <w:b/>
                <w:bCs/>
                <w:lang w:eastAsia="en-AU"/>
              </w:rPr>
            </w:pPr>
            <w:r w:rsidRPr="00E143E9">
              <w:rPr>
                <w:b/>
                <w:bCs/>
                <w:lang w:eastAsia="en-AU"/>
              </w:rPr>
              <w:t>Evidence from desktop review:</w:t>
            </w:r>
          </w:p>
          <w:p w14:paraId="1C182B4A" w14:textId="182EAB83" w:rsidR="009C6FAB" w:rsidRPr="00E143E9" w:rsidRDefault="009C6FAB" w:rsidP="009C6FAB">
            <w:pPr>
              <w:spacing w:before="0"/>
              <w:rPr>
                <w:lang w:eastAsia="en-AU"/>
              </w:rPr>
            </w:pPr>
            <w:r w:rsidRPr="00E143E9">
              <w:rPr>
                <w:lang w:eastAsia="en-AU"/>
              </w:rPr>
              <w:t xml:space="preserve">The desktop review identified a number of ways in which </w:t>
            </w:r>
            <w:r w:rsidR="00C06D60" w:rsidRPr="00E143E9">
              <w:rPr>
                <w:lang w:eastAsia="en-AU"/>
              </w:rPr>
              <w:t xml:space="preserve">information </w:t>
            </w:r>
            <w:r w:rsidRPr="00E143E9">
              <w:rPr>
                <w:lang w:eastAsia="en-AU"/>
              </w:rPr>
              <w:t xml:space="preserve">about marine park management had been </w:t>
            </w:r>
            <w:r w:rsidR="00C06D60" w:rsidRPr="00E143E9">
              <w:rPr>
                <w:lang w:eastAsia="en-AU"/>
              </w:rPr>
              <w:t>provided to First Nations peoples</w:t>
            </w:r>
            <w:r w:rsidRPr="00E143E9">
              <w:rPr>
                <w:lang w:eastAsia="en-AU"/>
              </w:rPr>
              <w:t>, including via formal training, forums</w:t>
            </w:r>
            <w:r w:rsidR="00DF2135">
              <w:rPr>
                <w:lang w:eastAsia="en-AU"/>
              </w:rPr>
              <w:t>,</w:t>
            </w:r>
            <w:r w:rsidRPr="00E143E9">
              <w:rPr>
                <w:lang w:eastAsia="en-AU"/>
              </w:rPr>
              <w:t xml:space="preserve"> workshops and school curriculum. The commencement of these activities in the initial years of the plan (i.e. from 2018 and 2019) shows that they occurred in a timely manner. </w:t>
            </w:r>
          </w:p>
          <w:p w14:paraId="563D47C1" w14:textId="4141D043" w:rsidR="00C06D60" w:rsidRPr="00E143E9" w:rsidRDefault="0056076A" w:rsidP="00C06D60">
            <w:pPr>
              <w:spacing w:before="0"/>
              <w:rPr>
                <w:lang w:eastAsia="en-AU"/>
              </w:rPr>
            </w:pPr>
            <w:r w:rsidRPr="00E143E9">
              <w:rPr>
                <w:lang w:eastAsia="en-AU"/>
              </w:rPr>
              <w:t xml:space="preserve">More specifically, the desktop </w:t>
            </w:r>
            <w:r w:rsidR="00C06D60" w:rsidRPr="00E143E9">
              <w:rPr>
                <w:lang w:eastAsia="en-AU"/>
              </w:rPr>
              <w:t xml:space="preserve">review found </w:t>
            </w:r>
            <w:r w:rsidRPr="00E143E9">
              <w:rPr>
                <w:lang w:eastAsia="en-AU"/>
              </w:rPr>
              <w:t xml:space="preserve">the following examples of </w:t>
            </w:r>
            <w:r w:rsidR="00C06D60" w:rsidRPr="00E143E9">
              <w:rPr>
                <w:lang w:eastAsia="en-AU"/>
              </w:rPr>
              <w:t xml:space="preserve">information provided to First Nations peoples </w:t>
            </w:r>
            <w:r w:rsidR="27F20DDE" w:rsidRPr="7B3F2741">
              <w:rPr>
                <w:lang w:eastAsia="en-AU"/>
              </w:rPr>
              <w:t>via</w:t>
            </w:r>
            <w:r w:rsidRPr="00E143E9">
              <w:rPr>
                <w:lang w:eastAsia="en-AU"/>
              </w:rPr>
              <w:t xml:space="preserve"> formal</w:t>
            </w:r>
            <w:r w:rsidR="00C06D60" w:rsidRPr="00E143E9">
              <w:rPr>
                <w:lang w:eastAsia="en-AU"/>
              </w:rPr>
              <w:t xml:space="preserve"> training</w:t>
            </w:r>
            <w:r w:rsidR="00FD0971" w:rsidRPr="00E143E9">
              <w:rPr>
                <w:lang w:eastAsia="en-AU"/>
              </w:rPr>
              <w:t>:</w:t>
            </w:r>
          </w:p>
          <w:p w14:paraId="07F6A6C3" w14:textId="4545E5A7" w:rsidR="00C06D60" w:rsidRPr="00E143E9" w:rsidRDefault="6FEEC009" w:rsidP="00C06D60">
            <w:pPr>
              <w:pStyle w:val="BulletMultiLevelList"/>
              <w:rPr>
                <w:lang w:eastAsia="en-AU"/>
              </w:rPr>
            </w:pPr>
            <w:r w:rsidRPr="00E143E9">
              <w:rPr>
                <w:lang w:eastAsia="en-AU"/>
              </w:rPr>
              <w:t xml:space="preserve">An OMPG3 funded project </w:t>
            </w:r>
            <w:r w:rsidR="72A222A8" w:rsidRPr="00E143E9">
              <w:rPr>
                <w:lang w:eastAsia="en-AU"/>
              </w:rPr>
              <w:t xml:space="preserve">with </w:t>
            </w:r>
            <w:r w:rsidR="00E62BCE">
              <w:rPr>
                <w:lang w:eastAsia="en-AU"/>
              </w:rPr>
              <w:t>the</w:t>
            </w:r>
            <w:r w:rsidR="72A222A8" w:rsidRPr="00E143E9">
              <w:rPr>
                <w:lang w:eastAsia="en-AU"/>
              </w:rPr>
              <w:t xml:space="preserve"> Bundi Yamatji Aboriginal Corporation (BYAC) to train First Nations </w:t>
            </w:r>
            <w:r w:rsidR="00762BC3">
              <w:rPr>
                <w:lang w:eastAsia="en-AU"/>
              </w:rPr>
              <w:t>R</w:t>
            </w:r>
            <w:r w:rsidR="72A222A8" w:rsidRPr="00E143E9">
              <w:rPr>
                <w:lang w:eastAsia="en-AU"/>
              </w:rPr>
              <w:t>angers in on-water skills including biodiversity surveys to deliver culturally appropriate science and increase capacity for marine park science</w:t>
            </w:r>
            <w:r w:rsidRPr="00E143E9">
              <w:rPr>
                <w:lang w:eastAsia="en-AU"/>
              </w:rPr>
              <w:t xml:space="preserve"> (2021)</w:t>
            </w:r>
            <w:r w:rsidR="72A222A8" w:rsidRPr="00E143E9">
              <w:rPr>
                <w:lang w:eastAsia="en-AU"/>
              </w:rPr>
              <w:t>.</w:t>
            </w:r>
            <w:r w:rsidR="00C06D60" w:rsidRPr="00E143E9">
              <w:rPr>
                <w:rStyle w:val="FootnoteReference"/>
                <w:sz w:val="22"/>
                <w:lang w:eastAsia="en-AU"/>
              </w:rPr>
              <w:footnoteReference w:id="93"/>
            </w:r>
          </w:p>
          <w:p w14:paraId="1C682CAE" w14:textId="1F9E6AB6" w:rsidR="00C06D60" w:rsidRPr="00E143E9" w:rsidRDefault="72A222A8" w:rsidP="00C06D60">
            <w:pPr>
              <w:pStyle w:val="BulletMultiLevelList"/>
              <w:rPr>
                <w:b/>
                <w:bCs/>
                <w:lang w:eastAsia="en-AU"/>
              </w:rPr>
            </w:pPr>
            <w:r w:rsidRPr="00E143E9">
              <w:rPr>
                <w:lang w:eastAsia="en-AU"/>
              </w:rPr>
              <w:t>A</w:t>
            </w:r>
            <w:r w:rsidR="6FEEC009" w:rsidRPr="00E143E9">
              <w:rPr>
                <w:lang w:eastAsia="en-AU"/>
              </w:rPr>
              <w:t>n OMPG3</w:t>
            </w:r>
            <w:r w:rsidRPr="00E143E9">
              <w:rPr>
                <w:lang w:eastAsia="en-AU"/>
              </w:rPr>
              <w:t xml:space="preserve"> </w:t>
            </w:r>
            <w:r w:rsidR="6FEEC009" w:rsidRPr="00E143E9">
              <w:rPr>
                <w:lang w:eastAsia="en-AU"/>
              </w:rPr>
              <w:t>funded project with</w:t>
            </w:r>
            <w:r w:rsidRPr="00E143E9">
              <w:rPr>
                <w:lang w:eastAsia="en-AU"/>
              </w:rPr>
              <w:t xml:space="preserve"> ETNTAC in partnership with the University of Western Australia (UWA) to train First Nations </w:t>
            </w:r>
            <w:r w:rsidR="00762BC3">
              <w:rPr>
                <w:lang w:eastAsia="en-AU"/>
              </w:rPr>
              <w:t>R</w:t>
            </w:r>
            <w:r w:rsidRPr="00E143E9">
              <w:rPr>
                <w:lang w:eastAsia="en-AU"/>
              </w:rPr>
              <w:t xml:space="preserve">angers in biodiversity and socio-economic surveys to delivery culturally appropriate science and increase capacity for marine park science as part of the </w:t>
            </w:r>
            <w:r w:rsidR="0056076A" w:rsidRPr="00E143E9">
              <w:rPr>
                <w:lang w:eastAsia="en-AU"/>
              </w:rPr>
              <w:t>‘</w:t>
            </w:r>
            <w:r w:rsidRPr="7B3F2741">
              <w:rPr>
                <w:i/>
                <w:lang w:eastAsia="en-AU"/>
              </w:rPr>
              <w:t>Sea Discovery Project</w:t>
            </w:r>
            <w:r w:rsidR="0056076A" w:rsidRPr="00E143E9">
              <w:rPr>
                <w:lang w:eastAsia="en-AU"/>
              </w:rPr>
              <w:t>’</w:t>
            </w:r>
            <w:r w:rsidR="6FEEC009" w:rsidRPr="00E143E9">
              <w:rPr>
                <w:lang w:eastAsia="en-AU"/>
              </w:rPr>
              <w:t xml:space="preserve"> (2021)</w:t>
            </w:r>
            <w:r w:rsidRPr="00E143E9">
              <w:rPr>
                <w:lang w:eastAsia="en-AU"/>
              </w:rPr>
              <w:t>.</w:t>
            </w:r>
            <w:r w:rsidR="00C06D60" w:rsidRPr="00E143E9">
              <w:rPr>
                <w:rStyle w:val="FootnoteReference"/>
                <w:sz w:val="22"/>
                <w:lang w:eastAsia="en-AU"/>
              </w:rPr>
              <w:footnoteReference w:id="94"/>
            </w:r>
          </w:p>
          <w:p w14:paraId="6386DEA2" w14:textId="04E3F10E" w:rsidR="00C06D60" w:rsidRPr="00E143E9" w:rsidRDefault="00C06D60" w:rsidP="00C06D60">
            <w:pPr>
              <w:rPr>
                <w:kern w:val="2"/>
                <w:lang w:eastAsia="en-AU"/>
                <w14:ligatures w14:val="standardContextual"/>
              </w:rPr>
            </w:pPr>
            <w:r w:rsidRPr="00E143E9">
              <w:rPr>
                <w:kern w:val="2"/>
                <w:lang w:eastAsia="en-AU"/>
                <w14:ligatures w14:val="standardContextual"/>
              </w:rPr>
              <w:t xml:space="preserve">The desktop review identified </w:t>
            </w:r>
            <w:r w:rsidR="00AB4254" w:rsidRPr="00E143E9">
              <w:rPr>
                <w:kern w:val="2"/>
                <w:lang w:eastAsia="en-AU"/>
                <w14:ligatures w14:val="standardContextual"/>
              </w:rPr>
              <w:t>the following</w:t>
            </w:r>
            <w:r w:rsidRPr="00E143E9">
              <w:rPr>
                <w:kern w:val="2"/>
                <w:lang w:eastAsia="en-AU"/>
                <w14:ligatures w14:val="standardContextual"/>
              </w:rPr>
              <w:t xml:space="preserve"> examples of forums and workshops </w:t>
            </w:r>
            <w:r w:rsidR="00AB4254" w:rsidRPr="00E143E9">
              <w:rPr>
                <w:kern w:val="2"/>
                <w:lang w:eastAsia="en-AU"/>
                <w14:ligatures w14:val="standardContextual"/>
              </w:rPr>
              <w:t xml:space="preserve">that provided information to First </w:t>
            </w:r>
            <w:r w:rsidR="006B6A2F">
              <w:rPr>
                <w:kern w:val="2"/>
                <w:lang w:eastAsia="en-AU"/>
                <w14:ligatures w14:val="standardContextual"/>
              </w:rPr>
              <w:t>N</w:t>
            </w:r>
            <w:r w:rsidR="00AB4254" w:rsidRPr="00E143E9">
              <w:rPr>
                <w:kern w:val="2"/>
                <w:lang w:eastAsia="en-AU"/>
                <w14:ligatures w14:val="standardContextual"/>
              </w:rPr>
              <w:t>ations peoples and others</w:t>
            </w:r>
            <w:r w:rsidRPr="00E143E9" w:rsidDel="00AB4254">
              <w:rPr>
                <w:kern w:val="2"/>
                <w:lang w:eastAsia="en-AU"/>
                <w14:ligatures w14:val="standardContextual"/>
              </w:rPr>
              <w:t xml:space="preserve"> </w:t>
            </w:r>
            <w:r w:rsidRPr="00E143E9">
              <w:rPr>
                <w:kern w:val="2"/>
                <w:lang w:eastAsia="en-AU"/>
                <w14:ligatures w14:val="standardContextual"/>
              </w:rPr>
              <w:t>about marine park management:</w:t>
            </w:r>
          </w:p>
          <w:p w14:paraId="4817DB5F" w14:textId="02FB91B0" w:rsidR="00C06D60" w:rsidRPr="00E143E9" w:rsidRDefault="72A222A8" w:rsidP="00C06D60">
            <w:pPr>
              <w:pStyle w:val="BulletMultiLevelList"/>
              <w:rPr>
                <w:b/>
                <w:bCs/>
                <w:lang w:eastAsia="en-AU"/>
              </w:rPr>
            </w:pPr>
            <w:r w:rsidRPr="00E143E9">
              <w:rPr>
                <w:lang w:eastAsia="en-AU"/>
              </w:rPr>
              <w:t>The South-west Aboriginal Forum</w:t>
            </w:r>
            <w:r w:rsidR="00AB4254" w:rsidRPr="00E143E9">
              <w:rPr>
                <w:lang w:eastAsia="en-AU"/>
              </w:rPr>
              <w:t>, which was</w:t>
            </w:r>
            <w:r w:rsidRPr="00E143E9">
              <w:rPr>
                <w:lang w:eastAsia="en-AU"/>
              </w:rPr>
              <w:t xml:space="preserve"> conducted </w:t>
            </w:r>
            <w:r w:rsidR="00197806" w:rsidRPr="00E143E9">
              <w:rPr>
                <w:lang w:eastAsia="en-AU"/>
              </w:rPr>
              <w:t xml:space="preserve">from </w:t>
            </w:r>
            <w:r w:rsidRPr="00E143E9">
              <w:rPr>
                <w:lang w:eastAsia="en-AU"/>
              </w:rPr>
              <w:t>2017</w:t>
            </w:r>
            <w:r w:rsidR="00776440">
              <w:rPr>
                <w:lang w:eastAsia="en-AU"/>
              </w:rPr>
              <w:t>–</w:t>
            </w:r>
            <w:r w:rsidRPr="00E143E9">
              <w:rPr>
                <w:lang w:eastAsia="en-AU"/>
              </w:rPr>
              <w:t xml:space="preserve">2022 with support and guidance from the South-west Aboriginal Land and Sea Council (SWALSC). This forum was established to discuss matters related to </w:t>
            </w:r>
            <w:r w:rsidR="45F8A5D0" w:rsidRPr="00E143E9">
              <w:rPr>
                <w:lang w:eastAsia="en-AU"/>
              </w:rPr>
              <w:t>waterways</w:t>
            </w:r>
            <w:r w:rsidRPr="00E143E9">
              <w:rPr>
                <w:lang w:eastAsia="en-AU"/>
              </w:rPr>
              <w:t xml:space="preserve"> and the marine environment and included representatives from BYAC, SWALSC, </w:t>
            </w:r>
            <w:r w:rsidR="00C450F5" w:rsidRPr="00C450F5">
              <w:rPr>
                <w:lang w:eastAsia="en-AU"/>
              </w:rPr>
              <w:t>ETNTAC</w:t>
            </w:r>
            <w:r w:rsidRPr="00E143E9">
              <w:rPr>
                <w:lang w:eastAsia="en-AU"/>
              </w:rPr>
              <w:t xml:space="preserve"> and the Far West Coast Aboriginal Corporation (FWCAC)</w:t>
            </w:r>
            <w:r w:rsidR="00CD40B7">
              <w:rPr>
                <w:lang w:eastAsia="en-AU"/>
              </w:rPr>
              <w:t>. It</w:t>
            </w:r>
            <w:r w:rsidR="003A0E0D">
              <w:rPr>
                <w:lang w:eastAsia="en-AU"/>
              </w:rPr>
              <w:t xml:space="preserve"> </w:t>
            </w:r>
            <w:r w:rsidR="00380CEC">
              <w:rPr>
                <w:lang w:eastAsia="en-AU"/>
              </w:rPr>
              <w:t xml:space="preserve">led to six-monthly updates </w:t>
            </w:r>
            <w:r w:rsidR="005840AF">
              <w:rPr>
                <w:lang w:eastAsia="en-AU"/>
              </w:rPr>
              <w:t>being provided</w:t>
            </w:r>
            <w:r w:rsidR="00380CEC">
              <w:rPr>
                <w:lang w:eastAsia="en-AU"/>
              </w:rPr>
              <w:t xml:space="preserve"> to interested groups</w:t>
            </w:r>
            <w:r w:rsidRPr="00E143E9">
              <w:rPr>
                <w:lang w:eastAsia="en-AU"/>
              </w:rPr>
              <w:t>.</w:t>
            </w:r>
            <w:r w:rsidR="00C06D60" w:rsidRPr="00E143E9">
              <w:rPr>
                <w:rStyle w:val="FootnoteReference"/>
                <w:sz w:val="22"/>
                <w:lang w:eastAsia="en-AU"/>
              </w:rPr>
              <w:footnoteReference w:id="95"/>
            </w:r>
          </w:p>
          <w:p w14:paraId="52D6C0EC" w14:textId="654C4D95" w:rsidR="006B6A2F" w:rsidRDefault="72A222A8" w:rsidP="006B6A2F">
            <w:pPr>
              <w:pStyle w:val="BulletMultiLevelList"/>
              <w:ind w:left="357" w:hanging="357"/>
              <w:rPr>
                <w:lang w:eastAsia="en-AU"/>
              </w:rPr>
            </w:pPr>
            <w:r w:rsidRPr="00E143E9">
              <w:rPr>
                <w:lang w:eastAsia="en-AU"/>
              </w:rPr>
              <w:t xml:space="preserve">The South Australia Sea Country Marine Parks Forum </w:t>
            </w:r>
            <w:r w:rsidR="00197806" w:rsidRPr="00E143E9">
              <w:rPr>
                <w:lang w:eastAsia="en-AU"/>
              </w:rPr>
              <w:t>(2025), which was</w:t>
            </w:r>
            <w:r w:rsidRPr="00E143E9">
              <w:rPr>
                <w:lang w:eastAsia="en-AU"/>
              </w:rPr>
              <w:t xml:space="preserve"> led by Parks Australia with support from the South Australia Native Title Services</w:t>
            </w:r>
            <w:r w:rsidR="00197806" w:rsidRPr="00E143E9">
              <w:rPr>
                <w:lang w:eastAsia="en-AU"/>
              </w:rPr>
              <w:t>. The purpose of this forum was</w:t>
            </w:r>
            <w:r w:rsidRPr="00E143E9">
              <w:rPr>
                <w:lang w:eastAsia="en-AU"/>
              </w:rPr>
              <w:t xml:space="preserve"> to discuss </w:t>
            </w:r>
            <w:r w:rsidR="00197806" w:rsidRPr="00E143E9">
              <w:rPr>
                <w:lang w:eastAsia="en-AU"/>
              </w:rPr>
              <w:t xml:space="preserve">First Nations </w:t>
            </w:r>
            <w:r w:rsidRPr="00E143E9">
              <w:rPr>
                <w:lang w:eastAsia="en-AU"/>
              </w:rPr>
              <w:t xml:space="preserve">engagement in </w:t>
            </w:r>
            <w:r w:rsidR="005840AF">
              <w:rPr>
                <w:lang w:eastAsia="en-AU"/>
              </w:rPr>
              <w:t>Australian</w:t>
            </w:r>
            <w:r w:rsidRPr="00E143E9">
              <w:rPr>
                <w:lang w:eastAsia="en-AU"/>
              </w:rPr>
              <w:t xml:space="preserve"> </w:t>
            </w:r>
            <w:r w:rsidR="005840AF">
              <w:rPr>
                <w:lang w:eastAsia="en-AU"/>
              </w:rPr>
              <w:t>M</w:t>
            </w:r>
            <w:r w:rsidRPr="00E143E9">
              <w:rPr>
                <w:lang w:eastAsia="en-AU"/>
              </w:rPr>
              <w:t xml:space="preserve">arine </w:t>
            </w:r>
            <w:r w:rsidR="005840AF">
              <w:rPr>
                <w:lang w:eastAsia="en-AU"/>
              </w:rPr>
              <w:t>P</w:t>
            </w:r>
            <w:r w:rsidRPr="00E143E9">
              <w:rPr>
                <w:lang w:eastAsia="en-AU"/>
              </w:rPr>
              <w:t>arks</w:t>
            </w:r>
            <w:r w:rsidR="005840AF">
              <w:rPr>
                <w:lang w:eastAsia="en-AU"/>
              </w:rPr>
              <w:t xml:space="preserve"> (AMPs)</w:t>
            </w:r>
            <w:r w:rsidRPr="00E143E9">
              <w:rPr>
                <w:lang w:eastAsia="en-AU"/>
              </w:rPr>
              <w:t>.</w:t>
            </w:r>
            <w:r w:rsidR="00C06D60" w:rsidRPr="00E143E9">
              <w:rPr>
                <w:rStyle w:val="FootnoteReference"/>
                <w:sz w:val="22"/>
                <w:lang w:eastAsia="en-AU"/>
              </w:rPr>
              <w:footnoteReference w:id="96"/>
            </w:r>
            <w:r w:rsidR="005840AF">
              <w:rPr>
                <w:lang w:eastAsia="en-AU"/>
              </w:rPr>
              <w:t xml:space="preserve"> </w:t>
            </w:r>
            <w:r w:rsidR="00C06D60" w:rsidRPr="00E143E9">
              <w:rPr>
                <w:rStyle w:val="FootnoteReference"/>
                <w:sz w:val="22"/>
                <w:lang w:eastAsia="en-AU"/>
              </w:rPr>
              <w:footnoteReference w:id="97"/>
            </w:r>
            <w:r w:rsidR="006B6A2F" w:rsidRPr="00E143E9">
              <w:rPr>
                <w:lang w:eastAsia="en-AU"/>
              </w:rPr>
              <w:t xml:space="preserve"> </w:t>
            </w:r>
          </w:p>
          <w:p w14:paraId="598D9F97" w14:textId="770FE4F8" w:rsidR="006B6A2F" w:rsidRPr="00E143E9" w:rsidRDefault="00B441E7" w:rsidP="006B6A2F">
            <w:pPr>
              <w:pStyle w:val="BulletMultiLevelList"/>
              <w:ind w:left="357" w:hanging="357"/>
              <w:rPr>
                <w:lang w:eastAsia="en-AU"/>
              </w:rPr>
            </w:pPr>
            <w:r>
              <w:rPr>
                <w:lang w:eastAsia="en-AU"/>
              </w:rPr>
              <w:lastRenderedPageBreak/>
              <w:t>A</w:t>
            </w:r>
            <w:r w:rsidR="006B6A2F" w:rsidRPr="00E143E9">
              <w:rPr>
                <w:lang w:eastAsia="en-AU"/>
              </w:rPr>
              <w:t xml:space="preserve"> project documenting </w:t>
            </w:r>
            <w:r>
              <w:rPr>
                <w:lang w:eastAsia="en-AU"/>
              </w:rPr>
              <w:t>W</w:t>
            </w:r>
            <w:r w:rsidR="006B6A2F" w:rsidRPr="00E143E9">
              <w:rPr>
                <w:lang w:eastAsia="en-AU"/>
              </w:rPr>
              <w:t xml:space="preserve">hale </w:t>
            </w:r>
            <w:r>
              <w:rPr>
                <w:lang w:eastAsia="en-AU"/>
              </w:rPr>
              <w:t>D</w:t>
            </w:r>
            <w:r w:rsidR="006B6A2F" w:rsidRPr="00E143E9">
              <w:rPr>
                <w:lang w:eastAsia="en-AU"/>
              </w:rPr>
              <w:t>reaming connections</w:t>
            </w:r>
            <w:r>
              <w:rPr>
                <w:lang w:eastAsia="en-AU"/>
              </w:rPr>
              <w:t xml:space="preserve"> with the </w:t>
            </w:r>
            <w:r w:rsidRPr="00E143E9">
              <w:rPr>
                <w:lang w:eastAsia="en-AU"/>
              </w:rPr>
              <w:t>Billiaum Organisation</w:t>
            </w:r>
            <w:r w:rsidR="006B6A2F" w:rsidRPr="00E143E9">
              <w:rPr>
                <w:lang w:eastAsia="en-AU"/>
              </w:rPr>
              <w:t xml:space="preserve">. This project included mapping and sharing of Whale Dreaming stories to raise public awareness of </w:t>
            </w:r>
            <w:r w:rsidR="00604780">
              <w:rPr>
                <w:lang w:eastAsia="en-AU"/>
              </w:rPr>
              <w:t>C</w:t>
            </w:r>
            <w:r w:rsidR="006B6A2F" w:rsidRPr="00E143E9">
              <w:rPr>
                <w:lang w:eastAsia="en-AU"/>
              </w:rPr>
              <w:t xml:space="preserve">ultural </w:t>
            </w:r>
            <w:r w:rsidR="00604780">
              <w:rPr>
                <w:lang w:eastAsia="en-AU"/>
              </w:rPr>
              <w:t>H</w:t>
            </w:r>
            <w:r w:rsidR="006B6A2F" w:rsidRPr="00E143E9">
              <w:rPr>
                <w:lang w:eastAsia="en-AU"/>
              </w:rPr>
              <w:t xml:space="preserve">eritage of Whale </w:t>
            </w:r>
            <w:r w:rsidR="00604780">
              <w:rPr>
                <w:lang w:eastAsia="en-AU"/>
              </w:rPr>
              <w:t>D</w:t>
            </w:r>
            <w:r w:rsidR="006B6A2F" w:rsidRPr="00E143E9">
              <w:rPr>
                <w:lang w:eastAsia="en-AU"/>
              </w:rPr>
              <w:t>reaming in AMPs off the coast of Southern Australia.</w:t>
            </w:r>
            <w:r w:rsidR="0008183F" w:rsidRPr="00E143E9">
              <w:rPr>
                <w:rStyle w:val="FootnoteReference"/>
                <w:sz w:val="22"/>
                <w:lang w:eastAsia="en-AU"/>
              </w:rPr>
              <w:footnoteReference w:id="98"/>
            </w:r>
          </w:p>
          <w:p w14:paraId="7007DD05" w14:textId="6B6A3A0A" w:rsidR="00C06D60" w:rsidRDefault="72A222A8" w:rsidP="00C06D60">
            <w:pPr>
              <w:pStyle w:val="BulletMultiLevelList"/>
              <w:numPr>
                <w:ilvl w:val="0"/>
                <w:numId w:val="0"/>
              </w:numPr>
              <w:rPr>
                <w:lang w:eastAsia="en-AU"/>
              </w:rPr>
            </w:pPr>
            <w:r w:rsidRPr="00E143E9">
              <w:rPr>
                <w:lang w:eastAsia="en-AU"/>
              </w:rPr>
              <w:t xml:space="preserve">The desktop review also identified </w:t>
            </w:r>
            <w:r w:rsidR="00FA098B" w:rsidRPr="00E143E9">
              <w:rPr>
                <w:lang w:eastAsia="en-AU"/>
              </w:rPr>
              <w:t xml:space="preserve">evidence of </w:t>
            </w:r>
            <w:r w:rsidRPr="00E143E9">
              <w:rPr>
                <w:lang w:eastAsia="en-AU"/>
              </w:rPr>
              <w:t xml:space="preserve">educational resources </w:t>
            </w:r>
            <w:r w:rsidR="003F64B3" w:rsidRPr="00E143E9">
              <w:rPr>
                <w:lang w:eastAsia="en-AU"/>
              </w:rPr>
              <w:t>being</w:t>
            </w:r>
            <w:r w:rsidRPr="00E143E9">
              <w:rPr>
                <w:lang w:eastAsia="en-AU"/>
              </w:rPr>
              <w:t xml:space="preserve"> developed in 2020 for Years 5–9 students </w:t>
            </w:r>
            <w:r w:rsidR="00FA098B" w:rsidRPr="00E143E9">
              <w:rPr>
                <w:lang w:eastAsia="en-AU"/>
              </w:rPr>
              <w:t xml:space="preserve">to support </w:t>
            </w:r>
            <w:r w:rsidRPr="00E143E9">
              <w:rPr>
                <w:lang w:eastAsia="en-AU"/>
              </w:rPr>
              <w:t>the South Australian curriculum</w:t>
            </w:r>
            <w:r w:rsidR="003F64B3" w:rsidRPr="00E143E9">
              <w:rPr>
                <w:lang w:eastAsia="en-AU"/>
              </w:rPr>
              <w:t>. These resources</w:t>
            </w:r>
            <w:r w:rsidRPr="00E143E9">
              <w:rPr>
                <w:lang w:eastAsia="en-AU"/>
              </w:rPr>
              <w:t xml:space="preserve"> emphasised the cultural significance of Sea Country.</w:t>
            </w:r>
            <w:r w:rsidR="00C06D60" w:rsidRPr="00E143E9">
              <w:rPr>
                <w:rStyle w:val="FootnoteReference"/>
                <w:sz w:val="22"/>
                <w:lang w:eastAsia="en-AU"/>
              </w:rPr>
              <w:footnoteReference w:id="99"/>
            </w:r>
            <w:r w:rsidRPr="00E143E9">
              <w:rPr>
                <w:lang w:eastAsia="en-AU"/>
              </w:rPr>
              <w:t xml:space="preserve"> </w:t>
            </w:r>
            <w:r w:rsidR="00C06D60" w:rsidRPr="00E143E9">
              <w:rPr>
                <w:rStyle w:val="FootnoteReference"/>
                <w:sz w:val="22"/>
                <w:lang w:eastAsia="en-AU"/>
              </w:rPr>
              <w:footnoteReference w:id="100"/>
            </w:r>
            <w:r w:rsidR="003F64B3" w:rsidRPr="00E143E9">
              <w:rPr>
                <w:lang w:eastAsia="en-AU"/>
              </w:rPr>
              <w:t xml:space="preserve"> These resources were de</w:t>
            </w:r>
            <w:r w:rsidR="0008183F">
              <w:rPr>
                <w:lang w:eastAsia="en-AU"/>
              </w:rPr>
              <w:t>s</w:t>
            </w:r>
            <w:r w:rsidR="003F64B3" w:rsidRPr="00E143E9">
              <w:rPr>
                <w:lang w:eastAsia="en-AU"/>
              </w:rPr>
              <w:t xml:space="preserve">igned for all South Australian students, including First Nations students. </w:t>
            </w:r>
          </w:p>
          <w:p w14:paraId="78B6EE0B" w14:textId="77777777" w:rsidR="00C06D60" w:rsidRPr="00E143E9" w:rsidRDefault="00C06D60" w:rsidP="00C06D60">
            <w:pPr>
              <w:pStyle w:val="BulletMultiLevelList"/>
              <w:numPr>
                <w:ilvl w:val="0"/>
                <w:numId w:val="0"/>
              </w:numPr>
              <w:ind w:left="360" w:hanging="360"/>
              <w:rPr>
                <w:b/>
                <w:bCs/>
                <w:lang w:eastAsia="en-AU"/>
              </w:rPr>
            </w:pPr>
            <w:r w:rsidRPr="00E143E9">
              <w:rPr>
                <w:b/>
                <w:bCs/>
                <w:lang w:eastAsia="en-AU"/>
              </w:rPr>
              <w:t xml:space="preserve">Evidence from engagement: </w:t>
            </w:r>
          </w:p>
          <w:p w14:paraId="1DB6DAE3" w14:textId="49D10508" w:rsidR="00B441E7" w:rsidRDefault="00602BBB" w:rsidP="00BD5C70">
            <w:pPr>
              <w:rPr>
                <w:lang w:eastAsia="en-AU"/>
              </w:rPr>
            </w:pPr>
            <w:r>
              <w:rPr>
                <w:lang w:eastAsia="en-AU"/>
              </w:rPr>
              <w:t>Some</w:t>
            </w:r>
            <w:r w:rsidR="00464ADF">
              <w:rPr>
                <w:lang w:eastAsia="en-AU"/>
              </w:rPr>
              <w:t xml:space="preserve"> stakeholders and </w:t>
            </w:r>
            <w:r w:rsidR="00BD5C70" w:rsidRPr="00E143E9">
              <w:rPr>
                <w:lang w:eastAsia="en-AU"/>
              </w:rPr>
              <w:t xml:space="preserve">First Nations </w:t>
            </w:r>
            <w:r w:rsidR="00464ADF">
              <w:rPr>
                <w:lang w:eastAsia="en-AU"/>
              </w:rPr>
              <w:t xml:space="preserve">partners spoke positively </w:t>
            </w:r>
            <w:r w:rsidR="009431EE">
              <w:rPr>
                <w:lang w:eastAsia="en-AU"/>
              </w:rPr>
              <w:t xml:space="preserve">about </w:t>
            </w:r>
            <w:r w:rsidR="001B7E5A">
              <w:rPr>
                <w:lang w:eastAsia="en-AU"/>
              </w:rPr>
              <w:t>Parks Australia and their efforts to provide information</w:t>
            </w:r>
            <w:r w:rsidR="00864269">
              <w:rPr>
                <w:lang w:eastAsia="en-AU"/>
              </w:rPr>
              <w:t xml:space="preserve"> to First Nations peoples about marine park management</w:t>
            </w:r>
            <w:r w:rsidR="00033A83">
              <w:rPr>
                <w:lang w:eastAsia="en-AU"/>
              </w:rPr>
              <w:t xml:space="preserve">, particularly </w:t>
            </w:r>
            <w:r w:rsidR="00726E54">
              <w:rPr>
                <w:lang w:eastAsia="en-AU"/>
              </w:rPr>
              <w:t xml:space="preserve">those </w:t>
            </w:r>
            <w:r w:rsidR="00033A83">
              <w:rPr>
                <w:lang w:eastAsia="en-AU"/>
              </w:rPr>
              <w:t>who had direct engagement through OMPG funded projects or ongoing relationships</w:t>
            </w:r>
            <w:r w:rsidR="001B7E5A">
              <w:rPr>
                <w:lang w:eastAsia="en-AU"/>
              </w:rPr>
              <w:t>.</w:t>
            </w:r>
            <w:r w:rsidR="00163204">
              <w:rPr>
                <w:lang w:eastAsia="en-AU"/>
              </w:rPr>
              <w:t xml:space="preserve"> The </w:t>
            </w:r>
            <w:r w:rsidR="004246D5">
              <w:rPr>
                <w:lang w:eastAsia="en-AU"/>
              </w:rPr>
              <w:t xml:space="preserve">‘Whale Dreaming’ project </w:t>
            </w:r>
            <w:r w:rsidR="006F0F40">
              <w:rPr>
                <w:lang w:eastAsia="en-AU"/>
              </w:rPr>
              <w:t xml:space="preserve">the </w:t>
            </w:r>
            <w:r w:rsidR="006F0F40" w:rsidRPr="00E143E9">
              <w:rPr>
                <w:lang w:eastAsia="en-AU"/>
              </w:rPr>
              <w:t>Billiaum Organisation</w:t>
            </w:r>
            <w:r w:rsidR="006F0F40">
              <w:rPr>
                <w:lang w:eastAsia="en-AU"/>
              </w:rPr>
              <w:t xml:space="preserve"> </w:t>
            </w:r>
            <w:r w:rsidR="00A80E17">
              <w:rPr>
                <w:lang w:eastAsia="en-AU"/>
              </w:rPr>
              <w:t>was mentioned as a positive example of</w:t>
            </w:r>
            <w:r w:rsidR="007B1A5F">
              <w:rPr>
                <w:lang w:eastAsia="en-AU"/>
              </w:rPr>
              <w:t xml:space="preserve"> information sharing</w:t>
            </w:r>
            <w:r w:rsidR="00033A83">
              <w:rPr>
                <w:lang w:eastAsia="en-AU"/>
              </w:rPr>
              <w:t xml:space="preserve">. </w:t>
            </w:r>
          </w:p>
          <w:p w14:paraId="204BD9EF" w14:textId="1BD68DB8" w:rsidR="00C06D60" w:rsidRPr="00E143E9" w:rsidRDefault="00602BBB" w:rsidP="00BD5C70">
            <w:pPr>
              <w:rPr>
                <w:lang w:eastAsia="en-AU"/>
              </w:rPr>
            </w:pPr>
            <w:r>
              <w:rPr>
                <w:lang w:eastAsia="en-AU"/>
              </w:rPr>
              <w:t>However, a few</w:t>
            </w:r>
            <w:r w:rsidR="00BD5C70">
              <w:rPr>
                <w:lang w:eastAsia="en-AU"/>
              </w:rPr>
              <w:t xml:space="preserve"> First Nations </w:t>
            </w:r>
            <w:r w:rsidR="604BF2EF" w:rsidRPr="1F13A6FA">
              <w:rPr>
                <w:lang w:eastAsia="en-AU"/>
              </w:rPr>
              <w:t>partners</w:t>
            </w:r>
            <w:r w:rsidR="00BD5C70" w:rsidRPr="00E143E9">
              <w:rPr>
                <w:lang w:eastAsia="en-AU"/>
              </w:rPr>
              <w:t xml:space="preserve">, particularly those that did not have a pre-existing relationship with Parks Australia, felt there had been little communication </w:t>
            </w:r>
            <w:r w:rsidR="00B441E7">
              <w:rPr>
                <w:lang w:eastAsia="en-AU"/>
              </w:rPr>
              <w:t xml:space="preserve">with Traditional Owners and </w:t>
            </w:r>
            <w:r w:rsidR="00205CBB" w:rsidRPr="00E143E9">
              <w:rPr>
                <w:lang w:eastAsia="en-AU"/>
              </w:rPr>
              <w:t>First Nations peoples in relation to</w:t>
            </w:r>
            <w:r w:rsidR="00BD5C70" w:rsidRPr="00E143E9">
              <w:rPr>
                <w:lang w:eastAsia="en-AU"/>
              </w:rPr>
              <w:t xml:space="preserve"> marine park management</w:t>
            </w:r>
            <w:r w:rsidR="00205CBB" w:rsidRPr="00E143E9">
              <w:rPr>
                <w:lang w:eastAsia="en-AU"/>
              </w:rPr>
              <w:t>. This suggests that efforts may currently not be achiev</w:t>
            </w:r>
            <w:r w:rsidR="00B441E7">
              <w:rPr>
                <w:lang w:eastAsia="en-AU"/>
              </w:rPr>
              <w:t>ing</w:t>
            </w:r>
            <w:r w:rsidR="00205CBB" w:rsidRPr="00E143E9">
              <w:rPr>
                <w:lang w:eastAsia="en-AU"/>
              </w:rPr>
              <w:t xml:space="preserve"> reach amongst the breadth of interested First Nations communities</w:t>
            </w:r>
            <w:r w:rsidR="00BD5C70" w:rsidRPr="00E143E9">
              <w:rPr>
                <w:lang w:eastAsia="en-AU"/>
              </w:rPr>
              <w:t xml:space="preserve"> </w:t>
            </w:r>
            <w:r w:rsidR="00B441E7">
              <w:rPr>
                <w:lang w:eastAsia="en-AU"/>
              </w:rPr>
              <w:t>across</w:t>
            </w:r>
            <w:r w:rsidR="00BD5C70" w:rsidRPr="00E143E9">
              <w:rPr>
                <w:lang w:eastAsia="en-AU"/>
              </w:rPr>
              <w:t xml:space="preserve"> the South-west Network. </w:t>
            </w:r>
          </w:p>
        </w:tc>
      </w:tr>
    </w:tbl>
    <w:p w14:paraId="7431CCB0" w14:textId="77777777" w:rsidR="004F62D9" w:rsidRPr="00E143E9" w:rsidRDefault="004F62D9" w:rsidP="004F62D9">
      <w:pPr>
        <w:rPr>
          <w:i/>
          <w:iCs/>
        </w:r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4F62D9" w:rsidRPr="00E143E9" w14:paraId="0A8BF204" w14:textId="77777777" w:rsidTr="12BDFCB5">
        <w:trPr>
          <w:trHeight w:val="486"/>
          <w:jc w:val="center"/>
        </w:trPr>
        <w:tc>
          <w:tcPr>
            <w:tcW w:w="6648" w:type="dxa"/>
            <w:shd w:val="clear" w:color="auto" w:fill="D7D7D7" w:themeFill="accent6" w:themeFillShade="E6"/>
            <w:vAlign w:val="center"/>
            <w:hideMark/>
          </w:tcPr>
          <w:p w14:paraId="358680F0" w14:textId="1E35D0DC" w:rsidR="004F62D9" w:rsidRPr="00E143E9" w:rsidRDefault="004F62D9">
            <w:pPr>
              <w:spacing w:before="0" w:after="0"/>
              <w:rPr>
                <w:rFonts w:ascii="Calibri" w:eastAsia="Times New Roman" w:hAnsi="Calibri" w:cs="Calibri"/>
                <w:b/>
                <w:bCs/>
                <w:color w:val="002060"/>
                <w:lang w:eastAsia="en-AU"/>
              </w:rPr>
            </w:pPr>
            <w:r w:rsidRPr="00E143E9">
              <w:rPr>
                <w:rFonts w:ascii="Calibri" w:eastAsia="Times New Roman" w:hAnsi="Calibri" w:cs="Calibri"/>
                <w:b/>
                <w:bCs/>
                <w:color w:val="002060"/>
                <w:lang w:eastAsia="en-AU"/>
              </w:rPr>
              <w:t>Action</w:t>
            </w:r>
          </w:p>
        </w:tc>
        <w:tc>
          <w:tcPr>
            <w:tcW w:w="2368" w:type="dxa"/>
            <w:gridSpan w:val="2"/>
            <w:shd w:val="clear" w:color="auto" w:fill="D7D7D7" w:themeFill="accent6" w:themeFillShade="E6"/>
            <w:vAlign w:val="center"/>
          </w:tcPr>
          <w:p w14:paraId="040D3A8D" w14:textId="77777777" w:rsidR="004F62D9" w:rsidRPr="00E143E9" w:rsidRDefault="004F62D9">
            <w:pPr>
              <w:spacing w:before="0" w:after="0"/>
              <w:rPr>
                <w:rFonts w:ascii="Calibri" w:eastAsia="Times New Roman" w:hAnsi="Calibri" w:cs="Calibri"/>
                <w:b/>
                <w:bCs/>
                <w:color w:val="002060"/>
                <w:lang w:eastAsia="en-AU"/>
              </w:rPr>
            </w:pPr>
            <w:r w:rsidRPr="00E143E9">
              <w:rPr>
                <w:rFonts w:ascii="Calibri" w:eastAsia="Times New Roman" w:hAnsi="Calibri" w:cs="Calibri"/>
                <w:b/>
                <w:bCs/>
                <w:color w:val="002060"/>
                <w:lang w:eastAsia="en-AU"/>
              </w:rPr>
              <w:t xml:space="preserve">Completion status </w:t>
            </w:r>
          </w:p>
        </w:tc>
      </w:tr>
      <w:tr w:rsidR="004F62D9" w:rsidRPr="00E143E9" w14:paraId="52B0E3B7" w14:textId="77777777" w:rsidTr="12BDFCB5">
        <w:trPr>
          <w:trHeight w:val="730"/>
          <w:jc w:val="center"/>
        </w:trPr>
        <w:tc>
          <w:tcPr>
            <w:tcW w:w="6648" w:type="dxa"/>
            <w:shd w:val="clear" w:color="auto" w:fill="EBF5F5" w:themeFill="accent4" w:themeFillTint="33"/>
          </w:tcPr>
          <w:p w14:paraId="35D03F2C" w14:textId="77777777" w:rsidR="004F62D9" w:rsidRPr="00E143E9" w:rsidRDefault="004F62D9">
            <w:pPr>
              <w:spacing w:before="0"/>
              <w:rPr>
                <w:rFonts w:ascii="Calibri" w:eastAsia="Times New Roman" w:hAnsi="Calibri" w:cs="Calibri"/>
                <w:b/>
                <w:bCs/>
                <w:color w:val="000000"/>
                <w:highlight w:val="yellow"/>
                <w:lang w:eastAsia="en-AU"/>
              </w:rPr>
            </w:pPr>
            <w:r w:rsidRPr="00E143E9">
              <w:rPr>
                <w:rFonts w:eastAsia="Calibri Light" w:cs="Calibri Light"/>
                <w:b/>
                <w:bCs/>
                <w:color w:val="000000"/>
              </w:rPr>
              <w:t>A22. Collaborate with Traditional Owners and Indigenous Ranger groups and relevant partners to undertake marine park management such as surveillance, monitoring and threat mitigation including marine debris removal, and implement actions identified in Sea Country plans where applicable</w:t>
            </w:r>
          </w:p>
        </w:tc>
        <w:tc>
          <w:tcPr>
            <w:tcW w:w="2368" w:type="dxa"/>
            <w:gridSpan w:val="2"/>
          </w:tcPr>
          <w:p w14:paraId="11144BE9" w14:textId="2BB8BD9E" w:rsidR="004F62D9" w:rsidRPr="00E143E9" w:rsidRDefault="00035E62">
            <w:pPr>
              <w:spacing w:after="60"/>
              <w:rPr>
                <w:rFonts w:ascii="Calibri" w:eastAsia="Times New Roman" w:hAnsi="Calibri" w:cs="Calibri"/>
                <w:b/>
                <w:bCs/>
                <w:color w:val="000000"/>
                <w:lang w:eastAsia="en-AU"/>
              </w:rPr>
            </w:pPr>
            <w:r w:rsidRPr="00E143E9">
              <w:rPr>
                <w:rFonts w:ascii="Calibri" w:eastAsia="Times New Roman" w:hAnsi="Calibri" w:cs="Calibri"/>
                <w:b/>
                <w:bCs/>
                <w:noProof/>
                <w:color w:val="000000"/>
                <w:lang w:eastAsia="en-AU"/>
              </w:rPr>
              <w:drawing>
                <wp:inline distT="0" distB="0" distL="0" distR="0" wp14:anchorId="694F2273" wp14:editId="033F0C6E">
                  <wp:extent cx="1366520" cy="915670"/>
                  <wp:effectExtent l="0" t="0" r="5080" b="0"/>
                  <wp:docPr id="153490347" name="Picture 2" descr="Partially completed or implemented">
                    <a:extLst xmlns:a="http://schemas.openxmlformats.org/drawingml/2006/main">
                      <a:ext uri="{FF2B5EF4-FFF2-40B4-BE49-F238E27FC236}">
                        <a16:creationId xmlns:a16="http://schemas.microsoft.com/office/drawing/2014/main" id="{CF486057-D207-67C3-133F-3A54571F8A6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490347" name="Picture 2" descr="Partially completed or implemented">
                            <a:extLst>
                              <a:ext uri="{FF2B5EF4-FFF2-40B4-BE49-F238E27FC236}">
                                <a16:creationId xmlns:a16="http://schemas.microsoft.com/office/drawing/2014/main" id="{CF486057-D207-67C3-133F-3A54571F8A66}"/>
                              </a:ext>
                            </a:extLst>
                          </pic:cNvPr>
                          <pic:cNvPicPr>
                            <a:picLocks noChangeAspect="1"/>
                          </pic:cNvPicPr>
                        </pic:nvPicPr>
                        <pic:blipFill>
                          <a:blip r:embed="rId35">
                            <a:extLst>
                              <a:ext uri="{28A0092B-C50C-407E-A947-70E740481C1C}">
                                <a14:useLocalDpi xmlns:a14="http://schemas.microsoft.com/office/drawing/2010/main" val="0"/>
                              </a:ext>
                            </a:extLst>
                          </a:blip>
                          <a:stretch>
                            <a:fillRect/>
                          </a:stretch>
                        </pic:blipFill>
                        <pic:spPr>
                          <a:xfrm>
                            <a:off x="0" y="0"/>
                            <a:ext cx="1366520" cy="915670"/>
                          </a:xfrm>
                          <a:prstGeom prst="rect">
                            <a:avLst/>
                          </a:prstGeom>
                        </pic:spPr>
                      </pic:pic>
                    </a:graphicData>
                  </a:graphic>
                </wp:inline>
              </w:drawing>
            </w:r>
          </w:p>
        </w:tc>
      </w:tr>
      <w:tr w:rsidR="004F62D9" w:rsidRPr="00E143E9" w14:paraId="53477397" w14:textId="77777777" w:rsidTr="00D159D9">
        <w:trPr>
          <w:gridAfter w:val="1"/>
          <w:wAfter w:w="42" w:type="dxa"/>
          <w:trHeight w:val="340"/>
          <w:jc w:val="center"/>
        </w:trPr>
        <w:tc>
          <w:tcPr>
            <w:tcW w:w="8974" w:type="dxa"/>
            <w:gridSpan w:val="2"/>
            <w:shd w:val="clear" w:color="auto" w:fill="93C8C4" w:themeFill="accent3" w:themeFillTint="66"/>
            <w:vAlign w:val="center"/>
          </w:tcPr>
          <w:p w14:paraId="671CB48D" w14:textId="77777777" w:rsidR="004F62D9" w:rsidRPr="00E143E9" w:rsidRDefault="004F62D9">
            <w:pPr>
              <w:spacing w:before="0" w:after="0"/>
            </w:pPr>
            <w:r w:rsidRPr="006F61FB">
              <w:rPr>
                <w:rFonts w:ascii="Calibri" w:eastAsia="Times New Roman" w:hAnsi="Calibri" w:cs="Calibri"/>
                <w:b/>
                <w:bCs/>
                <w:lang w:eastAsia="en-AU"/>
              </w:rPr>
              <w:t>Evidence</w:t>
            </w:r>
          </w:p>
        </w:tc>
      </w:tr>
      <w:tr w:rsidR="00702A4B" w:rsidRPr="00E143E9" w14:paraId="2E5A567B" w14:textId="77777777" w:rsidTr="12BDFCB5">
        <w:trPr>
          <w:gridAfter w:val="1"/>
          <w:wAfter w:w="42" w:type="dxa"/>
          <w:trHeight w:val="40"/>
          <w:jc w:val="center"/>
        </w:trPr>
        <w:tc>
          <w:tcPr>
            <w:tcW w:w="8974" w:type="dxa"/>
            <w:gridSpan w:val="2"/>
            <w:vAlign w:val="center"/>
          </w:tcPr>
          <w:p w14:paraId="33C008AF" w14:textId="60178809" w:rsidR="009B1FA7" w:rsidRDefault="009B1FA7" w:rsidP="009B1FA7">
            <w:pPr>
              <w:rPr>
                <w:lang w:eastAsia="en-AU"/>
              </w:rPr>
            </w:pPr>
            <w:r w:rsidRPr="009B1FA7">
              <w:rPr>
                <w:lang w:eastAsia="en-AU"/>
              </w:rPr>
              <w:t xml:space="preserve">Overall, this action was assessed as </w:t>
            </w:r>
            <w:r w:rsidRPr="009B1FA7">
              <w:rPr>
                <w:b/>
                <w:bCs/>
                <w:lang w:eastAsia="en-AU"/>
              </w:rPr>
              <w:t>partially completed</w:t>
            </w:r>
            <w:r w:rsidRPr="009B1FA7">
              <w:rPr>
                <w:lang w:eastAsia="en-AU"/>
              </w:rPr>
              <w:t>. Evidence was identified of collaboration with Traditional Owners and Indigenous Ranger groups to undertake management activities</w:t>
            </w:r>
            <w:r>
              <w:rPr>
                <w:lang w:eastAsia="en-AU"/>
              </w:rPr>
              <w:t>.</w:t>
            </w:r>
            <w:r w:rsidRPr="009B1FA7">
              <w:rPr>
                <w:lang w:eastAsia="en-AU"/>
              </w:rPr>
              <w:t xml:space="preserve"> </w:t>
            </w:r>
            <w:r>
              <w:rPr>
                <w:lang w:eastAsia="en-AU"/>
              </w:rPr>
              <w:t>H</w:t>
            </w:r>
            <w:r w:rsidRPr="009B1FA7">
              <w:rPr>
                <w:lang w:eastAsia="en-AU"/>
              </w:rPr>
              <w:t>owever, feedback from relevant stakeholders was mixed.</w:t>
            </w:r>
          </w:p>
          <w:p w14:paraId="10837F6D" w14:textId="77777777" w:rsidR="00702A4B" w:rsidRPr="00E143E9" w:rsidRDefault="00702A4B" w:rsidP="00702A4B">
            <w:pPr>
              <w:spacing w:before="0"/>
              <w:rPr>
                <w:b/>
                <w:bCs/>
                <w:lang w:eastAsia="en-AU"/>
              </w:rPr>
            </w:pPr>
            <w:r w:rsidRPr="00E143E9">
              <w:rPr>
                <w:b/>
                <w:bCs/>
                <w:lang w:eastAsia="en-AU"/>
              </w:rPr>
              <w:t>Evidence from desktop review:</w:t>
            </w:r>
          </w:p>
          <w:p w14:paraId="20B9CA2C" w14:textId="15F9641A" w:rsidR="00C22491" w:rsidRPr="00E143E9" w:rsidRDefault="00C22491" w:rsidP="00C22491">
            <w:pPr>
              <w:rPr>
                <w:lang w:eastAsia="en-AU"/>
              </w:rPr>
            </w:pPr>
            <w:r w:rsidRPr="00E143E9">
              <w:rPr>
                <w:lang w:eastAsia="en-AU"/>
              </w:rPr>
              <w:t>The desktop review identified the following evidence of collaboration with Traditional Owners and Ranger groups in relation to marine park management:</w:t>
            </w:r>
          </w:p>
          <w:p w14:paraId="1FBC3B10" w14:textId="7048FA10" w:rsidR="00702A4B" w:rsidRPr="00E143E9" w:rsidRDefault="09EFFF12" w:rsidP="00702A4B">
            <w:pPr>
              <w:pStyle w:val="BulletMultiLevelList"/>
              <w:rPr>
                <w:lang w:eastAsia="en-AU"/>
              </w:rPr>
            </w:pPr>
            <w:r w:rsidRPr="00E143E9">
              <w:rPr>
                <w:lang w:eastAsia="en-AU"/>
              </w:rPr>
              <w:t xml:space="preserve">Parks Australia </w:t>
            </w:r>
            <w:r w:rsidR="0041429E" w:rsidRPr="0041429E">
              <w:rPr>
                <w:lang w:eastAsia="en-AU"/>
              </w:rPr>
              <w:t>participated</w:t>
            </w:r>
            <w:r w:rsidRPr="00E143E9">
              <w:rPr>
                <w:lang w:eastAsia="en-AU"/>
              </w:rPr>
              <w:t xml:space="preserve"> in workshops on Wudjari Country</w:t>
            </w:r>
            <w:r w:rsidR="0041429E" w:rsidRPr="0041429E">
              <w:rPr>
                <w:lang w:eastAsia="en-AU"/>
              </w:rPr>
              <w:t>, bringing</w:t>
            </w:r>
            <w:r w:rsidRPr="00E143E9">
              <w:rPr>
                <w:lang w:eastAsia="en-AU"/>
              </w:rPr>
              <w:t xml:space="preserve"> together Elders, </w:t>
            </w:r>
            <w:r w:rsidR="00C22491" w:rsidRPr="00E143E9">
              <w:rPr>
                <w:lang w:eastAsia="en-AU"/>
              </w:rPr>
              <w:t>R</w:t>
            </w:r>
            <w:r w:rsidRPr="00E143E9">
              <w:rPr>
                <w:lang w:eastAsia="en-AU"/>
              </w:rPr>
              <w:t xml:space="preserve">angers, scientists and representatives from the Australian Hydrographic Office (AHO) to collaborate on offshore mapping </w:t>
            </w:r>
            <w:r w:rsidR="0041429E" w:rsidRPr="0041429E">
              <w:rPr>
                <w:lang w:eastAsia="en-AU"/>
              </w:rPr>
              <w:t>across</w:t>
            </w:r>
            <w:r w:rsidRPr="00E143E9">
              <w:rPr>
                <w:lang w:eastAsia="en-AU"/>
              </w:rPr>
              <w:t xml:space="preserve"> Wudjari Sea Country</w:t>
            </w:r>
            <w:r w:rsidR="0041429E" w:rsidRPr="0041429E">
              <w:rPr>
                <w:lang w:eastAsia="en-AU"/>
              </w:rPr>
              <w:t>, resulting</w:t>
            </w:r>
            <w:r w:rsidRPr="00E143E9">
              <w:rPr>
                <w:lang w:eastAsia="en-AU"/>
              </w:rPr>
              <w:t xml:space="preserve"> in mapping activities involving </w:t>
            </w:r>
            <w:r w:rsidR="0041429E" w:rsidRPr="0041429E">
              <w:rPr>
                <w:lang w:eastAsia="en-AU"/>
              </w:rPr>
              <w:t xml:space="preserve">the </w:t>
            </w:r>
            <w:r w:rsidRPr="00E143E9">
              <w:rPr>
                <w:lang w:eastAsia="en-AU"/>
              </w:rPr>
              <w:t xml:space="preserve">Wudjari Community for </w:t>
            </w:r>
            <w:r w:rsidR="006F0F40">
              <w:rPr>
                <w:lang w:eastAsia="en-AU"/>
              </w:rPr>
              <w:t>C</w:t>
            </w:r>
            <w:r w:rsidR="0041429E" w:rsidRPr="0041429E">
              <w:rPr>
                <w:lang w:eastAsia="en-AU"/>
              </w:rPr>
              <w:t xml:space="preserve">ultural </w:t>
            </w:r>
            <w:r w:rsidR="006F0F40">
              <w:rPr>
                <w:lang w:eastAsia="en-AU"/>
              </w:rPr>
              <w:t>H</w:t>
            </w:r>
            <w:r w:rsidR="0041429E" w:rsidRPr="0041429E">
              <w:rPr>
                <w:lang w:eastAsia="en-AU"/>
              </w:rPr>
              <w:t>eritage</w:t>
            </w:r>
            <w:r w:rsidRPr="00E143E9">
              <w:rPr>
                <w:lang w:eastAsia="en-AU"/>
              </w:rPr>
              <w:t xml:space="preserve"> assessment, guidance opportunities </w:t>
            </w:r>
            <w:r w:rsidRPr="00E143E9">
              <w:rPr>
                <w:lang w:eastAsia="en-AU"/>
              </w:rPr>
              <w:lastRenderedPageBreak/>
              <w:t xml:space="preserve">for </w:t>
            </w:r>
            <w:r w:rsidR="00762BC3">
              <w:rPr>
                <w:lang w:eastAsia="en-AU"/>
              </w:rPr>
              <w:t>R</w:t>
            </w:r>
            <w:r w:rsidRPr="00E143E9">
              <w:rPr>
                <w:lang w:eastAsia="en-AU"/>
              </w:rPr>
              <w:t>anger capacity building</w:t>
            </w:r>
            <w:r w:rsidR="0041429E" w:rsidRPr="0041429E">
              <w:rPr>
                <w:lang w:eastAsia="en-AU"/>
              </w:rPr>
              <w:t>,</w:t>
            </w:r>
            <w:r w:rsidRPr="00E143E9">
              <w:rPr>
                <w:lang w:eastAsia="en-AU"/>
              </w:rPr>
              <w:t xml:space="preserve"> and leveraging resources </w:t>
            </w:r>
            <w:r w:rsidR="0041429E" w:rsidRPr="0041429E">
              <w:rPr>
                <w:lang w:eastAsia="en-AU"/>
              </w:rPr>
              <w:t>to support</w:t>
            </w:r>
            <w:r w:rsidRPr="00E143E9">
              <w:rPr>
                <w:lang w:eastAsia="en-AU"/>
              </w:rPr>
              <w:t xml:space="preserve"> existing </w:t>
            </w:r>
            <w:r w:rsidR="0041429E" w:rsidRPr="0041429E">
              <w:rPr>
                <w:lang w:eastAsia="en-AU"/>
              </w:rPr>
              <w:t>Healthy</w:t>
            </w:r>
            <w:r w:rsidRPr="00E143E9">
              <w:rPr>
                <w:lang w:eastAsia="en-AU"/>
              </w:rPr>
              <w:t xml:space="preserve"> Country activities.</w:t>
            </w:r>
            <w:r w:rsidR="00702A4B" w:rsidRPr="00E143E9">
              <w:rPr>
                <w:rStyle w:val="FootnoteReference"/>
                <w:sz w:val="22"/>
                <w:lang w:eastAsia="en-AU"/>
              </w:rPr>
              <w:footnoteReference w:id="101"/>
            </w:r>
          </w:p>
          <w:p w14:paraId="47AE5E0D" w14:textId="746D268F" w:rsidR="00AD521C" w:rsidRPr="00E143E9" w:rsidRDefault="00AD521C" w:rsidP="00AD521C">
            <w:pPr>
              <w:pStyle w:val="BulletMultiLevelList"/>
              <w:rPr>
                <w:lang w:eastAsia="en-AU"/>
              </w:rPr>
            </w:pPr>
            <w:r w:rsidRPr="00E143E9">
              <w:rPr>
                <w:lang w:eastAsia="en-AU"/>
              </w:rPr>
              <w:t>Delivery of a</w:t>
            </w:r>
            <w:r w:rsidR="00AF7BE6">
              <w:rPr>
                <w:lang w:eastAsia="en-AU"/>
              </w:rPr>
              <w:t xml:space="preserve"> </w:t>
            </w:r>
            <w:r w:rsidRPr="00E143E9">
              <w:rPr>
                <w:lang w:eastAsia="en-AU"/>
              </w:rPr>
              <w:t xml:space="preserve">workshop </w:t>
            </w:r>
            <w:r w:rsidR="00AF7BE6">
              <w:rPr>
                <w:lang w:eastAsia="en-AU"/>
              </w:rPr>
              <w:t xml:space="preserve">on Country </w:t>
            </w:r>
            <w:r w:rsidRPr="00E143E9">
              <w:rPr>
                <w:lang w:eastAsia="en-AU"/>
              </w:rPr>
              <w:t xml:space="preserve">to identify </w:t>
            </w:r>
            <w:r w:rsidR="0041429E">
              <w:rPr>
                <w:lang w:eastAsia="en-AU"/>
              </w:rPr>
              <w:t>S</w:t>
            </w:r>
            <w:r w:rsidRPr="00E143E9">
              <w:rPr>
                <w:lang w:eastAsia="en-AU"/>
              </w:rPr>
              <w:t xml:space="preserve">altwater </w:t>
            </w:r>
            <w:r w:rsidR="00AF7BE6">
              <w:rPr>
                <w:lang w:eastAsia="en-AU"/>
              </w:rPr>
              <w:t>V</w:t>
            </w:r>
            <w:r w:rsidRPr="00E143E9">
              <w:rPr>
                <w:lang w:eastAsia="en-AU"/>
              </w:rPr>
              <w:t xml:space="preserve">alues and to support the management of Eastern Recherche and South-west </w:t>
            </w:r>
            <w:r w:rsidR="00503133">
              <w:rPr>
                <w:lang w:eastAsia="en-AU"/>
              </w:rPr>
              <w:t>C</w:t>
            </w:r>
            <w:r w:rsidRPr="00E143E9">
              <w:rPr>
                <w:lang w:eastAsia="en-AU"/>
              </w:rPr>
              <w:t>orner marine parks, as evidenced by the establishment of a collaboration deed with ETNTAC in 2019.</w:t>
            </w:r>
            <w:r w:rsidRPr="00E143E9">
              <w:rPr>
                <w:rStyle w:val="FootnoteReference"/>
                <w:sz w:val="22"/>
                <w:lang w:eastAsia="en-AU"/>
              </w:rPr>
              <w:footnoteReference w:id="102"/>
            </w:r>
          </w:p>
          <w:p w14:paraId="6AE5CF6A" w14:textId="149E6B56" w:rsidR="00A76AF5" w:rsidRPr="00E143E9" w:rsidRDefault="00C22491" w:rsidP="009B0F1D">
            <w:pPr>
              <w:pStyle w:val="BulletMultiLevelList"/>
              <w:rPr>
                <w:lang w:eastAsia="en-AU"/>
              </w:rPr>
            </w:pPr>
            <w:r w:rsidRPr="00E143E9">
              <w:rPr>
                <w:lang w:eastAsia="en-AU"/>
              </w:rPr>
              <w:t xml:space="preserve">A project with the </w:t>
            </w:r>
            <w:r w:rsidR="00AD521C" w:rsidRPr="00E143E9">
              <w:rPr>
                <w:lang w:eastAsia="en-AU"/>
              </w:rPr>
              <w:t>FWCAC and the Yalata community</w:t>
            </w:r>
            <w:r w:rsidRPr="00E143E9">
              <w:rPr>
                <w:lang w:eastAsia="en-AU"/>
              </w:rPr>
              <w:t xml:space="preserve"> to broaden the Healthy Country Plan.</w:t>
            </w:r>
            <w:r w:rsidRPr="00E143E9">
              <w:rPr>
                <w:rStyle w:val="FootnoteReference"/>
                <w:sz w:val="22"/>
                <w:lang w:eastAsia="en-AU"/>
              </w:rPr>
              <w:footnoteReference w:id="103"/>
            </w:r>
            <w:r w:rsidR="009B0F1D">
              <w:rPr>
                <w:lang w:eastAsia="en-AU"/>
              </w:rPr>
              <w:t xml:space="preserve"> </w:t>
            </w:r>
            <w:r w:rsidR="003264BC">
              <w:rPr>
                <w:lang w:eastAsia="en-AU"/>
              </w:rPr>
              <w:t>A</w:t>
            </w:r>
            <w:r w:rsidR="00A76AF5">
              <w:t xml:space="preserve">n </w:t>
            </w:r>
            <w:r w:rsidR="00A76AF5" w:rsidRPr="007E448B">
              <w:t xml:space="preserve">OMPG2 project grant </w:t>
            </w:r>
            <w:r w:rsidR="009B0F1D">
              <w:t xml:space="preserve">was also </w:t>
            </w:r>
            <w:r w:rsidR="00A76AF5" w:rsidRPr="007E448B">
              <w:t xml:space="preserve">awarded to </w:t>
            </w:r>
            <w:r w:rsidR="00907BF1">
              <w:t xml:space="preserve">FWCAC </w:t>
            </w:r>
            <w:r w:rsidR="00A76AF5" w:rsidRPr="007E448B">
              <w:t>to align their Healthy Country Plan to the marine environment within the Great Australian Bight, Western Eyre and Murat Marine Parks (2020).</w:t>
            </w:r>
            <w:r w:rsidR="00A76AF5" w:rsidRPr="007E448B">
              <w:rPr>
                <w:rStyle w:val="FootnoteReference"/>
                <w:sz w:val="22"/>
              </w:rPr>
              <w:footnoteReference w:id="104"/>
            </w:r>
          </w:p>
          <w:p w14:paraId="7B19BA02" w14:textId="7EBC730B" w:rsidR="00C22491" w:rsidRPr="00E143E9" w:rsidRDefault="00AD521C" w:rsidP="00C22491">
            <w:pPr>
              <w:pStyle w:val="BulletMultiLevelList"/>
              <w:rPr>
                <w:lang w:eastAsia="en-AU"/>
              </w:rPr>
            </w:pPr>
            <w:r w:rsidRPr="00E143E9">
              <w:rPr>
                <w:lang w:eastAsia="en-AU"/>
              </w:rPr>
              <w:t>A</w:t>
            </w:r>
            <w:r w:rsidR="00C22491" w:rsidRPr="00E143E9">
              <w:rPr>
                <w:lang w:eastAsia="en-AU"/>
              </w:rPr>
              <w:t xml:space="preserve"> project with Yamatji Southern Regional Corporation to implement a survey of the Abrolhos Marine Park to test the effectiveness of management arrangements.</w:t>
            </w:r>
            <w:r w:rsidR="00C22491" w:rsidRPr="00E143E9">
              <w:rPr>
                <w:rStyle w:val="FootnoteReference"/>
                <w:sz w:val="22"/>
                <w:lang w:eastAsia="en-AU"/>
              </w:rPr>
              <w:footnoteReference w:id="105"/>
            </w:r>
            <w:r w:rsidR="00C22491" w:rsidRPr="00E143E9">
              <w:rPr>
                <w:lang w:eastAsia="en-AU"/>
              </w:rPr>
              <w:t xml:space="preserve"> </w:t>
            </w:r>
            <w:r w:rsidR="00C22491" w:rsidRPr="00E143E9">
              <w:rPr>
                <w:rStyle w:val="FootnoteReference"/>
                <w:sz w:val="22"/>
                <w:lang w:eastAsia="en-AU"/>
              </w:rPr>
              <w:footnoteReference w:id="106"/>
            </w:r>
          </w:p>
          <w:p w14:paraId="13328CB6" w14:textId="38565508" w:rsidR="00702A4B" w:rsidRPr="00E143E9" w:rsidRDefault="006A0117" w:rsidP="00702A4B">
            <w:pPr>
              <w:pStyle w:val="BulletMultiLevelList"/>
              <w:rPr>
                <w:lang w:eastAsia="en-AU"/>
              </w:rPr>
            </w:pPr>
            <w:r>
              <w:rPr>
                <w:lang w:eastAsia="en-AU"/>
              </w:rPr>
              <w:t>D</w:t>
            </w:r>
            <w:r w:rsidR="00C22491" w:rsidRPr="00E143E9">
              <w:rPr>
                <w:lang w:eastAsia="en-AU"/>
              </w:rPr>
              <w:t>evelopment of t</w:t>
            </w:r>
            <w:r w:rsidR="09EFFF12" w:rsidRPr="00E143E9">
              <w:rPr>
                <w:lang w:eastAsia="en-AU"/>
              </w:rPr>
              <w:t xml:space="preserve">hree interpretive signs highlighting biodiversity in marine parks along South Australia’s Nullarbor Coast. These signs were created in collaboration with </w:t>
            </w:r>
            <w:r w:rsidR="00E65D64" w:rsidRPr="00E143E9">
              <w:rPr>
                <w:lang w:eastAsia="en-AU"/>
              </w:rPr>
              <w:t xml:space="preserve">SA </w:t>
            </w:r>
            <w:r w:rsidR="4B973A65" w:rsidRPr="00E143E9">
              <w:rPr>
                <w:lang w:eastAsia="en-AU"/>
              </w:rPr>
              <w:t>DEW</w:t>
            </w:r>
            <w:r w:rsidR="09EFFF12" w:rsidRPr="00E143E9">
              <w:rPr>
                <w:lang w:eastAsia="en-AU"/>
              </w:rPr>
              <w:t xml:space="preserve"> and with guidance from the Mirning peoples.</w:t>
            </w:r>
            <w:r w:rsidR="00702A4B" w:rsidRPr="00E143E9">
              <w:rPr>
                <w:rStyle w:val="FootnoteReference"/>
                <w:sz w:val="22"/>
                <w:lang w:eastAsia="en-AU"/>
              </w:rPr>
              <w:footnoteReference w:id="107"/>
            </w:r>
          </w:p>
          <w:p w14:paraId="46BCFBE2" w14:textId="77777777" w:rsidR="00702A4B" w:rsidRPr="00E143E9" w:rsidRDefault="00702A4B" w:rsidP="00702A4B">
            <w:pPr>
              <w:pStyle w:val="BulletMultiLevelList"/>
              <w:numPr>
                <w:ilvl w:val="0"/>
                <w:numId w:val="0"/>
              </w:numPr>
              <w:ind w:left="360" w:hanging="360"/>
              <w:rPr>
                <w:b/>
                <w:bCs/>
                <w:lang w:eastAsia="en-AU"/>
              </w:rPr>
            </w:pPr>
            <w:r w:rsidRPr="00E143E9">
              <w:rPr>
                <w:b/>
                <w:bCs/>
                <w:lang w:eastAsia="en-AU"/>
              </w:rPr>
              <w:t>Evidence from engagement:</w:t>
            </w:r>
          </w:p>
          <w:p w14:paraId="427A5D0A" w14:textId="783A4393" w:rsidR="00E856DA" w:rsidRPr="00E143E9" w:rsidRDefault="00E856DA" w:rsidP="008327ED">
            <w:pPr>
              <w:pStyle w:val="BulletMultiLevelList"/>
              <w:numPr>
                <w:ilvl w:val="0"/>
                <w:numId w:val="0"/>
              </w:numPr>
              <w:rPr>
                <w:lang w:eastAsia="en-AU"/>
              </w:rPr>
            </w:pPr>
            <w:r w:rsidRPr="00E143E9">
              <w:rPr>
                <w:lang w:eastAsia="en-AU"/>
              </w:rPr>
              <w:t xml:space="preserve">Feedback from First Nations partners in relation to this action was mixed. Where Traditional Owners and First Nations peoples had been engaged by Parks Australia in marine park management activities, feedback tended to be positive. In particular, these First Nations partners called out </w:t>
            </w:r>
            <w:r w:rsidR="00E90946" w:rsidRPr="00E143E9">
              <w:rPr>
                <w:lang w:eastAsia="en-AU"/>
              </w:rPr>
              <w:t xml:space="preserve">successes in </w:t>
            </w:r>
            <w:r w:rsidR="00AB0DE0">
              <w:rPr>
                <w:lang w:eastAsia="en-AU"/>
              </w:rPr>
              <w:t xml:space="preserve">Traditional Knowledge mapping activities and investment in First Nations Ranger groups via OMPGs. </w:t>
            </w:r>
          </w:p>
          <w:p w14:paraId="612F72BC" w14:textId="6E765B4F" w:rsidR="00E856DA" w:rsidRPr="00E143E9" w:rsidRDefault="00E53927" w:rsidP="008327ED">
            <w:pPr>
              <w:pStyle w:val="BulletMultiLevelList"/>
              <w:numPr>
                <w:ilvl w:val="0"/>
                <w:numId w:val="0"/>
              </w:numPr>
              <w:rPr>
                <w:lang w:eastAsia="en-AU"/>
              </w:rPr>
            </w:pPr>
            <w:r>
              <w:rPr>
                <w:lang w:eastAsia="en-AU"/>
              </w:rPr>
              <w:t>O</w:t>
            </w:r>
            <w:r w:rsidR="00FD663C" w:rsidRPr="00E143E9">
              <w:rPr>
                <w:lang w:eastAsia="en-AU"/>
              </w:rPr>
              <w:t xml:space="preserve">ther Traditional Owner and Ranger groups reported less positive experiences, </w:t>
            </w:r>
            <w:r w:rsidR="008D4E7A">
              <w:rPr>
                <w:lang w:eastAsia="en-AU"/>
              </w:rPr>
              <w:t>which included</w:t>
            </w:r>
            <w:r w:rsidR="00FD663C" w:rsidRPr="00E143E9">
              <w:rPr>
                <w:lang w:eastAsia="en-AU"/>
              </w:rPr>
              <w:t>:</w:t>
            </w:r>
          </w:p>
          <w:p w14:paraId="6648B673" w14:textId="0413577A" w:rsidR="00D95F26" w:rsidRDefault="00D95F26" w:rsidP="0041429E">
            <w:pPr>
              <w:pStyle w:val="BulletMultiLevelList"/>
              <w:rPr>
                <w:lang w:eastAsia="en-AU"/>
              </w:rPr>
            </w:pPr>
            <w:r>
              <w:rPr>
                <w:lang w:eastAsia="en-AU"/>
              </w:rPr>
              <w:t>Limited opportunities for upskilling</w:t>
            </w:r>
            <w:r w:rsidR="00346623">
              <w:rPr>
                <w:lang w:eastAsia="en-AU"/>
              </w:rPr>
              <w:t xml:space="preserve"> First Nations Rangers to partake in Sea Country management</w:t>
            </w:r>
            <w:r>
              <w:rPr>
                <w:lang w:eastAsia="en-AU"/>
              </w:rPr>
              <w:t xml:space="preserve"> </w:t>
            </w:r>
            <w:r w:rsidR="00483CD8">
              <w:rPr>
                <w:lang w:eastAsia="en-AU"/>
              </w:rPr>
              <w:t>–</w:t>
            </w:r>
            <w:r>
              <w:rPr>
                <w:lang w:eastAsia="en-AU"/>
              </w:rPr>
              <w:t xml:space="preserve"> </w:t>
            </w:r>
            <w:r w:rsidR="00FB4C27">
              <w:rPr>
                <w:lang w:eastAsia="en-AU"/>
              </w:rPr>
              <w:t xml:space="preserve">while </w:t>
            </w:r>
            <w:r w:rsidR="00483CD8">
              <w:rPr>
                <w:lang w:eastAsia="en-AU"/>
              </w:rPr>
              <w:t xml:space="preserve">members of a First Nations </w:t>
            </w:r>
            <w:r w:rsidR="001279D3">
              <w:rPr>
                <w:lang w:eastAsia="en-AU"/>
              </w:rPr>
              <w:t>R</w:t>
            </w:r>
            <w:r w:rsidR="00483CD8">
              <w:rPr>
                <w:lang w:eastAsia="en-AU"/>
              </w:rPr>
              <w:t xml:space="preserve">anger group </w:t>
            </w:r>
            <w:r>
              <w:rPr>
                <w:lang w:eastAsia="en-AU"/>
              </w:rPr>
              <w:t xml:space="preserve">spoke positively of </w:t>
            </w:r>
            <w:r w:rsidR="00FB4C27">
              <w:rPr>
                <w:lang w:eastAsia="en-AU"/>
              </w:rPr>
              <w:t>one</w:t>
            </w:r>
            <w:r>
              <w:rPr>
                <w:lang w:eastAsia="en-AU"/>
              </w:rPr>
              <w:t xml:space="preserve"> upskilling opportunity facilitated by Parks Australia, the</w:t>
            </w:r>
            <w:r w:rsidR="00FB4C27">
              <w:rPr>
                <w:lang w:eastAsia="en-AU"/>
              </w:rPr>
              <w:t>y noted that this</w:t>
            </w:r>
            <w:r>
              <w:rPr>
                <w:lang w:eastAsia="en-AU"/>
              </w:rPr>
              <w:t xml:space="preserve"> opportunity </w:t>
            </w:r>
            <w:r w:rsidR="00FB4C27">
              <w:rPr>
                <w:lang w:eastAsia="en-AU"/>
              </w:rPr>
              <w:t xml:space="preserve">had been </w:t>
            </w:r>
            <w:r>
              <w:rPr>
                <w:lang w:eastAsia="en-AU"/>
              </w:rPr>
              <w:t xml:space="preserve">a </w:t>
            </w:r>
            <w:r w:rsidR="00FB4C27">
              <w:rPr>
                <w:lang w:eastAsia="en-AU"/>
              </w:rPr>
              <w:t>“</w:t>
            </w:r>
            <w:r>
              <w:rPr>
                <w:lang w:eastAsia="en-AU"/>
              </w:rPr>
              <w:t>one off</w:t>
            </w:r>
            <w:r w:rsidR="00E20B2E">
              <w:rPr>
                <w:lang w:eastAsia="en-AU"/>
              </w:rPr>
              <w:t>”</w:t>
            </w:r>
            <w:r>
              <w:rPr>
                <w:lang w:eastAsia="en-AU"/>
              </w:rPr>
              <w:t xml:space="preserve"> and</w:t>
            </w:r>
            <w:r w:rsidR="00C65C39">
              <w:rPr>
                <w:lang w:eastAsia="en-AU"/>
              </w:rPr>
              <w:t xml:space="preserve"> expressed a desire for more ongoing collaborations</w:t>
            </w:r>
            <w:r>
              <w:rPr>
                <w:lang w:eastAsia="en-AU"/>
              </w:rPr>
              <w:t>.</w:t>
            </w:r>
          </w:p>
          <w:p w14:paraId="772A570C" w14:textId="3C70294A" w:rsidR="00C95BF7" w:rsidRPr="006C5363" w:rsidRDefault="007D2E84" w:rsidP="00FD663C">
            <w:pPr>
              <w:pStyle w:val="BulletMultiLevelList"/>
              <w:rPr>
                <w:szCs w:val="24"/>
                <w:lang w:eastAsia="en-AU"/>
              </w:rPr>
            </w:pPr>
            <w:r w:rsidRPr="007D2E84">
              <w:rPr>
                <w:szCs w:val="24"/>
                <w:lang w:eastAsia="en-AU"/>
              </w:rPr>
              <w:t>Limit</w:t>
            </w:r>
            <w:r>
              <w:rPr>
                <w:szCs w:val="24"/>
                <w:lang w:eastAsia="en-AU"/>
              </w:rPr>
              <w:t xml:space="preserve">ed engagement or collaborative management with </w:t>
            </w:r>
            <w:r w:rsidR="00466BE6">
              <w:rPr>
                <w:szCs w:val="24"/>
                <w:lang w:eastAsia="en-AU"/>
              </w:rPr>
              <w:t xml:space="preserve">certain </w:t>
            </w:r>
            <w:r>
              <w:rPr>
                <w:szCs w:val="24"/>
                <w:lang w:eastAsia="en-AU"/>
              </w:rPr>
              <w:t>Traditional Owner</w:t>
            </w:r>
            <w:r w:rsidR="008D4E7A">
              <w:rPr>
                <w:szCs w:val="24"/>
                <w:lang w:eastAsia="en-AU"/>
              </w:rPr>
              <w:t>s</w:t>
            </w:r>
            <w:r w:rsidR="006F2AAB">
              <w:rPr>
                <w:szCs w:val="24"/>
                <w:lang w:eastAsia="en-AU"/>
              </w:rPr>
              <w:t xml:space="preserve"> – me</w:t>
            </w:r>
            <w:r>
              <w:rPr>
                <w:szCs w:val="24"/>
                <w:lang w:eastAsia="en-AU"/>
              </w:rPr>
              <w:t xml:space="preserve">mbers of the </w:t>
            </w:r>
            <w:r w:rsidR="00016C6C">
              <w:rPr>
                <w:szCs w:val="24"/>
                <w:lang w:eastAsia="en-AU"/>
              </w:rPr>
              <w:t xml:space="preserve">Mirning Council of Elders </w:t>
            </w:r>
            <w:r w:rsidR="00BB382E">
              <w:rPr>
                <w:szCs w:val="24"/>
                <w:lang w:eastAsia="en-AU"/>
              </w:rPr>
              <w:t>reported</w:t>
            </w:r>
            <w:r w:rsidR="00016C6C">
              <w:rPr>
                <w:szCs w:val="24"/>
                <w:lang w:eastAsia="en-AU"/>
              </w:rPr>
              <w:t xml:space="preserve"> that</w:t>
            </w:r>
            <w:r w:rsidR="00BB382E">
              <w:rPr>
                <w:szCs w:val="24"/>
                <w:lang w:eastAsia="en-AU"/>
              </w:rPr>
              <w:t>, despite being</w:t>
            </w:r>
            <w:r w:rsidR="00016C6C">
              <w:rPr>
                <w:szCs w:val="24"/>
                <w:lang w:eastAsia="en-AU"/>
              </w:rPr>
              <w:t xml:space="preserve"> Traditional Owners </w:t>
            </w:r>
            <w:r w:rsidR="00B1133D">
              <w:rPr>
                <w:szCs w:val="24"/>
                <w:lang w:eastAsia="en-AU"/>
              </w:rPr>
              <w:t>of Sea Country in the South-west Network</w:t>
            </w:r>
            <w:r w:rsidR="00016C6C">
              <w:rPr>
                <w:szCs w:val="24"/>
                <w:lang w:eastAsia="en-AU"/>
              </w:rPr>
              <w:t xml:space="preserve"> with </w:t>
            </w:r>
            <w:r w:rsidR="00BB382E">
              <w:rPr>
                <w:szCs w:val="24"/>
                <w:lang w:eastAsia="en-AU"/>
              </w:rPr>
              <w:t>a</w:t>
            </w:r>
            <w:r w:rsidR="00016C6C">
              <w:rPr>
                <w:szCs w:val="24"/>
                <w:lang w:eastAsia="en-AU"/>
              </w:rPr>
              <w:t xml:space="preserve"> Native Title </w:t>
            </w:r>
            <w:r w:rsidR="00BB382E">
              <w:rPr>
                <w:szCs w:val="24"/>
                <w:lang w:eastAsia="en-AU"/>
              </w:rPr>
              <w:t xml:space="preserve">claim </w:t>
            </w:r>
            <w:r w:rsidR="00466BE6">
              <w:rPr>
                <w:szCs w:val="24"/>
                <w:lang w:eastAsia="en-AU"/>
              </w:rPr>
              <w:t xml:space="preserve">more </w:t>
            </w:r>
            <w:r w:rsidR="00466BE6" w:rsidRPr="00466BE6">
              <w:rPr>
                <w:szCs w:val="24"/>
                <w:lang w:eastAsia="en-AU"/>
              </w:rPr>
              <w:t xml:space="preserve">recently </w:t>
            </w:r>
            <w:r w:rsidR="00795516">
              <w:rPr>
                <w:szCs w:val="24"/>
                <w:lang w:eastAsia="en-AU"/>
              </w:rPr>
              <w:t>recognised by the Federal Court</w:t>
            </w:r>
            <w:r w:rsidR="00700A23">
              <w:rPr>
                <w:szCs w:val="24"/>
                <w:lang w:eastAsia="en-AU"/>
              </w:rPr>
              <w:t>,</w:t>
            </w:r>
            <w:r w:rsidR="00795516">
              <w:rPr>
                <w:szCs w:val="24"/>
                <w:lang w:eastAsia="en-AU"/>
              </w:rPr>
              <w:t xml:space="preserve"> </w:t>
            </w:r>
            <w:r w:rsidR="00BB382E">
              <w:rPr>
                <w:szCs w:val="24"/>
                <w:lang w:eastAsia="en-AU"/>
              </w:rPr>
              <w:t>and contacting Parks Australia to request involvement in relevant committees and marine park management activities</w:t>
            </w:r>
            <w:r w:rsidR="00700A23">
              <w:rPr>
                <w:szCs w:val="24"/>
                <w:lang w:eastAsia="en-AU"/>
              </w:rPr>
              <w:t xml:space="preserve">, they had not received a response or </w:t>
            </w:r>
            <w:r w:rsidR="006F2AAB">
              <w:rPr>
                <w:szCs w:val="24"/>
                <w:lang w:eastAsia="en-AU"/>
              </w:rPr>
              <w:t xml:space="preserve">invitation to </w:t>
            </w:r>
            <w:r w:rsidR="00466BE6" w:rsidRPr="00466BE6">
              <w:rPr>
                <w:szCs w:val="24"/>
                <w:lang w:eastAsia="en-AU"/>
              </w:rPr>
              <w:t>participate.</w:t>
            </w:r>
            <w:r w:rsidR="006F2AAB">
              <w:rPr>
                <w:szCs w:val="24"/>
                <w:lang w:eastAsia="en-AU"/>
              </w:rPr>
              <w:t xml:space="preserve"> </w:t>
            </w:r>
            <w:r w:rsidR="000264F4">
              <w:rPr>
                <w:szCs w:val="24"/>
                <w:lang w:eastAsia="en-AU"/>
              </w:rPr>
              <w:t xml:space="preserve">Although Parks Australia </w:t>
            </w:r>
            <w:r w:rsidR="00EE082D">
              <w:rPr>
                <w:szCs w:val="24"/>
                <w:lang w:eastAsia="en-AU"/>
              </w:rPr>
              <w:t xml:space="preserve">staff </w:t>
            </w:r>
            <w:r w:rsidR="000264F4">
              <w:rPr>
                <w:szCs w:val="24"/>
                <w:lang w:eastAsia="en-AU"/>
              </w:rPr>
              <w:t xml:space="preserve">noted that </w:t>
            </w:r>
            <w:r w:rsidR="00EE082D">
              <w:rPr>
                <w:szCs w:val="24"/>
                <w:lang w:eastAsia="en-AU"/>
              </w:rPr>
              <w:t>AMPs</w:t>
            </w:r>
            <w:r w:rsidR="000264F4">
              <w:rPr>
                <w:szCs w:val="24"/>
                <w:lang w:eastAsia="en-AU"/>
              </w:rPr>
              <w:t xml:space="preserve"> </w:t>
            </w:r>
            <w:r w:rsidR="00EE082D">
              <w:rPr>
                <w:szCs w:val="24"/>
                <w:lang w:eastAsia="en-AU"/>
              </w:rPr>
              <w:t>did</w:t>
            </w:r>
            <w:r w:rsidR="000264F4">
              <w:rPr>
                <w:szCs w:val="24"/>
                <w:lang w:eastAsia="en-AU"/>
              </w:rPr>
              <w:t xml:space="preserve"> not affect the o</w:t>
            </w:r>
            <w:r w:rsidR="00263CD5">
              <w:rPr>
                <w:szCs w:val="24"/>
                <w:lang w:eastAsia="en-AU"/>
              </w:rPr>
              <w:t>p</w:t>
            </w:r>
            <w:r w:rsidR="000264F4">
              <w:rPr>
                <w:szCs w:val="24"/>
                <w:lang w:eastAsia="en-AU"/>
              </w:rPr>
              <w:t xml:space="preserve">eration of the </w:t>
            </w:r>
            <w:r w:rsidR="00263CD5">
              <w:rPr>
                <w:szCs w:val="24"/>
                <w:lang w:eastAsia="en-AU"/>
              </w:rPr>
              <w:t>N</w:t>
            </w:r>
            <w:r w:rsidR="000264F4">
              <w:rPr>
                <w:szCs w:val="24"/>
                <w:lang w:eastAsia="en-AU"/>
              </w:rPr>
              <w:t xml:space="preserve">ative </w:t>
            </w:r>
            <w:r w:rsidR="00263CD5">
              <w:rPr>
                <w:szCs w:val="24"/>
                <w:lang w:eastAsia="en-AU"/>
              </w:rPr>
              <w:t>T</w:t>
            </w:r>
            <w:r w:rsidR="000264F4">
              <w:rPr>
                <w:szCs w:val="24"/>
                <w:lang w:eastAsia="en-AU"/>
              </w:rPr>
              <w:t xml:space="preserve">itle Act (1993) </w:t>
            </w:r>
            <w:r w:rsidR="00EE082D">
              <w:rPr>
                <w:szCs w:val="24"/>
                <w:lang w:eastAsia="en-AU"/>
              </w:rPr>
              <w:t>(</w:t>
            </w:r>
            <w:r w:rsidR="000264F4">
              <w:rPr>
                <w:szCs w:val="24"/>
                <w:lang w:eastAsia="en-AU"/>
              </w:rPr>
              <w:t xml:space="preserve">and </w:t>
            </w:r>
            <w:r w:rsidR="00EE082D">
              <w:rPr>
                <w:szCs w:val="24"/>
                <w:lang w:eastAsia="en-AU"/>
              </w:rPr>
              <w:t xml:space="preserve">hence did not preclude access to Sea Country for </w:t>
            </w:r>
            <w:r w:rsidR="000264F4">
              <w:rPr>
                <w:szCs w:val="24"/>
                <w:lang w:eastAsia="en-AU"/>
              </w:rPr>
              <w:t xml:space="preserve">cultural </w:t>
            </w:r>
            <w:r w:rsidR="00EE082D">
              <w:rPr>
                <w:szCs w:val="24"/>
                <w:lang w:eastAsia="en-AU"/>
              </w:rPr>
              <w:t xml:space="preserve">non-commercial fishing or food-gathering </w:t>
            </w:r>
            <w:r w:rsidR="000264F4">
              <w:rPr>
                <w:szCs w:val="24"/>
                <w:lang w:eastAsia="en-AU"/>
              </w:rPr>
              <w:t>activities</w:t>
            </w:r>
            <w:r w:rsidR="00EE082D">
              <w:rPr>
                <w:szCs w:val="24"/>
                <w:lang w:eastAsia="en-AU"/>
              </w:rPr>
              <w:t>)</w:t>
            </w:r>
            <w:r w:rsidR="000264F4">
              <w:rPr>
                <w:szCs w:val="24"/>
                <w:lang w:eastAsia="en-AU"/>
              </w:rPr>
              <w:t>, t</w:t>
            </w:r>
            <w:r w:rsidR="006F2AAB">
              <w:rPr>
                <w:szCs w:val="24"/>
                <w:lang w:eastAsia="en-AU"/>
              </w:rPr>
              <w:t xml:space="preserve">hese participants </w:t>
            </w:r>
            <w:r w:rsidR="00EE082D">
              <w:rPr>
                <w:szCs w:val="24"/>
                <w:lang w:eastAsia="en-AU"/>
              </w:rPr>
              <w:t>felt that they had been</w:t>
            </w:r>
            <w:r w:rsidR="00242C8A">
              <w:rPr>
                <w:szCs w:val="24"/>
                <w:lang w:eastAsia="en-AU"/>
              </w:rPr>
              <w:t xml:space="preserve"> </w:t>
            </w:r>
            <w:r w:rsidR="00466BE6" w:rsidRPr="00466BE6">
              <w:rPr>
                <w:szCs w:val="24"/>
                <w:lang w:eastAsia="en-AU"/>
              </w:rPr>
              <w:t>exclu</w:t>
            </w:r>
            <w:r w:rsidR="00EE082D">
              <w:rPr>
                <w:szCs w:val="24"/>
                <w:lang w:eastAsia="en-AU"/>
              </w:rPr>
              <w:t>ded</w:t>
            </w:r>
            <w:r w:rsidR="00466BE6" w:rsidRPr="00466BE6">
              <w:rPr>
                <w:szCs w:val="24"/>
                <w:lang w:eastAsia="en-AU"/>
              </w:rPr>
              <w:t xml:space="preserve"> from </w:t>
            </w:r>
            <w:r w:rsidR="006F2AAB">
              <w:rPr>
                <w:szCs w:val="24"/>
                <w:lang w:eastAsia="en-AU"/>
              </w:rPr>
              <w:t>marine park</w:t>
            </w:r>
            <w:r w:rsidR="00442CAA">
              <w:rPr>
                <w:szCs w:val="24"/>
                <w:lang w:eastAsia="en-AU"/>
              </w:rPr>
              <w:t xml:space="preserve"> management in the area</w:t>
            </w:r>
            <w:r w:rsidR="00EE082D">
              <w:rPr>
                <w:szCs w:val="24"/>
                <w:lang w:eastAsia="en-AU"/>
              </w:rPr>
              <w:t xml:space="preserve">. </w:t>
            </w:r>
            <w:r w:rsidR="00442CAA" w:rsidRPr="00442CAA">
              <w:rPr>
                <w:szCs w:val="24"/>
                <w:lang w:eastAsia="en-AU"/>
              </w:rPr>
              <w:t xml:space="preserve">They felt this lack of </w:t>
            </w:r>
            <w:r w:rsidR="00442CAA" w:rsidRPr="00442CAA">
              <w:rPr>
                <w:szCs w:val="24"/>
                <w:lang w:eastAsia="en-AU"/>
              </w:rPr>
              <w:lastRenderedPageBreak/>
              <w:t>engagement had hindered their ability to fulfil their Caring for Country obligations as Traditional Custodians of Sea Country in the Network.</w:t>
            </w:r>
          </w:p>
        </w:tc>
      </w:tr>
    </w:tbl>
    <w:p w14:paraId="2CB2215B" w14:textId="77777777" w:rsidR="00E83DFB" w:rsidRPr="00E143E9" w:rsidRDefault="00E83DFB" w:rsidP="004F62D9">
      <w:pPr>
        <w:rPr>
          <w:i/>
          <w:iCs/>
        </w:r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4F62D9" w:rsidRPr="00E143E9" w14:paraId="2DDA4B55" w14:textId="77777777" w:rsidTr="12BDFCB5">
        <w:trPr>
          <w:trHeight w:val="486"/>
          <w:jc w:val="center"/>
        </w:trPr>
        <w:tc>
          <w:tcPr>
            <w:tcW w:w="6648" w:type="dxa"/>
            <w:shd w:val="clear" w:color="auto" w:fill="D7D7D7" w:themeFill="accent6" w:themeFillShade="E6"/>
            <w:vAlign w:val="center"/>
            <w:hideMark/>
          </w:tcPr>
          <w:p w14:paraId="5701BDBC" w14:textId="119A4EF5" w:rsidR="004F62D9" w:rsidRPr="00E143E9" w:rsidRDefault="004F62D9">
            <w:pPr>
              <w:spacing w:before="0" w:after="0"/>
              <w:rPr>
                <w:rFonts w:ascii="Calibri" w:eastAsia="Times New Roman" w:hAnsi="Calibri" w:cs="Calibri"/>
                <w:b/>
                <w:bCs/>
                <w:color w:val="002060"/>
                <w:lang w:eastAsia="en-AU"/>
              </w:rPr>
            </w:pPr>
            <w:r w:rsidRPr="00E143E9">
              <w:rPr>
                <w:rFonts w:ascii="Calibri" w:eastAsia="Times New Roman" w:hAnsi="Calibri" w:cs="Calibri"/>
                <w:b/>
                <w:bCs/>
                <w:color w:val="002060"/>
                <w:lang w:eastAsia="en-AU"/>
              </w:rPr>
              <w:t>Action</w:t>
            </w:r>
          </w:p>
        </w:tc>
        <w:tc>
          <w:tcPr>
            <w:tcW w:w="2368" w:type="dxa"/>
            <w:gridSpan w:val="2"/>
            <w:shd w:val="clear" w:color="auto" w:fill="D7D7D7" w:themeFill="accent6" w:themeFillShade="E6"/>
            <w:vAlign w:val="center"/>
          </w:tcPr>
          <w:p w14:paraId="78D8BD12" w14:textId="77777777" w:rsidR="004F62D9" w:rsidRPr="00E143E9" w:rsidRDefault="004F62D9">
            <w:pPr>
              <w:spacing w:before="0" w:after="0"/>
              <w:rPr>
                <w:rFonts w:ascii="Calibri" w:eastAsia="Times New Roman" w:hAnsi="Calibri" w:cs="Calibri"/>
                <w:b/>
                <w:bCs/>
                <w:color w:val="002060"/>
                <w:lang w:eastAsia="en-AU"/>
              </w:rPr>
            </w:pPr>
            <w:r w:rsidRPr="00E143E9">
              <w:rPr>
                <w:rFonts w:ascii="Calibri" w:eastAsia="Times New Roman" w:hAnsi="Calibri" w:cs="Calibri"/>
                <w:b/>
                <w:bCs/>
                <w:color w:val="002060"/>
                <w:lang w:eastAsia="en-AU"/>
              </w:rPr>
              <w:t xml:space="preserve">Completion status </w:t>
            </w:r>
          </w:p>
        </w:tc>
      </w:tr>
      <w:tr w:rsidR="004F62D9" w:rsidRPr="00E143E9" w14:paraId="066ED9E9" w14:textId="77777777" w:rsidTr="12BDFCB5">
        <w:trPr>
          <w:trHeight w:val="730"/>
          <w:jc w:val="center"/>
        </w:trPr>
        <w:tc>
          <w:tcPr>
            <w:tcW w:w="6648" w:type="dxa"/>
            <w:shd w:val="clear" w:color="auto" w:fill="EBF5F5" w:themeFill="accent4" w:themeFillTint="33"/>
          </w:tcPr>
          <w:p w14:paraId="2A88D605" w14:textId="77777777" w:rsidR="004F62D9" w:rsidRPr="00E143E9" w:rsidRDefault="004F62D9">
            <w:pPr>
              <w:spacing w:before="0"/>
              <w:rPr>
                <w:rFonts w:ascii="Calibri" w:eastAsia="Times New Roman" w:hAnsi="Calibri" w:cs="Calibri"/>
                <w:b/>
                <w:bCs/>
                <w:color w:val="000000"/>
                <w:highlight w:val="yellow"/>
                <w:lang w:eastAsia="en-AU"/>
              </w:rPr>
            </w:pPr>
            <w:r w:rsidRPr="00E143E9">
              <w:rPr>
                <w:rFonts w:eastAsia="Calibri Light" w:cs="Calibri Light"/>
                <w:b/>
                <w:bCs/>
                <w:color w:val="000000"/>
              </w:rPr>
              <w:t>A23. Identify opportunities and mechanisms to engage Traditional Owners and Indigenous Rangers in the management of marine parks</w:t>
            </w:r>
          </w:p>
        </w:tc>
        <w:tc>
          <w:tcPr>
            <w:tcW w:w="2368" w:type="dxa"/>
            <w:gridSpan w:val="2"/>
          </w:tcPr>
          <w:p w14:paraId="5E8744FF" w14:textId="217334AE" w:rsidR="004F62D9" w:rsidRPr="00E143E9" w:rsidRDefault="006930D2">
            <w:pPr>
              <w:spacing w:after="60"/>
              <w:rPr>
                <w:rFonts w:ascii="Calibri" w:eastAsia="Times New Roman" w:hAnsi="Calibri" w:cs="Calibri"/>
                <w:b/>
                <w:bCs/>
                <w:color w:val="000000"/>
                <w:lang w:eastAsia="en-AU"/>
              </w:rPr>
            </w:pPr>
            <w:r w:rsidRPr="00E143E9">
              <w:rPr>
                <w:rFonts w:ascii="Calibri" w:eastAsia="Times New Roman" w:hAnsi="Calibri" w:cs="Calibri"/>
                <w:b/>
                <w:bCs/>
                <w:noProof/>
                <w:color w:val="000000"/>
                <w:lang w:eastAsia="en-AU"/>
              </w:rPr>
              <w:drawing>
                <wp:inline distT="0" distB="0" distL="0" distR="0" wp14:anchorId="5BB8B5B3" wp14:editId="50AB86D2">
                  <wp:extent cx="1366520" cy="915670"/>
                  <wp:effectExtent l="0" t="0" r="5080" b="0"/>
                  <wp:docPr id="166759581" name="Picture 2" descr="Partially completed or implemented">
                    <a:extLst xmlns:a="http://schemas.openxmlformats.org/drawingml/2006/main">
                      <a:ext uri="{FF2B5EF4-FFF2-40B4-BE49-F238E27FC236}">
                        <a16:creationId xmlns:a16="http://schemas.microsoft.com/office/drawing/2014/main" id="{CF486057-D207-67C3-133F-3A54571F8A6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759581" name="Picture 2" descr="Partially completed or implemented">
                            <a:extLst>
                              <a:ext uri="{FF2B5EF4-FFF2-40B4-BE49-F238E27FC236}">
                                <a16:creationId xmlns:a16="http://schemas.microsoft.com/office/drawing/2014/main" id="{CF486057-D207-67C3-133F-3A54571F8A66}"/>
                              </a:ext>
                            </a:extLst>
                          </pic:cNvPr>
                          <pic:cNvPicPr>
                            <a:picLocks noChangeAspect="1"/>
                          </pic:cNvPicPr>
                        </pic:nvPicPr>
                        <pic:blipFill>
                          <a:blip r:embed="rId35">
                            <a:extLst>
                              <a:ext uri="{28A0092B-C50C-407E-A947-70E740481C1C}">
                                <a14:useLocalDpi xmlns:a14="http://schemas.microsoft.com/office/drawing/2010/main" val="0"/>
                              </a:ext>
                            </a:extLst>
                          </a:blip>
                          <a:stretch>
                            <a:fillRect/>
                          </a:stretch>
                        </pic:blipFill>
                        <pic:spPr>
                          <a:xfrm>
                            <a:off x="0" y="0"/>
                            <a:ext cx="1366520" cy="915670"/>
                          </a:xfrm>
                          <a:prstGeom prst="rect">
                            <a:avLst/>
                          </a:prstGeom>
                        </pic:spPr>
                      </pic:pic>
                    </a:graphicData>
                  </a:graphic>
                </wp:inline>
              </w:drawing>
            </w:r>
          </w:p>
        </w:tc>
      </w:tr>
      <w:tr w:rsidR="004F62D9" w:rsidRPr="00E143E9" w14:paraId="558B2F64" w14:textId="77777777" w:rsidTr="00D159D9">
        <w:trPr>
          <w:gridAfter w:val="1"/>
          <w:wAfter w:w="42" w:type="dxa"/>
          <w:trHeight w:val="340"/>
          <w:jc w:val="center"/>
        </w:trPr>
        <w:tc>
          <w:tcPr>
            <w:tcW w:w="8974" w:type="dxa"/>
            <w:gridSpan w:val="2"/>
            <w:shd w:val="clear" w:color="auto" w:fill="93C8C4" w:themeFill="accent3" w:themeFillTint="66"/>
            <w:vAlign w:val="center"/>
          </w:tcPr>
          <w:p w14:paraId="65AA6901" w14:textId="77777777" w:rsidR="004F62D9" w:rsidRPr="00E143E9" w:rsidRDefault="004F62D9">
            <w:pPr>
              <w:spacing w:before="0" w:after="0"/>
            </w:pPr>
            <w:r w:rsidRPr="006F61FB">
              <w:rPr>
                <w:rFonts w:ascii="Calibri" w:eastAsia="Times New Roman" w:hAnsi="Calibri" w:cs="Calibri"/>
                <w:b/>
                <w:bCs/>
                <w:lang w:eastAsia="en-AU"/>
              </w:rPr>
              <w:t>Evidence</w:t>
            </w:r>
          </w:p>
        </w:tc>
      </w:tr>
      <w:tr w:rsidR="00BF00F2" w:rsidRPr="00E143E9" w14:paraId="15C067D6" w14:textId="77777777" w:rsidTr="12BDFCB5">
        <w:trPr>
          <w:gridAfter w:val="1"/>
          <w:wAfter w:w="42" w:type="dxa"/>
          <w:trHeight w:val="40"/>
          <w:jc w:val="center"/>
        </w:trPr>
        <w:tc>
          <w:tcPr>
            <w:tcW w:w="8974" w:type="dxa"/>
            <w:gridSpan w:val="2"/>
            <w:vAlign w:val="center"/>
          </w:tcPr>
          <w:p w14:paraId="5BAF0B78" w14:textId="5A703D1E" w:rsidR="00BF00F2" w:rsidRPr="00E143E9" w:rsidRDefault="00BF00F2" w:rsidP="005C2F09">
            <w:pPr>
              <w:rPr>
                <w:lang w:eastAsia="en-AU"/>
              </w:rPr>
            </w:pPr>
            <w:r w:rsidRPr="00E143E9">
              <w:rPr>
                <w:lang w:eastAsia="en-AU"/>
              </w:rPr>
              <w:t>Overall, this action was assessed as</w:t>
            </w:r>
            <w:r w:rsidRPr="00991240">
              <w:rPr>
                <w:lang w:eastAsia="en-AU"/>
              </w:rPr>
              <w:t xml:space="preserve"> </w:t>
            </w:r>
            <w:r w:rsidRPr="00E143E9">
              <w:rPr>
                <w:b/>
                <w:bCs/>
                <w:lang w:eastAsia="en-AU"/>
              </w:rPr>
              <w:t>partially completed</w:t>
            </w:r>
            <w:r w:rsidRPr="00991240">
              <w:rPr>
                <w:lang w:eastAsia="en-AU"/>
              </w:rPr>
              <w:t xml:space="preserve">, </w:t>
            </w:r>
            <w:r w:rsidRPr="00E143E9">
              <w:rPr>
                <w:lang w:eastAsia="en-AU"/>
              </w:rPr>
              <w:t xml:space="preserve">as there was some evidence of the formal identification of partnership opportunities and mechanisms for engagement of Traditional Owners and </w:t>
            </w:r>
            <w:r w:rsidR="001966F9" w:rsidRPr="00E143E9">
              <w:rPr>
                <w:lang w:eastAsia="en-AU"/>
              </w:rPr>
              <w:t>First Nations</w:t>
            </w:r>
            <w:r w:rsidRPr="00E143E9">
              <w:rPr>
                <w:lang w:eastAsia="en-AU"/>
              </w:rPr>
              <w:t xml:space="preserve"> Rangers in marine park management identified. However, this was inconsistent across the South-west Network.</w:t>
            </w:r>
          </w:p>
          <w:p w14:paraId="76664D85" w14:textId="77777777" w:rsidR="00BF00F2" w:rsidRPr="00E143E9" w:rsidRDefault="00BF00F2" w:rsidP="00BF00F2">
            <w:pPr>
              <w:spacing w:before="0"/>
              <w:rPr>
                <w:b/>
                <w:bCs/>
                <w:lang w:eastAsia="en-AU"/>
              </w:rPr>
            </w:pPr>
            <w:r w:rsidRPr="00E143E9">
              <w:rPr>
                <w:b/>
                <w:bCs/>
                <w:lang w:eastAsia="en-AU"/>
              </w:rPr>
              <w:t>Evidence from desktop review:</w:t>
            </w:r>
          </w:p>
          <w:p w14:paraId="37D56414" w14:textId="1C68F661" w:rsidR="00BF00F2" w:rsidRPr="00E143E9" w:rsidRDefault="001966F9" w:rsidP="00BF00F2">
            <w:pPr>
              <w:spacing w:before="0"/>
              <w:rPr>
                <w:rFonts w:ascii="Calibri" w:eastAsia="Times New Roman" w:hAnsi="Calibri" w:cs="Calibri"/>
                <w:color w:val="000000"/>
                <w:lang w:eastAsia="en-AU"/>
              </w:rPr>
            </w:pPr>
            <w:r w:rsidRPr="00E143E9">
              <w:rPr>
                <w:rFonts w:ascii="Calibri" w:eastAsia="Times New Roman" w:hAnsi="Calibri" w:cs="Calibri"/>
                <w:color w:val="000000"/>
                <w:lang w:eastAsia="en-AU"/>
              </w:rPr>
              <w:t xml:space="preserve">In addition to the activities outlined </w:t>
            </w:r>
            <w:r w:rsidR="00991240">
              <w:rPr>
                <w:rFonts w:ascii="Calibri" w:eastAsia="Times New Roman" w:hAnsi="Calibri" w:cs="Calibri"/>
                <w:color w:val="000000"/>
                <w:lang w:eastAsia="en-AU"/>
              </w:rPr>
              <w:t xml:space="preserve">above </w:t>
            </w:r>
            <w:r w:rsidRPr="00E143E9">
              <w:rPr>
                <w:rFonts w:ascii="Calibri" w:eastAsia="Times New Roman" w:hAnsi="Calibri" w:cs="Calibri"/>
                <w:color w:val="000000"/>
                <w:lang w:eastAsia="en-AU"/>
              </w:rPr>
              <w:t xml:space="preserve">in relation to A20, A21 and A22, the </w:t>
            </w:r>
            <w:r w:rsidR="00BF00F2" w:rsidRPr="00E143E9">
              <w:rPr>
                <w:rFonts w:ascii="Calibri" w:eastAsia="Times New Roman" w:hAnsi="Calibri" w:cs="Calibri"/>
                <w:color w:val="000000"/>
                <w:lang w:eastAsia="en-AU"/>
              </w:rPr>
              <w:t xml:space="preserve">desktop review identified </w:t>
            </w:r>
            <w:r w:rsidRPr="00E143E9">
              <w:rPr>
                <w:rFonts w:ascii="Calibri" w:eastAsia="Times New Roman" w:hAnsi="Calibri" w:cs="Calibri"/>
                <w:color w:val="000000"/>
                <w:lang w:eastAsia="en-AU"/>
              </w:rPr>
              <w:t>evidence</w:t>
            </w:r>
            <w:r w:rsidR="00BF00F2" w:rsidRPr="00E143E9">
              <w:rPr>
                <w:rFonts w:ascii="Calibri" w:eastAsia="Times New Roman" w:hAnsi="Calibri" w:cs="Calibri"/>
                <w:color w:val="000000"/>
                <w:lang w:eastAsia="en-AU"/>
              </w:rPr>
              <w:t xml:space="preserve"> of </w:t>
            </w:r>
            <w:r w:rsidRPr="00E143E9">
              <w:rPr>
                <w:rFonts w:ascii="Calibri" w:eastAsia="Times New Roman" w:hAnsi="Calibri" w:cs="Calibri"/>
                <w:color w:val="000000"/>
                <w:lang w:eastAsia="en-AU"/>
              </w:rPr>
              <w:t>the following</w:t>
            </w:r>
            <w:r w:rsidR="30935B59" w:rsidRPr="00E143E9">
              <w:rPr>
                <w:rFonts w:ascii="Calibri" w:eastAsia="Times New Roman" w:hAnsi="Calibri" w:cs="Calibri"/>
                <w:color w:val="000000"/>
                <w:lang w:eastAsia="en-AU"/>
              </w:rPr>
              <w:t xml:space="preserve"> opportunities and mechanisms </w:t>
            </w:r>
            <w:r w:rsidRPr="00E143E9">
              <w:rPr>
                <w:rFonts w:ascii="Calibri" w:eastAsia="Times New Roman" w:hAnsi="Calibri" w:cs="Calibri"/>
                <w:color w:val="000000"/>
                <w:lang w:eastAsia="en-AU"/>
              </w:rPr>
              <w:t>for engaging</w:t>
            </w:r>
            <w:r w:rsidR="30935B59" w:rsidRPr="00E143E9">
              <w:rPr>
                <w:rFonts w:ascii="Calibri" w:eastAsia="Times New Roman" w:hAnsi="Calibri" w:cs="Calibri"/>
                <w:color w:val="000000"/>
                <w:lang w:eastAsia="en-AU"/>
              </w:rPr>
              <w:t xml:space="preserve"> First Nations </w:t>
            </w:r>
            <w:r w:rsidRPr="00E143E9">
              <w:rPr>
                <w:rFonts w:ascii="Calibri" w:eastAsia="Times New Roman" w:hAnsi="Calibri" w:cs="Calibri"/>
                <w:color w:val="000000"/>
                <w:lang w:eastAsia="en-AU"/>
              </w:rPr>
              <w:t>peoples</w:t>
            </w:r>
            <w:r w:rsidR="00BD458C" w:rsidRPr="00E143E9">
              <w:rPr>
                <w:rFonts w:ascii="Calibri" w:eastAsia="Times New Roman" w:hAnsi="Calibri" w:cs="Calibri"/>
                <w:color w:val="000000"/>
                <w:lang w:eastAsia="en-AU"/>
              </w:rPr>
              <w:t>:</w:t>
            </w:r>
          </w:p>
          <w:p w14:paraId="106D20E5" w14:textId="353574D0" w:rsidR="00BF00F2" w:rsidRPr="008773DC" w:rsidRDefault="30935B59" w:rsidP="008773DC">
            <w:pPr>
              <w:pStyle w:val="BulletMultiLevelList"/>
              <w:rPr>
                <w:lang w:eastAsia="en-AU"/>
              </w:rPr>
            </w:pPr>
            <w:r w:rsidRPr="008773DC">
              <w:rPr>
                <w:lang w:eastAsia="en-AU"/>
              </w:rPr>
              <w:t xml:space="preserve">Parks Australia supported </w:t>
            </w:r>
            <w:r w:rsidR="00D914E7">
              <w:rPr>
                <w:lang w:eastAsia="en-AU"/>
              </w:rPr>
              <w:t xml:space="preserve">a </w:t>
            </w:r>
            <w:r w:rsidRPr="008773DC">
              <w:rPr>
                <w:lang w:eastAsia="en-AU"/>
              </w:rPr>
              <w:t xml:space="preserve">South-west </w:t>
            </w:r>
            <w:r w:rsidR="00D914E7">
              <w:rPr>
                <w:lang w:eastAsia="en-AU"/>
              </w:rPr>
              <w:t xml:space="preserve">WA </w:t>
            </w:r>
            <w:r w:rsidRPr="008773DC">
              <w:rPr>
                <w:lang w:eastAsia="en-AU"/>
              </w:rPr>
              <w:t xml:space="preserve">Aboriginal Forum in facilitating the exchange of insights among Traditional Owners from various groups across the </w:t>
            </w:r>
            <w:r w:rsidR="156E8770" w:rsidRPr="008773DC">
              <w:rPr>
                <w:lang w:eastAsia="en-AU"/>
              </w:rPr>
              <w:t>S</w:t>
            </w:r>
            <w:r w:rsidRPr="008773DC">
              <w:rPr>
                <w:lang w:eastAsia="en-AU"/>
              </w:rPr>
              <w:t>outh</w:t>
            </w:r>
            <w:r w:rsidR="347AB172" w:rsidRPr="008773DC">
              <w:rPr>
                <w:lang w:eastAsia="en-AU"/>
              </w:rPr>
              <w:t>-</w:t>
            </w:r>
            <w:r w:rsidRPr="008773DC">
              <w:rPr>
                <w:lang w:eastAsia="en-AU"/>
              </w:rPr>
              <w:t>west</w:t>
            </w:r>
            <w:r w:rsidR="00AA09D2">
              <w:rPr>
                <w:lang w:eastAsia="en-AU"/>
              </w:rPr>
              <w:t xml:space="preserve"> </w:t>
            </w:r>
            <w:r w:rsidR="00D914E7">
              <w:rPr>
                <w:lang w:eastAsia="en-AU"/>
              </w:rPr>
              <w:t xml:space="preserve">of </w:t>
            </w:r>
            <w:r w:rsidR="00AA09D2">
              <w:rPr>
                <w:lang w:eastAsia="en-AU"/>
              </w:rPr>
              <w:t>Western Australia.</w:t>
            </w:r>
            <w:r w:rsidRPr="008773DC">
              <w:rPr>
                <w:lang w:eastAsia="en-AU"/>
              </w:rPr>
              <w:t xml:space="preserve"> </w:t>
            </w:r>
            <w:r w:rsidR="00D914E7">
              <w:rPr>
                <w:lang w:eastAsia="en-AU"/>
              </w:rPr>
              <w:t>Between 2018 and 2022,</w:t>
            </w:r>
            <w:r w:rsidR="00D914E7" w:rsidRPr="008773DC" w:rsidDel="00D914E7">
              <w:rPr>
                <w:lang w:eastAsia="en-AU"/>
              </w:rPr>
              <w:t xml:space="preserve"> </w:t>
            </w:r>
            <w:r w:rsidRPr="008773DC">
              <w:rPr>
                <w:lang w:eastAsia="en-AU"/>
              </w:rPr>
              <w:t>five South</w:t>
            </w:r>
            <w:r w:rsidR="347AB172" w:rsidRPr="008773DC">
              <w:rPr>
                <w:lang w:eastAsia="en-AU"/>
              </w:rPr>
              <w:t>-w</w:t>
            </w:r>
            <w:r w:rsidRPr="008773DC">
              <w:rPr>
                <w:lang w:eastAsia="en-AU"/>
              </w:rPr>
              <w:t xml:space="preserve">est Aboriginal Forums </w:t>
            </w:r>
            <w:r w:rsidR="00D914E7">
              <w:rPr>
                <w:lang w:eastAsia="en-AU"/>
              </w:rPr>
              <w:t>were convened and supported engagement prior to the establishment of the Noongar Regional Corporations.</w:t>
            </w:r>
            <w:r w:rsidR="00BF00F2" w:rsidRPr="00D37FD6">
              <w:rPr>
                <w:rStyle w:val="FootnoteReference"/>
                <w:sz w:val="22"/>
                <w:szCs w:val="24"/>
              </w:rPr>
              <w:footnoteReference w:id="108"/>
            </w:r>
          </w:p>
          <w:p w14:paraId="4D2979E5" w14:textId="66442EE5" w:rsidR="00BF00F2" w:rsidRPr="00AA09D2" w:rsidRDefault="30935B59" w:rsidP="008773DC">
            <w:pPr>
              <w:pStyle w:val="BulletMultiLevelList"/>
              <w:rPr>
                <w:szCs w:val="24"/>
              </w:rPr>
            </w:pPr>
            <w:r w:rsidRPr="008773DC">
              <w:rPr>
                <w:lang w:eastAsia="en-AU"/>
              </w:rPr>
              <w:t xml:space="preserve">The </w:t>
            </w:r>
            <w:r w:rsidR="00C00043" w:rsidRPr="00991240">
              <w:rPr>
                <w:i/>
                <w:lang w:eastAsia="en-AU"/>
              </w:rPr>
              <w:t>‘</w:t>
            </w:r>
            <w:r w:rsidRPr="00991240">
              <w:rPr>
                <w:i/>
                <w:szCs w:val="24"/>
              </w:rPr>
              <w:t>Waatu Warden Kaartdijin: Communicating Sea Country Health and Actions</w:t>
            </w:r>
            <w:r w:rsidR="00C00043" w:rsidRPr="00991240">
              <w:rPr>
                <w:i/>
                <w:szCs w:val="24"/>
              </w:rPr>
              <w:t>’</w:t>
            </w:r>
            <w:r w:rsidRPr="00991240">
              <w:rPr>
                <w:i/>
                <w:lang w:eastAsia="en-AU"/>
              </w:rPr>
              <w:t xml:space="preserve"> </w:t>
            </w:r>
            <w:r w:rsidRPr="008773DC">
              <w:rPr>
                <w:lang w:eastAsia="en-AU"/>
              </w:rPr>
              <w:t>project</w:t>
            </w:r>
            <w:r w:rsidR="00991240">
              <w:rPr>
                <w:lang w:eastAsia="en-AU"/>
              </w:rPr>
              <w:t>, which</w:t>
            </w:r>
            <w:r w:rsidRPr="00991240">
              <w:rPr>
                <w:i/>
                <w:lang w:eastAsia="en-AU"/>
              </w:rPr>
              <w:t xml:space="preserve"> </w:t>
            </w:r>
            <w:r w:rsidRPr="008773DC">
              <w:rPr>
                <w:lang w:eastAsia="en-AU"/>
              </w:rPr>
              <w:t xml:space="preserve">was established with funding from </w:t>
            </w:r>
            <w:r w:rsidR="00C00043" w:rsidRPr="008773DC">
              <w:rPr>
                <w:lang w:eastAsia="en-AU"/>
              </w:rPr>
              <w:t>OMPG4</w:t>
            </w:r>
            <w:r w:rsidRPr="008773DC">
              <w:rPr>
                <w:lang w:eastAsia="en-AU"/>
              </w:rPr>
              <w:t xml:space="preserve">. The project was a collaboration between the </w:t>
            </w:r>
            <w:r w:rsidR="00351A1C">
              <w:rPr>
                <w:lang w:eastAsia="en-AU"/>
              </w:rPr>
              <w:t>S</w:t>
            </w:r>
            <w:r w:rsidRPr="008773DC">
              <w:rPr>
                <w:lang w:eastAsia="en-AU"/>
              </w:rPr>
              <w:t xml:space="preserve">altwater Bibbulmun Noongar and Yorga peoples of </w:t>
            </w:r>
            <w:r w:rsidR="156E8770" w:rsidRPr="008773DC">
              <w:rPr>
                <w:lang w:eastAsia="en-AU"/>
              </w:rPr>
              <w:t>S</w:t>
            </w:r>
            <w:r w:rsidRPr="008773DC">
              <w:rPr>
                <w:lang w:eastAsia="en-AU"/>
              </w:rPr>
              <w:t>outh</w:t>
            </w:r>
            <w:r w:rsidR="156E8770" w:rsidRPr="008773DC">
              <w:rPr>
                <w:lang w:eastAsia="en-AU"/>
              </w:rPr>
              <w:t>-</w:t>
            </w:r>
            <w:r w:rsidR="00351A1C">
              <w:rPr>
                <w:lang w:eastAsia="en-AU"/>
              </w:rPr>
              <w:t>w</w:t>
            </w:r>
            <w:r w:rsidRPr="008773DC">
              <w:rPr>
                <w:lang w:eastAsia="en-AU"/>
              </w:rPr>
              <w:t xml:space="preserve">estern Australia and </w:t>
            </w:r>
            <w:r w:rsidR="00C401C2" w:rsidRPr="00E143E9">
              <w:rPr>
                <w:lang w:eastAsia="en-AU"/>
              </w:rPr>
              <w:t>UWA</w:t>
            </w:r>
            <w:r w:rsidRPr="008773DC">
              <w:rPr>
                <w:lang w:eastAsia="en-AU"/>
              </w:rPr>
              <w:t xml:space="preserve"> to develop culturally guided priorities for collaboration on Sea Country, facilitate </w:t>
            </w:r>
            <w:r w:rsidR="00C401C2">
              <w:rPr>
                <w:lang w:eastAsia="en-AU"/>
              </w:rPr>
              <w:t>C</w:t>
            </w:r>
            <w:r w:rsidRPr="008773DC">
              <w:rPr>
                <w:lang w:eastAsia="en-AU"/>
              </w:rPr>
              <w:t xml:space="preserve">ultural exchange and </w:t>
            </w:r>
            <w:r w:rsidR="00C401C2">
              <w:rPr>
                <w:lang w:eastAsia="en-AU"/>
              </w:rPr>
              <w:t>K</w:t>
            </w:r>
            <w:r w:rsidRPr="008773DC">
              <w:rPr>
                <w:lang w:eastAsia="en-AU"/>
              </w:rPr>
              <w:t>nowledge sharing, and provide a foundation for future partnerships with Parks Australia and other management agencies.</w:t>
            </w:r>
            <w:r w:rsidR="00BF00F2" w:rsidRPr="00D37FD6">
              <w:rPr>
                <w:rStyle w:val="FootnoteReference"/>
                <w:sz w:val="22"/>
                <w:szCs w:val="24"/>
              </w:rPr>
              <w:footnoteReference w:id="109"/>
            </w:r>
          </w:p>
          <w:p w14:paraId="2B0E3908" w14:textId="14503BA4" w:rsidR="0037038B" w:rsidRPr="008773DC" w:rsidRDefault="0037038B" w:rsidP="008773DC">
            <w:pPr>
              <w:pStyle w:val="BulletMultiLevelList"/>
              <w:rPr>
                <w:szCs w:val="24"/>
              </w:rPr>
            </w:pPr>
            <w:r>
              <w:rPr>
                <w:lang w:eastAsia="en-AU"/>
              </w:rPr>
              <w:t xml:space="preserve">The </w:t>
            </w:r>
            <w:r w:rsidRPr="00AA09D2">
              <w:rPr>
                <w:i/>
                <w:iCs/>
                <w:lang w:eastAsia="en-AU"/>
              </w:rPr>
              <w:t>‘Wudjari Sea Country Discovery’</w:t>
            </w:r>
            <w:r>
              <w:rPr>
                <w:lang w:eastAsia="en-AU"/>
              </w:rPr>
              <w:t xml:space="preserve"> project undertaken by</w:t>
            </w:r>
            <w:r w:rsidR="00110014">
              <w:rPr>
                <w:lang w:eastAsia="en-AU"/>
              </w:rPr>
              <w:t xml:space="preserve"> </w:t>
            </w:r>
            <w:r w:rsidRPr="0037038B">
              <w:rPr>
                <w:lang w:eastAsia="en-AU"/>
              </w:rPr>
              <w:t>Traditional Owners from the Esperance Tjaltjraak Native Title Aboriginal Corporation (ETNTAC) and researchers from the University of Western Australia (UWA)</w:t>
            </w:r>
            <w:r w:rsidR="00AA09D2">
              <w:rPr>
                <w:lang w:eastAsia="en-AU"/>
              </w:rPr>
              <w:t>. The project was funded by OMPG 3</w:t>
            </w:r>
            <w:r>
              <w:rPr>
                <w:lang w:eastAsia="en-AU"/>
              </w:rPr>
              <w:t xml:space="preserve"> </w:t>
            </w:r>
            <w:r w:rsidR="00AA09D2">
              <w:rPr>
                <w:lang w:eastAsia="en-AU"/>
              </w:rPr>
              <w:t>and</w:t>
            </w:r>
            <w:r>
              <w:rPr>
                <w:lang w:eastAsia="en-AU"/>
              </w:rPr>
              <w:t xml:space="preserve"> produced a</w:t>
            </w:r>
            <w:r w:rsidRPr="0037038B">
              <w:rPr>
                <w:lang w:eastAsia="en-AU"/>
              </w:rPr>
              <w:t xml:space="preserve"> Sea Country discovery report for the Eastern Recherche Marine Park and South-west Corner Marine Park</w:t>
            </w:r>
            <w:r>
              <w:rPr>
                <w:lang w:eastAsia="en-AU"/>
              </w:rPr>
              <w:t>.</w:t>
            </w:r>
            <w:r>
              <w:rPr>
                <w:rStyle w:val="FootnoteReference"/>
                <w:lang w:eastAsia="en-AU"/>
              </w:rPr>
              <w:footnoteReference w:id="110"/>
            </w:r>
          </w:p>
          <w:p w14:paraId="7DC66D82" w14:textId="181432EC" w:rsidR="00FA7332" w:rsidRPr="0037038B" w:rsidRDefault="00150DD0" w:rsidP="0037038B">
            <w:pPr>
              <w:pStyle w:val="BulletMultiLevelList"/>
              <w:rPr>
                <w:szCs w:val="24"/>
              </w:rPr>
            </w:pPr>
            <w:r>
              <w:rPr>
                <w:lang w:eastAsia="en-AU"/>
              </w:rPr>
              <w:lastRenderedPageBreak/>
              <w:t xml:space="preserve">The </w:t>
            </w:r>
            <w:r w:rsidR="00FA7332" w:rsidRPr="00AA09D2">
              <w:rPr>
                <w:i/>
                <w:iCs/>
                <w:lang w:eastAsia="en-AU"/>
              </w:rPr>
              <w:t>‘Ocean Discovery and Restoration Program’</w:t>
            </w:r>
            <w:r w:rsidR="0037038B">
              <w:rPr>
                <w:i/>
                <w:iCs/>
                <w:lang w:eastAsia="en-AU"/>
              </w:rPr>
              <w:t xml:space="preserve"> </w:t>
            </w:r>
            <w:r w:rsidR="00A6431B">
              <w:rPr>
                <w:lang w:eastAsia="en-AU"/>
              </w:rPr>
              <w:t>project</w:t>
            </w:r>
            <w:r w:rsidR="00AA09D2">
              <w:rPr>
                <w:lang w:eastAsia="en-AU"/>
              </w:rPr>
              <w:t xml:space="preserve"> </w:t>
            </w:r>
            <w:r w:rsidR="00FA7332">
              <w:rPr>
                <w:lang w:eastAsia="en-AU"/>
              </w:rPr>
              <w:t>‘</w:t>
            </w:r>
            <w:r w:rsidR="30935B59" w:rsidRPr="00AA09D2">
              <w:rPr>
                <w:i/>
                <w:iCs/>
                <w:lang w:eastAsia="en-AU"/>
              </w:rPr>
              <w:t xml:space="preserve">Wudjari </w:t>
            </w:r>
            <w:r w:rsidR="00277DE9" w:rsidRPr="00AA09D2">
              <w:rPr>
                <w:i/>
                <w:iCs/>
                <w:lang w:eastAsia="en-AU"/>
              </w:rPr>
              <w:t>A</w:t>
            </w:r>
            <w:r w:rsidR="30935B59" w:rsidRPr="00AA09D2">
              <w:rPr>
                <w:i/>
                <w:iCs/>
                <w:lang w:eastAsia="en-AU"/>
              </w:rPr>
              <w:t xml:space="preserve">ncient </w:t>
            </w:r>
            <w:r w:rsidR="00277DE9" w:rsidRPr="00AA09D2">
              <w:rPr>
                <w:i/>
                <w:iCs/>
                <w:lang w:eastAsia="en-AU"/>
              </w:rPr>
              <w:t>C</w:t>
            </w:r>
            <w:r w:rsidR="30935B59" w:rsidRPr="00AA09D2">
              <w:rPr>
                <w:i/>
                <w:iCs/>
                <w:lang w:eastAsia="en-AU"/>
              </w:rPr>
              <w:t>oastlines</w:t>
            </w:r>
            <w:r w:rsidR="00FA7332" w:rsidRPr="00AA09D2">
              <w:rPr>
                <w:i/>
                <w:iCs/>
                <w:lang w:eastAsia="en-AU"/>
              </w:rPr>
              <w:t>’</w:t>
            </w:r>
            <w:r w:rsidR="00AA09D2">
              <w:rPr>
                <w:i/>
                <w:iCs/>
                <w:lang w:eastAsia="en-AU"/>
              </w:rPr>
              <w:t>, which</w:t>
            </w:r>
            <w:r w:rsidR="30935B59" w:rsidRPr="008773DC">
              <w:rPr>
                <w:lang w:eastAsia="en-AU"/>
              </w:rPr>
              <w:t xml:space="preserve"> </w:t>
            </w:r>
            <w:r w:rsidR="00277DE9">
              <w:rPr>
                <w:lang w:eastAsia="en-AU"/>
              </w:rPr>
              <w:t xml:space="preserve">commenced in early </w:t>
            </w:r>
            <w:r w:rsidR="30935B59" w:rsidRPr="008773DC">
              <w:rPr>
                <w:lang w:eastAsia="en-AU"/>
              </w:rPr>
              <w:t>2024</w:t>
            </w:r>
            <w:r w:rsidR="30935B59" w:rsidRPr="008773DC">
              <w:rPr>
                <w:szCs w:val="24"/>
              </w:rPr>
              <w:t xml:space="preserve"> </w:t>
            </w:r>
            <w:r w:rsidR="00AA09D2">
              <w:rPr>
                <w:lang w:eastAsia="en-AU"/>
              </w:rPr>
              <w:t>and</w:t>
            </w:r>
            <w:r w:rsidR="30935B59" w:rsidRPr="008773DC">
              <w:rPr>
                <w:lang w:eastAsia="en-AU"/>
              </w:rPr>
              <w:t xml:space="preserve"> facilitated First Nations engagement in marine parks management.</w:t>
            </w:r>
            <w:r w:rsidR="00BF00F2" w:rsidRPr="00D37FD6">
              <w:rPr>
                <w:rStyle w:val="FootnoteReference"/>
                <w:sz w:val="22"/>
                <w:szCs w:val="24"/>
              </w:rPr>
              <w:footnoteReference w:id="111"/>
            </w:r>
          </w:p>
          <w:p w14:paraId="5CF1A2B5" w14:textId="5487FD09" w:rsidR="00DC2DFB" w:rsidRPr="008773DC" w:rsidRDefault="00062206" w:rsidP="008773DC">
            <w:pPr>
              <w:pStyle w:val="BulletMultiLevelList"/>
              <w:rPr>
                <w:szCs w:val="24"/>
                <w:lang w:eastAsia="en-AU"/>
              </w:rPr>
            </w:pPr>
            <w:r>
              <w:rPr>
                <w:szCs w:val="24"/>
              </w:rPr>
              <w:t xml:space="preserve">While relevant for all networks, </w:t>
            </w:r>
            <w:r w:rsidR="00DC2DFB" w:rsidRPr="008773DC">
              <w:rPr>
                <w:szCs w:val="24"/>
              </w:rPr>
              <w:t>‘</w:t>
            </w:r>
            <w:r w:rsidR="00DC2DFB" w:rsidRPr="00150DD0">
              <w:rPr>
                <w:i/>
                <w:szCs w:val="24"/>
              </w:rPr>
              <w:t>Indigenous Engagement Principles</w:t>
            </w:r>
            <w:r w:rsidR="00DC2DFB" w:rsidRPr="00150DD0">
              <w:rPr>
                <w:i/>
                <w:szCs w:val="24"/>
                <w:lang w:eastAsia="en-AU"/>
              </w:rPr>
              <w:t>’</w:t>
            </w:r>
            <w:r w:rsidR="00DC2DFB" w:rsidRPr="008773DC">
              <w:rPr>
                <w:szCs w:val="24"/>
                <w:lang w:eastAsia="en-AU"/>
              </w:rPr>
              <w:t xml:space="preserve"> were developed in collaboration with First Nations representatives to support engagement of Traditional Owners in the management of </w:t>
            </w:r>
            <w:r w:rsidR="003B6027">
              <w:rPr>
                <w:szCs w:val="24"/>
                <w:lang w:eastAsia="en-AU"/>
              </w:rPr>
              <w:t>AMPs</w:t>
            </w:r>
            <w:r w:rsidR="00DC2DFB" w:rsidRPr="008773DC">
              <w:rPr>
                <w:szCs w:val="24"/>
                <w:lang w:eastAsia="en-AU"/>
              </w:rPr>
              <w:t>.</w:t>
            </w:r>
            <w:r w:rsidR="00DC2DFB" w:rsidRPr="00D37FD6">
              <w:rPr>
                <w:szCs w:val="24"/>
                <w:vertAlign w:val="superscript"/>
              </w:rPr>
              <w:footnoteReference w:id="112"/>
            </w:r>
          </w:p>
          <w:p w14:paraId="3CFBE307" w14:textId="272E2CA9" w:rsidR="00DC2DFB" w:rsidRPr="008773DC" w:rsidRDefault="00DC2DFB" w:rsidP="008773DC">
            <w:pPr>
              <w:pStyle w:val="BulletMultiLevelList"/>
              <w:rPr>
                <w:szCs w:val="24"/>
                <w:lang w:eastAsia="en-AU"/>
              </w:rPr>
            </w:pPr>
            <w:r w:rsidRPr="008773DC">
              <w:rPr>
                <w:szCs w:val="24"/>
                <w:lang w:eastAsia="en-AU"/>
              </w:rPr>
              <w:t xml:space="preserve">Parks Australia sponsored the </w:t>
            </w:r>
            <w:r w:rsidR="00150DD0" w:rsidRPr="00150DD0">
              <w:rPr>
                <w:i/>
                <w:iCs/>
                <w:szCs w:val="24"/>
                <w:lang w:eastAsia="en-AU"/>
              </w:rPr>
              <w:t>‘</w:t>
            </w:r>
            <w:r w:rsidRPr="00150DD0">
              <w:rPr>
                <w:i/>
                <w:szCs w:val="24"/>
                <w:lang w:eastAsia="en-AU"/>
              </w:rPr>
              <w:t xml:space="preserve">Australian Sea Country </w:t>
            </w:r>
            <w:r w:rsidRPr="00150DD0">
              <w:rPr>
                <w:i/>
                <w:iCs/>
                <w:szCs w:val="24"/>
                <w:lang w:eastAsia="en-AU"/>
              </w:rPr>
              <w:t>Conference</w:t>
            </w:r>
            <w:r w:rsidR="00150DD0" w:rsidRPr="00150DD0">
              <w:rPr>
                <w:i/>
                <w:iCs/>
                <w:szCs w:val="24"/>
                <w:lang w:eastAsia="en-AU"/>
              </w:rPr>
              <w:t>’</w:t>
            </w:r>
            <w:r w:rsidRPr="008773DC">
              <w:rPr>
                <w:szCs w:val="24"/>
                <w:lang w:eastAsia="en-AU"/>
              </w:rPr>
              <w:t xml:space="preserve"> conducted 24</w:t>
            </w:r>
            <w:r w:rsidR="003B6027">
              <w:rPr>
                <w:szCs w:val="24"/>
                <w:lang w:eastAsia="en-AU"/>
              </w:rPr>
              <w:t>–</w:t>
            </w:r>
            <w:r w:rsidRPr="008773DC">
              <w:rPr>
                <w:szCs w:val="24"/>
                <w:lang w:eastAsia="en-AU"/>
              </w:rPr>
              <w:t>26 September 2024 on Larrakia Country. The conference enabled connection and knowledge sharing between Traditional Owners, Parks Australia and DCCEEW about marine park management.</w:t>
            </w:r>
            <w:r w:rsidRPr="00D37FD6">
              <w:rPr>
                <w:szCs w:val="24"/>
                <w:vertAlign w:val="superscript"/>
              </w:rPr>
              <w:footnoteReference w:id="113"/>
            </w:r>
          </w:p>
          <w:p w14:paraId="1833C4B0" w14:textId="4919027E" w:rsidR="00FA49DE" w:rsidRDefault="00FA49DE" w:rsidP="00470CF1">
            <w:pPr>
              <w:pStyle w:val="BulletMultiLevelList"/>
            </w:pPr>
            <w:r w:rsidRPr="00637230">
              <w:t xml:space="preserve">The Australian Marine Science Association (AMSA) </w:t>
            </w:r>
            <w:r>
              <w:t xml:space="preserve">held a </w:t>
            </w:r>
            <w:r w:rsidRPr="00637230">
              <w:t>conference on Yugambeh Country on the Gold Coast from 2–7 July 2023</w:t>
            </w:r>
            <w:r>
              <w:t xml:space="preserve">. The conference </w:t>
            </w:r>
            <w:r w:rsidRPr="00637230">
              <w:t>focused on the theme of ‘</w:t>
            </w:r>
            <w:r w:rsidRPr="00505433">
              <w:t>Science in Sea Country’</w:t>
            </w:r>
            <w:r w:rsidRPr="00637230">
              <w:t xml:space="preserve">. </w:t>
            </w:r>
            <w:r>
              <w:t>Parks Australia staff</w:t>
            </w:r>
            <w:r w:rsidRPr="00637230">
              <w:t xml:space="preserve"> collaborated with Traditional Owners to present at the conference, highlighting the value of co-design and place-based management approaches with First Nations people</w:t>
            </w:r>
            <w:r>
              <w:t>s</w:t>
            </w:r>
            <w:r w:rsidRPr="00637230">
              <w:t xml:space="preserve">. The conference provided a platform for building connections, sharing knowledge, fostering inspiration, and encouraging collaboration between First Nations </w:t>
            </w:r>
            <w:r w:rsidR="00455390">
              <w:t>peoples</w:t>
            </w:r>
            <w:r w:rsidRPr="00637230">
              <w:t xml:space="preserve"> and western scientists</w:t>
            </w:r>
            <w:r>
              <w:t>.</w:t>
            </w:r>
          </w:p>
          <w:p w14:paraId="1C009D66" w14:textId="77777777" w:rsidR="00470CF1" w:rsidRDefault="00470CF1" w:rsidP="00470CF1">
            <w:pPr>
              <w:pStyle w:val="BulletMultiLevelList"/>
            </w:pPr>
            <w:r>
              <w:t>C</w:t>
            </w:r>
            <w:r w:rsidRPr="00D13D54">
              <w:t xml:space="preserve">onsultation with First Nations representative bodies regarding a draft </w:t>
            </w:r>
            <w:r>
              <w:t>s</w:t>
            </w:r>
            <w:r w:rsidRPr="00D13D54">
              <w:t xml:space="preserve">cience </w:t>
            </w:r>
            <w:r>
              <w:t>s</w:t>
            </w:r>
            <w:r w:rsidRPr="00D13D54">
              <w:t xml:space="preserve">trategy for </w:t>
            </w:r>
            <w:r>
              <w:t>AMPs</w:t>
            </w:r>
            <w:r w:rsidRPr="00D13D54">
              <w:t xml:space="preserve">. Additionally, </w:t>
            </w:r>
            <w:r>
              <w:t>an outline for a</w:t>
            </w:r>
            <w:r w:rsidRPr="00D13D54">
              <w:t xml:space="preserve"> work program </w:t>
            </w:r>
            <w:r>
              <w:t>to develop</w:t>
            </w:r>
            <w:r w:rsidRPr="00D13D54">
              <w:t xml:space="preserve"> a </w:t>
            </w:r>
            <w:r>
              <w:t>‘</w:t>
            </w:r>
            <w:r w:rsidRPr="00160317">
              <w:rPr>
                <w:i/>
                <w:iCs/>
              </w:rPr>
              <w:t>Sea Country Management Framework’</w:t>
            </w:r>
            <w:r w:rsidRPr="00D13D54">
              <w:t>, along with associated guidelines and policies</w:t>
            </w:r>
            <w:r>
              <w:t>, was identified</w:t>
            </w:r>
            <w:r w:rsidRPr="00D13D54">
              <w:t>.</w:t>
            </w:r>
            <w:r>
              <w:rPr>
                <w:rStyle w:val="FootnoteReference"/>
              </w:rPr>
              <w:footnoteReference w:id="114"/>
            </w:r>
          </w:p>
          <w:p w14:paraId="538DA2C6" w14:textId="101481B7" w:rsidR="00860A4D" w:rsidRPr="00596D52" w:rsidRDefault="00860A4D" w:rsidP="00860A4D">
            <w:pPr>
              <w:pStyle w:val="BulletMultiLevelList"/>
            </w:pPr>
            <w:r w:rsidRPr="00877EF4">
              <w:t>Parks Australia</w:t>
            </w:r>
            <w:r>
              <w:t>’s</w:t>
            </w:r>
            <w:r w:rsidRPr="00877EF4">
              <w:t xml:space="preserve"> participat</w:t>
            </w:r>
            <w:r>
              <w:t>ion</w:t>
            </w:r>
            <w:r w:rsidRPr="00877EF4">
              <w:t xml:space="preserve"> and present</w:t>
            </w:r>
            <w:r>
              <w:t xml:space="preserve">ation </w:t>
            </w:r>
            <w:r w:rsidRPr="00877EF4">
              <w:t>at a two-day workshop led by the University of Technology Sydney</w:t>
            </w:r>
            <w:r>
              <w:t xml:space="preserve"> (2023)</w:t>
            </w:r>
            <w:r w:rsidRPr="00877EF4">
              <w:t xml:space="preserve">, which explored options to enhance </w:t>
            </w:r>
            <w:r>
              <w:t>First Nations</w:t>
            </w:r>
            <w:r w:rsidRPr="00877EF4">
              <w:t xml:space="preserve"> engagement in Commonwealth fisheries. Supported by </w:t>
            </w:r>
            <w:r>
              <w:t>the Department of Agriculture, Fisheries and Forestry (D</w:t>
            </w:r>
            <w:r w:rsidRPr="00877EF4">
              <w:t>AFF</w:t>
            </w:r>
            <w:r>
              <w:t>)</w:t>
            </w:r>
            <w:r w:rsidRPr="00877EF4">
              <w:t>, the Australian Fisheries Management Authority</w:t>
            </w:r>
            <w:r w:rsidR="00C52D11">
              <w:t xml:space="preserve"> (AFMA)</w:t>
            </w:r>
            <w:r w:rsidRPr="00877EF4">
              <w:t>, and funded by the Fisheries Research and Development Corporation, the workshop focused on national engagement strategies and key principles to guide them.</w:t>
            </w:r>
            <w:r w:rsidRPr="00877EF4">
              <w:rPr>
                <w:rStyle w:val="FootnoteReference"/>
                <w:sz w:val="22"/>
              </w:rPr>
              <w:footnoteReference w:id="115"/>
            </w:r>
          </w:p>
          <w:p w14:paraId="7AD8D48C" w14:textId="79911F4A" w:rsidR="00D22030" w:rsidRPr="00596D52" w:rsidRDefault="003B6018" w:rsidP="00E200F1">
            <w:pPr>
              <w:pStyle w:val="BulletMultiLevelList"/>
            </w:pPr>
            <w:r w:rsidRPr="0038504D">
              <w:rPr>
                <w:lang w:eastAsia="en-AU"/>
              </w:rPr>
              <w:t>Through the desktop review, a self-assessment of action progress included self-reported ongoing but slow progress underway to develop strong relationships with First Nations people and build capacity in the Ranger groups, with a self-reported priority placed on this activity.</w:t>
            </w:r>
            <w:r w:rsidRPr="0038504D">
              <w:rPr>
                <w:vertAlign w:val="superscript"/>
                <w:lang w:eastAsia="en-AU"/>
              </w:rPr>
              <w:footnoteReference w:id="116"/>
            </w:r>
            <w:r w:rsidRPr="008B3214">
              <w:rPr>
                <w:lang w:eastAsia="en-AU"/>
              </w:rPr>
              <w:t xml:space="preserve"> </w:t>
            </w:r>
          </w:p>
          <w:p w14:paraId="0FF306C9" w14:textId="77777777" w:rsidR="00BF00F2" w:rsidRPr="00E143E9" w:rsidRDefault="00BF00F2" w:rsidP="00BF00F2">
            <w:pPr>
              <w:pStyle w:val="BulletMultiLevelList"/>
              <w:numPr>
                <w:ilvl w:val="0"/>
                <w:numId w:val="0"/>
              </w:numPr>
              <w:ind w:left="360" w:hanging="360"/>
              <w:rPr>
                <w:b/>
                <w:bCs/>
                <w:lang w:eastAsia="en-AU"/>
              </w:rPr>
            </w:pPr>
            <w:r w:rsidRPr="00E143E9">
              <w:rPr>
                <w:b/>
                <w:bCs/>
                <w:lang w:eastAsia="en-AU"/>
              </w:rPr>
              <w:t xml:space="preserve">Evidence from engagement: </w:t>
            </w:r>
          </w:p>
          <w:p w14:paraId="57A5FBF9" w14:textId="09D47900" w:rsidR="00BF00F2" w:rsidRPr="0080710A" w:rsidRDefault="009B783C" w:rsidP="0080710A">
            <w:pPr>
              <w:rPr>
                <w:kern w:val="2"/>
                <w14:ligatures w14:val="standardContextual"/>
              </w:rPr>
            </w:pPr>
            <w:r w:rsidRPr="008526C4">
              <w:rPr>
                <w:kern w:val="2"/>
                <w14:ligatures w14:val="standardContextual"/>
              </w:rPr>
              <w:t xml:space="preserve">Similar to the feedback </w:t>
            </w:r>
            <w:r w:rsidR="008526C4" w:rsidRPr="008526C4">
              <w:rPr>
                <w:kern w:val="2"/>
                <w14:ligatures w14:val="standardContextual"/>
              </w:rPr>
              <w:t>provided for</w:t>
            </w:r>
            <w:r w:rsidRPr="008526C4">
              <w:rPr>
                <w:kern w:val="2"/>
                <w14:ligatures w14:val="standardContextual"/>
              </w:rPr>
              <w:t xml:space="preserve"> A20 and A22</w:t>
            </w:r>
            <w:r w:rsidR="006364D0">
              <w:rPr>
                <w:kern w:val="2"/>
                <w14:ligatures w14:val="standardContextual"/>
              </w:rPr>
              <w:t xml:space="preserve"> (above)</w:t>
            </w:r>
            <w:r w:rsidR="008526C4" w:rsidRPr="008526C4">
              <w:rPr>
                <w:kern w:val="2"/>
                <w14:ligatures w14:val="standardContextual"/>
              </w:rPr>
              <w:t>,</w:t>
            </w:r>
            <w:r w:rsidRPr="008526C4">
              <w:rPr>
                <w:kern w:val="2"/>
                <w14:ligatures w14:val="standardContextual"/>
              </w:rPr>
              <w:t xml:space="preserve"> mixed feedback was received from First Nations partners</w:t>
            </w:r>
            <w:r w:rsidR="008526C4" w:rsidRPr="008526C4">
              <w:rPr>
                <w:kern w:val="2"/>
                <w14:ligatures w14:val="standardContextual"/>
              </w:rPr>
              <w:t xml:space="preserve">. While some were positive about the opportunities and mechanisms to engage, these opportunities were reported to be inconsistent. </w:t>
            </w:r>
            <w:r w:rsidR="008526C4">
              <w:rPr>
                <w:kern w:val="2"/>
                <w14:ligatures w14:val="standardContextual"/>
              </w:rPr>
              <w:t>The evaluation identified</w:t>
            </w:r>
            <w:r w:rsidRPr="008526C4">
              <w:rPr>
                <w:kern w:val="2"/>
                <w14:ligatures w14:val="standardContextual"/>
              </w:rPr>
              <w:t xml:space="preserve"> scope for </w:t>
            </w:r>
            <w:r w:rsidRPr="008526C4">
              <w:rPr>
                <w:kern w:val="2"/>
                <w14:ligatures w14:val="standardContextual"/>
              </w:rPr>
              <w:lastRenderedPageBreak/>
              <w:t xml:space="preserve">improvement to ensure the </w:t>
            </w:r>
            <w:r w:rsidR="008526C4" w:rsidRPr="008526C4">
              <w:rPr>
                <w:kern w:val="2"/>
                <w14:ligatures w14:val="standardContextual"/>
              </w:rPr>
              <w:t xml:space="preserve">inclusion of the full </w:t>
            </w:r>
            <w:r w:rsidRPr="008526C4">
              <w:rPr>
                <w:kern w:val="2"/>
                <w14:ligatures w14:val="standardContextual"/>
              </w:rPr>
              <w:t xml:space="preserve">breadth </w:t>
            </w:r>
            <w:r w:rsidR="008526C4" w:rsidRPr="008526C4">
              <w:rPr>
                <w:kern w:val="2"/>
                <w14:ligatures w14:val="standardContextual"/>
              </w:rPr>
              <w:t>of</w:t>
            </w:r>
            <w:r w:rsidRPr="008526C4">
              <w:rPr>
                <w:kern w:val="2"/>
                <w14:ligatures w14:val="standardContextual"/>
              </w:rPr>
              <w:t xml:space="preserve"> relevant Traditional Owners and First Nations community members in marine park management.</w:t>
            </w:r>
          </w:p>
        </w:tc>
      </w:tr>
    </w:tbl>
    <w:p w14:paraId="115C3132" w14:textId="77777777" w:rsidR="004F62D9" w:rsidRPr="00E143E9" w:rsidRDefault="004F62D9" w:rsidP="004F62D9">
      <w:pPr>
        <w:rPr>
          <w:i/>
          <w:iCs/>
        </w:r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4F62D9" w:rsidRPr="00E143E9" w14:paraId="3BADFF55" w14:textId="77777777" w:rsidTr="12BDFCB5">
        <w:trPr>
          <w:trHeight w:val="486"/>
          <w:jc w:val="center"/>
        </w:trPr>
        <w:tc>
          <w:tcPr>
            <w:tcW w:w="6648" w:type="dxa"/>
            <w:shd w:val="clear" w:color="auto" w:fill="D7D7D7" w:themeFill="accent6" w:themeFillShade="E6"/>
            <w:vAlign w:val="center"/>
            <w:hideMark/>
          </w:tcPr>
          <w:p w14:paraId="18D80456" w14:textId="67D3C7F8" w:rsidR="004F62D9" w:rsidRPr="00E143E9" w:rsidRDefault="004F62D9" w:rsidP="00FF72C4">
            <w:pPr>
              <w:keepNext/>
              <w:spacing w:before="0" w:after="0"/>
              <w:rPr>
                <w:rFonts w:ascii="Calibri" w:eastAsia="Times New Roman" w:hAnsi="Calibri" w:cs="Calibri"/>
                <w:b/>
                <w:bCs/>
                <w:color w:val="002060"/>
                <w:lang w:eastAsia="en-AU"/>
              </w:rPr>
            </w:pPr>
            <w:r w:rsidRPr="00E143E9">
              <w:rPr>
                <w:rFonts w:ascii="Calibri" w:eastAsia="Times New Roman" w:hAnsi="Calibri" w:cs="Calibri"/>
                <w:b/>
                <w:bCs/>
                <w:color w:val="002060"/>
                <w:lang w:eastAsia="en-AU"/>
              </w:rPr>
              <w:t>Action</w:t>
            </w:r>
          </w:p>
        </w:tc>
        <w:tc>
          <w:tcPr>
            <w:tcW w:w="2368" w:type="dxa"/>
            <w:gridSpan w:val="2"/>
            <w:shd w:val="clear" w:color="auto" w:fill="D7D7D7" w:themeFill="accent6" w:themeFillShade="E6"/>
            <w:vAlign w:val="center"/>
          </w:tcPr>
          <w:p w14:paraId="322B216C" w14:textId="77777777" w:rsidR="004F62D9" w:rsidRPr="00E143E9" w:rsidRDefault="004F62D9">
            <w:pPr>
              <w:spacing w:before="0" w:after="0"/>
              <w:rPr>
                <w:rFonts w:ascii="Calibri" w:eastAsia="Times New Roman" w:hAnsi="Calibri" w:cs="Calibri"/>
                <w:b/>
                <w:bCs/>
                <w:color w:val="002060"/>
                <w:lang w:eastAsia="en-AU"/>
              </w:rPr>
            </w:pPr>
            <w:r w:rsidRPr="00E143E9">
              <w:rPr>
                <w:rFonts w:ascii="Calibri" w:eastAsia="Times New Roman" w:hAnsi="Calibri" w:cs="Calibri"/>
                <w:b/>
                <w:bCs/>
                <w:color w:val="002060"/>
                <w:lang w:eastAsia="en-AU"/>
              </w:rPr>
              <w:t xml:space="preserve">Completion status </w:t>
            </w:r>
          </w:p>
        </w:tc>
      </w:tr>
      <w:tr w:rsidR="004F62D9" w:rsidRPr="00E143E9" w14:paraId="3226FFB9" w14:textId="77777777" w:rsidTr="004F2A56">
        <w:trPr>
          <w:trHeight w:val="1455"/>
          <w:jc w:val="center"/>
        </w:trPr>
        <w:tc>
          <w:tcPr>
            <w:tcW w:w="6648" w:type="dxa"/>
            <w:shd w:val="clear" w:color="auto" w:fill="EBF5F5" w:themeFill="accent4" w:themeFillTint="33"/>
          </w:tcPr>
          <w:p w14:paraId="1D292437" w14:textId="77777777" w:rsidR="004F62D9" w:rsidRPr="00E143E9" w:rsidRDefault="004F62D9">
            <w:pPr>
              <w:spacing w:before="0"/>
              <w:rPr>
                <w:rFonts w:ascii="Calibri" w:eastAsia="Times New Roman" w:hAnsi="Calibri" w:cs="Calibri"/>
                <w:b/>
                <w:bCs/>
                <w:color w:val="000000"/>
                <w:highlight w:val="yellow"/>
                <w:lang w:eastAsia="en-AU"/>
              </w:rPr>
            </w:pPr>
            <w:bookmarkStart w:id="67" w:name="_Hlk215072972"/>
            <w:r w:rsidRPr="00E143E9">
              <w:rPr>
                <w:rFonts w:eastAsia="Calibri Light" w:cs="Calibri Light"/>
                <w:b/>
                <w:bCs/>
                <w:color w:val="000000"/>
              </w:rPr>
              <w:t>A24. Partnerships with Traditional Owners and First Nations groups to manage Sea Country in marine parks</w:t>
            </w:r>
            <w:bookmarkEnd w:id="67"/>
          </w:p>
        </w:tc>
        <w:tc>
          <w:tcPr>
            <w:tcW w:w="2368" w:type="dxa"/>
            <w:gridSpan w:val="2"/>
          </w:tcPr>
          <w:p w14:paraId="4E5F1EA2" w14:textId="0222F9AA" w:rsidR="004F62D9" w:rsidRPr="00E143E9" w:rsidRDefault="004F2A56">
            <w:pPr>
              <w:spacing w:after="60"/>
              <w:rPr>
                <w:rFonts w:ascii="Calibri" w:eastAsia="Times New Roman" w:hAnsi="Calibri" w:cs="Calibri"/>
                <w:b/>
                <w:bCs/>
                <w:color w:val="000000"/>
                <w:lang w:eastAsia="en-AU"/>
              </w:rPr>
            </w:pPr>
            <w:r w:rsidRPr="004F2A56">
              <w:rPr>
                <w:rFonts w:ascii="Calibri" w:eastAsia="Times New Roman" w:hAnsi="Calibri" w:cs="Calibri"/>
                <w:b/>
                <w:bCs/>
                <w:noProof/>
                <w:color w:val="000000"/>
                <w:lang w:eastAsia="en-AU"/>
              </w:rPr>
              <w:drawing>
                <wp:inline distT="0" distB="0" distL="0" distR="0" wp14:anchorId="12D0926D" wp14:editId="60B60AEC">
                  <wp:extent cx="1366520" cy="915670"/>
                  <wp:effectExtent l="0" t="0" r="5080" b="0"/>
                  <wp:docPr id="629623436" name="Picture 2" descr="Partially completed or implemented">
                    <a:extLst xmlns:a="http://schemas.openxmlformats.org/drawingml/2006/main">
                      <a:ext uri="{FF2B5EF4-FFF2-40B4-BE49-F238E27FC236}">
                        <a16:creationId xmlns:a16="http://schemas.microsoft.com/office/drawing/2014/main" id="{CF486057-D207-67C3-133F-3A54571F8A6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9623436" name="Picture 2" descr="Partially completed or implemented">
                            <a:extLst>
                              <a:ext uri="{FF2B5EF4-FFF2-40B4-BE49-F238E27FC236}">
                                <a16:creationId xmlns:a16="http://schemas.microsoft.com/office/drawing/2014/main" id="{CF486057-D207-67C3-133F-3A54571F8A66}"/>
                              </a:ext>
                            </a:extLst>
                          </pic:cNvPr>
                          <pic:cNvPicPr>
                            <a:picLocks noChangeAspect="1"/>
                          </pic:cNvPicPr>
                        </pic:nvPicPr>
                        <pic:blipFill>
                          <a:blip r:embed="rId35">
                            <a:extLst>
                              <a:ext uri="{28A0092B-C50C-407E-A947-70E740481C1C}">
                                <a14:useLocalDpi xmlns:a14="http://schemas.microsoft.com/office/drawing/2010/main" val="0"/>
                              </a:ext>
                            </a:extLst>
                          </a:blip>
                          <a:stretch>
                            <a:fillRect/>
                          </a:stretch>
                        </pic:blipFill>
                        <pic:spPr>
                          <a:xfrm>
                            <a:off x="0" y="0"/>
                            <a:ext cx="1366520" cy="915670"/>
                          </a:xfrm>
                          <a:prstGeom prst="rect">
                            <a:avLst/>
                          </a:prstGeom>
                        </pic:spPr>
                      </pic:pic>
                    </a:graphicData>
                  </a:graphic>
                </wp:inline>
              </w:drawing>
            </w:r>
          </w:p>
        </w:tc>
      </w:tr>
      <w:tr w:rsidR="004F62D9" w:rsidRPr="00E143E9" w14:paraId="69E40303" w14:textId="77777777" w:rsidTr="00D159D9">
        <w:trPr>
          <w:gridAfter w:val="1"/>
          <w:wAfter w:w="42" w:type="dxa"/>
          <w:trHeight w:val="340"/>
          <w:jc w:val="center"/>
        </w:trPr>
        <w:tc>
          <w:tcPr>
            <w:tcW w:w="8974" w:type="dxa"/>
            <w:gridSpan w:val="2"/>
            <w:shd w:val="clear" w:color="auto" w:fill="93C8C4" w:themeFill="accent3" w:themeFillTint="66"/>
            <w:vAlign w:val="center"/>
          </w:tcPr>
          <w:p w14:paraId="1D2D3201" w14:textId="77777777" w:rsidR="004F62D9" w:rsidRPr="00E143E9" w:rsidRDefault="004F62D9">
            <w:pPr>
              <w:spacing w:before="0" w:after="0"/>
            </w:pPr>
            <w:r w:rsidRPr="006F61FB">
              <w:rPr>
                <w:rFonts w:ascii="Calibri" w:eastAsia="Times New Roman" w:hAnsi="Calibri" w:cs="Calibri"/>
                <w:b/>
                <w:bCs/>
                <w:lang w:eastAsia="en-AU"/>
              </w:rPr>
              <w:t>Evidence</w:t>
            </w:r>
          </w:p>
        </w:tc>
      </w:tr>
      <w:tr w:rsidR="004F62D9" w:rsidRPr="00E143E9" w14:paraId="2413BEE3" w14:textId="77777777" w:rsidTr="12BDFCB5">
        <w:trPr>
          <w:gridAfter w:val="1"/>
          <w:wAfter w:w="42" w:type="dxa"/>
          <w:trHeight w:val="40"/>
          <w:jc w:val="center"/>
        </w:trPr>
        <w:tc>
          <w:tcPr>
            <w:tcW w:w="8974" w:type="dxa"/>
            <w:gridSpan w:val="2"/>
            <w:vAlign w:val="center"/>
          </w:tcPr>
          <w:p w14:paraId="0318698C" w14:textId="77777777" w:rsidR="005040EB" w:rsidRDefault="005040EB" w:rsidP="008D2FB4">
            <w:pPr>
              <w:rPr>
                <w:lang w:eastAsia="en-AU"/>
              </w:rPr>
            </w:pPr>
            <w:r w:rsidRPr="005040EB">
              <w:rPr>
                <w:lang w:eastAsia="en-AU"/>
              </w:rPr>
              <w:t xml:space="preserve">Overall, this action was assessed as </w:t>
            </w:r>
            <w:r w:rsidRPr="005040EB">
              <w:rPr>
                <w:b/>
                <w:bCs/>
                <w:lang w:eastAsia="en-AU"/>
              </w:rPr>
              <w:t>partially completed</w:t>
            </w:r>
            <w:r w:rsidRPr="005040EB">
              <w:rPr>
                <w:lang w:eastAsia="en-AU"/>
              </w:rPr>
              <w:t>. Although the desktop review identified evidence of partnerships, feedback from First Nations partners highlighted varying experiences.</w:t>
            </w:r>
          </w:p>
          <w:p w14:paraId="14C5B571" w14:textId="77777777" w:rsidR="008D2FB4" w:rsidRPr="00E143E9" w:rsidRDefault="008D2FB4" w:rsidP="008D2FB4">
            <w:pPr>
              <w:rPr>
                <w:b/>
                <w:bCs/>
                <w:lang w:eastAsia="en-AU"/>
              </w:rPr>
            </w:pPr>
            <w:r w:rsidRPr="00E143E9">
              <w:rPr>
                <w:b/>
                <w:bCs/>
                <w:lang w:eastAsia="en-AU"/>
              </w:rPr>
              <w:t>Evidence from desktop review:</w:t>
            </w:r>
          </w:p>
          <w:p w14:paraId="0281D5A9" w14:textId="6887A493" w:rsidR="00CF3354" w:rsidRPr="00E143E9" w:rsidRDefault="00CF3354" w:rsidP="00CF3354">
            <w:pPr>
              <w:rPr>
                <w:lang w:eastAsia="en-AU"/>
              </w:rPr>
            </w:pPr>
            <w:r w:rsidRPr="00E143E9">
              <w:rPr>
                <w:lang w:eastAsia="en-AU"/>
              </w:rPr>
              <w:t xml:space="preserve">In addition to those listed in </w:t>
            </w:r>
            <w:r w:rsidR="008526C4">
              <w:rPr>
                <w:lang w:eastAsia="en-AU"/>
              </w:rPr>
              <w:t>A</w:t>
            </w:r>
            <w:r w:rsidR="00AA24F7" w:rsidRPr="00E143E9">
              <w:rPr>
                <w:lang w:eastAsia="en-AU"/>
              </w:rPr>
              <w:t>20, A22 and A23 above, t</w:t>
            </w:r>
            <w:r w:rsidRPr="00E143E9">
              <w:rPr>
                <w:lang w:eastAsia="en-AU"/>
              </w:rPr>
              <w:t xml:space="preserve">he desktop review </w:t>
            </w:r>
            <w:r w:rsidR="00AA24F7" w:rsidRPr="00E143E9">
              <w:rPr>
                <w:lang w:eastAsia="en-AU"/>
              </w:rPr>
              <w:t>identified the following partnership with Traditional Owners and First Nations groups:</w:t>
            </w:r>
          </w:p>
          <w:p w14:paraId="1F23421B" w14:textId="1EF03298" w:rsidR="00DC367C" w:rsidRDefault="5F0900B5" w:rsidP="008D2FB4">
            <w:pPr>
              <w:pStyle w:val="BulletMultiLevelList"/>
              <w:rPr>
                <w:lang w:eastAsia="en-AU"/>
              </w:rPr>
            </w:pPr>
            <w:r w:rsidRPr="00E143E9">
              <w:rPr>
                <w:lang w:eastAsia="en-AU"/>
              </w:rPr>
              <w:t>Developed partnerships with Traditional Owner groups (</w:t>
            </w:r>
            <w:r w:rsidR="00074860">
              <w:rPr>
                <w:lang w:eastAsia="en-AU"/>
              </w:rPr>
              <w:t>Y</w:t>
            </w:r>
            <w:r w:rsidRPr="00E143E9">
              <w:rPr>
                <w:lang w:eastAsia="en-AU"/>
              </w:rPr>
              <w:t>ued, Whadjuk, Wagyl Kaip, Karri Karrak, Gnaala Karla Booja</w:t>
            </w:r>
            <w:r w:rsidR="00E90029">
              <w:rPr>
                <w:lang w:eastAsia="en-AU"/>
              </w:rPr>
              <w:t xml:space="preserve"> and</w:t>
            </w:r>
            <w:r w:rsidRPr="00E143E9">
              <w:rPr>
                <w:lang w:eastAsia="en-AU"/>
              </w:rPr>
              <w:t xml:space="preserve"> Ngadju) to improve understanding of Traditional Knowledge and Sea Country values in priority AMPs</w:t>
            </w:r>
            <w:r w:rsidR="13CD599F" w:rsidRPr="00E143E9">
              <w:rPr>
                <w:lang w:eastAsia="en-AU"/>
              </w:rPr>
              <w:t xml:space="preserve"> (</w:t>
            </w:r>
            <w:r w:rsidR="00755B4D" w:rsidRPr="00E143E9">
              <w:rPr>
                <w:lang w:eastAsia="en-AU"/>
              </w:rPr>
              <w:t>specifically</w:t>
            </w:r>
            <w:r w:rsidRPr="00E143E9">
              <w:rPr>
                <w:lang w:eastAsia="en-AU"/>
              </w:rPr>
              <w:t xml:space="preserve"> in </w:t>
            </w:r>
            <w:r w:rsidR="00755B4D" w:rsidRPr="00E143E9">
              <w:rPr>
                <w:lang w:eastAsia="en-AU"/>
              </w:rPr>
              <w:t>relation</w:t>
            </w:r>
            <w:r w:rsidRPr="00E143E9">
              <w:rPr>
                <w:lang w:eastAsia="en-AU"/>
              </w:rPr>
              <w:t xml:space="preserve"> to </w:t>
            </w:r>
            <w:r w:rsidR="00755B4D" w:rsidRPr="00E143E9">
              <w:rPr>
                <w:lang w:eastAsia="en-AU"/>
              </w:rPr>
              <w:t>Jurien, Two Rocks, South-west Corner</w:t>
            </w:r>
            <w:r w:rsidR="00BF2A51">
              <w:rPr>
                <w:lang w:eastAsia="en-AU"/>
              </w:rPr>
              <w:t>,</w:t>
            </w:r>
            <w:r w:rsidR="00755B4D" w:rsidRPr="00E143E9">
              <w:rPr>
                <w:lang w:eastAsia="en-AU"/>
              </w:rPr>
              <w:t xml:space="preserve"> Bremer</w:t>
            </w:r>
            <w:r w:rsidR="00CB6FBB">
              <w:rPr>
                <w:lang w:eastAsia="en-AU"/>
              </w:rPr>
              <w:t xml:space="preserve"> and</w:t>
            </w:r>
            <w:r w:rsidR="00755B4D" w:rsidRPr="00E143E9">
              <w:rPr>
                <w:lang w:eastAsia="en-AU"/>
              </w:rPr>
              <w:t xml:space="preserve"> Twilight</w:t>
            </w:r>
            <w:r w:rsidR="007221F1">
              <w:rPr>
                <w:lang w:eastAsia="en-AU"/>
              </w:rPr>
              <w:t xml:space="preserve"> Marine Parks</w:t>
            </w:r>
            <w:r w:rsidR="00755B4D" w:rsidRPr="00E143E9">
              <w:rPr>
                <w:lang w:eastAsia="en-AU"/>
              </w:rPr>
              <w:t>)</w:t>
            </w:r>
            <w:r w:rsidR="13CD599F" w:rsidRPr="00E143E9">
              <w:rPr>
                <w:lang w:eastAsia="en-AU"/>
              </w:rPr>
              <w:t>.</w:t>
            </w:r>
            <w:r w:rsidR="00454D74" w:rsidRPr="00E143E9">
              <w:rPr>
                <w:rStyle w:val="FootnoteReference"/>
                <w:sz w:val="22"/>
                <w:lang w:eastAsia="en-AU"/>
              </w:rPr>
              <w:footnoteReference w:id="117"/>
            </w:r>
            <w:r w:rsidR="0000306F">
              <w:rPr>
                <w:lang w:eastAsia="en-AU"/>
              </w:rPr>
              <w:t xml:space="preserve"> </w:t>
            </w:r>
          </w:p>
          <w:p w14:paraId="16C5C375" w14:textId="7F695CDC" w:rsidR="008D2FB4" w:rsidRPr="00E143E9" w:rsidRDefault="00DC367C" w:rsidP="008D2FB4">
            <w:pPr>
              <w:pStyle w:val="BulletMultiLevelList"/>
              <w:rPr>
                <w:lang w:eastAsia="en-AU"/>
              </w:rPr>
            </w:pPr>
            <w:r w:rsidRPr="00DC367C">
              <w:rPr>
                <w:lang w:eastAsia="en-AU"/>
              </w:rPr>
              <w:t>Additional</w:t>
            </w:r>
            <w:r w:rsidR="0000306F">
              <w:rPr>
                <w:lang w:eastAsia="en-AU"/>
              </w:rPr>
              <w:t xml:space="preserve"> key partnerships </w:t>
            </w:r>
            <w:r w:rsidRPr="00DC367C">
              <w:rPr>
                <w:lang w:eastAsia="en-AU"/>
              </w:rPr>
              <w:t xml:space="preserve">were </w:t>
            </w:r>
            <w:r w:rsidR="0000306F">
              <w:rPr>
                <w:lang w:eastAsia="en-AU"/>
              </w:rPr>
              <w:t xml:space="preserve">developed with </w:t>
            </w:r>
            <w:r w:rsidRPr="00DC367C">
              <w:rPr>
                <w:lang w:eastAsia="en-AU"/>
              </w:rPr>
              <w:t>community</w:t>
            </w:r>
            <w:r w:rsidR="0000306F">
              <w:rPr>
                <w:lang w:eastAsia="en-AU"/>
              </w:rPr>
              <w:t xml:space="preserve"> groups (including </w:t>
            </w:r>
            <w:r w:rsidR="0000306F" w:rsidRPr="00E143E9">
              <w:rPr>
                <w:lang w:eastAsia="en-AU"/>
              </w:rPr>
              <w:t>Bundi Yamatji</w:t>
            </w:r>
            <w:r w:rsidR="0000306F">
              <w:rPr>
                <w:lang w:eastAsia="en-AU"/>
              </w:rPr>
              <w:t>, Wadandi</w:t>
            </w:r>
            <w:r w:rsidRPr="00DC367C">
              <w:rPr>
                <w:lang w:eastAsia="en-AU"/>
              </w:rPr>
              <w:t>,</w:t>
            </w:r>
            <w:r w:rsidR="0000306F">
              <w:rPr>
                <w:lang w:eastAsia="en-AU"/>
              </w:rPr>
              <w:t xml:space="preserve"> Wagyl Kaip</w:t>
            </w:r>
            <w:r w:rsidR="00333735">
              <w:rPr>
                <w:lang w:eastAsia="en-AU"/>
              </w:rPr>
              <w:t xml:space="preserve"> and Wudjari Peoples</w:t>
            </w:r>
            <w:r w:rsidRPr="00DC367C">
              <w:rPr>
                <w:lang w:eastAsia="en-AU"/>
              </w:rPr>
              <w:t>)</w:t>
            </w:r>
            <w:r w:rsidR="00333735">
              <w:rPr>
                <w:lang w:eastAsia="en-AU"/>
              </w:rPr>
              <w:t xml:space="preserve"> in relation to Abrolhos, Geographe</w:t>
            </w:r>
            <w:r w:rsidRPr="00DC367C">
              <w:rPr>
                <w:lang w:eastAsia="en-AU"/>
              </w:rPr>
              <w:t>,</w:t>
            </w:r>
            <w:r w:rsidR="00333735">
              <w:rPr>
                <w:lang w:eastAsia="en-AU"/>
              </w:rPr>
              <w:t xml:space="preserve"> South-west Corner, Bremer and Eastern Recherche Marine Parks respectively</w:t>
            </w:r>
            <w:r w:rsidR="006A67C5">
              <w:rPr>
                <w:lang w:eastAsia="en-AU"/>
              </w:rPr>
              <w:t>.</w:t>
            </w:r>
            <w:r w:rsidR="0000306F" w:rsidRPr="00E143E9">
              <w:rPr>
                <w:rStyle w:val="FootnoteReference"/>
                <w:sz w:val="22"/>
                <w:lang w:eastAsia="en-AU"/>
              </w:rPr>
              <w:footnoteReference w:id="118"/>
            </w:r>
          </w:p>
          <w:p w14:paraId="555C9009" w14:textId="77777777" w:rsidR="00183590" w:rsidRPr="00E143E9" w:rsidRDefault="00183590" w:rsidP="00183590">
            <w:pPr>
              <w:pStyle w:val="BulletMultiLevelList"/>
              <w:numPr>
                <w:ilvl w:val="0"/>
                <w:numId w:val="0"/>
              </w:numPr>
              <w:ind w:left="360" w:hanging="360"/>
              <w:rPr>
                <w:b/>
                <w:bCs/>
                <w:lang w:eastAsia="en-AU"/>
              </w:rPr>
            </w:pPr>
            <w:r w:rsidRPr="00E143E9">
              <w:rPr>
                <w:b/>
                <w:bCs/>
                <w:lang w:eastAsia="en-AU"/>
              </w:rPr>
              <w:t>Evidence from engagement:</w:t>
            </w:r>
          </w:p>
          <w:p w14:paraId="3A61D32A" w14:textId="4DC47314" w:rsidR="001E36C3" w:rsidRDefault="0030210C" w:rsidP="008F4B7C">
            <w:pPr>
              <w:pStyle w:val="Style1"/>
            </w:pPr>
            <w:r w:rsidRPr="00E143E9">
              <w:t>Similar to the feedback presented in relation to A20 and A22, mixed feedback was received from First Nations partners</w:t>
            </w:r>
            <w:r w:rsidR="007F4B1F">
              <w:t xml:space="preserve">. </w:t>
            </w:r>
            <w:r w:rsidR="007F4B1F" w:rsidRPr="007F4B1F">
              <w:t>Some highlighted the need for improvement</w:t>
            </w:r>
            <w:r w:rsidR="007F4B1F">
              <w:t>s</w:t>
            </w:r>
            <w:r w:rsidRPr="00E143E9">
              <w:t xml:space="preserve"> to ensure </w:t>
            </w:r>
            <w:r w:rsidR="007F4B1F" w:rsidRPr="007F4B1F">
              <w:t>a broader representation of</w:t>
            </w:r>
            <w:r w:rsidRPr="00E143E9">
              <w:t xml:space="preserve"> relevant Traditional Owners and First Nations community members in marine park management. </w:t>
            </w:r>
            <w:r w:rsidR="00DC367C">
              <w:t xml:space="preserve">In particular, </w:t>
            </w:r>
            <w:r w:rsidR="007F4B1F" w:rsidRPr="007F4B1F">
              <w:t xml:space="preserve">they emphasised the importance of involving </w:t>
            </w:r>
            <w:r w:rsidR="00DC367C">
              <w:t>relevant First Nations partners and Traditional Owners in co-management approaches across the network</w:t>
            </w:r>
            <w:r w:rsidR="007F4B1F" w:rsidRPr="007F4B1F">
              <w:t>.</w:t>
            </w:r>
          </w:p>
          <w:p w14:paraId="6B548233" w14:textId="3B8706FE" w:rsidR="001E36C3" w:rsidRPr="00E143E9" w:rsidRDefault="001E36C3" w:rsidP="008F4B7C">
            <w:pPr>
              <w:pStyle w:val="Style1"/>
            </w:pPr>
          </w:p>
        </w:tc>
      </w:tr>
    </w:tbl>
    <w:p w14:paraId="15386D31" w14:textId="77777777" w:rsidR="00DC367C" w:rsidRPr="00E143E9" w:rsidRDefault="00DC367C" w:rsidP="004F62D9"/>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4F62D9" w:rsidRPr="00E143E9" w14:paraId="559D76F2" w14:textId="77777777" w:rsidTr="12BDFCB5">
        <w:trPr>
          <w:trHeight w:val="486"/>
          <w:jc w:val="center"/>
        </w:trPr>
        <w:tc>
          <w:tcPr>
            <w:tcW w:w="6648" w:type="dxa"/>
            <w:shd w:val="clear" w:color="auto" w:fill="D7D7D7" w:themeFill="accent6" w:themeFillShade="E6"/>
            <w:vAlign w:val="center"/>
            <w:hideMark/>
          </w:tcPr>
          <w:p w14:paraId="168370E9" w14:textId="42AB736C" w:rsidR="004F62D9" w:rsidRPr="00E143E9" w:rsidRDefault="004F62D9" w:rsidP="00D814BC">
            <w:pPr>
              <w:keepNext/>
              <w:spacing w:before="0" w:after="0"/>
              <w:rPr>
                <w:rFonts w:ascii="Calibri" w:eastAsia="Times New Roman" w:hAnsi="Calibri" w:cs="Calibri"/>
                <w:b/>
                <w:bCs/>
                <w:color w:val="002060"/>
                <w:lang w:eastAsia="en-AU"/>
              </w:rPr>
            </w:pPr>
            <w:r w:rsidRPr="00E143E9">
              <w:rPr>
                <w:rFonts w:ascii="Calibri" w:eastAsia="Times New Roman" w:hAnsi="Calibri" w:cs="Calibri"/>
                <w:b/>
                <w:bCs/>
                <w:color w:val="002060"/>
                <w:lang w:eastAsia="en-AU"/>
              </w:rPr>
              <w:lastRenderedPageBreak/>
              <w:t>Action</w:t>
            </w:r>
          </w:p>
        </w:tc>
        <w:tc>
          <w:tcPr>
            <w:tcW w:w="2368" w:type="dxa"/>
            <w:gridSpan w:val="2"/>
            <w:shd w:val="clear" w:color="auto" w:fill="D7D7D7" w:themeFill="accent6" w:themeFillShade="E6"/>
            <w:vAlign w:val="center"/>
          </w:tcPr>
          <w:p w14:paraId="4B8F5ADC" w14:textId="77777777" w:rsidR="004F62D9" w:rsidRPr="00E143E9" w:rsidRDefault="004F62D9">
            <w:pPr>
              <w:spacing w:before="0" w:after="0"/>
              <w:rPr>
                <w:rFonts w:ascii="Calibri" w:eastAsia="Times New Roman" w:hAnsi="Calibri" w:cs="Calibri"/>
                <w:b/>
                <w:bCs/>
                <w:color w:val="002060"/>
                <w:lang w:eastAsia="en-AU"/>
              </w:rPr>
            </w:pPr>
            <w:r w:rsidRPr="00E143E9">
              <w:rPr>
                <w:rFonts w:ascii="Calibri" w:eastAsia="Times New Roman" w:hAnsi="Calibri" w:cs="Calibri"/>
                <w:b/>
                <w:bCs/>
                <w:color w:val="002060"/>
                <w:lang w:eastAsia="en-AU"/>
              </w:rPr>
              <w:t xml:space="preserve">Completion status </w:t>
            </w:r>
          </w:p>
        </w:tc>
      </w:tr>
      <w:tr w:rsidR="004F62D9" w:rsidRPr="00E143E9" w14:paraId="1AF093BD" w14:textId="77777777" w:rsidTr="004F2A56">
        <w:trPr>
          <w:trHeight w:val="1172"/>
          <w:jc w:val="center"/>
        </w:trPr>
        <w:tc>
          <w:tcPr>
            <w:tcW w:w="6648" w:type="dxa"/>
            <w:shd w:val="clear" w:color="auto" w:fill="EBF5F5" w:themeFill="accent4" w:themeFillTint="33"/>
          </w:tcPr>
          <w:p w14:paraId="14E917A1" w14:textId="77777777" w:rsidR="004F62D9" w:rsidRPr="00E143E9" w:rsidRDefault="004F62D9" w:rsidP="00D814BC">
            <w:pPr>
              <w:keepNext/>
              <w:spacing w:before="0" w:after="0"/>
              <w:rPr>
                <w:rFonts w:ascii="Calibri" w:eastAsia="Times New Roman" w:hAnsi="Calibri" w:cs="Calibri"/>
                <w:b/>
                <w:bCs/>
                <w:color w:val="000000"/>
                <w:highlight w:val="yellow"/>
                <w:lang w:eastAsia="en-AU"/>
              </w:rPr>
            </w:pPr>
            <w:r w:rsidRPr="00E143E9">
              <w:rPr>
                <w:rFonts w:eastAsia="Calibri Light" w:cs="Calibri Light"/>
                <w:b/>
                <w:bCs/>
                <w:color w:val="000000"/>
              </w:rPr>
              <w:t>A25. Implement cultural awareness training for Parks Australia staff in association with Traditional Owners</w:t>
            </w:r>
          </w:p>
        </w:tc>
        <w:tc>
          <w:tcPr>
            <w:tcW w:w="2368" w:type="dxa"/>
            <w:gridSpan w:val="2"/>
          </w:tcPr>
          <w:p w14:paraId="4D3C3CAD" w14:textId="78E2C45A" w:rsidR="004F62D9" w:rsidRPr="00E143E9" w:rsidRDefault="004F2A56">
            <w:pPr>
              <w:spacing w:after="60"/>
              <w:rPr>
                <w:rFonts w:ascii="Calibri" w:eastAsia="Times New Roman" w:hAnsi="Calibri" w:cs="Calibri"/>
                <w:b/>
                <w:bCs/>
                <w:color w:val="000000"/>
                <w:lang w:eastAsia="en-AU"/>
              </w:rPr>
            </w:pPr>
            <w:r w:rsidRPr="004F2A56">
              <w:rPr>
                <w:rFonts w:ascii="Calibri" w:eastAsia="Times New Roman" w:hAnsi="Calibri" w:cs="Calibri"/>
                <w:b/>
                <w:bCs/>
                <w:noProof/>
                <w:color w:val="000000"/>
                <w:lang w:eastAsia="en-AU"/>
              </w:rPr>
              <w:drawing>
                <wp:anchor distT="0" distB="0" distL="114300" distR="114300" simplePos="0" relativeHeight="251685888" behindDoc="0" locked="0" layoutInCell="1" allowOverlap="1" wp14:anchorId="2E93B34C" wp14:editId="6719BD39">
                  <wp:simplePos x="0" y="0"/>
                  <wp:positionH relativeFrom="column">
                    <wp:posOffset>-26035</wp:posOffset>
                  </wp:positionH>
                  <wp:positionV relativeFrom="paragraph">
                    <wp:posOffset>-17780</wp:posOffset>
                  </wp:positionV>
                  <wp:extent cx="1366520" cy="720725"/>
                  <wp:effectExtent l="0" t="0" r="5080" b="3175"/>
                  <wp:wrapNone/>
                  <wp:docPr id="2121621435" name="Picture 3" descr="Completed">
                    <a:extLst xmlns:a="http://schemas.openxmlformats.org/drawingml/2006/main">
                      <a:ext uri="{FF2B5EF4-FFF2-40B4-BE49-F238E27FC236}">
                        <a16:creationId xmlns:a16="http://schemas.microsoft.com/office/drawing/2014/main" id="{6FE14850-A853-BFB4-662F-DDDCEFE0E37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1621435" name="Picture 3" descr="Completed">
                            <a:extLst>
                              <a:ext uri="{FF2B5EF4-FFF2-40B4-BE49-F238E27FC236}">
                                <a16:creationId xmlns:a16="http://schemas.microsoft.com/office/drawing/2014/main" id="{6FE14850-A853-BFB4-662F-DDDCEFE0E37D}"/>
                              </a:ext>
                            </a:extLst>
                          </pic:cNvPr>
                          <pic:cNvPicPr>
                            <a:picLocks noChangeAspect="1"/>
                          </pic:cNvPicPr>
                        </pic:nvPicPr>
                        <pic:blipFill>
                          <a:blip r:embed="rId34">
                            <a:extLst>
                              <a:ext uri="{28A0092B-C50C-407E-A947-70E740481C1C}">
                                <a14:useLocalDpi xmlns:a14="http://schemas.microsoft.com/office/drawing/2010/main" val="0"/>
                              </a:ext>
                            </a:extLst>
                          </a:blip>
                          <a:srcRect t="7878" b="9354"/>
                          <a:stretch>
                            <a:fillRect/>
                          </a:stretch>
                        </pic:blipFill>
                        <pic:spPr>
                          <a:xfrm>
                            <a:off x="0" y="0"/>
                            <a:ext cx="1366520" cy="720725"/>
                          </a:xfrm>
                          <a:prstGeom prst="rect">
                            <a:avLst/>
                          </a:prstGeom>
                        </pic:spPr>
                      </pic:pic>
                    </a:graphicData>
                  </a:graphic>
                </wp:anchor>
              </w:drawing>
            </w:r>
          </w:p>
        </w:tc>
      </w:tr>
      <w:tr w:rsidR="004F62D9" w:rsidRPr="00E143E9" w14:paraId="022D7389" w14:textId="77777777" w:rsidTr="00D159D9">
        <w:trPr>
          <w:gridAfter w:val="1"/>
          <w:wAfter w:w="42" w:type="dxa"/>
          <w:trHeight w:val="340"/>
          <w:jc w:val="center"/>
        </w:trPr>
        <w:tc>
          <w:tcPr>
            <w:tcW w:w="8974" w:type="dxa"/>
            <w:gridSpan w:val="2"/>
            <w:shd w:val="clear" w:color="auto" w:fill="93C8C4" w:themeFill="accent3" w:themeFillTint="66"/>
            <w:vAlign w:val="center"/>
          </w:tcPr>
          <w:p w14:paraId="1A6079CD" w14:textId="20B56391" w:rsidR="004F62D9" w:rsidRPr="00E143E9" w:rsidRDefault="004F62D9" w:rsidP="00D814BC">
            <w:pPr>
              <w:keepNext/>
              <w:spacing w:before="0" w:after="0"/>
            </w:pPr>
            <w:r w:rsidRPr="006F61FB">
              <w:rPr>
                <w:rFonts w:ascii="Calibri" w:eastAsia="Times New Roman" w:hAnsi="Calibri" w:cs="Calibri"/>
                <w:b/>
                <w:bCs/>
                <w:lang w:eastAsia="en-AU"/>
              </w:rPr>
              <w:t>Evidence</w:t>
            </w:r>
          </w:p>
        </w:tc>
      </w:tr>
      <w:tr w:rsidR="004F62D9" w:rsidRPr="00E143E9" w14:paraId="748CA78D" w14:textId="77777777" w:rsidTr="12BDFCB5">
        <w:trPr>
          <w:gridAfter w:val="1"/>
          <w:wAfter w:w="42" w:type="dxa"/>
          <w:trHeight w:val="40"/>
          <w:jc w:val="center"/>
        </w:trPr>
        <w:tc>
          <w:tcPr>
            <w:tcW w:w="8974" w:type="dxa"/>
            <w:gridSpan w:val="2"/>
            <w:vAlign w:val="center"/>
          </w:tcPr>
          <w:p w14:paraId="6C132AF3" w14:textId="6E915BB1" w:rsidR="00E77563" w:rsidRPr="00E143E9" w:rsidRDefault="00E77563" w:rsidP="008C7075">
            <w:pPr>
              <w:rPr>
                <w:b/>
                <w:bCs/>
                <w:lang w:eastAsia="en-AU"/>
              </w:rPr>
            </w:pPr>
            <w:r w:rsidRPr="00EC759A">
              <w:rPr>
                <w:szCs w:val="20"/>
                <w:lang w:eastAsia="en-AU"/>
              </w:rPr>
              <w:t xml:space="preserve">This action was </w:t>
            </w:r>
            <w:r w:rsidRPr="00431BF2">
              <w:rPr>
                <w:szCs w:val="20"/>
                <w:lang w:eastAsia="en-AU"/>
              </w:rPr>
              <w:t>assessed as</w:t>
            </w:r>
            <w:r w:rsidRPr="00774D4A">
              <w:rPr>
                <w:b/>
                <w:szCs w:val="20"/>
                <w:lang w:eastAsia="en-AU"/>
              </w:rPr>
              <w:t xml:space="preserve"> </w:t>
            </w:r>
            <w:r>
              <w:rPr>
                <w:b/>
                <w:szCs w:val="20"/>
                <w:lang w:eastAsia="en-AU"/>
              </w:rPr>
              <w:t>completed</w:t>
            </w:r>
            <w:r w:rsidRPr="00DE0626">
              <w:rPr>
                <w:szCs w:val="20"/>
                <w:lang w:eastAsia="en-AU"/>
              </w:rPr>
              <w:t xml:space="preserve">, based on documentary evidence confirming that </w:t>
            </w:r>
            <w:r w:rsidR="00121D29">
              <w:rPr>
                <w:szCs w:val="20"/>
                <w:lang w:eastAsia="en-AU"/>
              </w:rPr>
              <w:t>c</w:t>
            </w:r>
            <w:r w:rsidRPr="00DE0626">
              <w:rPr>
                <w:szCs w:val="20"/>
                <w:lang w:eastAsia="en-AU"/>
              </w:rPr>
              <w:t xml:space="preserve">ultural </w:t>
            </w:r>
            <w:r w:rsidR="00121D29">
              <w:rPr>
                <w:szCs w:val="20"/>
                <w:lang w:eastAsia="en-AU"/>
              </w:rPr>
              <w:t>a</w:t>
            </w:r>
            <w:r w:rsidRPr="00DE0626">
              <w:rPr>
                <w:szCs w:val="20"/>
                <w:lang w:eastAsia="en-AU"/>
              </w:rPr>
              <w:t>wareness training has taken place</w:t>
            </w:r>
            <w:r w:rsidR="00C57EFE">
              <w:rPr>
                <w:szCs w:val="20"/>
                <w:lang w:eastAsia="en-AU"/>
              </w:rPr>
              <w:t xml:space="preserve">, </w:t>
            </w:r>
            <w:r w:rsidR="00565A40">
              <w:rPr>
                <w:szCs w:val="20"/>
                <w:lang w:eastAsia="en-AU"/>
              </w:rPr>
              <w:t xml:space="preserve">and positive feedback was noted by </w:t>
            </w:r>
            <w:r w:rsidR="00E33A33">
              <w:rPr>
                <w:szCs w:val="20"/>
                <w:lang w:eastAsia="en-AU"/>
              </w:rPr>
              <w:t xml:space="preserve">First Nations </w:t>
            </w:r>
            <w:r w:rsidR="00121D29">
              <w:rPr>
                <w:szCs w:val="20"/>
                <w:lang w:eastAsia="en-AU"/>
              </w:rPr>
              <w:t>p</w:t>
            </w:r>
            <w:r w:rsidR="00E33A33">
              <w:rPr>
                <w:szCs w:val="20"/>
                <w:lang w:eastAsia="en-AU"/>
              </w:rPr>
              <w:t>artners</w:t>
            </w:r>
            <w:r w:rsidR="002D182D">
              <w:rPr>
                <w:szCs w:val="20"/>
                <w:lang w:eastAsia="en-AU"/>
              </w:rPr>
              <w:t xml:space="preserve"> who were more engaged with Parks Australia. </w:t>
            </w:r>
            <w:r w:rsidR="00C57EFE">
              <w:rPr>
                <w:szCs w:val="20"/>
                <w:lang w:eastAsia="en-AU"/>
              </w:rPr>
              <w:t xml:space="preserve"> </w:t>
            </w:r>
          </w:p>
          <w:p w14:paraId="3663B001" w14:textId="77777777" w:rsidR="00E77563" w:rsidRPr="00E143E9" w:rsidRDefault="00E77563" w:rsidP="00E77563">
            <w:pPr>
              <w:spacing w:before="0"/>
              <w:ind w:left="360" w:hanging="360"/>
              <w:rPr>
                <w:b/>
                <w:bCs/>
                <w:lang w:eastAsia="en-AU"/>
              </w:rPr>
            </w:pPr>
            <w:r w:rsidRPr="00E143E9">
              <w:rPr>
                <w:b/>
                <w:bCs/>
                <w:lang w:eastAsia="en-AU"/>
              </w:rPr>
              <w:t>Evidence from the desktop review:</w:t>
            </w:r>
          </w:p>
          <w:p w14:paraId="68F8C0A2" w14:textId="0939B8D1" w:rsidR="00C57EFE" w:rsidRDefault="7EBF0E0B" w:rsidP="00C57EFE">
            <w:pPr>
              <w:spacing w:before="0"/>
              <w:rPr>
                <w:rFonts w:ascii="Calibri" w:eastAsia="Times New Roman" w:hAnsi="Calibri" w:cs="Calibri"/>
                <w:color w:val="000000"/>
                <w:lang w:eastAsia="en-AU"/>
              </w:rPr>
            </w:pPr>
            <w:r w:rsidRPr="00E143E9">
              <w:rPr>
                <w:rFonts w:ascii="Calibri" w:eastAsia="Times New Roman" w:hAnsi="Calibri" w:cs="Calibri"/>
                <w:color w:val="000000"/>
                <w:lang w:eastAsia="en-AU"/>
              </w:rPr>
              <w:t xml:space="preserve">All Parks Australia staff are required to complete cultural awareness training in accordance with annual requirements set by the </w:t>
            </w:r>
            <w:r w:rsidR="003C1DC1" w:rsidRPr="003C1DC1">
              <w:rPr>
                <w:rFonts w:ascii="Calibri" w:eastAsia="Times New Roman" w:hAnsi="Calibri" w:cs="Calibri"/>
                <w:color w:val="000000"/>
                <w:lang w:eastAsia="en-AU"/>
              </w:rPr>
              <w:t xml:space="preserve">Australian Government </w:t>
            </w:r>
            <w:r w:rsidRPr="00E143E9">
              <w:rPr>
                <w:rFonts w:ascii="Calibri" w:eastAsia="Times New Roman" w:hAnsi="Calibri" w:cs="Calibri"/>
                <w:color w:val="000000"/>
                <w:lang w:eastAsia="en-AU"/>
              </w:rPr>
              <w:t>Department of Climate Change, Energy, the Environment and Water</w:t>
            </w:r>
            <w:r w:rsidR="003C1DC1">
              <w:rPr>
                <w:rFonts w:ascii="Calibri" w:eastAsia="Times New Roman" w:hAnsi="Calibri" w:cs="Calibri"/>
                <w:color w:val="000000"/>
                <w:lang w:eastAsia="en-AU"/>
              </w:rPr>
              <w:t xml:space="preserve"> (DCCEEW)</w:t>
            </w:r>
            <w:r w:rsidRPr="00E143E9">
              <w:rPr>
                <w:rFonts w:ascii="Calibri" w:eastAsia="Times New Roman" w:hAnsi="Calibri" w:cs="Calibri"/>
                <w:color w:val="000000"/>
                <w:lang w:eastAsia="en-AU"/>
              </w:rPr>
              <w:t>.</w:t>
            </w:r>
            <w:r w:rsidR="00E77563" w:rsidRPr="00E143E9">
              <w:rPr>
                <w:rFonts w:eastAsia="Times New Roman" w:cs="Calibri"/>
                <w:color w:val="000000"/>
                <w:vertAlign w:val="superscript"/>
                <w:lang w:eastAsia="en-AU"/>
              </w:rPr>
              <w:footnoteReference w:id="119"/>
            </w:r>
          </w:p>
          <w:p w14:paraId="3E07BDF5" w14:textId="4F825369" w:rsidR="00126F37" w:rsidRDefault="00126F37" w:rsidP="00C57EFE">
            <w:pPr>
              <w:spacing w:before="0"/>
              <w:rPr>
                <w:rFonts w:ascii="Calibri" w:eastAsia="Times New Roman" w:hAnsi="Calibri" w:cs="Calibri"/>
                <w:color w:val="000000"/>
                <w:lang w:eastAsia="en-AU"/>
              </w:rPr>
            </w:pPr>
            <w:r>
              <w:rPr>
                <w:rFonts w:ascii="Calibri" w:eastAsia="Times New Roman" w:hAnsi="Calibri" w:cs="Calibri"/>
                <w:color w:val="000000"/>
                <w:lang w:eastAsia="en-AU"/>
              </w:rPr>
              <w:t xml:space="preserve">In addition, </w:t>
            </w:r>
            <w:r w:rsidRPr="00EC759A">
              <w:rPr>
                <w:rFonts w:ascii="Calibri" w:eastAsia="Times New Roman" w:hAnsi="Calibri" w:cs="Calibri"/>
                <w:color w:val="000000"/>
                <w:lang w:eastAsia="en-AU"/>
              </w:rPr>
              <w:t>Parks Australia staff based in Hobart completed cultural awareness training on Country at Risdon Cove with the Tasmanian Aboriginal Corporation.</w:t>
            </w:r>
            <w:r w:rsidRPr="00EC759A">
              <w:rPr>
                <w:rFonts w:eastAsia="Times New Roman" w:cs="Calibri"/>
                <w:color w:val="000000"/>
                <w:vertAlign w:val="superscript"/>
                <w:lang w:eastAsia="en-AU"/>
              </w:rPr>
              <w:footnoteReference w:id="120"/>
            </w:r>
          </w:p>
          <w:p w14:paraId="49B7DB7E" w14:textId="77777777" w:rsidR="002D182D" w:rsidRPr="00E143E9" w:rsidRDefault="002D182D" w:rsidP="002D182D">
            <w:pPr>
              <w:pStyle w:val="BulletMultiLevelList"/>
              <w:numPr>
                <w:ilvl w:val="0"/>
                <w:numId w:val="0"/>
              </w:numPr>
              <w:ind w:left="360" w:hanging="360"/>
              <w:rPr>
                <w:b/>
                <w:bCs/>
                <w:lang w:eastAsia="en-AU"/>
              </w:rPr>
            </w:pPr>
            <w:r w:rsidRPr="00E143E9">
              <w:rPr>
                <w:b/>
                <w:bCs/>
                <w:lang w:eastAsia="en-AU"/>
              </w:rPr>
              <w:t>Evidence from engagement:</w:t>
            </w:r>
          </w:p>
          <w:p w14:paraId="565714CA" w14:textId="227BE30C" w:rsidR="00B159F3" w:rsidRDefault="00026C7A" w:rsidP="002D182D">
            <w:pPr>
              <w:spacing w:before="0"/>
            </w:pPr>
            <w:r>
              <w:t xml:space="preserve">First Nations partners who spoke to this action were not able to provide any feedback in relation to Parks Australia’s cultural awareness training or the extent to which this had been delivered in collaboration with Traditional Owners (likely due to limited awareness of and </w:t>
            </w:r>
            <w:r w:rsidR="00BD718E">
              <w:t>involvement</w:t>
            </w:r>
            <w:r>
              <w:t xml:space="preserve"> in these activities). </w:t>
            </w:r>
          </w:p>
          <w:p w14:paraId="24B5FBE1" w14:textId="35B37870" w:rsidR="00026C7A" w:rsidRPr="00B159F3" w:rsidRDefault="00026C7A" w:rsidP="002D182D">
            <w:pPr>
              <w:spacing w:before="0"/>
            </w:pPr>
            <w:r>
              <w:t xml:space="preserve">However, </w:t>
            </w:r>
            <w:r w:rsidR="00BD718E">
              <w:t xml:space="preserve">feedback from First Nations partners who </w:t>
            </w:r>
            <w:r w:rsidR="00053C21">
              <w:t xml:space="preserve">had engaged with Parks Australia staff in the delivery of management activities </w:t>
            </w:r>
            <w:r w:rsidR="00B159F3">
              <w:t>provided positive feedback about the quality of the engagement, suggesting that staff had adequate cultural awareness. More specifically, o</w:t>
            </w:r>
            <w:r w:rsidR="00E33A33">
              <w:t xml:space="preserve">f the First Nations partners who had directly engaged with Parks Australia staff, most </w:t>
            </w:r>
            <w:r w:rsidR="003E7B4A">
              <w:t xml:space="preserve">felt that staff had been culturally </w:t>
            </w:r>
            <w:r w:rsidR="00BD718E">
              <w:t>responsive</w:t>
            </w:r>
            <w:r w:rsidR="003E7B4A">
              <w:t xml:space="preserve"> and had effectively built working relationships with First Nations peoples and Ranger groups. </w:t>
            </w:r>
            <w:r w:rsidR="004A1885">
              <w:t xml:space="preserve">As an example of effective and responsive engagement, a few stakeholders noted that Parks Australia staff had come out on Country to meet with Traditional Owners </w:t>
            </w:r>
            <w:r>
              <w:t>face-to-face</w:t>
            </w:r>
            <w:r w:rsidR="00126F37">
              <w:t>, recognising the importance of in-person and on Country engagement</w:t>
            </w:r>
            <w:r>
              <w:t xml:space="preserve">. </w:t>
            </w:r>
          </w:p>
        </w:tc>
      </w:tr>
    </w:tbl>
    <w:p w14:paraId="5E898FE4" w14:textId="77777777" w:rsidR="006B381D" w:rsidRPr="00E143E9" w:rsidRDefault="006B381D" w:rsidP="004F62D9">
      <w:pPr>
        <w:rPr>
          <w:i/>
          <w:iCs/>
        </w:r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4F62D9" w:rsidRPr="00E143E9" w14:paraId="622AAE92" w14:textId="77777777" w:rsidTr="12BDFCB5">
        <w:trPr>
          <w:trHeight w:val="486"/>
          <w:jc w:val="center"/>
        </w:trPr>
        <w:tc>
          <w:tcPr>
            <w:tcW w:w="6648" w:type="dxa"/>
            <w:shd w:val="clear" w:color="auto" w:fill="D7D7D7" w:themeFill="accent6" w:themeFillShade="E6"/>
            <w:vAlign w:val="center"/>
            <w:hideMark/>
          </w:tcPr>
          <w:p w14:paraId="788555F7" w14:textId="4677D984" w:rsidR="004F62D9" w:rsidRPr="00E143E9" w:rsidRDefault="004F62D9" w:rsidP="00D814BC">
            <w:pPr>
              <w:keepNext/>
              <w:spacing w:before="0" w:after="0"/>
              <w:rPr>
                <w:rFonts w:ascii="Calibri" w:eastAsia="Times New Roman" w:hAnsi="Calibri" w:cs="Calibri"/>
                <w:b/>
                <w:bCs/>
                <w:color w:val="002060"/>
                <w:lang w:eastAsia="en-AU"/>
              </w:rPr>
            </w:pPr>
            <w:r w:rsidRPr="00E143E9">
              <w:rPr>
                <w:rFonts w:ascii="Calibri" w:eastAsia="Times New Roman" w:hAnsi="Calibri" w:cs="Calibri"/>
                <w:b/>
                <w:bCs/>
                <w:color w:val="002060"/>
                <w:lang w:eastAsia="en-AU"/>
              </w:rPr>
              <w:lastRenderedPageBreak/>
              <w:t>Action</w:t>
            </w:r>
          </w:p>
        </w:tc>
        <w:tc>
          <w:tcPr>
            <w:tcW w:w="2368" w:type="dxa"/>
            <w:gridSpan w:val="2"/>
            <w:shd w:val="clear" w:color="auto" w:fill="D7D7D7" w:themeFill="accent6" w:themeFillShade="E6"/>
            <w:vAlign w:val="center"/>
          </w:tcPr>
          <w:p w14:paraId="2E3FD713" w14:textId="77777777" w:rsidR="004F62D9" w:rsidRPr="00E143E9" w:rsidRDefault="004F62D9">
            <w:pPr>
              <w:spacing w:before="0" w:after="0"/>
              <w:rPr>
                <w:rFonts w:ascii="Calibri" w:eastAsia="Times New Roman" w:hAnsi="Calibri" w:cs="Calibri"/>
                <w:b/>
                <w:bCs/>
                <w:color w:val="002060"/>
                <w:lang w:eastAsia="en-AU"/>
              </w:rPr>
            </w:pPr>
            <w:r w:rsidRPr="00E143E9">
              <w:rPr>
                <w:rFonts w:ascii="Calibri" w:eastAsia="Times New Roman" w:hAnsi="Calibri" w:cs="Calibri"/>
                <w:b/>
                <w:bCs/>
                <w:color w:val="002060"/>
                <w:lang w:eastAsia="en-AU"/>
              </w:rPr>
              <w:t xml:space="preserve">Completion status </w:t>
            </w:r>
          </w:p>
        </w:tc>
      </w:tr>
      <w:tr w:rsidR="004F62D9" w:rsidRPr="00E143E9" w14:paraId="51575BF6" w14:textId="77777777" w:rsidTr="12BDFCB5">
        <w:trPr>
          <w:trHeight w:val="1554"/>
          <w:jc w:val="center"/>
        </w:trPr>
        <w:tc>
          <w:tcPr>
            <w:tcW w:w="6648" w:type="dxa"/>
            <w:shd w:val="clear" w:color="auto" w:fill="EBF5F5" w:themeFill="accent4" w:themeFillTint="33"/>
          </w:tcPr>
          <w:p w14:paraId="1A77F97F" w14:textId="77777777" w:rsidR="004F62D9" w:rsidRPr="00E143E9" w:rsidRDefault="004F62D9" w:rsidP="00D814BC">
            <w:pPr>
              <w:keepNext/>
              <w:spacing w:before="0" w:after="0"/>
              <w:rPr>
                <w:rFonts w:ascii="Calibri" w:eastAsia="Times New Roman" w:hAnsi="Calibri" w:cs="Calibri"/>
                <w:b/>
                <w:bCs/>
                <w:color w:val="000000"/>
                <w:highlight w:val="yellow"/>
                <w:lang w:eastAsia="en-AU"/>
              </w:rPr>
            </w:pPr>
            <w:r w:rsidRPr="00E143E9">
              <w:rPr>
                <w:rFonts w:eastAsia="Calibri Light" w:cs="Calibri Light"/>
                <w:b/>
                <w:bCs/>
                <w:color w:val="000000"/>
              </w:rPr>
              <w:t>A26. Establish protocols for researchers working with Parks Australia to guide engagement with Traditional Owners</w:t>
            </w:r>
          </w:p>
        </w:tc>
        <w:tc>
          <w:tcPr>
            <w:tcW w:w="2368" w:type="dxa"/>
            <w:gridSpan w:val="2"/>
          </w:tcPr>
          <w:p w14:paraId="07AB4A8B" w14:textId="47CCCC3E" w:rsidR="004F62D9" w:rsidRPr="00E143E9" w:rsidRDefault="001F1C49">
            <w:pPr>
              <w:spacing w:after="60"/>
              <w:rPr>
                <w:rFonts w:ascii="Calibri" w:eastAsia="Times New Roman" w:hAnsi="Calibri" w:cs="Calibri"/>
                <w:b/>
                <w:bCs/>
                <w:color w:val="000000"/>
                <w:lang w:eastAsia="en-AU"/>
              </w:rPr>
            </w:pPr>
            <w:r w:rsidRPr="00696E08">
              <w:rPr>
                <w:rFonts w:ascii="Calibri" w:eastAsia="Times New Roman" w:hAnsi="Calibri" w:cs="Calibri"/>
                <w:b/>
                <w:bCs/>
                <w:noProof/>
                <w:color w:val="000000"/>
                <w:lang w:eastAsia="en-AU"/>
              </w:rPr>
              <w:drawing>
                <wp:inline distT="0" distB="0" distL="0" distR="0" wp14:anchorId="16C4538C" wp14:editId="2C07B3F8">
                  <wp:extent cx="1295400" cy="868014"/>
                  <wp:effectExtent l="0" t="0" r="0" b="8890"/>
                  <wp:docPr id="1431388172" name="Picture 2" descr="Partially completed or implemented">
                    <a:extLst xmlns:a="http://schemas.openxmlformats.org/drawingml/2006/main">
                      <a:ext uri="{FF2B5EF4-FFF2-40B4-BE49-F238E27FC236}">
                        <a16:creationId xmlns:a16="http://schemas.microsoft.com/office/drawing/2014/main" id="{CF486057-D207-67C3-133F-3A54571F8A6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388172" name="Picture 2" descr="Partially completed or implemented">
                            <a:extLst>
                              <a:ext uri="{FF2B5EF4-FFF2-40B4-BE49-F238E27FC236}">
                                <a16:creationId xmlns:a16="http://schemas.microsoft.com/office/drawing/2014/main" id="{CF486057-D207-67C3-133F-3A54571F8A66}"/>
                              </a:ext>
                            </a:extLst>
                          </pic:cNvPr>
                          <pic:cNvPicPr>
                            <a:picLocks noChangeAspect="1"/>
                          </pic:cNvPicPr>
                        </pic:nvPicPr>
                        <pic:blipFill>
                          <a:blip r:embed="rId35">
                            <a:extLst>
                              <a:ext uri="{28A0092B-C50C-407E-A947-70E740481C1C}">
                                <a14:useLocalDpi xmlns:a14="http://schemas.microsoft.com/office/drawing/2010/main" val="0"/>
                              </a:ext>
                            </a:extLst>
                          </a:blip>
                          <a:stretch>
                            <a:fillRect/>
                          </a:stretch>
                        </pic:blipFill>
                        <pic:spPr>
                          <a:xfrm>
                            <a:off x="0" y="0"/>
                            <a:ext cx="1296904" cy="869022"/>
                          </a:xfrm>
                          <a:prstGeom prst="rect">
                            <a:avLst/>
                          </a:prstGeom>
                        </pic:spPr>
                      </pic:pic>
                    </a:graphicData>
                  </a:graphic>
                </wp:inline>
              </w:drawing>
            </w:r>
          </w:p>
        </w:tc>
      </w:tr>
      <w:tr w:rsidR="004F62D9" w:rsidRPr="00E143E9" w14:paraId="1D0B3CD4" w14:textId="77777777" w:rsidTr="00D159D9">
        <w:trPr>
          <w:gridAfter w:val="1"/>
          <w:wAfter w:w="42" w:type="dxa"/>
          <w:trHeight w:val="340"/>
          <w:jc w:val="center"/>
        </w:trPr>
        <w:tc>
          <w:tcPr>
            <w:tcW w:w="8974" w:type="dxa"/>
            <w:gridSpan w:val="2"/>
            <w:shd w:val="clear" w:color="auto" w:fill="93C8C4" w:themeFill="accent3" w:themeFillTint="66"/>
            <w:vAlign w:val="center"/>
          </w:tcPr>
          <w:p w14:paraId="1F6FBF51" w14:textId="47E27576" w:rsidR="004F62D9" w:rsidRPr="00E143E9" w:rsidRDefault="004F62D9" w:rsidP="00D814BC">
            <w:pPr>
              <w:keepNext/>
              <w:spacing w:before="0" w:after="0"/>
            </w:pPr>
            <w:r w:rsidRPr="006F61FB">
              <w:rPr>
                <w:rFonts w:ascii="Calibri" w:eastAsia="Times New Roman" w:hAnsi="Calibri" w:cs="Calibri"/>
                <w:b/>
                <w:bCs/>
                <w:lang w:eastAsia="en-AU"/>
              </w:rPr>
              <w:t>Evidence</w:t>
            </w:r>
          </w:p>
        </w:tc>
      </w:tr>
      <w:tr w:rsidR="004F62D9" w:rsidRPr="00E143E9" w14:paraId="7077AFFA" w14:textId="77777777" w:rsidTr="12BDFCB5">
        <w:trPr>
          <w:gridAfter w:val="1"/>
          <w:wAfter w:w="42" w:type="dxa"/>
          <w:trHeight w:val="40"/>
          <w:jc w:val="center"/>
        </w:trPr>
        <w:tc>
          <w:tcPr>
            <w:tcW w:w="8974" w:type="dxa"/>
            <w:gridSpan w:val="2"/>
            <w:vAlign w:val="center"/>
          </w:tcPr>
          <w:p w14:paraId="3B03CA27" w14:textId="74745E55" w:rsidR="00D4133B" w:rsidRPr="00EC759A" w:rsidRDefault="00D4133B" w:rsidP="00D4133B">
            <w:pPr>
              <w:rPr>
                <w:szCs w:val="20"/>
                <w:lang w:eastAsia="en-AU"/>
              </w:rPr>
            </w:pPr>
            <w:r w:rsidRPr="00EC759A">
              <w:rPr>
                <w:szCs w:val="20"/>
                <w:lang w:eastAsia="en-AU"/>
              </w:rPr>
              <w:t>This action was assessed</w:t>
            </w:r>
            <w:r>
              <w:rPr>
                <w:szCs w:val="20"/>
                <w:lang w:eastAsia="en-AU"/>
              </w:rPr>
              <w:t xml:space="preserve"> </w:t>
            </w:r>
            <w:r w:rsidR="005B1CCE">
              <w:rPr>
                <w:szCs w:val="20"/>
                <w:lang w:eastAsia="en-AU"/>
              </w:rPr>
              <w:t>as</w:t>
            </w:r>
            <w:r w:rsidR="005B1CCE" w:rsidRPr="00EC759A">
              <w:rPr>
                <w:szCs w:val="20"/>
                <w:lang w:eastAsia="en-AU"/>
              </w:rPr>
              <w:t xml:space="preserve"> </w:t>
            </w:r>
            <w:r w:rsidR="001F1C49">
              <w:rPr>
                <w:b/>
                <w:szCs w:val="20"/>
                <w:lang w:eastAsia="en-AU"/>
              </w:rPr>
              <w:t>partially completed</w:t>
            </w:r>
            <w:r w:rsidR="001F1C49" w:rsidRPr="00311C10">
              <w:rPr>
                <w:bCs/>
                <w:szCs w:val="20"/>
                <w:lang w:eastAsia="en-AU"/>
              </w:rPr>
              <w:t xml:space="preserve">, with the desktop review providing examples of some protocols being </w:t>
            </w:r>
            <w:r w:rsidR="00311C10" w:rsidRPr="00311C10">
              <w:rPr>
                <w:bCs/>
                <w:szCs w:val="20"/>
                <w:lang w:eastAsia="en-AU"/>
              </w:rPr>
              <w:t xml:space="preserve">developed, without clear evidence of how they have been applied or used by researchers working with </w:t>
            </w:r>
            <w:r w:rsidR="00311C10" w:rsidRPr="00311C10">
              <w:rPr>
                <w:rFonts w:eastAsia="Calibri Light" w:cs="Calibri Light"/>
                <w:bCs/>
                <w:color w:val="000000"/>
              </w:rPr>
              <w:t xml:space="preserve">Parks Australia to guide </w:t>
            </w:r>
            <w:r w:rsidR="00E62F5E">
              <w:rPr>
                <w:rFonts w:eastAsia="Calibri Light" w:cs="Calibri Light"/>
                <w:bCs/>
                <w:color w:val="000000"/>
              </w:rPr>
              <w:t xml:space="preserve">their </w:t>
            </w:r>
            <w:r w:rsidR="00311C10" w:rsidRPr="00311C10">
              <w:rPr>
                <w:rFonts w:eastAsia="Calibri Light" w:cs="Calibri Light"/>
                <w:bCs/>
                <w:color w:val="000000"/>
              </w:rPr>
              <w:t>engagement with Traditional Owners</w:t>
            </w:r>
            <w:r w:rsidRPr="00311C10">
              <w:rPr>
                <w:bCs/>
                <w:szCs w:val="20"/>
                <w:lang w:eastAsia="en-AU"/>
              </w:rPr>
              <w:t>.</w:t>
            </w:r>
          </w:p>
          <w:p w14:paraId="1B6EFFEE" w14:textId="77777777" w:rsidR="00D4133B" w:rsidRPr="00E143E9" w:rsidRDefault="00D4133B" w:rsidP="00D4133B">
            <w:pPr>
              <w:spacing w:before="0"/>
              <w:ind w:left="360" w:hanging="360"/>
              <w:rPr>
                <w:b/>
                <w:bCs/>
                <w:lang w:eastAsia="en-AU"/>
              </w:rPr>
            </w:pPr>
            <w:r w:rsidRPr="00E143E9">
              <w:rPr>
                <w:b/>
                <w:bCs/>
                <w:lang w:eastAsia="en-AU"/>
              </w:rPr>
              <w:t>Evidence from desktop review:</w:t>
            </w:r>
          </w:p>
          <w:p w14:paraId="0C5D0510" w14:textId="01D72A6C" w:rsidR="005B1CCE" w:rsidRPr="00EC759A" w:rsidRDefault="005B1CCE" w:rsidP="005B1CCE">
            <w:pPr>
              <w:rPr>
                <w:rFonts w:ascii="Calibri" w:eastAsia="Times New Roman" w:hAnsi="Calibri" w:cs="Calibri"/>
                <w:color w:val="000000"/>
                <w:szCs w:val="20"/>
                <w:lang w:eastAsia="en-AU"/>
              </w:rPr>
            </w:pPr>
            <w:r w:rsidRPr="00EC759A">
              <w:rPr>
                <w:szCs w:val="20"/>
              </w:rPr>
              <w:t xml:space="preserve">The review identified evidence </w:t>
            </w:r>
            <w:r w:rsidRPr="007D64DF">
              <w:rPr>
                <w:szCs w:val="20"/>
              </w:rPr>
              <w:t>supporting the establishment of a range of protocols which may guide engagement with Traditional Owners</w:t>
            </w:r>
            <w:r w:rsidRPr="00EC759A">
              <w:rPr>
                <w:szCs w:val="20"/>
              </w:rPr>
              <w:t xml:space="preserve">. </w:t>
            </w:r>
          </w:p>
          <w:p w14:paraId="6797E1BF" w14:textId="61EF8A53" w:rsidR="005B1CCE" w:rsidRPr="00E143E9" w:rsidRDefault="005B1CCE" w:rsidP="001F0881">
            <w:pPr>
              <w:numPr>
                <w:ilvl w:val="0"/>
                <w:numId w:val="14"/>
              </w:numPr>
              <w:spacing w:before="0" w:after="40"/>
              <w:ind w:left="360"/>
              <w:rPr>
                <w:rFonts w:ascii="Calibri" w:eastAsia="Times New Roman" w:hAnsi="Calibri" w:cs="Calibri"/>
                <w:color w:val="000000"/>
                <w:lang w:eastAsia="en-AU"/>
              </w:rPr>
            </w:pPr>
            <w:r w:rsidRPr="00E143E9">
              <w:rPr>
                <w:rFonts w:ascii="Calibri" w:eastAsia="Times New Roman" w:hAnsi="Calibri" w:cs="Calibri"/>
                <w:color w:val="000000"/>
                <w:lang w:eastAsia="en-AU"/>
              </w:rPr>
              <w:t xml:space="preserve">Parks Australia collaborated with the Biodiversity and Conservation Division and the Heritage, Reef and Ocean Division at </w:t>
            </w:r>
            <w:r w:rsidRPr="00E143E9">
              <w:rPr>
                <w:rFonts w:ascii="Calibri" w:eastAsia="Calibri" w:hAnsi="Calibri" w:cs="Calibri"/>
              </w:rPr>
              <w:t>the DCCEEW</w:t>
            </w:r>
            <w:r w:rsidRPr="00E143E9">
              <w:rPr>
                <w:rFonts w:ascii="Calibri" w:eastAsia="Times New Roman" w:hAnsi="Calibri" w:cs="Calibri"/>
                <w:color w:val="000000"/>
                <w:lang w:eastAsia="en-AU"/>
              </w:rPr>
              <w:t>, as well as Terri Janke and Company to develop a principle-based Indigenous Cultural and Intellectual Property (ICIP) protocol, toolkits</w:t>
            </w:r>
            <w:r w:rsidR="005B7C9B">
              <w:rPr>
                <w:rFonts w:ascii="Calibri" w:eastAsia="Times New Roman" w:hAnsi="Calibri" w:cs="Calibri"/>
                <w:color w:val="000000"/>
                <w:lang w:eastAsia="en-AU"/>
              </w:rPr>
              <w:t>,</w:t>
            </w:r>
            <w:r w:rsidRPr="00E143E9">
              <w:rPr>
                <w:rFonts w:ascii="Calibri" w:eastAsia="Times New Roman" w:hAnsi="Calibri" w:cs="Calibri"/>
                <w:color w:val="000000"/>
                <w:lang w:eastAsia="en-AU"/>
              </w:rPr>
              <w:t xml:space="preserve"> templates and training for staff.</w:t>
            </w:r>
            <w:r w:rsidRPr="00E143E9">
              <w:rPr>
                <w:rFonts w:eastAsia="Times New Roman" w:cs="Calibri"/>
                <w:color w:val="000000"/>
                <w:vertAlign w:val="superscript"/>
                <w:lang w:eastAsia="en-AU"/>
              </w:rPr>
              <w:footnoteReference w:id="121"/>
            </w:r>
          </w:p>
          <w:p w14:paraId="48BC394C" w14:textId="0A2DF3DF" w:rsidR="005B1CCE" w:rsidRPr="00E143E9" w:rsidRDefault="005B1CCE" w:rsidP="001F0881">
            <w:pPr>
              <w:numPr>
                <w:ilvl w:val="0"/>
                <w:numId w:val="14"/>
              </w:numPr>
              <w:spacing w:before="0" w:after="40"/>
              <w:ind w:left="360"/>
              <w:rPr>
                <w:rFonts w:ascii="Calibri" w:eastAsia="Times New Roman" w:hAnsi="Calibri" w:cs="Calibri"/>
                <w:color w:val="000000"/>
                <w:lang w:eastAsia="en-AU"/>
              </w:rPr>
            </w:pPr>
            <w:r w:rsidRPr="00E143E9">
              <w:rPr>
                <w:rFonts w:ascii="Calibri" w:eastAsia="Times New Roman" w:hAnsi="Calibri" w:cs="Calibri"/>
                <w:color w:val="000000"/>
                <w:lang w:eastAsia="en-AU"/>
              </w:rPr>
              <w:t xml:space="preserve">A Land and Sea Country Mapping Tool </w:t>
            </w:r>
            <w:r w:rsidR="00126F37">
              <w:rPr>
                <w:rFonts w:ascii="Calibri" w:eastAsia="Times New Roman" w:hAnsi="Calibri" w:cs="Calibri"/>
                <w:color w:val="000000"/>
                <w:lang w:eastAsia="en-AU"/>
              </w:rPr>
              <w:t>was</w:t>
            </w:r>
            <w:r w:rsidRPr="00E143E9">
              <w:rPr>
                <w:rFonts w:ascii="Calibri" w:eastAsia="Times New Roman" w:hAnsi="Calibri" w:cs="Calibri"/>
                <w:color w:val="000000"/>
                <w:lang w:eastAsia="en-AU"/>
              </w:rPr>
              <w:t xml:space="preserve"> developed to support consultations with Sea Country Managers. This tool collates data layers, relating to land and sea management, </w:t>
            </w:r>
            <w:r w:rsidR="00126F37">
              <w:rPr>
                <w:rFonts w:ascii="Calibri" w:eastAsia="Times New Roman" w:hAnsi="Calibri" w:cs="Calibri"/>
                <w:color w:val="000000"/>
                <w:lang w:eastAsia="en-AU"/>
              </w:rPr>
              <w:t>N</w:t>
            </w:r>
            <w:r w:rsidRPr="00E143E9">
              <w:rPr>
                <w:rFonts w:ascii="Calibri" w:eastAsia="Times New Roman" w:hAnsi="Calibri" w:cs="Calibri"/>
                <w:color w:val="000000"/>
                <w:lang w:eastAsia="en-AU"/>
              </w:rPr>
              <w:t xml:space="preserve">ative </w:t>
            </w:r>
            <w:r w:rsidR="00126F37">
              <w:rPr>
                <w:rFonts w:ascii="Calibri" w:eastAsia="Times New Roman" w:hAnsi="Calibri" w:cs="Calibri"/>
                <w:color w:val="000000"/>
                <w:lang w:eastAsia="en-AU"/>
              </w:rPr>
              <w:t>T</w:t>
            </w:r>
            <w:r w:rsidRPr="00E143E9">
              <w:rPr>
                <w:rFonts w:ascii="Calibri" w:eastAsia="Times New Roman" w:hAnsi="Calibri" w:cs="Calibri"/>
                <w:color w:val="000000"/>
                <w:lang w:eastAsia="en-AU"/>
              </w:rPr>
              <w:t xml:space="preserve">itle, </w:t>
            </w:r>
            <w:r w:rsidR="003C621F">
              <w:rPr>
                <w:rFonts w:ascii="Calibri" w:eastAsia="Times New Roman" w:hAnsi="Calibri" w:cs="Calibri"/>
                <w:color w:val="000000"/>
                <w:lang w:eastAsia="en-AU"/>
              </w:rPr>
              <w:t>C</w:t>
            </w:r>
            <w:r w:rsidRPr="00E143E9">
              <w:rPr>
                <w:rFonts w:ascii="Calibri" w:eastAsia="Times New Roman" w:hAnsi="Calibri" w:cs="Calibri"/>
                <w:color w:val="000000"/>
                <w:lang w:eastAsia="en-AU"/>
              </w:rPr>
              <w:t xml:space="preserve">ultural </w:t>
            </w:r>
            <w:r w:rsidR="003C621F">
              <w:rPr>
                <w:rFonts w:ascii="Calibri" w:eastAsia="Times New Roman" w:hAnsi="Calibri" w:cs="Calibri"/>
                <w:color w:val="000000"/>
                <w:lang w:eastAsia="en-AU"/>
              </w:rPr>
              <w:t>H</w:t>
            </w:r>
            <w:r w:rsidRPr="00E143E9">
              <w:rPr>
                <w:rFonts w:ascii="Calibri" w:eastAsia="Times New Roman" w:hAnsi="Calibri" w:cs="Calibri"/>
                <w:color w:val="000000"/>
                <w:lang w:eastAsia="en-AU"/>
              </w:rPr>
              <w:t xml:space="preserve">eritage, Indigenous Ranger groups, </w:t>
            </w:r>
            <w:r w:rsidR="00074860">
              <w:rPr>
                <w:rFonts w:ascii="Calibri" w:eastAsia="Times New Roman" w:hAnsi="Calibri" w:cs="Calibri"/>
                <w:color w:val="000000"/>
                <w:lang w:eastAsia="en-AU"/>
              </w:rPr>
              <w:t>Indigenous Protected Areas (IPAs)</w:t>
            </w:r>
            <w:r w:rsidRPr="00E143E9">
              <w:rPr>
                <w:rFonts w:ascii="Calibri" w:eastAsia="Times New Roman" w:hAnsi="Calibri" w:cs="Calibri"/>
                <w:color w:val="000000"/>
                <w:lang w:eastAsia="en-AU"/>
              </w:rPr>
              <w:t xml:space="preserve">, </w:t>
            </w:r>
            <w:r w:rsidR="00126F37">
              <w:rPr>
                <w:rFonts w:ascii="Calibri" w:eastAsia="Times New Roman" w:hAnsi="Calibri" w:cs="Calibri"/>
                <w:color w:val="000000"/>
                <w:lang w:eastAsia="en-AU"/>
              </w:rPr>
              <w:t>L</w:t>
            </w:r>
            <w:r w:rsidRPr="00E143E9">
              <w:rPr>
                <w:rFonts w:ascii="Calibri" w:eastAsia="Times New Roman" w:hAnsi="Calibri" w:cs="Calibri"/>
                <w:color w:val="000000"/>
                <w:lang w:eastAsia="en-AU"/>
              </w:rPr>
              <w:t xml:space="preserve">and </w:t>
            </w:r>
            <w:r w:rsidR="00126F37">
              <w:rPr>
                <w:rFonts w:ascii="Calibri" w:eastAsia="Times New Roman" w:hAnsi="Calibri" w:cs="Calibri"/>
                <w:color w:val="000000"/>
                <w:lang w:eastAsia="en-AU"/>
              </w:rPr>
              <w:t>C</w:t>
            </w:r>
            <w:r w:rsidRPr="00E143E9">
              <w:rPr>
                <w:rFonts w:ascii="Calibri" w:eastAsia="Times New Roman" w:hAnsi="Calibri" w:cs="Calibri"/>
                <w:color w:val="000000"/>
                <w:lang w:eastAsia="en-AU"/>
              </w:rPr>
              <w:t>ouncils and Aboriginal community-controlled organisations.</w:t>
            </w:r>
            <w:r w:rsidRPr="00E143E9">
              <w:rPr>
                <w:rFonts w:eastAsia="Times New Roman" w:cs="Calibri"/>
                <w:color w:val="000000"/>
                <w:vertAlign w:val="superscript"/>
                <w:lang w:eastAsia="en-AU"/>
              </w:rPr>
              <w:footnoteReference w:id="122"/>
            </w:r>
          </w:p>
          <w:p w14:paraId="6D6D3285" w14:textId="36F5E569" w:rsidR="004C6A04" w:rsidRPr="00110F31" w:rsidRDefault="004C6A04" w:rsidP="001F0881">
            <w:pPr>
              <w:numPr>
                <w:ilvl w:val="0"/>
                <w:numId w:val="14"/>
              </w:numPr>
              <w:spacing w:before="0" w:after="40"/>
              <w:ind w:left="360"/>
              <w:rPr>
                <w:rFonts w:ascii="Calibri" w:eastAsia="Times New Roman" w:hAnsi="Calibri" w:cs="Calibri"/>
                <w:color w:val="000000"/>
                <w:lang w:eastAsia="en-AU"/>
              </w:rPr>
            </w:pPr>
            <w:r w:rsidRPr="00110F31">
              <w:rPr>
                <w:rFonts w:ascii="Calibri" w:eastAsia="Times New Roman" w:hAnsi="Calibri" w:cs="Calibri"/>
                <w:color w:val="000000"/>
                <w:lang w:eastAsia="en-AU"/>
              </w:rPr>
              <w:t xml:space="preserve">Parks Australia attended and presented at a Sydney-led workshop supported by the Department of Agriculture, Fisheries and Forestry and the </w:t>
            </w:r>
            <w:r w:rsidR="00CB5A11" w:rsidRPr="00CB5A11">
              <w:rPr>
                <w:rFonts w:ascii="Calibri" w:eastAsia="Times New Roman" w:hAnsi="Calibri" w:cs="Calibri"/>
                <w:color w:val="000000"/>
                <w:lang w:eastAsia="en-AU"/>
              </w:rPr>
              <w:t>AFMA</w:t>
            </w:r>
            <w:r w:rsidRPr="00110F31">
              <w:rPr>
                <w:rFonts w:ascii="Calibri" w:eastAsia="Times New Roman" w:hAnsi="Calibri" w:cs="Calibri"/>
                <w:color w:val="000000"/>
                <w:lang w:eastAsia="en-AU"/>
              </w:rPr>
              <w:t xml:space="preserve"> in November 2023. This workshop focused on options to advance Indigenous engagement in Commonwealth fisheries. Parks Australia presented their approach to partnering with First Nations peoples across the marine parks.</w:t>
            </w:r>
            <w:r w:rsidRPr="00EC759A">
              <w:rPr>
                <w:rFonts w:eastAsia="Times New Roman" w:cs="Calibri"/>
                <w:color w:val="000000"/>
                <w:vertAlign w:val="superscript"/>
                <w:lang w:eastAsia="en-AU"/>
              </w:rPr>
              <w:footnoteReference w:id="123"/>
            </w:r>
          </w:p>
          <w:p w14:paraId="2550FBE9" w14:textId="77777777" w:rsidR="00183590" w:rsidRDefault="00311C10" w:rsidP="00311C10">
            <w:r w:rsidRPr="00DE0626">
              <w:t xml:space="preserve">However, it was unclear whether these protocols </w:t>
            </w:r>
            <w:r>
              <w:t xml:space="preserve">had </w:t>
            </w:r>
            <w:r w:rsidRPr="00DE0626">
              <w:t>specifically guided researchers working with Parks Australia staff or were more broadly applied to Parks Australia staff engaging with First Nations peoples or groups, such as Traditional</w:t>
            </w:r>
            <w:r w:rsidRPr="00EC759A">
              <w:t xml:space="preserve"> Owners.</w:t>
            </w:r>
          </w:p>
          <w:p w14:paraId="51D15873" w14:textId="77777777" w:rsidR="00616002" w:rsidRPr="00616002" w:rsidRDefault="00616002" w:rsidP="00311C10">
            <w:pPr>
              <w:rPr>
                <w:b/>
                <w:bCs/>
                <w:lang w:eastAsia="en-AU"/>
              </w:rPr>
            </w:pPr>
            <w:r w:rsidRPr="00616002">
              <w:rPr>
                <w:b/>
                <w:bCs/>
                <w:lang w:eastAsia="en-AU"/>
              </w:rPr>
              <w:t>Evidence from engagement:</w:t>
            </w:r>
          </w:p>
          <w:p w14:paraId="53293F8C" w14:textId="32EB5314" w:rsidR="00183590" w:rsidRPr="00E143E9" w:rsidRDefault="00676C41" w:rsidP="00311C10">
            <w:pPr>
              <w:rPr>
                <w:lang w:eastAsia="en-AU"/>
              </w:rPr>
            </w:pPr>
            <w:r w:rsidRPr="00676C41">
              <w:rPr>
                <w:lang w:eastAsia="en-AU"/>
              </w:rPr>
              <w:t>First Nations partners emphasised the importance of established protocols, clear communication, and adherence to these to ensure researchers funded by Parks Australia engage appropriately and meaningfully. While some organisations demonstrated strong capacity for consultation and genuine engagement, others were perceived to approach engagement as a “tick</w:t>
            </w:r>
            <w:r w:rsidR="00C753CC">
              <w:rPr>
                <w:lang w:eastAsia="en-AU"/>
              </w:rPr>
              <w:t>-</w:t>
            </w:r>
            <w:r w:rsidRPr="00676C41">
              <w:rPr>
                <w:lang w:eastAsia="en-AU"/>
              </w:rPr>
              <w:t>box” exercise to meet grant requirements, rather than fostering true collaboration.</w:t>
            </w:r>
          </w:p>
        </w:tc>
      </w:tr>
    </w:tbl>
    <w:p w14:paraId="3AA70D05" w14:textId="77777777" w:rsidR="004F62D9" w:rsidRDefault="004F62D9" w:rsidP="004F62D9">
      <w:pPr>
        <w:sectPr w:rsidR="004F62D9" w:rsidSect="004F62D9">
          <w:pgSz w:w="11906" w:h="16838"/>
          <w:pgMar w:top="1702" w:right="1440" w:bottom="1134" w:left="1440" w:header="567" w:footer="708" w:gutter="0"/>
          <w:cols w:space="708"/>
          <w:docGrid w:linePitch="360"/>
        </w:sectPr>
      </w:pPr>
    </w:p>
    <w:p w14:paraId="2B672EF0" w14:textId="4DF4E9E0" w:rsidR="00467E46" w:rsidRPr="00B00364" w:rsidRDefault="00467E46" w:rsidP="00B00364">
      <w:pPr>
        <w:pStyle w:val="Heading1Numbered"/>
      </w:pPr>
      <w:bookmarkStart w:id="68" w:name="_Toc235005183"/>
      <w:bookmarkStart w:id="69" w:name="Marine_Science"/>
      <w:r w:rsidRPr="00B00364">
        <w:lastRenderedPageBreak/>
        <w:t xml:space="preserve">Findings: Marine </w:t>
      </w:r>
      <w:r w:rsidR="007E448B">
        <w:t>S</w:t>
      </w:r>
      <w:r w:rsidRPr="00B00364">
        <w:t xml:space="preserve">cience </w:t>
      </w:r>
      <w:r w:rsidR="007E448B">
        <w:t>P</w:t>
      </w:r>
      <w:r w:rsidRPr="00B00364">
        <w:t>rogram</w:t>
      </w:r>
      <w:bookmarkEnd w:id="68"/>
    </w:p>
    <w:bookmarkEnd w:id="69"/>
    <w:p w14:paraId="308066BC" w14:textId="77777777" w:rsidR="00467E46" w:rsidRPr="00DC7DDE" w:rsidRDefault="00467E46" w:rsidP="00467E46">
      <w:pPr>
        <w:rPr>
          <w:sz w:val="8"/>
          <w:szCs w:val="8"/>
        </w:rPr>
      </w:pPr>
      <w:r w:rsidRPr="00DA7F1A">
        <w:rPr>
          <w:sz w:val="8"/>
          <w:szCs w:val="8"/>
        </w:rPr>
        <w:t>__________________________________________________________________________________________________________________________________________________________________________________________________________________________________</w:t>
      </w:r>
    </w:p>
    <w:p w14:paraId="0646BBB9" w14:textId="07F01CF4" w:rsidR="00A33735" w:rsidRPr="00E05B60" w:rsidRDefault="00A33735" w:rsidP="00A33735">
      <w:pPr>
        <w:pStyle w:val="Chapterdescription"/>
        <w:spacing w:line="240" w:lineRule="auto"/>
      </w:pPr>
      <w:r w:rsidRPr="000A7C97">
        <w:t xml:space="preserve">This chapter presents assessments of the implementation of the </w:t>
      </w:r>
      <w:r w:rsidRPr="002A3B79">
        <w:rPr>
          <w:b/>
          <w:bCs/>
        </w:rPr>
        <w:t>Marine Science Program</w:t>
      </w:r>
      <w:r w:rsidRPr="000A7C97">
        <w:t xml:space="preserve"> of </w:t>
      </w:r>
      <w:r w:rsidRPr="003D2FD3">
        <w:t xml:space="preserve">the </w:t>
      </w:r>
      <w:r>
        <w:t>South-west</w:t>
      </w:r>
      <w:r w:rsidRPr="003D2FD3">
        <w:t xml:space="preserve"> Marine Parks Network Management Plan.</w:t>
      </w:r>
    </w:p>
    <w:p w14:paraId="071B757F" w14:textId="77777777" w:rsidR="00467E46" w:rsidRPr="00DA7F1A" w:rsidRDefault="00467E46" w:rsidP="00467E46">
      <w:pPr>
        <w:rPr>
          <w:sz w:val="8"/>
          <w:szCs w:val="8"/>
        </w:rPr>
      </w:pPr>
      <w:r w:rsidRPr="00B24B1D">
        <w:rPr>
          <w:sz w:val="8"/>
          <w:szCs w:val="8"/>
        </w:rPr>
        <w:t>__________________________________________________________________________________________________________________________________________________________________________________________________________________________________</w:t>
      </w:r>
    </w:p>
    <w:p w14:paraId="3BFD9A4B" w14:textId="77777777" w:rsidR="00C870D3" w:rsidRPr="00C870D3" w:rsidRDefault="00C870D3" w:rsidP="00C870D3">
      <w:pPr>
        <w:pStyle w:val="Heading2Numbered"/>
        <w:spacing w:before="120"/>
        <w:ind w:left="432"/>
      </w:pPr>
      <w:bookmarkStart w:id="70" w:name="_Toc235005184"/>
      <w:r w:rsidRPr="00C870D3">
        <w:t>Overall findings about the efficacy of program implementation</w:t>
      </w:r>
      <w:bookmarkEnd w:id="70"/>
      <w:r w:rsidRPr="00C870D3">
        <w:t xml:space="preserve"> </w:t>
      </w:r>
    </w:p>
    <w:tbl>
      <w:tblPr>
        <w:tblW w:w="9062"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themeColor="background1"/>
          <w:insideV w:val="single" w:sz="12" w:space="0" w:color="FFFFFF" w:themeColor="background1"/>
        </w:tblBorders>
        <w:tblCellMar>
          <w:left w:w="0" w:type="dxa"/>
          <w:right w:w="0" w:type="dxa"/>
        </w:tblCellMar>
        <w:tblLook w:val="04A0" w:firstRow="1" w:lastRow="0" w:firstColumn="1" w:lastColumn="0" w:noHBand="0" w:noVBand="1"/>
      </w:tblPr>
      <w:tblGrid>
        <w:gridCol w:w="2838"/>
        <w:gridCol w:w="6224"/>
      </w:tblGrid>
      <w:tr w:rsidR="00C870D3" w:rsidRPr="00C870D3" w14:paraId="3EABDDF4" w14:textId="77777777">
        <w:trPr>
          <w:trHeight w:val="450"/>
          <w:jc w:val="center"/>
        </w:trPr>
        <w:tc>
          <w:tcPr>
            <w:tcW w:w="9062" w:type="dxa"/>
            <w:gridSpan w:val="2"/>
            <w:shd w:val="clear" w:color="auto" w:fill="D7D7D7" w:themeFill="accent6" w:themeFillShade="E6"/>
            <w:vAlign w:val="center"/>
          </w:tcPr>
          <w:p w14:paraId="0B14F947" w14:textId="77777777" w:rsidR="00C870D3" w:rsidRPr="00C870D3" w:rsidRDefault="00C870D3">
            <w:pPr>
              <w:spacing w:before="0"/>
              <w:ind w:left="57"/>
              <w:rPr>
                <w:rFonts w:ascii="Calibri" w:eastAsia="Calibri" w:hAnsi="Calibri" w:cs="Calibri"/>
                <w:sz w:val="20"/>
                <w:szCs w:val="20"/>
              </w:rPr>
            </w:pPr>
            <w:r w:rsidRPr="00E200F1">
              <w:rPr>
                <w:rFonts w:ascii="Calibri" w:eastAsia="Calibri" w:hAnsi="Calibri" w:cs="Calibri"/>
                <w:b/>
                <w:bCs/>
                <w:color w:val="002060"/>
              </w:rPr>
              <w:t>Grade</w:t>
            </w:r>
          </w:p>
        </w:tc>
      </w:tr>
      <w:tr w:rsidR="00C870D3" w:rsidRPr="009E1679" w14:paraId="292C611D" w14:textId="77777777">
        <w:trPr>
          <w:trHeight w:val="1768"/>
          <w:jc w:val="center"/>
        </w:trPr>
        <w:tc>
          <w:tcPr>
            <w:tcW w:w="2838" w:type="dxa"/>
            <w:shd w:val="clear" w:color="auto" w:fill="FFFFFF" w:themeFill="background1"/>
            <w:vAlign w:val="bottom"/>
            <w:hideMark/>
          </w:tcPr>
          <w:p w14:paraId="626EA637" w14:textId="4533C445" w:rsidR="00C870D3" w:rsidRPr="00C870D3" w:rsidRDefault="0081505E">
            <w:pPr>
              <w:spacing w:before="0"/>
              <w:ind w:left="57"/>
              <w:jc w:val="center"/>
              <w:rPr>
                <w:rFonts w:ascii="Calibri" w:eastAsia="Calibri" w:hAnsi="Calibri" w:cs="Calibri"/>
                <w:sz w:val="20"/>
                <w:szCs w:val="20"/>
              </w:rPr>
            </w:pPr>
            <w:r w:rsidRPr="007918EC">
              <w:rPr>
                <w:rFonts w:ascii="Calibri" w:eastAsia="Calibri" w:hAnsi="Calibri" w:cs="Calibri"/>
                <w:noProof/>
                <w:sz w:val="20"/>
                <w:szCs w:val="20"/>
              </w:rPr>
              <w:drawing>
                <wp:anchor distT="0" distB="0" distL="114300" distR="114300" simplePos="0" relativeHeight="251768832" behindDoc="0" locked="0" layoutInCell="1" allowOverlap="1" wp14:anchorId="6DFD5684" wp14:editId="36A168C4">
                  <wp:simplePos x="0" y="0"/>
                  <wp:positionH relativeFrom="column">
                    <wp:posOffset>280035</wp:posOffset>
                  </wp:positionH>
                  <wp:positionV relativeFrom="paragraph">
                    <wp:posOffset>-1798320</wp:posOffset>
                  </wp:positionV>
                  <wp:extent cx="1254125" cy="1097915"/>
                  <wp:effectExtent l="0" t="0" r="3175" b="0"/>
                  <wp:wrapNone/>
                  <wp:docPr id="121343228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3432284" name="Picture 4">
                            <a:extLst>
                              <a:ext uri="{C183D7F6-B498-43B3-948B-1728B52AA6E4}">
                                <adec:decorative xmlns:adec="http://schemas.microsoft.com/office/drawing/2017/decorative" val="1"/>
                              </a:ext>
                            </a:extLst>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54125" cy="1097915"/>
                          </a:xfrm>
                          <a:prstGeom prst="rect">
                            <a:avLst/>
                          </a:prstGeom>
                          <a:noFill/>
                        </pic:spPr>
                      </pic:pic>
                    </a:graphicData>
                  </a:graphic>
                  <wp14:sizeRelH relativeFrom="margin">
                    <wp14:pctWidth>0</wp14:pctWidth>
                  </wp14:sizeRelH>
                  <wp14:sizeRelV relativeFrom="margin">
                    <wp14:pctHeight>0</wp14:pctHeight>
                  </wp14:sizeRelV>
                </wp:anchor>
              </w:drawing>
            </w:r>
          </w:p>
        </w:tc>
        <w:tc>
          <w:tcPr>
            <w:tcW w:w="6224" w:type="dxa"/>
          </w:tcPr>
          <w:p w14:paraId="49EB7E3F" w14:textId="37D9E45B" w:rsidR="00C870D3" w:rsidRPr="00C870D3" w:rsidRDefault="00C870D3" w:rsidP="00A874D5">
            <w:r w:rsidRPr="00C870D3">
              <w:t xml:space="preserve">The </w:t>
            </w:r>
            <w:r w:rsidR="00DF32F1">
              <w:t>M</w:t>
            </w:r>
            <w:r w:rsidRPr="00C870D3">
              <w:t xml:space="preserve">arine </w:t>
            </w:r>
            <w:r w:rsidR="00DF32F1">
              <w:t>S</w:t>
            </w:r>
            <w:r w:rsidRPr="00C870D3">
              <w:t xml:space="preserve">cience </w:t>
            </w:r>
            <w:r w:rsidR="00DF32F1">
              <w:t>P</w:t>
            </w:r>
            <w:r w:rsidRPr="00C870D3">
              <w:t xml:space="preserve">rogram was assessed as ‘good with some concerns’, with the overall outcomes of the management program rated as ‘partially met’. Of the eleven planned actions, </w:t>
            </w:r>
            <w:r w:rsidR="005200E4">
              <w:t>five</w:t>
            </w:r>
            <w:r w:rsidRPr="00C870D3">
              <w:t xml:space="preserve"> were assessed as ‘complete</w:t>
            </w:r>
            <w:r w:rsidR="005200E4">
              <w:t>d</w:t>
            </w:r>
            <w:r w:rsidRPr="00C870D3">
              <w:t>’</w:t>
            </w:r>
            <w:r w:rsidR="005200E4">
              <w:t xml:space="preserve"> or</w:t>
            </w:r>
            <w:r w:rsidRPr="00C870D3">
              <w:t xml:space="preserve"> ‘ongoing’, </w:t>
            </w:r>
            <w:r w:rsidR="005200E4">
              <w:t>five</w:t>
            </w:r>
            <w:r w:rsidRPr="00C870D3">
              <w:t xml:space="preserve"> were assessed as ‘partially completed’ and one was assessed as ‘not commenced’</w:t>
            </w:r>
            <w:r w:rsidR="000C5FD8">
              <w:t>.</w:t>
            </w:r>
            <w:r w:rsidRPr="00C870D3">
              <w:t xml:space="preserve"> </w:t>
            </w:r>
          </w:p>
          <w:p w14:paraId="6A5710CC" w14:textId="23E5C8F3" w:rsidR="00C870D3" w:rsidRPr="006A174B" w:rsidRDefault="00C870D3" w:rsidP="00A874D5">
            <w:pPr>
              <w:rPr>
                <w:sz w:val="4"/>
                <w:szCs w:val="4"/>
              </w:rPr>
            </w:pPr>
            <w:r w:rsidRPr="00C870D3">
              <w:t xml:space="preserve">The evaluation identified significant progress in the establishment of baseline ecological datasets in the South-west network and collaboration with the science community and other agencies to increase understanding of marine park values and pressures. The use of innovative technology in the South-west Network was also </w:t>
            </w:r>
            <w:r w:rsidR="00651A40">
              <w:t>noted as a strength</w:t>
            </w:r>
            <w:r w:rsidRPr="00C870D3">
              <w:t xml:space="preserve">. </w:t>
            </w:r>
            <w:r w:rsidR="001E48C5">
              <w:t>T</w:t>
            </w:r>
            <w:r w:rsidR="00361DB9" w:rsidRPr="00361DB9">
              <w:t>he need for increased long-term monitoring a</w:t>
            </w:r>
            <w:r w:rsidR="00E81DCD">
              <w:t>nd</w:t>
            </w:r>
            <w:r w:rsidR="00361DB9" w:rsidRPr="00361DB9">
              <w:t xml:space="preserve"> </w:t>
            </w:r>
            <w:r w:rsidR="006927C9">
              <w:t>communication of the</w:t>
            </w:r>
            <w:r w:rsidR="00361DB9" w:rsidRPr="00361DB9">
              <w:t xml:space="preserve"> data collect</w:t>
            </w:r>
            <w:r w:rsidR="006927C9">
              <w:t>ed</w:t>
            </w:r>
            <w:r w:rsidR="00E81DCD">
              <w:t xml:space="preserve"> was also </w:t>
            </w:r>
            <w:r w:rsidR="006927C9">
              <w:t>identified through the evaluation</w:t>
            </w:r>
            <w:r w:rsidR="00361DB9">
              <w:t>.</w:t>
            </w:r>
          </w:p>
        </w:tc>
      </w:tr>
    </w:tbl>
    <w:p w14:paraId="6F3B780F" w14:textId="77777777" w:rsidR="00467E46" w:rsidRDefault="00467E46" w:rsidP="00467E46">
      <w:pPr>
        <w:pStyle w:val="Heading2Numbered"/>
        <w:numPr>
          <w:ilvl w:val="0"/>
          <w:numId w:val="0"/>
        </w:numPr>
        <w:ind w:left="432" w:hanging="432"/>
      </w:pPr>
      <w:bookmarkStart w:id="71" w:name="_Toc231318288"/>
      <w:bookmarkStart w:id="72" w:name="_Toc235005185"/>
      <w:r>
        <w:t>Strengths and achievements</w:t>
      </w:r>
      <w:bookmarkEnd w:id="71"/>
      <w:bookmarkEnd w:id="72"/>
      <w:r>
        <w:t xml:space="preserve"> </w:t>
      </w:r>
    </w:p>
    <w:p w14:paraId="7EC5E524" w14:textId="652CF7B8" w:rsidR="00651A40" w:rsidRDefault="00651A40" w:rsidP="00651A40">
      <w:r>
        <w:t>The evaluation identified several key strengths of the Marine Science program. One of the most significant achievements was the progress made in establishing ecological baseline datasets across the network, which was noted to have greatly enhanced understanding of ecological values and marine park conditions. Collaboration with the science community, as well as with government departments and agencies, was highlighted as a critical factor in improving knowledge of marine park values and pressures within the South-west Network.</w:t>
      </w:r>
    </w:p>
    <w:p w14:paraId="38A480E7" w14:textId="03E20385" w:rsidR="00651A40" w:rsidRDefault="00651A40" w:rsidP="00651A40">
      <w:r>
        <w:t xml:space="preserve">The program’s use of innovative technologies was also recognised as a major strength. Tools such as Autonomous Underwater Vehicles (AUVs), Baited Remote Underwater Video Systems (BRUVS), and drop cameras were particularly effective in collecting high-quality ecological data, supporting evidence-based decision-making and advancing marine science capabilities. Furthermore, the evaluation </w:t>
      </w:r>
      <w:r w:rsidR="0029521B">
        <w:t>suggested</w:t>
      </w:r>
      <w:r>
        <w:t xml:space="preserve"> that the South-west Network had undertaken greater efforts to develop social and economic baselines compared to other networks in scope, demonstrating a more comprehensive approach to understanding the broader impacts and values of marine parks.</w:t>
      </w:r>
    </w:p>
    <w:p w14:paraId="1400CD6C" w14:textId="2B6FE723" w:rsidR="00467E46" w:rsidRDefault="00467E46" w:rsidP="00B75CD7">
      <w:pPr>
        <w:pStyle w:val="Heading2Numbered"/>
        <w:numPr>
          <w:ilvl w:val="0"/>
          <w:numId w:val="0"/>
        </w:numPr>
      </w:pPr>
      <w:bookmarkStart w:id="73" w:name="_Toc231318289"/>
      <w:bookmarkStart w:id="74" w:name="_Toc235005186"/>
      <w:r>
        <w:t>Barriers, challenges and limiting factors</w:t>
      </w:r>
      <w:bookmarkEnd w:id="73"/>
      <w:bookmarkEnd w:id="74"/>
      <w:r>
        <w:t xml:space="preserve"> </w:t>
      </w:r>
    </w:p>
    <w:p w14:paraId="3A1ED62C" w14:textId="00076D15" w:rsidR="00342709" w:rsidRPr="00342709" w:rsidRDefault="00342709" w:rsidP="00342709">
      <w:r w:rsidRPr="00342709">
        <w:t xml:space="preserve">The evaluation identified several barriers and challenges within the Marine Science </w:t>
      </w:r>
      <w:r w:rsidR="00AD70CA">
        <w:t>P</w:t>
      </w:r>
      <w:r w:rsidRPr="00342709">
        <w:t>rogram. A key issue was the need to increase long-term monitoring activities, as stakeholders felt the South-west Network remained in the ‘discovery phase’ due to limited repeated monitoring in marine parks. Resourcing constraints were acknowledged as a contributing factor to this gap.</w:t>
      </w:r>
    </w:p>
    <w:p w14:paraId="0CAA286C" w14:textId="4AF1FDF2" w:rsidR="00342709" w:rsidRPr="00342709" w:rsidRDefault="00342709" w:rsidP="00342709">
      <w:r w:rsidRPr="00342709">
        <w:t xml:space="preserve">Additionally, stakeholders highlighted </w:t>
      </w:r>
      <w:r w:rsidR="00AD70CA">
        <w:t>limited</w:t>
      </w:r>
      <w:r w:rsidRPr="00342709">
        <w:t xml:space="preserve"> </w:t>
      </w:r>
      <w:r w:rsidR="00D42EBC">
        <w:t xml:space="preserve">communication and </w:t>
      </w:r>
      <w:r w:rsidRPr="00342709">
        <w:t xml:space="preserve">transparency </w:t>
      </w:r>
      <w:r w:rsidR="00412399" w:rsidRPr="00412399">
        <w:t>regarding</w:t>
      </w:r>
      <w:r w:rsidR="00D42EBC">
        <w:t xml:space="preserve"> data collected</w:t>
      </w:r>
      <w:r w:rsidR="00412399">
        <w:t xml:space="preserve"> and</w:t>
      </w:r>
      <w:r w:rsidR="00412399" w:rsidRPr="00412399">
        <w:t xml:space="preserve"> </w:t>
      </w:r>
      <w:r w:rsidR="00412399">
        <w:t>i</w:t>
      </w:r>
      <w:r w:rsidR="00412399" w:rsidRPr="00412399">
        <w:t>ssues</w:t>
      </w:r>
      <w:r w:rsidRPr="00342709">
        <w:t xml:space="preserve"> with data interoperability</w:t>
      </w:r>
      <w:r w:rsidR="00412399" w:rsidRPr="00412399">
        <w:t xml:space="preserve"> </w:t>
      </w:r>
      <w:r w:rsidR="00412399">
        <w:t>across projects</w:t>
      </w:r>
      <w:r w:rsidRPr="00342709">
        <w:t xml:space="preserve">, </w:t>
      </w:r>
      <w:r w:rsidR="00D42EBC">
        <w:t>which was felt to</w:t>
      </w:r>
      <w:r w:rsidRPr="00342709">
        <w:t xml:space="preserve"> hinder evidence-based decision-making and the effective use of data.</w:t>
      </w:r>
      <w:r w:rsidR="00D42EBC">
        <w:t xml:space="preserve"> </w:t>
      </w:r>
      <w:r w:rsidR="00412399" w:rsidRPr="00412399">
        <w:t>A few stakeholders</w:t>
      </w:r>
      <w:r w:rsidR="00D42EBC">
        <w:t xml:space="preserve">, including </w:t>
      </w:r>
      <w:r w:rsidR="00412399" w:rsidRPr="00412399">
        <w:t>recreational</w:t>
      </w:r>
      <w:r w:rsidR="00D42EBC">
        <w:t xml:space="preserve"> and </w:t>
      </w:r>
      <w:r w:rsidR="00D42EBC">
        <w:lastRenderedPageBreak/>
        <w:t xml:space="preserve">commercial fishers, also reported </w:t>
      </w:r>
      <w:r w:rsidR="00412399" w:rsidRPr="00412399">
        <w:t>feeling</w:t>
      </w:r>
      <w:r w:rsidR="00D42EBC">
        <w:t xml:space="preserve"> “overlooked” in marine science activities</w:t>
      </w:r>
      <w:r w:rsidR="00412399" w:rsidRPr="00412399">
        <w:t xml:space="preserve"> and expressed</w:t>
      </w:r>
      <w:r w:rsidR="00D42EBC">
        <w:t xml:space="preserve"> a </w:t>
      </w:r>
      <w:r w:rsidR="00412399" w:rsidRPr="00412399">
        <w:t xml:space="preserve">strong </w:t>
      </w:r>
      <w:r w:rsidR="00D42EBC">
        <w:t xml:space="preserve">desire to be more </w:t>
      </w:r>
      <w:r w:rsidR="00412399" w:rsidRPr="00412399">
        <w:t>involved.</w:t>
      </w:r>
    </w:p>
    <w:p w14:paraId="7DD560CD" w14:textId="4141E9E6" w:rsidR="00467E46" w:rsidRDefault="00467E46" w:rsidP="00467E46">
      <w:pPr>
        <w:pStyle w:val="Heading2Numbered"/>
        <w:spacing w:before="120"/>
        <w:ind w:left="432"/>
      </w:pPr>
      <w:bookmarkStart w:id="75" w:name="_Toc235005187"/>
      <w:r>
        <w:t>Outcome effectiveness</w:t>
      </w:r>
      <w:bookmarkEnd w:id="75"/>
      <w:r>
        <w:t xml:space="preserve"> </w:t>
      </w:r>
    </w:p>
    <w:tbl>
      <w:tblPr>
        <w:tblW w:w="9072" w:type="dxa"/>
        <w:tblInd w:w="-15" w:type="dxa"/>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4678"/>
        <w:gridCol w:w="2197"/>
        <w:gridCol w:w="2197"/>
      </w:tblGrid>
      <w:tr w:rsidR="00467E46" w:rsidRPr="003B4829" w14:paraId="3473511A" w14:textId="77777777" w:rsidTr="007E448B">
        <w:trPr>
          <w:trHeight w:val="515"/>
        </w:trPr>
        <w:tc>
          <w:tcPr>
            <w:tcW w:w="4678" w:type="dxa"/>
            <w:shd w:val="clear" w:color="auto" w:fill="D7D7D7" w:themeFill="accent6" w:themeFillShade="E6"/>
            <w:vAlign w:val="center"/>
          </w:tcPr>
          <w:p w14:paraId="7DEF9DFE" w14:textId="7EE06A47" w:rsidR="00467E46" w:rsidRPr="007E448B" w:rsidRDefault="00467E46">
            <w:pPr>
              <w:spacing w:before="0" w:after="0"/>
              <w:rPr>
                <w:rFonts w:ascii="Calibri" w:eastAsia="Times New Roman" w:hAnsi="Calibri" w:cs="Calibri"/>
                <w:b/>
                <w:bCs/>
                <w:color w:val="001E61" w:themeColor="text1"/>
                <w:lang w:eastAsia="en-AU"/>
              </w:rPr>
            </w:pPr>
            <w:r w:rsidRPr="007E448B">
              <w:rPr>
                <w:rFonts w:ascii="Calibri" w:eastAsia="Times New Roman" w:hAnsi="Calibri" w:cs="Calibri"/>
                <w:b/>
                <w:bCs/>
                <w:color w:val="001E61" w:themeColor="text1"/>
                <w:lang w:eastAsia="en-AU"/>
              </w:rPr>
              <w:t>Outcome</w:t>
            </w:r>
          </w:p>
        </w:tc>
        <w:tc>
          <w:tcPr>
            <w:tcW w:w="2197" w:type="dxa"/>
            <w:shd w:val="clear" w:color="auto" w:fill="D7D7D7" w:themeFill="accent6" w:themeFillShade="E6"/>
            <w:vAlign w:val="center"/>
          </w:tcPr>
          <w:p w14:paraId="6C8D0D7C" w14:textId="77777777" w:rsidR="00467E46" w:rsidRPr="007E448B" w:rsidRDefault="00467E46" w:rsidP="00A80C2D">
            <w:pPr>
              <w:spacing w:before="0" w:after="0"/>
              <w:jc w:val="center"/>
              <w:rPr>
                <w:rFonts w:ascii="Calibri" w:eastAsia="Times New Roman" w:hAnsi="Calibri" w:cs="Calibri"/>
                <w:b/>
                <w:bCs/>
                <w:color w:val="001E61" w:themeColor="text1"/>
                <w:lang w:eastAsia="en-AU"/>
              </w:rPr>
            </w:pPr>
            <w:r w:rsidRPr="007E448B">
              <w:rPr>
                <w:rFonts w:ascii="Calibri" w:eastAsia="Times New Roman" w:hAnsi="Calibri" w:cs="Calibri"/>
                <w:b/>
                <w:bCs/>
                <w:color w:val="001E61" w:themeColor="text1"/>
                <w:lang w:eastAsia="en-AU"/>
              </w:rPr>
              <w:t>Outcome effectiveness</w:t>
            </w:r>
          </w:p>
        </w:tc>
        <w:tc>
          <w:tcPr>
            <w:tcW w:w="2197" w:type="dxa"/>
            <w:shd w:val="clear" w:color="auto" w:fill="D7D7D7" w:themeFill="accent6" w:themeFillShade="E6"/>
            <w:vAlign w:val="center"/>
          </w:tcPr>
          <w:p w14:paraId="7A4B43C2" w14:textId="306F4516" w:rsidR="00467E46" w:rsidRPr="007E448B" w:rsidRDefault="00467E46" w:rsidP="00A80C2D">
            <w:pPr>
              <w:spacing w:before="0" w:after="0"/>
              <w:jc w:val="center"/>
              <w:rPr>
                <w:rFonts w:ascii="Calibri" w:eastAsia="Times New Roman" w:hAnsi="Calibri" w:cs="Calibri"/>
                <w:b/>
                <w:bCs/>
                <w:color w:val="001E61" w:themeColor="text1"/>
                <w:lang w:eastAsia="en-AU"/>
              </w:rPr>
            </w:pPr>
            <w:r w:rsidRPr="007E448B">
              <w:rPr>
                <w:rFonts w:ascii="Calibri" w:eastAsia="Times New Roman" w:hAnsi="Calibri" w:cs="Calibri"/>
                <w:b/>
                <w:bCs/>
                <w:color w:val="001E61" w:themeColor="text1"/>
                <w:lang w:eastAsia="en-AU"/>
              </w:rPr>
              <w:t>Trend rating</w:t>
            </w:r>
          </w:p>
        </w:tc>
      </w:tr>
      <w:tr w:rsidR="00467E46" w:rsidRPr="00D0424F" w14:paraId="4903BC35" w14:textId="77777777" w:rsidTr="004F2A56">
        <w:trPr>
          <w:trHeight w:val="1760"/>
        </w:trPr>
        <w:tc>
          <w:tcPr>
            <w:tcW w:w="4678" w:type="dxa"/>
            <w:shd w:val="clear" w:color="auto" w:fill="E1ECF8" w:themeFill="accent2" w:themeFillTint="33"/>
            <w:hideMark/>
          </w:tcPr>
          <w:p w14:paraId="46FB3460" w14:textId="77777777" w:rsidR="00467E46" w:rsidRPr="003B3FCA" w:rsidRDefault="00467E46">
            <w:pPr>
              <w:spacing w:before="0"/>
              <w:rPr>
                <w:rFonts w:ascii="Calibri" w:eastAsia="Times New Roman" w:hAnsi="Calibri" w:cs="Calibri"/>
                <w:b/>
                <w:bCs/>
                <w:color w:val="000000"/>
                <w:sz w:val="20"/>
                <w:szCs w:val="20"/>
                <w:lang w:eastAsia="en-AU"/>
              </w:rPr>
            </w:pPr>
            <w:r w:rsidRPr="00D3343B">
              <w:rPr>
                <w:rFonts w:ascii="Calibri" w:eastAsia="Times New Roman" w:hAnsi="Calibri" w:cs="Calibri"/>
                <w:b/>
                <w:bCs/>
                <w:color w:val="000000"/>
                <w:lang w:eastAsia="en-AU"/>
              </w:rPr>
              <w:t>O7. Increase understanding of marine park values, pressures and adequacy of responses</w:t>
            </w:r>
          </w:p>
        </w:tc>
        <w:tc>
          <w:tcPr>
            <w:tcW w:w="2197" w:type="dxa"/>
            <w:shd w:val="clear" w:color="auto" w:fill="FFFFFF" w:themeFill="background1"/>
            <w:vAlign w:val="center"/>
            <w:hideMark/>
          </w:tcPr>
          <w:p w14:paraId="7DE7E361" w14:textId="6E593A40" w:rsidR="00467E46" w:rsidRPr="002B3892" w:rsidRDefault="004F2A56" w:rsidP="004F2A56">
            <w:pPr>
              <w:spacing w:before="0"/>
              <w:rPr>
                <w:rFonts w:ascii="Calibri" w:eastAsia="Times New Roman" w:hAnsi="Calibri" w:cs="Calibri"/>
                <w:b/>
                <w:bCs/>
                <w:color w:val="000000"/>
                <w:highlight w:val="yellow"/>
                <w:lang w:eastAsia="en-AU"/>
              </w:rPr>
            </w:pPr>
            <w:r w:rsidRPr="004F2A56">
              <w:rPr>
                <w:rFonts w:ascii="Calibri" w:eastAsia="Times New Roman" w:hAnsi="Calibri" w:cs="Calibri"/>
                <w:b/>
                <w:bCs/>
                <w:noProof/>
                <w:color w:val="000000"/>
                <w:lang w:eastAsia="en-AU"/>
              </w:rPr>
              <w:drawing>
                <wp:anchor distT="0" distB="0" distL="114300" distR="114300" simplePos="0" relativeHeight="251770880" behindDoc="0" locked="0" layoutInCell="1" allowOverlap="1" wp14:anchorId="701CA9C0" wp14:editId="7E777B48">
                  <wp:simplePos x="0" y="0"/>
                  <wp:positionH relativeFrom="column">
                    <wp:posOffset>168910</wp:posOffset>
                  </wp:positionH>
                  <wp:positionV relativeFrom="paragraph">
                    <wp:posOffset>-73025</wp:posOffset>
                  </wp:positionV>
                  <wp:extent cx="1017270" cy="798830"/>
                  <wp:effectExtent l="0" t="0" r="0" b="0"/>
                  <wp:wrapNone/>
                  <wp:docPr id="858792544" name="Picture 4" descr="Partially met">
                    <a:extLst xmlns:a="http://schemas.openxmlformats.org/drawingml/2006/main">
                      <a:ext uri="{FF2B5EF4-FFF2-40B4-BE49-F238E27FC236}">
                        <a16:creationId xmlns:a16="http://schemas.microsoft.com/office/drawing/2014/main" id="{E8372988-6E13-CF10-7599-0A1CBAB23E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8792544" name="Picture 4" descr="Partially met">
                            <a:extLst>
                              <a:ext uri="{FF2B5EF4-FFF2-40B4-BE49-F238E27FC236}">
                                <a16:creationId xmlns:a16="http://schemas.microsoft.com/office/drawing/2014/main" id="{E8372988-6E13-CF10-7599-0A1CBAB23EF6}"/>
                              </a:ext>
                            </a:extLst>
                          </pic:cNvPr>
                          <pic:cNvPicPr>
                            <a:picLocks noChangeAspect="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017270" cy="798830"/>
                          </a:xfrm>
                          <a:prstGeom prst="rect">
                            <a:avLst/>
                          </a:prstGeom>
                          <a:noFill/>
                        </pic:spPr>
                      </pic:pic>
                    </a:graphicData>
                  </a:graphic>
                  <wp14:sizeRelH relativeFrom="margin">
                    <wp14:pctWidth>0</wp14:pctWidth>
                  </wp14:sizeRelH>
                  <wp14:sizeRelV relativeFrom="margin">
                    <wp14:pctHeight>0</wp14:pctHeight>
                  </wp14:sizeRelV>
                </wp:anchor>
              </w:drawing>
            </w:r>
          </w:p>
        </w:tc>
        <w:tc>
          <w:tcPr>
            <w:tcW w:w="2197" w:type="dxa"/>
            <w:shd w:val="clear" w:color="auto" w:fill="FFFFFF" w:themeFill="background1"/>
            <w:vAlign w:val="center"/>
          </w:tcPr>
          <w:p w14:paraId="362BCA7C" w14:textId="40E5755F" w:rsidR="00467E46" w:rsidRPr="004F2A56" w:rsidRDefault="004F2A56" w:rsidP="004F2A56">
            <w:pPr>
              <w:spacing w:before="0"/>
              <w:jc w:val="center"/>
              <w:rPr>
                <w:rFonts w:ascii="Calibri" w:eastAsia="Times New Roman" w:hAnsi="Calibri" w:cs="Calibri"/>
                <w:b/>
                <w:bCs/>
                <w:color w:val="000000"/>
                <w:sz w:val="12"/>
                <w:szCs w:val="12"/>
                <w:highlight w:val="yellow"/>
                <w:lang w:eastAsia="en-AU"/>
              </w:rPr>
            </w:pPr>
            <w:r w:rsidRPr="004F2A56">
              <w:rPr>
                <w:rFonts w:ascii="Calibri" w:eastAsia="Times New Roman" w:hAnsi="Calibri" w:cs="Calibri"/>
                <w:b/>
                <w:bCs/>
                <w:noProof/>
                <w:color w:val="000000"/>
                <w:sz w:val="12"/>
                <w:szCs w:val="12"/>
                <w:lang w:eastAsia="en-AU"/>
              </w:rPr>
              <w:drawing>
                <wp:anchor distT="0" distB="0" distL="114300" distR="114300" simplePos="0" relativeHeight="251710464" behindDoc="0" locked="0" layoutInCell="1" allowOverlap="1" wp14:anchorId="14DC3D0E" wp14:editId="17C345A4">
                  <wp:simplePos x="0" y="0"/>
                  <wp:positionH relativeFrom="column">
                    <wp:posOffset>138430</wp:posOffset>
                  </wp:positionH>
                  <wp:positionV relativeFrom="paragraph">
                    <wp:posOffset>36830</wp:posOffset>
                  </wp:positionV>
                  <wp:extent cx="1003935" cy="930910"/>
                  <wp:effectExtent l="0" t="0" r="5715" b="2540"/>
                  <wp:wrapNone/>
                  <wp:docPr id="1133951870" name="Picture 5" descr="Trend getting better">
                    <a:extLst xmlns:a="http://schemas.openxmlformats.org/drawingml/2006/main">
                      <a:ext uri="{FF2B5EF4-FFF2-40B4-BE49-F238E27FC236}">
                        <a16:creationId xmlns:a16="http://schemas.microsoft.com/office/drawing/2014/main" id="{2CFF2CC1-0A8F-9EE1-D81A-1BE2333F9B8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3951870" name="Picture 5" descr="Trend getting better">
                            <a:extLst>
                              <a:ext uri="{FF2B5EF4-FFF2-40B4-BE49-F238E27FC236}">
                                <a16:creationId xmlns:a16="http://schemas.microsoft.com/office/drawing/2014/main" id="{2CFF2CC1-0A8F-9EE1-D81A-1BE2333F9B8A}"/>
                              </a:ext>
                            </a:extLst>
                          </pic:cNvPr>
                          <pic:cNvPicPr>
                            <a:picLocks noChangeAspect="1"/>
                          </pic:cNvPicPr>
                        </pic:nvPicPr>
                        <pic:blipFill rotWithShape="1">
                          <a:blip r:embed="rId33">
                            <a:extLst>
                              <a:ext uri="{28A0092B-C50C-407E-A947-70E740481C1C}">
                                <a14:useLocalDpi xmlns:a14="http://schemas.microsoft.com/office/drawing/2010/main" val="0"/>
                              </a:ext>
                            </a:extLst>
                          </a:blip>
                          <a:srcRect t="7375" b="7505"/>
                          <a:stretch>
                            <a:fillRect/>
                          </a:stretch>
                        </pic:blipFill>
                        <pic:spPr bwMode="auto">
                          <a:xfrm>
                            <a:off x="0" y="0"/>
                            <a:ext cx="1003935" cy="9309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467E46" w:rsidRPr="000B10FF" w14:paraId="5F7DFC48" w14:textId="77777777" w:rsidTr="00D159D9">
        <w:tblPrEx>
          <w:jc w:val="center"/>
          <w:tblInd w:w="0" w:type="dxa"/>
        </w:tblPrEx>
        <w:trPr>
          <w:trHeight w:val="340"/>
          <w:jc w:val="center"/>
        </w:trPr>
        <w:tc>
          <w:tcPr>
            <w:tcW w:w="9072" w:type="dxa"/>
            <w:gridSpan w:val="3"/>
            <w:shd w:val="clear" w:color="auto" w:fill="A5C8EC" w:themeFill="accent2" w:themeFillTint="99"/>
            <w:vAlign w:val="center"/>
          </w:tcPr>
          <w:p w14:paraId="2F5809D5" w14:textId="0F33FDB9" w:rsidR="00467E46" w:rsidRPr="006F61FB" w:rsidRDefault="00467E46">
            <w:pPr>
              <w:spacing w:before="0" w:after="0"/>
              <w:rPr>
                <w:sz w:val="20"/>
                <w:szCs w:val="20"/>
              </w:rPr>
            </w:pPr>
            <w:r w:rsidRPr="006F61FB">
              <w:rPr>
                <w:rFonts w:ascii="Calibri" w:eastAsia="Times New Roman" w:hAnsi="Calibri" w:cs="Calibri"/>
                <w:b/>
                <w:bCs/>
                <w:lang w:eastAsia="en-AU"/>
              </w:rPr>
              <w:t>Evidence</w:t>
            </w:r>
          </w:p>
        </w:tc>
      </w:tr>
      <w:tr w:rsidR="00467E46" w:rsidRPr="000B10FF" w14:paraId="434CE3AB" w14:textId="77777777" w:rsidTr="2E338402">
        <w:tblPrEx>
          <w:jc w:val="center"/>
          <w:tblInd w:w="0" w:type="dxa"/>
        </w:tblPrEx>
        <w:trPr>
          <w:trHeight w:val="816"/>
          <w:jc w:val="center"/>
        </w:trPr>
        <w:tc>
          <w:tcPr>
            <w:tcW w:w="9072" w:type="dxa"/>
            <w:gridSpan w:val="3"/>
            <w:vAlign w:val="center"/>
          </w:tcPr>
          <w:p w14:paraId="4B74029A" w14:textId="3704D528" w:rsidR="00E77864" w:rsidRPr="00C11477" w:rsidRDefault="00E77864" w:rsidP="00E77864">
            <w:pPr>
              <w:rPr>
                <w:lang w:eastAsia="en-AU"/>
              </w:rPr>
            </w:pPr>
            <w:r w:rsidRPr="00EC759A">
              <w:rPr>
                <w:lang w:eastAsia="en-AU"/>
              </w:rPr>
              <w:t xml:space="preserve">The evaluation determined that this </w:t>
            </w:r>
            <w:r>
              <w:rPr>
                <w:lang w:eastAsia="en-AU"/>
              </w:rPr>
              <w:t>outcome</w:t>
            </w:r>
            <w:r w:rsidRPr="00EC759A">
              <w:rPr>
                <w:lang w:eastAsia="en-AU"/>
              </w:rPr>
              <w:t xml:space="preserve"> </w:t>
            </w:r>
            <w:r w:rsidRPr="00B84155">
              <w:rPr>
                <w:lang w:eastAsia="en-AU"/>
              </w:rPr>
              <w:t>was</w:t>
            </w:r>
            <w:r w:rsidRPr="00EC759A">
              <w:rPr>
                <w:b/>
                <w:bCs/>
                <w:lang w:eastAsia="en-AU"/>
              </w:rPr>
              <w:t xml:space="preserve"> partially met</w:t>
            </w:r>
            <w:r w:rsidRPr="00EC759A">
              <w:rPr>
                <w:lang w:eastAsia="en-AU"/>
              </w:rPr>
              <w:t xml:space="preserve">. </w:t>
            </w:r>
            <w:r w:rsidRPr="00C11477">
              <w:rPr>
                <w:lang w:eastAsia="en-AU"/>
              </w:rPr>
              <w:t xml:space="preserve">This </w:t>
            </w:r>
            <w:r>
              <w:rPr>
                <w:lang w:eastAsia="en-AU"/>
              </w:rPr>
              <w:t xml:space="preserve">assessment </w:t>
            </w:r>
            <w:r w:rsidRPr="00C11477">
              <w:rPr>
                <w:lang w:eastAsia="en-AU"/>
              </w:rPr>
              <w:t>was based on the development of baseline data</w:t>
            </w:r>
            <w:r>
              <w:rPr>
                <w:lang w:eastAsia="en-AU"/>
              </w:rPr>
              <w:t>,</w:t>
            </w:r>
            <w:r w:rsidRPr="00C11477">
              <w:rPr>
                <w:lang w:eastAsia="en-AU"/>
              </w:rPr>
              <w:t xml:space="preserve"> identified through the desktop review. </w:t>
            </w:r>
            <w:r>
              <w:rPr>
                <w:lang w:eastAsia="en-AU"/>
              </w:rPr>
              <w:t xml:space="preserve">However, stakeholder feedback </w:t>
            </w:r>
            <w:r w:rsidR="00FA2266">
              <w:rPr>
                <w:lang w:eastAsia="en-AU"/>
              </w:rPr>
              <w:t xml:space="preserve">in relation to this outcome </w:t>
            </w:r>
            <w:r>
              <w:rPr>
                <w:lang w:eastAsia="en-AU"/>
              </w:rPr>
              <w:t>was mixed</w:t>
            </w:r>
            <w:r w:rsidR="00900B24">
              <w:rPr>
                <w:lang w:eastAsia="en-AU"/>
              </w:rPr>
              <w:t xml:space="preserve">, with many uncertain about the extent to which understanding had improved. </w:t>
            </w:r>
          </w:p>
          <w:p w14:paraId="57434128" w14:textId="1BEA973C" w:rsidR="00F90FBE" w:rsidRPr="008C18D7" w:rsidRDefault="00D628E3" w:rsidP="008C18D7">
            <w:pPr>
              <w:rPr>
                <w:b/>
                <w:bCs/>
                <w:lang w:eastAsia="en-AU"/>
              </w:rPr>
            </w:pPr>
            <w:r w:rsidRPr="00A865E0">
              <w:rPr>
                <w:b/>
                <w:bCs/>
                <w:lang w:eastAsia="en-AU"/>
              </w:rPr>
              <w:t>Evidence from desktop review:</w:t>
            </w:r>
          </w:p>
          <w:p w14:paraId="5306059D" w14:textId="2EE3FCFF" w:rsidR="009D57C2" w:rsidRPr="009D57C2" w:rsidRDefault="00B078B9" w:rsidP="009D57C2">
            <w:pPr>
              <w:pStyle w:val="Style1"/>
              <w:rPr>
                <w:lang w:eastAsia="en-AU"/>
              </w:rPr>
            </w:pPr>
            <w:r>
              <w:rPr>
                <w:lang w:eastAsia="en-AU"/>
              </w:rPr>
              <w:t xml:space="preserve">The desktop review </w:t>
            </w:r>
            <w:r w:rsidR="000D770C">
              <w:rPr>
                <w:lang w:eastAsia="en-AU"/>
              </w:rPr>
              <w:t>identified</w:t>
            </w:r>
            <w:r>
              <w:rPr>
                <w:lang w:eastAsia="en-AU"/>
              </w:rPr>
              <w:t xml:space="preserve"> multiple efforts to </w:t>
            </w:r>
            <w:r w:rsidR="0034559E">
              <w:rPr>
                <w:lang w:eastAsia="en-AU"/>
              </w:rPr>
              <w:t>i</w:t>
            </w:r>
            <w:r w:rsidRPr="00162B7B">
              <w:rPr>
                <w:lang w:eastAsia="en-AU"/>
              </w:rPr>
              <w:t xml:space="preserve">ncrease understanding of marine park values, detailed below in the evidence for </w:t>
            </w:r>
            <w:r>
              <w:rPr>
                <w:lang w:eastAsia="en-AU"/>
              </w:rPr>
              <w:t xml:space="preserve">A27. </w:t>
            </w:r>
            <w:r w:rsidR="009D57C2">
              <w:rPr>
                <w:lang w:eastAsia="en-AU"/>
              </w:rPr>
              <w:t xml:space="preserve">Additional desktop review evidence of </w:t>
            </w:r>
            <w:r w:rsidR="00280F71">
              <w:rPr>
                <w:lang w:eastAsia="en-AU"/>
              </w:rPr>
              <w:t xml:space="preserve">understanding marine park </w:t>
            </w:r>
            <w:r w:rsidR="00156D62">
              <w:rPr>
                <w:lang w:eastAsia="en-AU"/>
              </w:rPr>
              <w:t xml:space="preserve">values </w:t>
            </w:r>
            <w:r w:rsidR="00280F71">
              <w:rPr>
                <w:lang w:eastAsia="en-AU"/>
              </w:rPr>
              <w:t>pressures was identified, which included:</w:t>
            </w:r>
          </w:p>
          <w:p w14:paraId="2B40AD15" w14:textId="4A28C31C" w:rsidR="009D57C2" w:rsidRPr="00EF02C7" w:rsidRDefault="009D57C2" w:rsidP="009D57C2">
            <w:pPr>
              <w:pStyle w:val="BulletMultiLevelList"/>
              <w:rPr>
                <w:lang w:eastAsia="en-AU"/>
              </w:rPr>
            </w:pPr>
            <w:r w:rsidRPr="12BDFCB5">
              <w:rPr>
                <w:lang w:eastAsia="en-AU"/>
              </w:rPr>
              <w:t xml:space="preserve">South-west Corner Marine Park Survey Report which included survey of values and pressures, as well as survey of seafloor, habitats and species (including threatened species) </w:t>
            </w:r>
            <w:r w:rsidRPr="12BDFCB5">
              <w:rPr>
                <w:rStyle w:val="FootnoteReference"/>
                <w:sz w:val="22"/>
                <w:lang w:eastAsia="en-AU"/>
              </w:rPr>
              <w:footnoteReference w:id="124"/>
            </w:r>
          </w:p>
          <w:p w14:paraId="194CDA3E" w14:textId="01D40531" w:rsidR="00B078B9" w:rsidRPr="00017C71" w:rsidRDefault="009D57C2" w:rsidP="00B078B9">
            <w:pPr>
              <w:pStyle w:val="BulletMultiLevelList"/>
              <w:rPr>
                <w:lang w:eastAsia="en-AU"/>
              </w:rPr>
            </w:pPr>
            <w:r w:rsidRPr="12BDFCB5">
              <w:rPr>
                <w:lang w:eastAsia="en-AU"/>
              </w:rPr>
              <w:t>Communique evidence of collaboration with a U</w:t>
            </w:r>
            <w:r w:rsidR="004B3E0E">
              <w:rPr>
                <w:lang w:eastAsia="en-AU"/>
              </w:rPr>
              <w:t>niversity of Tasmania (UTAS)</w:t>
            </w:r>
            <w:r w:rsidRPr="12BDFCB5">
              <w:rPr>
                <w:lang w:eastAsia="en-AU"/>
              </w:rPr>
              <w:t xml:space="preserve"> </w:t>
            </w:r>
            <w:r w:rsidR="00156D62">
              <w:rPr>
                <w:lang w:eastAsia="en-AU"/>
              </w:rPr>
              <w:t>m</w:t>
            </w:r>
            <w:r w:rsidRPr="12BDFCB5">
              <w:rPr>
                <w:lang w:eastAsia="en-AU"/>
              </w:rPr>
              <w:t xml:space="preserve">asters student to undertake a desktop review of cruise ship operations and management strategies in response to concerns and potential impacts on the values in Geographe </w:t>
            </w:r>
            <w:r w:rsidR="00156D62">
              <w:rPr>
                <w:lang w:eastAsia="en-AU"/>
              </w:rPr>
              <w:t>Marine Park</w:t>
            </w:r>
            <w:r w:rsidRPr="12BDFCB5">
              <w:rPr>
                <w:lang w:eastAsia="en-AU"/>
              </w:rPr>
              <w:t xml:space="preserve"> and other </w:t>
            </w:r>
            <w:r w:rsidR="00156D62">
              <w:rPr>
                <w:lang w:eastAsia="en-AU"/>
              </w:rPr>
              <w:t>marine parks</w:t>
            </w:r>
            <w:r w:rsidRPr="12BDFCB5">
              <w:rPr>
                <w:lang w:eastAsia="en-AU"/>
              </w:rPr>
              <w:t xml:space="preserve"> where tourism and cruise ship activities have increased after the global pandemic. </w:t>
            </w:r>
            <w:r w:rsidRPr="12BDFCB5">
              <w:rPr>
                <w:rStyle w:val="FootnoteReference"/>
                <w:sz w:val="22"/>
                <w:lang w:eastAsia="en-AU"/>
              </w:rPr>
              <w:footnoteReference w:id="125"/>
            </w:r>
          </w:p>
          <w:p w14:paraId="345D4CC6" w14:textId="6F32BCD8" w:rsidR="00B078B9" w:rsidRDefault="00707646" w:rsidP="00B078B9">
            <w:pPr>
              <w:rPr>
                <w:rFonts w:ascii="Calibri" w:eastAsia="Times New Roman" w:hAnsi="Calibri" w:cs="Calibri"/>
                <w:color w:val="000000"/>
                <w:lang w:eastAsia="en-AU"/>
              </w:rPr>
            </w:pPr>
            <w:r>
              <w:rPr>
                <w:rFonts w:ascii="Calibri" w:eastAsia="Times New Roman" w:hAnsi="Calibri" w:cs="Calibri"/>
                <w:color w:val="000000"/>
                <w:lang w:eastAsia="en-AU"/>
              </w:rPr>
              <w:t>Overall,</w:t>
            </w:r>
            <w:r w:rsidR="00B078B9">
              <w:rPr>
                <w:rFonts w:ascii="Calibri" w:eastAsia="Times New Roman" w:hAnsi="Calibri" w:cs="Calibri"/>
                <w:color w:val="000000"/>
                <w:lang w:eastAsia="en-AU"/>
              </w:rPr>
              <w:t xml:space="preserve"> efforts</w:t>
            </w:r>
            <w:r>
              <w:rPr>
                <w:rFonts w:ascii="Calibri" w:eastAsia="Times New Roman" w:hAnsi="Calibri" w:cs="Calibri"/>
                <w:color w:val="000000"/>
                <w:lang w:eastAsia="en-AU"/>
              </w:rPr>
              <w:t xml:space="preserve"> related to this outcome</w:t>
            </w:r>
            <w:r w:rsidR="00B078B9">
              <w:rPr>
                <w:rFonts w:ascii="Calibri" w:eastAsia="Times New Roman" w:hAnsi="Calibri" w:cs="Calibri"/>
                <w:color w:val="000000"/>
                <w:lang w:eastAsia="en-AU"/>
              </w:rPr>
              <w:t xml:space="preserve"> were largely restricted to the establishment of baseline datasets. Without longitudinal data relating to marine park values over the course of the plan, a robust assessment of the adequacy of management responses was not possible.</w:t>
            </w:r>
          </w:p>
          <w:p w14:paraId="35F2BEAB" w14:textId="5C0C90B5" w:rsidR="0018111E" w:rsidRPr="00A33735" w:rsidRDefault="00B078B9" w:rsidP="00B078B9">
            <w:pPr>
              <w:rPr>
                <w:lang w:eastAsia="en-AU"/>
              </w:rPr>
            </w:pPr>
            <w:r>
              <w:rPr>
                <w:rFonts w:ascii="Calibri" w:eastAsia="Times New Roman" w:hAnsi="Calibri" w:cs="Calibri"/>
                <w:color w:val="000000"/>
                <w:lang w:eastAsia="en-AU"/>
              </w:rPr>
              <w:t>Furthermore, the translation of these efforts into increased understanding of marine park values, pressures and the adequacy of responses amongst marine park users and interest groups has not been robustly surveyed.</w:t>
            </w:r>
          </w:p>
          <w:p w14:paraId="77F81CB5" w14:textId="2786C5B8" w:rsidR="00F90FBE" w:rsidRPr="00720D05" w:rsidRDefault="0018111E" w:rsidP="00720D05">
            <w:pPr>
              <w:pStyle w:val="Actiontablebullets"/>
              <w:numPr>
                <w:ilvl w:val="0"/>
                <w:numId w:val="0"/>
              </w:numPr>
              <w:rPr>
                <w:b/>
                <w:bCs/>
                <w:sz w:val="22"/>
                <w:szCs w:val="22"/>
              </w:rPr>
            </w:pPr>
            <w:r w:rsidRPr="0018111E">
              <w:rPr>
                <w:b/>
                <w:bCs/>
                <w:sz w:val="22"/>
                <w:szCs w:val="22"/>
              </w:rPr>
              <w:t xml:space="preserve">Evidence from </w:t>
            </w:r>
            <w:r w:rsidR="00D628E3">
              <w:rPr>
                <w:b/>
                <w:bCs/>
                <w:sz w:val="22"/>
                <w:szCs w:val="22"/>
              </w:rPr>
              <w:t xml:space="preserve">engagement: </w:t>
            </w:r>
          </w:p>
          <w:p w14:paraId="5A81C352" w14:textId="202CB97F" w:rsidR="00CE50AA" w:rsidRDefault="00F90FBE" w:rsidP="005309C7">
            <w:pPr>
              <w:rPr>
                <w:lang w:eastAsia="en-AU"/>
              </w:rPr>
            </w:pPr>
            <w:r>
              <w:rPr>
                <w:lang w:eastAsia="en-AU"/>
              </w:rPr>
              <w:t>S</w:t>
            </w:r>
            <w:r w:rsidRPr="00430251">
              <w:rPr>
                <w:lang w:eastAsia="en-AU"/>
              </w:rPr>
              <w:t xml:space="preserve">ome stakeholders felt that </w:t>
            </w:r>
            <w:r w:rsidR="0034559E">
              <w:rPr>
                <w:lang w:eastAsia="en-AU"/>
              </w:rPr>
              <w:t xml:space="preserve">marine science </w:t>
            </w:r>
            <w:r w:rsidR="00DC1210">
              <w:rPr>
                <w:lang w:eastAsia="en-AU"/>
              </w:rPr>
              <w:t>activities</w:t>
            </w:r>
            <w:r w:rsidR="0034559E">
              <w:rPr>
                <w:lang w:eastAsia="en-AU"/>
              </w:rPr>
              <w:t xml:space="preserve"> over the course of the plan had </w:t>
            </w:r>
            <w:r w:rsidR="00DC1210">
              <w:rPr>
                <w:lang w:eastAsia="en-AU"/>
              </w:rPr>
              <w:t xml:space="preserve">supported an </w:t>
            </w:r>
            <w:r>
              <w:rPr>
                <w:lang w:eastAsia="en-AU"/>
              </w:rPr>
              <w:t>increase</w:t>
            </w:r>
            <w:r w:rsidR="00DC1210">
              <w:rPr>
                <w:lang w:eastAsia="en-AU"/>
              </w:rPr>
              <w:t xml:space="preserve"> in the </w:t>
            </w:r>
            <w:r>
              <w:rPr>
                <w:lang w:eastAsia="en-AU"/>
              </w:rPr>
              <w:t xml:space="preserve">understanding of </w:t>
            </w:r>
            <w:r w:rsidR="00F93A03">
              <w:rPr>
                <w:lang w:eastAsia="en-AU"/>
              </w:rPr>
              <w:t xml:space="preserve">ecological </w:t>
            </w:r>
            <w:r>
              <w:rPr>
                <w:lang w:eastAsia="en-AU"/>
              </w:rPr>
              <w:t>marine park values</w:t>
            </w:r>
            <w:r w:rsidR="00DC1210">
              <w:rPr>
                <w:lang w:eastAsia="en-AU"/>
              </w:rPr>
              <w:t xml:space="preserve">, particularly </w:t>
            </w:r>
            <w:r>
              <w:rPr>
                <w:lang w:eastAsia="en-AU"/>
              </w:rPr>
              <w:t>through</w:t>
            </w:r>
            <w:r w:rsidRPr="00430251">
              <w:rPr>
                <w:lang w:eastAsia="en-AU"/>
              </w:rPr>
              <w:t xml:space="preserve"> </w:t>
            </w:r>
            <w:r w:rsidR="00DC1210">
              <w:rPr>
                <w:lang w:eastAsia="en-AU"/>
              </w:rPr>
              <w:t xml:space="preserve">the development of </w:t>
            </w:r>
            <w:r w:rsidRPr="00430251">
              <w:rPr>
                <w:lang w:eastAsia="en-AU"/>
              </w:rPr>
              <w:t>ecological baseline datasets</w:t>
            </w:r>
            <w:r w:rsidR="00C84AC9">
              <w:rPr>
                <w:lang w:eastAsia="en-AU"/>
              </w:rPr>
              <w:t xml:space="preserve">. </w:t>
            </w:r>
            <w:r w:rsidR="00DC1210">
              <w:rPr>
                <w:lang w:eastAsia="en-AU"/>
              </w:rPr>
              <w:t>For example, o</w:t>
            </w:r>
            <w:r w:rsidR="00C84AC9">
              <w:rPr>
                <w:lang w:eastAsia="en-AU"/>
              </w:rPr>
              <w:t xml:space="preserve">ne stakeholder </w:t>
            </w:r>
            <w:r w:rsidR="004F003C" w:rsidRPr="004F003C">
              <w:rPr>
                <w:lang w:eastAsia="en-AU"/>
              </w:rPr>
              <w:t>highlighted</w:t>
            </w:r>
            <w:r w:rsidR="00C84AC9">
              <w:rPr>
                <w:lang w:eastAsia="en-AU"/>
              </w:rPr>
              <w:t xml:space="preserve"> that </w:t>
            </w:r>
            <w:r w:rsidR="00C84AC9">
              <w:rPr>
                <w:lang w:eastAsia="en-AU"/>
              </w:rPr>
              <w:lastRenderedPageBreak/>
              <w:t xml:space="preserve">ecological data collection efforts </w:t>
            </w:r>
            <w:r w:rsidR="005D6951">
              <w:rPr>
                <w:lang w:eastAsia="en-AU"/>
              </w:rPr>
              <w:t xml:space="preserve">revealed there </w:t>
            </w:r>
            <w:r w:rsidR="00DC1210">
              <w:rPr>
                <w:lang w:eastAsia="en-AU"/>
              </w:rPr>
              <w:t xml:space="preserve">was </w:t>
            </w:r>
            <w:r w:rsidR="005D6951">
              <w:rPr>
                <w:lang w:eastAsia="en-AU"/>
              </w:rPr>
              <w:t>220% more reef on the continental shelf in the South-west Network than previously understood.</w:t>
            </w:r>
          </w:p>
          <w:p w14:paraId="1C31F33B" w14:textId="142CC3B5" w:rsidR="00DC1210" w:rsidRPr="00F90FBE" w:rsidRDefault="00453A4C" w:rsidP="005309C7">
            <w:pPr>
              <w:rPr>
                <w:lang w:eastAsia="en-AU"/>
              </w:rPr>
            </w:pPr>
            <w:r>
              <w:rPr>
                <w:lang w:eastAsia="en-AU"/>
              </w:rPr>
              <w:t>However</w:t>
            </w:r>
            <w:r w:rsidR="00F90FBE">
              <w:rPr>
                <w:lang w:eastAsia="en-AU"/>
              </w:rPr>
              <w:t xml:space="preserve">, </w:t>
            </w:r>
            <w:r w:rsidR="00A80C2D" w:rsidRPr="00A80C2D">
              <w:rPr>
                <w:lang w:eastAsia="en-AU"/>
              </w:rPr>
              <w:t>while progress had been made</w:t>
            </w:r>
            <w:r w:rsidR="00F93A03">
              <w:rPr>
                <w:lang w:eastAsia="en-AU"/>
              </w:rPr>
              <w:t xml:space="preserve"> in supporting an understanding of social and economic marine park values, </w:t>
            </w:r>
            <w:r w:rsidR="00A80C2D" w:rsidRPr="00A80C2D">
              <w:rPr>
                <w:lang w:eastAsia="en-AU"/>
              </w:rPr>
              <w:t>stakeholders felt this had been less of a focus, as had efforts to enhance</w:t>
            </w:r>
            <w:r w:rsidR="00F90FBE">
              <w:rPr>
                <w:lang w:eastAsia="en-AU"/>
              </w:rPr>
              <w:t xml:space="preserve"> understanding of marine park pressures and </w:t>
            </w:r>
            <w:r w:rsidR="00F93A03">
              <w:rPr>
                <w:lang w:eastAsia="en-AU"/>
              </w:rPr>
              <w:t xml:space="preserve">the </w:t>
            </w:r>
            <w:r w:rsidR="00F90FBE">
              <w:rPr>
                <w:lang w:eastAsia="en-AU"/>
              </w:rPr>
              <w:t>adequacy of responses</w:t>
            </w:r>
            <w:r>
              <w:rPr>
                <w:lang w:eastAsia="en-AU"/>
              </w:rPr>
              <w:t>.</w:t>
            </w:r>
            <w:r w:rsidR="00F90FBE">
              <w:rPr>
                <w:lang w:eastAsia="en-AU"/>
              </w:rPr>
              <w:t xml:space="preserve"> </w:t>
            </w:r>
            <w:r w:rsidR="002352FE">
              <w:rPr>
                <w:lang w:eastAsia="en-AU"/>
              </w:rPr>
              <w:t xml:space="preserve">In particular, stakeholders </w:t>
            </w:r>
            <w:r w:rsidR="00A80C2D" w:rsidRPr="00A80C2D">
              <w:rPr>
                <w:lang w:eastAsia="en-AU"/>
              </w:rPr>
              <w:t xml:space="preserve">highlighted </w:t>
            </w:r>
            <w:r w:rsidR="002352FE">
              <w:rPr>
                <w:lang w:eastAsia="en-AU"/>
              </w:rPr>
              <w:t>gaps in long-term monitoring efforts.</w:t>
            </w:r>
          </w:p>
        </w:tc>
      </w:tr>
    </w:tbl>
    <w:p w14:paraId="77C6EAAA" w14:textId="77777777" w:rsidR="00467E46" w:rsidRDefault="00467E46" w:rsidP="00467E46">
      <w:pPr>
        <w:spacing w:before="0" w:after="200" w:line="276" w:lineRule="auto"/>
        <w:rPr>
          <w:sz w:val="2"/>
          <w:szCs w:val="2"/>
        </w:rPr>
      </w:pPr>
    </w:p>
    <w:tbl>
      <w:tblPr>
        <w:tblW w:w="9072" w:type="dxa"/>
        <w:tblInd w:w="-15" w:type="dxa"/>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4678"/>
        <w:gridCol w:w="2197"/>
        <w:gridCol w:w="2197"/>
      </w:tblGrid>
      <w:tr w:rsidR="00467E46" w:rsidRPr="003B4829" w14:paraId="4E382A52" w14:textId="77777777" w:rsidTr="008D1443">
        <w:trPr>
          <w:trHeight w:val="515"/>
        </w:trPr>
        <w:tc>
          <w:tcPr>
            <w:tcW w:w="4678" w:type="dxa"/>
            <w:shd w:val="clear" w:color="auto" w:fill="D7D7D7" w:themeFill="accent6" w:themeFillShade="E6"/>
            <w:vAlign w:val="center"/>
          </w:tcPr>
          <w:p w14:paraId="252569E8" w14:textId="025A1105" w:rsidR="00467E46" w:rsidRPr="007E448B" w:rsidRDefault="00467E46">
            <w:pPr>
              <w:spacing w:before="0" w:after="0"/>
              <w:rPr>
                <w:rFonts w:ascii="Calibri" w:eastAsia="Times New Roman" w:hAnsi="Calibri" w:cs="Calibri"/>
                <w:b/>
                <w:bCs/>
                <w:color w:val="001E61" w:themeColor="text1"/>
                <w:lang w:eastAsia="en-AU"/>
              </w:rPr>
            </w:pPr>
            <w:r w:rsidRPr="007E448B">
              <w:rPr>
                <w:rFonts w:ascii="Calibri" w:eastAsia="Times New Roman" w:hAnsi="Calibri" w:cs="Calibri"/>
                <w:b/>
                <w:bCs/>
                <w:color w:val="001E61" w:themeColor="text1"/>
                <w:lang w:eastAsia="en-AU"/>
              </w:rPr>
              <w:t>Outcome</w:t>
            </w:r>
          </w:p>
        </w:tc>
        <w:tc>
          <w:tcPr>
            <w:tcW w:w="2197" w:type="dxa"/>
            <w:shd w:val="clear" w:color="auto" w:fill="D7D7D7" w:themeFill="accent6" w:themeFillShade="E6"/>
            <w:vAlign w:val="center"/>
          </w:tcPr>
          <w:p w14:paraId="275C9D5C" w14:textId="3818C075" w:rsidR="00467E46" w:rsidRPr="007E448B" w:rsidRDefault="00467E46" w:rsidP="00AA09D2">
            <w:pPr>
              <w:spacing w:before="0" w:after="0"/>
              <w:jc w:val="center"/>
              <w:rPr>
                <w:rFonts w:ascii="Calibri" w:eastAsia="Times New Roman" w:hAnsi="Calibri" w:cs="Calibri"/>
                <w:b/>
                <w:bCs/>
                <w:color w:val="001E61" w:themeColor="text1"/>
                <w:lang w:eastAsia="en-AU"/>
              </w:rPr>
            </w:pPr>
            <w:r w:rsidRPr="007E448B">
              <w:rPr>
                <w:rFonts w:ascii="Calibri" w:eastAsia="Times New Roman" w:hAnsi="Calibri" w:cs="Calibri"/>
                <w:b/>
                <w:bCs/>
                <w:color w:val="001E61" w:themeColor="text1"/>
                <w:lang w:eastAsia="en-AU"/>
              </w:rPr>
              <w:t>Outcome effectiveness</w:t>
            </w:r>
          </w:p>
        </w:tc>
        <w:tc>
          <w:tcPr>
            <w:tcW w:w="2197" w:type="dxa"/>
            <w:shd w:val="clear" w:color="auto" w:fill="D7D7D7" w:themeFill="accent6" w:themeFillShade="E6"/>
            <w:vAlign w:val="center"/>
          </w:tcPr>
          <w:p w14:paraId="270D8F1E" w14:textId="77777777" w:rsidR="00467E46" w:rsidRPr="007E448B" w:rsidRDefault="00467E46" w:rsidP="00AA09D2">
            <w:pPr>
              <w:spacing w:before="0" w:after="0"/>
              <w:jc w:val="center"/>
              <w:rPr>
                <w:rFonts w:ascii="Calibri" w:eastAsia="Times New Roman" w:hAnsi="Calibri" w:cs="Calibri"/>
                <w:b/>
                <w:bCs/>
                <w:color w:val="001E61" w:themeColor="text1"/>
                <w:lang w:eastAsia="en-AU"/>
              </w:rPr>
            </w:pPr>
            <w:r w:rsidRPr="007E448B">
              <w:rPr>
                <w:rFonts w:ascii="Calibri" w:eastAsia="Times New Roman" w:hAnsi="Calibri" w:cs="Calibri"/>
                <w:b/>
                <w:bCs/>
                <w:color w:val="001E61" w:themeColor="text1"/>
                <w:lang w:eastAsia="en-AU"/>
              </w:rPr>
              <w:t>Trend rating</w:t>
            </w:r>
          </w:p>
        </w:tc>
      </w:tr>
      <w:tr w:rsidR="008D1443" w:rsidRPr="0069280F" w14:paraId="021E7349" w14:textId="77777777" w:rsidTr="008D1443">
        <w:trPr>
          <w:trHeight w:val="1015"/>
        </w:trPr>
        <w:tc>
          <w:tcPr>
            <w:tcW w:w="4678" w:type="dxa"/>
            <w:shd w:val="clear" w:color="auto" w:fill="E1ECF8" w:themeFill="accent2" w:themeFillTint="33"/>
            <w:hideMark/>
          </w:tcPr>
          <w:p w14:paraId="5BBC5D03" w14:textId="77777777" w:rsidR="008D1443" w:rsidRPr="0069280F" w:rsidRDefault="008D1443" w:rsidP="008D1443">
            <w:pPr>
              <w:spacing w:before="0"/>
              <w:rPr>
                <w:rFonts w:ascii="Calibri" w:eastAsia="Times New Roman" w:hAnsi="Calibri" w:cs="Calibri"/>
                <w:b/>
                <w:bCs/>
                <w:color w:val="000000"/>
                <w:sz w:val="20"/>
                <w:szCs w:val="20"/>
                <w:lang w:eastAsia="en-AU"/>
              </w:rPr>
            </w:pPr>
            <w:r w:rsidRPr="0069280F">
              <w:rPr>
                <w:rFonts w:ascii="Calibri" w:eastAsia="Times New Roman" w:hAnsi="Calibri" w:cs="Calibri"/>
                <w:b/>
                <w:bCs/>
                <w:color w:val="000000"/>
                <w:lang w:eastAsia="en-AU"/>
              </w:rPr>
              <w:t>O8. Improve understanding of the effectiveness of marine park management in protecting park values</w:t>
            </w:r>
          </w:p>
        </w:tc>
        <w:tc>
          <w:tcPr>
            <w:tcW w:w="2197" w:type="dxa"/>
            <w:shd w:val="clear" w:color="auto" w:fill="FFFFFF" w:themeFill="background1"/>
            <w:vAlign w:val="center"/>
            <w:hideMark/>
          </w:tcPr>
          <w:p w14:paraId="6245A3DB" w14:textId="16E8A1A1" w:rsidR="008D1443" w:rsidRPr="0069280F" w:rsidRDefault="004F2A56" w:rsidP="004F2A56">
            <w:pPr>
              <w:spacing w:before="0"/>
              <w:rPr>
                <w:rFonts w:ascii="Calibri" w:eastAsia="Times New Roman" w:hAnsi="Calibri" w:cs="Calibri"/>
                <w:b/>
                <w:bCs/>
                <w:color w:val="000000"/>
                <w:sz w:val="20"/>
                <w:szCs w:val="20"/>
                <w:lang w:eastAsia="en-AU"/>
              </w:rPr>
            </w:pPr>
            <w:r w:rsidRPr="0069280F">
              <w:rPr>
                <w:rFonts w:ascii="Calibri" w:eastAsia="Times New Roman" w:hAnsi="Calibri" w:cs="Calibri"/>
                <w:b/>
                <w:bCs/>
                <w:noProof/>
                <w:color w:val="000000"/>
                <w:lang w:eastAsia="en-AU"/>
              </w:rPr>
              <w:drawing>
                <wp:anchor distT="0" distB="0" distL="114300" distR="114300" simplePos="0" relativeHeight="251687936" behindDoc="0" locked="0" layoutInCell="1" allowOverlap="1" wp14:anchorId="758D6E42" wp14:editId="4D3778B9">
                  <wp:simplePos x="0" y="0"/>
                  <wp:positionH relativeFrom="column">
                    <wp:posOffset>105410</wp:posOffset>
                  </wp:positionH>
                  <wp:positionV relativeFrom="paragraph">
                    <wp:posOffset>-29210</wp:posOffset>
                  </wp:positionV>
                  <wp:extent cx="1033145" cy="810895"/>
                  <wp:effectExtent l="0" t="0" r="0" b="0"/>
                  <wp:wrapNone/>
                  <wp:docPr id="284523560" name="Picture 4" descr="Partially met">
                    <a:extLst xmlns:a="http://schemas.openxmlformats.org/drawingml/2006/main">
                      <a:ext uri="{FF2B5EF4-FFF2-40B4-BE49-F238E27FC236}">
                        <a16:creationId xmlns:a16="http://schemas.microsoft.com/office/drawing/2014/main" id="{E8372988-6E13-CF10-7599-0A1CBAB23E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523560" name="Picture 4" descr="Partially met">
                            <a:extLst>
                              <a:ext uri="{FF2B5EF4-FFF2-40B4-BE49-F238E27FC236}">
                                <a16:creationId xmlns:a16="http://schemas.microsoft.com/office/drawing/2014/main" id="{E8372988-6E13-CF10-7599-0A1CBAB23EF6}"/>
                              </a:ext>
                            </a:extLst>
                          </pic:cNvPr>
                          <pic:cNvPicPr>
                            <a:picLocks noChangeAspect="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033145" cy="810895"/>
                          </a:xfrm>
                          <a:prstGeom prst="rect">
                            <a:avLst/>
                          </a:prstGeom>
                          <a:noFill/>
                        </pic:spPr>
                      </pic:pic>
                    </a:graphicData>
                  </a:graphic>
                  <wp14:sizeRelH relativeFrom="margin">
                    <wp14:pctWidth>0</wp14:pctWidth>
                  </wp14:sizeRelH>
                  <wp14:sizeRelV relativeFrom="margin">
                    <wp14:pctHeight>0</wp14:pctHeight>
                  </wp14:sizeRelV>
                </wp:anchor>
              </w:drawing>
            </w:r>
          </w:p>
        </w:tc>
        <w:tc>
          <w:tcPr>
            <w:tcW w:w="2197" w:type="dxa"/>
            <w:shd w:val="clear" w:color="auto" w:fill="FFFFFF" w:themeFill="background1"/>
            <w:vAlign w:val="center"/>
          </w:tcPr>
          <w:p w14:paraId="13E638D1" w14:textId="086359D6" w:rsidR="008D1443" w:rsidRPr="0069280F" w:rsidRDefault="00DB208A" w:rsidP="00DB208A">
            <w:pPr>
              <w:spacing w:before="0"/>
              <w:jc w:val="center"/>
              <w:rPr>
                <w:rFonts w:ascii="Calibri" w:eastAsia="Times New Roman" w:hAnsi="Calibri" w:cs="Calibri"/>
                <w:b/>
                <w:bCs/>
                <w:color w:val="000000"/>
                <w:sz w:val="12"/>
                <w:szCs w:val="12"/>
                <w:lang w:eastAsia="en-AU"/>
              </w:rPr>
            </w:pPr>
            <w:r w:rsidRPr="0069280F">
              <w:rPr>
                <w:rFonts w:ascii="Calibri" w:eastAsia="Times New Roman" w:hAnsi="Calibri" w:cs="Calibri"/>
                <w:b/>
                <w:bCs/>
                <w:noProof/>
                <w:color w:val="000000"/>
                <w:sz w:val="20"/>
                <w:szCs w:val="20"/>
                <w:lang w:eastAsia="en-AU"/>
              </w:rPr>
              <w:drawing>
                <wp:inline distT="0" distB="0" distL="0" distR="0" wp14:anchorId="31413D5C" wp14:editId="209FE7AD">
                  <wp:extent cx="1129085" cy="775712"/>
                  <wp:effectExtent l="0" t="0" r="0" b="5715"/>
                  <wp:docPr id="1617793560" name="Picture 7" descr="Trend stable">
                    <a:extLst xmlns:a="http://schemas.openxmlformats.org/drawingml/2006/main">
                      <a:ext uri="{FF2B5EF4-FFF2-40B4-BE49-F238E27FC236}">
                        <a16:creationId xmlns:a16="http://schemas.microsoft.com/office/drawing/2014/main" id="{5D7789EE-E2D5-10A3-BF5D-F0C7A0AA1CC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793560" name="Picture 7" descr="Trend stable">
                            <a:extLst>
                              <a:ext uri="{FF2B5EF4-FFF2-40B4-BE49-F238E27FC236}">
                                <a16:creationId xmlns:a16="http://schemas.microsoft.com/office/drawing/2014/main" id="{5D7789EE-E2D5-10A3-BF5D-F0C7A0AA1CCF}"/>
                              </a:ext>
                            </a:extLst>
                          </pic:cNvPr>
                          <pic:cNvPicPr>
                            <a:picLocks noChangeAspect="1"/>
                          </pic:cNvPicPr>
                        </pic:nvPicPr>
                        <pic:blipFill>
                          <a:blip r:embed="rId37"/>
                          <a:stretch>
                            <a:fillRect/>
                          </a:stretch>
                        </pic:blipFill>
                        <pic:spPr>
                          <a:xfrm>
                            <a:off x="0" y="0"/>
                            <a:ext cx="1132650" cy="778161"/>
                          </a:xfrm>
                          <a:prstGeom prst="rect">
                            <a:avLst/>
                          </a:prstGeom>
                        </pic:spPr>
                      </pic:pic>
                    </a:graphicData>
                  </a:graphic>
                </wp:inline>
              </w:drawing>
            </w:r>
          </w:p>
        </w:tc>
      </w:tr>
      <w:tr w:rsidR="008D1443" w:rsidRPr="000B10FF" w14:paraId="65CAB5D2" w14:textId="77777777" w:rsidTr="00D159D9">
        <w:tblPrEx>
          <w:jc w:val="center"/>
          <w:tblInd w:w="0" w:type="dxa"/>
        </w:tblPrEx>
        <w:trPr>
          <w:trHeight w:val="340"/>
          <w:jc w:val="center"/>
        </w:trPr>
        <w:tc>
          <w:tcPr>
            <w:tcW w:w="9072" w:type="dxa"/>
            <w:gridSpan w:val="3"/>
            <w:shd w:val="clear" w:color="auto" w:fill="A5C8EC" w:themeFill="accent2" w:themeFillTint="99"/>
            <w:vAlign w:val="center"/>
          </w:tcPr>
          <w:p w14:paraId="65396453" w14:textId="50BEC72B" w:rsidR="008D1443" w:rsidRPr="006F61FB" w:rsidRDefault="008D1443" w:rsidP="008D1443">
            <w:pPr>
              <w:spacing w:before="0" w:after="0"/>
              <w:rPr>
                <w:sz w:val="20"/>
                <w:szCs w:val="20"/>
              </w:rPr>
            </w:pPr>
            <w:r w:rsidRPr="0069280F">
              <w:rPr>
                <w:rFonts w:ascii="Calibri" w:eastAsia="Times New Roman" w:hAnsi="Calibri" w:cs="Calibri"/>
                <w:b/>
                <w:bCs/>
                <w:lang w:eastAsia="en-AU"/>
              </w:rPr>
              <w:t>Evidence</w:t>
            </w:r>
          </w:p>
        </w:tc>
      </w:tr>
      <w:tr w:rsidR="008D1443" w:rsidRPr="000B10FF" w14:paraId="2DFB20D5" w14:textId="77777777" w:rsidTr="008D1443">
        <w:tblPrEx>
          <w:jc w:val="center"/>
          <w:tblInd w:w="0" w:type="dxa"/>
        </w:tblPrEx>
        <w:trPr>
          <w:trHeight w:val="816"/>
          <w:jc w:val="center"/>
        </w:trPr>
        <w:tc>
          <w:tcPr>
            <w:tcW w:w="9072" w:type="dxa"/>
            <w:gridSpan w:val="3"/>
            <w:vAlign w:val="center"/>
          </w:tcPr>
          <w:p w14:paraId="32AD7842" w14:textId="3B5CAB55" w:rsidR="008D1443" w:rsidRDefault="00A96F32" w:rsidP="008D1443">
            <w:pPr>
              <w:rPr>
                <w:lang w:eastAsia="en-AU"/>
              </w:rPr>
            </w:pPr>
            <w:r>
              <w:rPr>
                <w:lang w:eastAsia="en-AU"/>
              </w:rPr>
              <w:t>T</w:t>
            </w:r>
            <w:r w:rsidR="008D1443" w:rsidRPr="008D1443">
              <w:rPr>
                <w:lang w:eastAsia="en-AU"/>
              </w:rPr>
              <w:t xml:space="preserve">his outcome was assess as </w:t>
            </w:r>
            <w:r w:rsidR="008D1443" w:rsidRPr="008D1443">
              <w:rPr>
                <w:b/>
                <w:bCs/>
                <w:lang w:eastAsia="en-AU"/>
              </w:rPr>
              <w:t>partially met</w:t>
            </w:r>
            <w:r w:rsidR="008D1443" w:rsidRPr="008D1443">
              <w:rPr>
                <w:lang w:eastAsia="en-AU"/>
              </w:rPr>
              <w:t xml:space="preserve">. While there was no desktop evidence identified pertaining to this outcome, </w:t>
            </w:r>
            <w:r w:rsidR="008328C4">
              <w:rPr>
                <w:lang w:eastAsia="en-AU"/>
              </w:rPr>
              <w:t>some</w:t>
            </w:r>
            <w:r w:rsidR="008D1443" w:rsidRPr="008D1443">
              <w:rPr>
                <w:lang w:eastAsia="en-AU"/>
              </w:rPr>
              <w:t xml:space="preserve"> stakeholders who participated in the research reported an improved understanding of the effectiveness of marine park management in protecting park values.</w:t>
            </w:r>
          </w:p>
          <w:p w14:paraId="04BB37EA" w14:textId="5C8C619D" w:rsidR="008D1443" w:rsidRPr="0018111E" w:rsidRDefault="008D1443" w:rsidP="008D1443">
            <w:pPr>
              <w:pStyle w:val="Actiontablebullets"/>
              <w:numPr>
                <w:ilvl w:val="0"/>
                <w:numId w:val="0"/>
              </w:numPr>
              <w:rPr>
                <w:b/>
                <w:bCs/>
                <w:sz w:val="22"/>
                <w:szCs w:val="22"/>
              </w:rPr>
            </w:pPr>
            <w:r w:rsidRPr="0018111E">
              <w:rPr>
                <w:b/>
                <w:bCs/>
                <w:sz w:val="22"/>
                <w:szCs w:val="22"/>
              </w:rPr>
              <w:t xml:space="preserve">Evidence from </w:t>
            </w:r>
            <w:r>
              <w:rPr>
                <w:b/>
                <w:bCs/>
                <w:sz w:val="22"/>
                <w:szCs w:val="22"/>
              </w:rPr>
              <w:t xml:space="preserve">engagement: </w:t>
            </w:r>
          </w:p>
          <w:p w14:paraId="2CAE18D3" w14:textId="1D98DC8D" w:rsidR="000115C7" w:rsidRPr="004B3E0E" w:rsidRDefault="008328C4" w:rsidP="008D1443">
            <w:pPr>
              <w:pStyle w:val="Actiontablebullets"/>
              <w:numPr>
                <w:ilvl w:val="0"/>
                <w:numId w:val="0"/>
              </w:numPr>
              <w:rPr>
                <w:sz w:val="22"/>
                <w:szCs w:val="22"/>
              </w:rPr>
            </w:pPr>
            <w:r w:rsidRPr="008328C4">
              <w:rPr>
                <w:sz w:val="22"/>
                <w:szCs w:val="22"/>
              </w:rPr>
              <w:t xml:space="preserve">Stakeholders provided mixed feedback </w:t>
            </w:r>
            <w:r w:rsidR="00383709">
              <w:rPr>
                <w:sz w:val="22"/>
                <w:szCs w:val="22"/>
              </w:rPr>
              <w:t xml:space="preserve">in relation to this </w:t>
            </w:r>
            <w:r w:rsidR="00A53EFF">
              <w:rPr>
                <w:sz w:val="22"/>
                <w:szCs w:val="22"/>
              </w:rPr>
              <w:t>outcome</w:t>
            </w:r>
            <w:r w:rsidR="00383709">
              <w:rPr>
                <w:sz w:val="22"/>
                <w:szCs w:val="22"/>
              </w:rPr>
              <w:t xml:space="preserve">. </w:t>
            </w:r>
            <w:r w:rsidR="00397D5D" w:rsidRPr="00397D5D">
              <w:rPr>
                <w:sz w:val="22"/>
                <w:szCs w:val="22"/>
              </w:rPr>
              <w:t xml:space="preserve">Some stakeholders </w:t>
            </w:r>
            <w:r w:rsidR="00FD1D67">
              <w:rPr>
                <w:sz w:val="22"/>
                <w:szCs w:val="22"/>
              </w:rPr>
              <w:t xml:space="preserve">assumed that there </w:t>
            </w:r>
            <w:r w:rsidR="00413712">
              <w:rPr>
                <w:sz w:val="22"/>
                <w:szCs w:val="22"/>
              </w:rPr>
              <w:t>ha</w:t>
            </w:r>
            <w:r w:rsidR="00F91E05">
              <w:rPr>
                <w:sz w:val="22"/>
                <w:szCs w:val="22"/>
              </w:rPr>
              <w:t>d</w:t>
            </w:r>
            <w:r w:rsidR="00FD1D67">
              <w:rPr>
                <w:sz w:val="22"/>
                <w:szCs w:val="22"/>
              </w:rPr>
              <w:t xml:space="preserve"> been an inc</w:t>
            </w:r>
            <w:r w:rsidR="00397D5D" w:rsidRPr="00397D5D">
              <w:rPr>
                <w:sz w:val="22"/>
                <w:szCs w:val="22"/>
              </w:rPr>
              <w:t xml:space="preserve">rease in understanding of </w:t>
            </w:r>
            <w:r w:rsidR="00FD1D67">
              <w:rPr>
                <w:sz w:val="22"/>
                <w:szCs w:val="22"/>
              </w:rPr>
              <w:t xml:space="preserve">the effectiveness of </w:t>
            </w:r>
            <w:r w:rsidR="00397D5D" w:rsidRPr="00397D5D">
              <w:rPr>
                <w:sz w:val="22"/>
                <w:szCs w:val="22"/>
              </w:rPr>
              <w:t>marine park management within the South-west Network</w:t>
            </w:r>
            <w:r w:rsidR="00FB2152">
              <w:rPr>
                <w:sz w:val="22"/>
                <w:szCs w:val="22"/>
              </w:rPr>
              <w:t>, due to the amount of marine science data collection over the course of the management plan</w:t>
            </w:r>
            <w:r w:rsidR="000115C7">
              <w:rPr>
                <w:sz w:val="22"/>
                <w:szCs w:val="22"/>
              </w:rPr>
              <w:t>.</w:t>
            </w:r>
            <w:r w:rsidR="006A4D7C">
              <w:rPr>
                <w:sz w:val="22"/>
                <w:szCs w:val="22"/>
              </w:rPr>
              <w:t xml:space="preserve"> However, some other s</w:t>
            </w:r>
            <w:r w:rsidR="000115C7">
              <w:rPr>
                <w:sz w:val="22"/>
                <w:szCs w:val="22"/>
              </w:rPr>
              <w:t>takeholders</w:t>
            </w:r>
            <w:r w:rsidR="006A4D7C">
              <w:rPr>
                <w:sz w:val="22"/>
                <w:szCs w:val="22"/>
              </w:rPr>
              <w:t>,</w:t>
            </w:r>
            <w:r w:rsidR="00166E65">
              <w:rPr>
                <w:sz w:val="22"/>
                <w:szCs w:val="22"/>
              </w:rPr>
              <w:t xml:space="preserve"> particularly </w:t>
            </w:r>
            <w:r w:rsidR="006812FE" w:rsidRPr="006812FE">
              <w:rPr>
                <w:sz w:val="22"/>
                <w:szCs w:val="22"/>
              </w:rPr>
              <w:t xml:space="preserve">South-west Marine Park Advisory Committee </w:t>
            </w:r>
            <w:r w:rsidR="006812FE">
              <w:rPr>
                <w:sz w:val="22"/>
                <w:szCs w:val="22"/>
              </w:rPr>
              <w:t>(</w:t>
            </w:r>
            <w:r w:rsidR="006666B1">
              <w:rPr>
                <w:sz w:val="22"/>
                <w:szCs w:val="22"/>
              </w:rPr>
              <w:t>SW</w:t>
            </w:r>
            <w:r w:rsidR="00166E65">
              <w:rPr>
                <w:sz w:val="22"/>
                <w:szCs w:val="22"/>
              </w:rPr>
              <w:t>MPAC</w:t>
            </w:r>
            <w:r w:rsidR="006812FE">
              <w:rPr>
                <w:sz w:val="22"/>
                <w:szCs w:val="22"/>
              </w:rPr>
              <w:t>)</w:t>
            </w:r>
            <w:r w:rsidR="00166E65">
              <w:rPr>
                <w:sz w:val="22"/>
                <w:szCs w:val="22"/>
              </w:rPr>
              <w:t xml:space="preserve"> members </w:t>
            </w:r>
            <w:r w:rsidR="006A4D7C">
              <w:rPr>
                <w:sz w:val="22"/>
                <w:szCs w:val="22"/>
              </w:rPr>
              <w:t xml:space="preserve">and </w:t>
            </w:r>
            <w:r w:rsidR="00166E65">
              <w:rPr>
                <w:sz w:val="22"/>
                <w:szCs w:val="22"/>
              </w:rPr>
              <w:t xml:space="preserve">commercial </w:t>
            </w:r>
            <w:r w:rsidR="006A4D7C">
              <w:rPr>
                <w:sz w:val="22"/>
                <w:szCs w:val="22"/>
              </w:rPr>
              <w:t xml:space="preserve">and </w:t>
            </w:r>
            <w:r w:rsidR="00166E65">
              <w:rPr>
                <w:sz w:val="22"/>
                <w:szCs w:val="22"/>
              </w:rPr>
              <w:t>recreational fishers</w:t>
            </w:r>
            <w:r w:rsidR="006A4D7C">
              <w:rPr>
                <w:sz w:val="22"/>
                <w:szCs w:val="22"/>
              </w:rPr>
              <w:t>,</w:t>
            </w:r>
            <w:r w:rsidR="00166E65">
              <w:rPr>
                <w:sz w:val="22"/>
                <w:szCs w:val="22"/>
              </w:rPr>
              <w:t xml:space="preserve"> </w:t>
            </w:r>
            <w:r w:rsidR="001167DE">
              <w:rPr>
                <w:sz w:val="22"/>
                <w:szCs w:val="22"/>
              </w:rPr>
              <w:t>noted an absence</w:t>
            </w:r>
            <w:r w:rsidR="00897FFA">
              <w:rPr>
                <w:sz w:val="22"/>
                <w:szCs w:val="22"/>
              </w:rPr>
              <w:t xml:space="preserve"> of data specifically measuring effectiveness of </w:t>
            </w:r>
            <w:r w:rsidR="00471438">
              <w:rPr>
                <w:sz w:val="22"/>
                <w:szCs w:val="22"/>
              </w:rPr>
              <w:t>marine park management in protecting park</w:t>
            </w:r>
            <w:r w:rsidR="00897FFA">
              <w:rPr>
                <w:sz w:val="22"/>
                <w:szCs w:val="22"/>
              </w:rPr>
              <w:t xml:space="preserve"> values</w:t>
            </w:r>
            <w:r w:rsidR="00A96F32">
              <w:rPr>
                <w:sz w:val="22"/>
                <w:szCs w:val="22"/>
              </w:rPr>
              <w:t>.</w:t>
            </w:r>
            <w:r w:rsidR="00897FFA">
              <w:rPr>
                <w:sz w:val="22"/>
                <w:szCs w:val="22"/>
              </w:rPr>
              <w:t xml:space="preserve"> </w:t>
            </w:r>
          </w:p>
        </w:tc>
      </w:tr>
    </w:tbl>
    <w:p w14:paraId="16275E7A" w14:textId="77777777" w:rsidR="00467E46" w:rsidRDefault="00467E46" w:rsidP="00467E46">
      <w:pPr>
        <w:spacing w:before="0" w:after="200" w:line="276" w:lineRule="auto"/>
        <w:rPr>
          <w:sz w:val="2"/>
          <w:szCs w:val="2"/>
        </w:rPr>
      </w:pPr>
    </w:p>
    <w:tbl>
      <w:tblPr>
        <w:tblW w:w="9072" w:type="dxa"/>
        <w:tblInd w:w="-15" w:type="dxa"/>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4678"/>
        <w:gridCol w:w="2197"/>
        <w:gridCol w:w="2197"/>
      </w:tblGrid>
      <w:tr w:rsidR="00467E46" w:rsidRPr="003B4829" w14:paraId="3EAEA214" w14:textId="77777777">
        <w:trPr>
          <w:trHeight w:val="515"/>
        </w:trPr>
        <w:tc>
          <w:tcPr>
            <w:tcW w:w="4678" w:type="dxa"/>
            <w:shd w:val="clear" w:color="auto" w:fill="D7D7D7" w:themeFill="accent6" w:themeFillShade="E6"/>
            <w:vAlign w:val="center"/>
          </w:tcPr>
          <w:p w14:paraId="7F6032A7" w14:textId="544B9D98" w:rsidR="00467E46" w:rsidRPr="007E448B" w:rsidRDefault="00467E46">
            <w:pPr>
              <w:spacing w:before="0" w:after="0"/>
              <w:rPr>
                <w:rFonts w:ascii="Calibri" w:eastAsia="Times New Roman" w:hAnsi="Calibri" w:cs="Calibri"/>
                <w:b/>
                <w:bCs/>
                <w:color w:val="001E61" w:themeColor="text1"/>
                <w:lang w:eastAsia="en-AU"/>
              </w:rPr>
            </w:pPr>
            <w:r w:rsidRPr="007E448B">
              <w:rPr>
                <w:rFonts w:ascii="Calibri" w:eastAsia="Times New Roman" w:hAnsi="Calibri" w:cs="Calibri"/>
                <w:b/>
                <w:bCs/>
                <w:color w:val="001E61" w:themeColor="text1"/>
                <w:lang w:eastAsia="en-AU"/>
              </w:rPr>
              <w:t>Outcome</w:t>
            </w:r>
          </w:p>
        </w:tc>
        <w:tc>
          <w:tcPr>
            <w:tcW w:w="2197" w:type="dxa"/>
            <w:shd w:val="clear" w:color="auto" w:fill="D7D7D7" w:themeFill="accent6" w:themeFillShade="E6"/>
            <w:vAlign w:val="center"/>
          </w:tcPr>
          <w:p w14:paraId="288423AF" w14:textId="77777777" w:rsidR="00467E46" w:rsidRPr="007E448B" w:rsidRDefault="00467E46" w:rsidP="00AA09D2">
            <w:pPr>
              <w:spacing w:before="0" w:after="0"/>
              <w:jc w:val="center"/>
              <w:rPr>
                <w:rFonts w:ascii="Calibri" w:eastAsia="Times New Roman" w:hAnsi="Calibri" w:cs="Calibri"/>
                <w:b/>
                <w:bCs/>
                <w:color w:val="001E61" w:themeColor="text1"/>
                <w:lang w:eastAsia="en-AU"/>
              </w:rPr>
            </w:pPr>
            <w:r w:rsidRPr="007E448B">
              <w:rPr>
                <w:rFonts w:ascii="Calibri" w:eastAsia="Times New Roman" w:hAnsi="Calibri" w:cs="Calibri"/>
                <w:b/>
                <w:bCs/>
                <w:color w:val="001E61" w:themeColor="text1"/>
                <w:lang w:eastAsia="en-AU"/>
              </w:rPr>
              <w:t>Outcome effectiveness</w:t>
            </w:r>
          </w:p>
        </w:tc>
        <w:tc>
          <w:tcPr>
            <w:tcW w:w="2197" w:type="dxa"/>
            <w:shd w:val="clear" w:color="auto" w:fill="D7D7D7" w:themeFill="accent6" w:themeFillShade="E6"/>
            <w:vAlign w:val="center"/>
          </w:tcPr>
          <w:p w14:paraId="7059C384" w14:textId="77777777" w:rsidR="00467E46" w:rsidRPr="007E448B" w:rsidRDefault="00467E46" w:rsidP="00AA09D2">
            <w:pPr>
              <w:spacing w:before="0" w:after="0"/>
              <w:jc w:val="center"/>
              <w:rPr>
                <w:rFonts w:ascii="Calibri" w:eastAsia="Times New Roman" w:hAnsi="Calibri" w:cs="Calibri"/>
                <w:b/>
                <w:bCs/>
                <w:color w:val="001E61" w:themeColor="text1"/>
                <w:lang w:eastAsia="en-AU"/>
              </w:rPr>
            </w:pPr>
            <w:r w:rsidRPr="007E448B">
              <w:rPr>
                <w:rFonts w:ascii="Calibri" w:eastAsia="Times New Roman" w:hAnsi="Calibri" w:cs="Calibri"/>
                <w:b/>
                <w:bCs/>
                <w:color w:val="001E61" w:themeColor="text1"/>
                <w:lang w:eastAsia="en-AU"/>
              </w:rPr>
              <w:t>Trend rating</w:t>
            </w:r>
          </w:p>
        </w:tc>
      </w:tr>
      <w:tr w:rsidR="00467E46" w:rsidRPr="00D0424F" w14:paraId="42ED6BFF" w14:textId="77777777" w:rsidTr="00AA09D2">
        <w:trPr>
          <w:trHeight w:val="1674"/>
        </w:trPr>
        <w:tc>
          <w:tcPr>
            <w:tcW w:w="4678" w:type="dxa"/>
            <w:shd w:val="clear" w:color="auto" w:fill="E1ECF8" w:themeFill="accent2" w:themeFillTint="33"/>
            <w:hideMark/>
          </w:tcPr>
          <w:p w14:paraId="4C8CAE4F" w14:textId="77777777" w:rsidR="00467E46" w:rsidRPr="003B3FCA" w:rsidRDefault="00467E46">
            <w:pPr>
              <w:spacing w:before="0"/>
              <w:rPr>
                <w:rFonts w:ascii="Calibri" w:eastAsia="Times New Roman" w:hAnsi="Calibri" w:cs="Calibri"/>
                <w:b/>
                <w:bCs/>
                <w:color w:val="000000"/>
                <w:sz w:val="20"/>
                <w:szCs w:val="20"/>
                <w:lang w:eastAsia="en-AU"/>
              </w:rPr>
            </w:pPr>
            <w:r w:rsidRPr="00D3343B">
              <w:rPr>
                <w:rFonts w:ascii="Calibri" w:eastAsia="Times New Roman" w:hAnsi="Calibri" w:cs="Calibri"/>
                <w:b/>
                <w:bCs/>
                <w:color w:val="000000"/>
                <w:lang w:eastAsia="en-AU"/>
              </w:rPr>
              <w:t>O9. Informed decision-making and improved evidence-based decisions</w:t>
            </w:r>
          </w:p>
        </w:tc>
        <w:tc>
          <w:tcPr>
            <w:tcW w:w="2197" w:type="dxa"/>
            <w:shd w:val="clear" w:color="auto" w:fill="FFFFFF" w:themeFill="background1"/>
            <w:vAlign w:val="center"/>
            <w:hideMark/>
          </w:tcPr>
          <w:p w14:paraId="6A1E47AE" w14:textId="547CB787" w:rsidR="00B46ADD" w:rsidRDefault="004F2A56">
            <w:pPr>
              <w:spacing w:before="0"/>
              <w:jc w:val="center"/>
              <w:rPr>
                <w:rFonts w:ascii="Calibri" w:eastAsia="Times New Roman" w:hAnsi="Calibri" w:cs="Calibri"/>
                <w:b/>
                <w:bCs/>
                <w:color w:val="000000"/>
                <w:sz w:val="20"/>
                <w:szCs w:val="20"/>
                <w:lang w:eastAsia="en-AU"/>
              </w:rPr>
            </w:pPr>
            <w:r w:rsidRPr="004F2A56">
              <w:rPr>
                <w:rFonts w:ascii="Calibri" w:eastAsia="Times New Roman" w:hAnsi="Calibri" w:cs="Calibri"/>
                <w:b/>
                <w:bCs/>
                <w:noProof/>
                <w:color w:val="000000"/>
                <w:lang w:eastAsia="en-AU"/>
              </w:rPr>
              <w:drawing>
                <wp:anchor distT="0" distB="0" distL="114300" distR="114300" simplePos="0" relativeHeight="251691008" behindDoc="0" locked="0" layoutInCell="1" allowOverlap="1" wp14:anchorId="4F99AA08" wp14:editId="6F464103">
                  <wp:simplePos x="0" y="0"/>
                  <wp:positionH relativeFrom="column">
                    <wp:posOffset>59690</wp:posOffset>
                  </wp:positionH>
                  <wp:positionV relativeFrom="paragraph">
                    <wp:posOffset>106045</wp:posOffset>
                  </wp:positionV>
                  <wp:extent cx="1072515" cy="842010"/>
                  <wp:effectExtent l="0" t="0" r="0" b="0"/>
                  <wp:wrapNone/>
                  <wp:docPr id="1584772" name="Picture 4" descr="Partially met">
                    <a:extLst xmlns:a="http://schemas.openxmlformats.org/drawingml/2006/main">
                      <a:ext uri="{FF2B5EF4-FFF2-40B4-BE49-F238E27FC236}">
                        <a16:creationId xmlns:a16="http://schemas.microsoft.com/office/drawing/2014/main" id="{E8372988-6E13-CF10-7599-0A1CBAB23E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4772" name="Picture 4" descr="Partially met">
                            <a:extLst>
                              <a:ext uri="{FF2B5EF4-FFF2-40B4-BE49-F238E27FC236}">
                                <a16:creationId xmlns:a16="http://schemas.microsoft.com/office/drawing/2014/main" id="{E8372988-6E13-CF10-7599-0A1CBAB23EF6}"/>
                              </a:ext>
                            </a:extLst>
                          </pic:cNvPr>
                          <pic:cNvPicPr>
                            <a:picLocks noChangeAspect="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072515" cy="842010"/>
                          </a:xfrm>
                          <a:prstGeom prst="rect">
                            <a:avLst/>
                          </a:prstGeom>
                          <a:noFill/>
                        </pic:spPr>
                      </pic:pic>
                    </a:graphicData>
                  </a:graphic>
                  <wp14:sizeRelH relativeFrom="margin">
                    <wp14:pctWidth>0</wp14:pctWidth>
                  </wp14:sizeRelH>
                  <wp14:sizeRelV relativeFrom="margin">
                    <wp14:pctHeight>0</wp14:pctHeight>
                  </wp14:sizeRelV>
                </wp:anchor>
              </w:drawing>
            </w:r>
          </w:p>
          <w:p w14:paraId="68C4AC06" w14:textId="2CC4A809" w:rsidR="00467E46" w:rsidRDefault="00467E46">
            <w:pPr>
              <w:spacing w:before="0"/>
              <w:jc w:val="center"/>
              <w:rPr>
                <w:rFonts w:ascii="Calibri" w:eastAsia="Times New Roman" w:hAnsi="Calibri" w:cs="Calibri"/>
                <w:b/>
                <w:bCs/>
                <w:color w:val="000000"/>
                <w:sz w:val="20"/>
                <w:szCs w:val="20"/>
                <w:lang w:eastAsia="en-AU"/>
              </w:rPr>
            </w:pPr>
          </w:p>
          <w:p w14:paraId="4C07ECC2" w14:textId="21661D56" w:rsidR="004F2A56" w:rsidRDefault="004F2A56">
            <w:pPr>
              <w:spacing w:before="0"/>
              <w:jc w:val="center"/>
              <w:rPr>
                <w:rFonts w:ascii="Calibri" w:eastAsia="Times New Roman" w:hAnsi="Calibri" w:cs="Calibri"/>
                <w:b/>
                <w:bCs/>
                <w:color w:val="000000"/>
                <w:sz w:val="20"/>
                <w:szCs w:val="20"/>
                <w:lang w:eastAsia="en-AU"/>
              </w:rPr>
            </w:pPr>
          </w:p>
          <w:p w14:paraId="6712A312" w14:textId="6B98ACC6" w:rsidR="004F2A56" w:rsidRPr="00B46ADD" w:rsidRDefault="004F2A56" w:rsidP="00AA09D2">
            <w:pPr>
              <w:spacing w:before="0"/>
              <w:rPr>
                <w:rFonts w:ascii="Calibri" w:eastAsia="Times New Roman" w:hAnsi="Calibri" w:cs="Calibri"/>
                <w:b/>
                <w:bCs/>
                <w:color w:val="000000"/>
                <w:sz w:val="20"/>
                <w:szCs w:val="20"/>
                <w:lang w:eastAsia="en-AU"/>
              </w:rPr>
            </w:pPr>
          </w:p>
        </w:tc>
        <w:tc>
          <w:tcPr>
            <w:tcW w:w="2197" w:type="dxa"/>
            <w:shd w:val="clear" w:color="auto" w:fill="FFFFFF" w:themeFill="background1"/>
            <w:vAlign w:val="center"/>
          </w:tcPr>
          <w:p w14:paraId="4D8C7FBA" w14:textId="0EC0E401" w:rsidR="005E407F" w:rsidRDefault="005E407F" w:rsidP="00DF281C">
            <w:pPr>
              <w:spacing w:before="0"/>
              <w:rPr>
                <w:rFonts w:ascii="Calibri" w:eastAsia="Times New Roman" w:hAnsi="Calibri" w:cs="Calibri"/>
                <w:b/>
                <w:bCs/>
                <w:color w:val="000000"/>
                <w:sz w:val="20"/>
                <w:szCs w:val="20"/>
                <w:lang w:eastAsia="en-AU"/>
              </w:rPr>
            </w:pPr>
            <w:r w:rsidRPr="00DB208A">
              <w:rPr>
                <w:rFonts w:ascii="Calibri" w:eastAsia="Times New Roman" w:hAnsi="Calibri" w:cs="Calibri"/>
                <w:b/>
                <w:bCs/>
                <w:noProof/>
                <w:color w:val="000000"/>
                <w:sz w:val="20"/>
                <w:szCs w:val="20"/>
                <w:lang w:eastAsia="en-AU"/>
              </w:rPr>
              <w:drawing>
                <wp:anchor distT="0" distB="0" distL="114300" distR="114300" simplePos="0" relativeHeight="251712512" behindDoc="0" locked="0" layoutInCell="1" allowOverlap="1" wp14:anchorId="37FA751C" wp14:editId="7653930A">
                  <wp:simplePos x="0" y="0"/>
                  <wp:positionH relativeFrom="column">
                    <wp:posOffset>83820</wp:posOffset>
                  </wp:positionH>
                  <wp:positionV relativeFrom="paragraph">
                    <wp:posOffset>97790</wp:posOffset>
                  </wp:positionV>
                  <wp:extent cx="978535" cy="907415"/>
                  <wp:effectExtent l="0" t="0" r="0" b="6985"/>
                  <wp:wrapNone/>
                  <wp:docPr id="68349213" name="Picture 5" descr="Trend getting better">
                    <a:extLst xmlns:a="http://schemas.openxmlformats.org/drawingml/2006/main">
                      <a:ext uri="{FF2B5EF4-FFF2-40B4-BE49-F238E27FC236}">
                        <a16:creationId xmlns:a16="http://schemas.microsoft.com/office/drawing/2014/main" id="{2CFF2CC1-0A8F-9EE1-D81A-1BE2333F9B8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349213" name="Picture 5" descr="Trend getting better">
                            <a:extLst>
                              <a:ext uri="{FF2B5EF4-FFF2-40B4-BE49-F238E27FC236}">
                                <a16:creationId xmlns:a16="http://schemas.microsoft.com/office/drawing/2014/main" id="{2CFF2CC1-0A8F-9EE1-D81A-1BE2333F9B8A}"/>
                              </a:ext>
                            </a:extLst>
                          </pic:cNvPr>
                          <pic:cNvPicPr>
                            <a:picLocks noChangeAspect="1"/>
                          </pic:cNvPicPr>
                        </pic:nvPicPr>
                        <pic:blipFill rotWithShape="1">
                          <a:blip r:embed="rId33">
                            <a:extLst>
                              <a:ext uri="{28A0092B-C50C-407E-A947-70E740481C1C}">
                                <a14:useLocalDpi xmlns:a14="http://schemas.microsoft.com/office/drawing/2010/main" val="0"/>
                              </a:ext>
                            </a:extLst>
                          </a:blip>
                          <a:srcRect t="7375" b="7505"/>
                          <a:stretch>
                            <a:fillRect/>
                          </a:stretch>
                        </pic:blipFill>
                        <pic:spPr bwMode="auto">
                          <a:xfrm>
                            <a:off x="0" y="0"/>
                            <a:ext cx="978535" cy="9074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46A630E" w14:textId="4033DFBA" w:rsidR="005E407F" w:rsidRDefault="005E407F" w:rsidP="00DF281C">
            <w:pPr>
              <w:spacing w:before="0"/>
              <w:rPr>
                <w:rFonts w:ascii="Calibri" w:eastAsia="Times New Roman" w:hAnsi="Calibri" w:cs="Calibri"/>
                <w:b/>
                <w:bCs/>
                <w:color w:val="000000"/>
                <w:sz w:val="20"/>
                <w:szCs w:val="20"/>
                <w:lang w:eastAsia="en-AU"/>
              </w:rPr>
            </w:pPr>
          </w:p>
          <w:p w14:paraId="67A1B556" w14:textId="6BF28682" w:rsidR="005E407F" w:rsidRDefault="005E407F" w:rsidP="00DF281C">
            <w:pPr>
              <w:spacing w:before="0"/>
              <w:rPr>
                <w:rFonts w:ascii="Calibri" w:eastAsia="Times New Roman" w:hAnsi="Calibri" w:cs="Calibri"/>
                <w:b/>
                <w:bCs/>
                <w:color w:val="000000"/>
                <w:sz w:val="20"/>
                <w:szCs w:val="20"/>
                <w:lang w:eastAsia="en-AU"/>
              </w:rPr>
            </w:pPr>
          </w:p>
          <w:p w14:paraId="0CEEDEFE" w14:textId="6403EFD6" w:rsidR="00467E46" w:rsidRPr="00B46ADD" w:rsidRDefault="00467E46" w:rsidP="00DF281C">
            <w:pPr>
              <w:spacing w:before="0"/>
              <w:rPr>
                <w:rFonts w:ascii="Calibri" w:eastAsia="Times New Roman" w:hAnsi="Calibri" w:cs="Calibri"/>
                <w:b/>
                <w:bCs/>
                <w:color w:val="000000"/>
                <w:sz w:val="20"/>
                <w:szCs w:val="20"/>
                <w:lang w:eastAsia="en-AU"/>
              </w:rPr>
            </w:pPr>
          </w:p>
        </w:tc>
      </w:tr>
      <w:tr w:rsidR="00467E46" w:rsidRPr="000B10FF" w14:paraId="3BCFBD58" w14:textId="77777777" w:rsidTr="00D159D9">
        <w:tblPrEx>
          <w:jc w:val="center"/>
          <w:tblInd w:w="0" w:type="dxa"/>
        </w:tblPrEx>
        <w:trPr>
          <w:trHeight w:val="340"/>
          <w:jc w:val="center"/>
        </w:trPr>
        <w:tc>
          <w:tcPr>
            <w:tcW w:w="9072" w:type="dxa"/>
            <w:gridSpan w:val="3"/>
            <w:shd w:val="clear" w:color="auto" w:fill="A5C8EC" w:themeFill="accent2" w:themeFillTint="99"/>
            <w:vAlign w:val="center"/>
          </w:tcPr>
          <w:p w14:paraId="2954F88B" w14:textId="77777777" w:rsidR="00467E46" w:rsidRPr="006F61FB" w:rsidRDefault="00467E46">
            <w:pPr>
              <w:spacing w:before="0" w:after="0"/>
              <w:rPr>
                <w:sz w:val="20"/>
                <w:szCs w:val="20"/>
              </w:rPr>
            </w:pPr>
            <w:r w:rsidRPr="006F61FB">
              <w:rPr>
                <w:rFonts w:ascii="Calibri" w:eastAsia="Times New Roman" w:hAnsi="Calibri" w:cs="Calibri"/>
                <w:b/>
                <w:bCs/>
                <w:lang w:eastAsia="en-AU"/>
              </w:rPr>
              <w:t>Evidence</w:t>
            </w:r>
          </w:p>
        </w:tc>
      </w:tr>
      <w:tr w:rsidR="00467E46" w:rsidRPr="000B10FF" w14:paraId="288D2185" w14:textId="77777777">
        <w:tblPrEx>
          <w:jc w:val="center"/>
          <w:tblInd w:w="0" w:type="dxa"/>
        </w:tblPrEx>
        <w:trPr>
          <w:trHeight w:val="816"/>
          <w:jc w:val="center"/>
        </w:trPr>
        <w:tc>
          <w:tcPr>
            <w:tcW w:w="9072" w:type="dxa"/>
            <w:gridSpan w:val="3"/>
            <w:vAlign w:val="center"/>
          </w:tcPr>
          <w:p w14:paraId="713455C8" w14:textId="5DE138EA" w:rsidR="00375E99" w:rsidRDefault="00B8659F">
            <w:pPr>
              <w:rPr>
                <w:lang w:eastAsia="en-AU"/>
              </w:rPr>
            </w:pPr>
            <w:r w:rsidRPr="00375E99">
              <w:rPr>
                <w:lang w:eastAsia="en-AU"/>
              </w:rPr>
              <w:t xml:space="preserve">Overall, this outcome was assessed as </w:t>
            </w:r>
            <w:r w:rsidR="00D628E3" w:rsidRPr="00FB2152">
              <w:rPr>
                <w:b/>
                <w:bCs/>
                <w:lang w:eastAsia="en-AU"/>
              </w:rPr>
              <w:t xml:space="preserve">partially </w:t>
            </w:r>
            <w:r w:rsidR="00E45620" w:rsidRPr="00FB2152">
              <w:rPr>
                <w:b/>
                <w:bCs/>
                <w:lang w:eastAsia="en-AU"/>
              </w:rPr>
              <w:t>met</w:t>
            </w:r>
            <w:r w:rsidR="002D6F2D">
              <w:rPr>
                <w:lang w:eastAsia="en-AU"/>
              </w:rPr>
              <w:t>. A</w:t>
            </w:r>
            <w:r w:rsidR="00E45620" w:rsidRPr="00375E99">
              <w:rPr>
                <w:lang w:eastAsia="en-AU"/>
              </w:rPr>
              <w:t xml:space="preserve">t the overall level, stakeholders felt there was little visibility of how ecological, social and economic data was being utilised in decision making and adaptive management of </w:t>
            </w:r>
            <w:r w:rsidR="00EB17E4">
              <w:rPr>
                <w:lang w:eastAsia="en-AU"/>
              </w:rPr>
              <w:t>m</w:t>
            </w:r>
            <w:r w:rsidR="00E45620" w:rsidRPr="00375E99">
              <w:rPr>
                <w:lang w:eastAsia="en-AU"/>
              </w:rPr>
              <w:t xml:space="preserve">arine </w:t>
            </w:r>
            <w:r w:rsidR="00EB17E4">
              <w:rPr>
                <w:lang w:eastAsia="en-AU"/>
              </w:rPr>
              <w:t>p</w:t>
            </w:r>
            <w:r w:rsidR="00E45620" w:rsidRPr="00375E99">
              <w:rPr>
                <w:lang w:eastAsia="en-AU"/>
              </w:rPr>
              <w:t xml:space="preserve">arks in the South-west </w:t>
            </w:r>
            <w:r w:rsidR="00EB17E4">
              <w:rPr>
                <w:lang w:eastAsia="en-AU"/>
              </w:rPr>
              <w:t>N</w:t>
            </w:r>
            <w:r w:rsidR="00E45620" w:rsidRPr="00375E99">
              <w:rPr>
                <w:lang w:eastAsia="en-AU"/>
              </w:rPr>
              <w:t xml:space="preserve">etwork. </w:t>
            </w:r>
          </w:p>
          <w:p w14:paraId="7FCBCAA5" w14:textId="72567E7D" w:rsidR="00375E99" w:rsidRDefault="00375E99" w:rsidP="00375E99">
            <w:pPr>
              <w:pStyle w:val="Actiontablebullets"/>
              <w:numPr>
                <w:ilvl w:val="0"/>
                <w:numId w:val="0"/>
              </w:numPr>
              <w:rPr>
                <w:b/>
                <w:bCs/>
                <w:sz w:val="22"/>
                <w:szCs w:val="22"/>
              </w:rPr>
            </w:pPr>
            <w:r w:rsidRPr="0018111E">
              <w:rPr>
                <w:b/>
                <w:bCs/>
                <w:sz w:val="22"/>
                <w:szCs w:val="22"/>
              </w:rPr>
              <w:t xml:space="preserve">Evidence from </w:t>
            </w:r>
            <w:r w:rsidR="00D628E3">
              <w:rPr>
                <w:b/>
                <w:bCs/>
                <w:sz w:val="22"/>
                <w:szCs w:val="22"/>
              </w:rPr>
              <w:t xml:space="preserve">engagement: </w:t>
            </w:r>
          </w:p>
          <w:p w14:paraId="2B9FB26F" w14:textId="1797F55E" w:rsidR="00375E99" w:rsidRPr="002D6F2D" w:rsidRDefault="002D6F2D" w:rsidP="007E448B">
            <w:r w:rsidRPr="002D6F2D">
              <w:t>Stakeholders who provided feedback acknowledged that Parks Australia had made efforts to invest in scientific data to support informed decision-making. However, stakeholders also highlighted issues with transparency of data collection</w:t>
            </w:r>
            <w:r w:rsidR="00443600">
              <w:t xml:space="preserve">, </w:t>
            </w:r>
            <w:r w:rsidRPr="002D6F2D">
              <w:t>a lack of interoperability across projects and data types</w:t>
            </w:r>
            <w:r w:rsidR="00443600">
              <w:t xml:space="preserve"> and limited communication in relation to how data was used to drive management decisions</w:t>
            </w:r>
            <w:r w:rsidR="00AA1C64">
              <w:t>.</w:t>
            </w:r>
            <w:r w:rsidRPr="002D6F2D">
              <w:t xml:space="preserve"> </w:t>
            </w:r>
            <w:r w:rsidRPr="002D6F2D">
              <w:lastRenderedPageBreak/>
              <w:t xml:space="preserve">Additionally, Parks Australia </w:t>
            </w:r>
            <w:r w:rsidR="00855B79">
              <w:t>staff</w:t>
            </w:r>
            <w:r w:rsidRPr="002D6F2D">
              <w:t xml:space="preserve"> emphasised that their ability to make evidence-based decisions was constrained by limited and short-term budget cycles, which restricted their capacity for longer-term planning and implementation.</w:t>
            </w:r>
          </w:p>
        </w:tc>
      </w:tr>
    </w:tbl>
    <w:p w14:paraId="781CE0A0" w14:textId="77777777" w:rsidR="00467E46" w:rsidRPr="00D3105D" w:rsidRDefault="00467E46" w:rsidP="00467E46">
      <w:pPr>
        <w:spacing w:before="0" w:after="200" w:line="276" w:lineRule="auto"/>
        <w:rPr>
          <w:sz w:val="2"/>
          <w:szCs w:val="2"/>
        </w:rPr>
      </w:pPr>
    </w:p>
    <w:p w14:paraId="06E25DDA" w14:textId="77777777" w:rsidR="00467E46" w:rsidRDefault="00467E46" w:rsidP="00467E46">
      <w:pPr>
        <w:pStyle w:val="Heading2Numbered"/>
        <w:spacing w:before="120"/>
        <w:ind w:left="432"/>
      </w:pPr>
      <w:bookmarkStart w:id="76" w:name="_Toc235005188"/>
      <w:r>
        <w:t>Specific management plan actions</w:t>
      </w:r>
      <w:bookmarkEnd w:id="76"/>
    </w:p>
    <w:p w14:paraId="35373443" w14:textId="77777777" w:rsidR="00467E46" w:rsidRPr="007E448B" w:rsidRDefault="00467E46" w:rsidP="00467E46">
      <w:r w:rsidRPr="007E448B">
        <w:t xml:space="preserve">The tables below present the completion status and supporting evidence collected during the evaluation for each management plan action within the marine science program. </w:t>
      </w: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467E46" w:rsidRPr="007E448B" w14:paraId="64180406" w14:textId="77777777" w:rsidTr="12BDFCB5">
        <w:trPr>
          <w:trHeight w:val="486"/>
          <w:jc w:val="center"/>
        </w:trPr>
        <w:tc>
          <w:tcPr>
            <w:tcW w:w="6648" w:type="dxa"/>
            <w:shd w:val="clear" w:color="auto" w:fill="D7D7D7" w:themeFill="accent6" w:themeFillShade="E6"/>
            <w:vAlign w:val="center"/>
            <w:hideMark/>
          </w:tcPr>
          <w:p w14:paraId="21DCAD6E" w14:textId="73E9B393" w:rsidR="00467E46" w:rsidRPr="007E448B" w:rsidRDefault="00467E46">
            <w:pPr>
              <w:spacing w:before="0" w:after="0"/>
              <w:rPr>
                <w:rFonts w:ascii="Calibri" w:eastAsia="Times New Roman" w:hAnsi="Calibri" w:cs="Calibri"/>
                <w:b/>
                <w:bCs/>
                <w:color w:val="002060"/>
                <w:lang w:eastAsia="en-AU"/>
              </w:rPr>
            </w:pPr>
            <w:r w:rsidRPr="007E448B">
              <w:rPr>
                <w:rFonts w:ascii="Calibri" w:eastAsia="Times New Roman" w:hAnsi="Calibri" w:cs="Calibri"/>
                <w:b/>
                <w:bCs/>
                <w:color w:val="002060"/>
                <w:lang w:eastAsia="en-AU"/>
              </w:rPr>
              <w:t>Action</w:t>
            </w:r>
          </w:p>
        </w:tc>
        <w:tc>
          <w:tcPr>
            <w:tcW w:w="2368" w:type="dxa"/>
            <w:gridSpan w:val="2"/>
            <w:shd w:val="clear" w:color="auto" w:fill="D7D7D7" w:themeFill="accent6" w:themeFillShade="E6"/>
            <w:vAlign w:val="center"/>
          </w:tcPr>
          <w:p w14:paraId="29F62C8E" w14:textId="77777777" w:rsidR="00467E46" w:rsidRPr="007E448B" w:rsidRDefault="00467E46">
            <w:pPr>
              <w:spacing w:before="0" w:after="0"/>
              <w:rPr>
                <w:rFonts w:ascii="Calibri" w:eastAsia="Times New Roman" w:hAnsi="Calibri" w:cs="Calibri"/>
                <w:b/>
                <w:bCs/>
                <w:color w:val="002060"/>
                <w:lang w:eastAsia="en-AU"/>
              </w:rPr>
            </w:pPr>
            <w:r w:rsidRPr="007E448B">
              <w:rPr>
                <w:rFonts w:ascii="Calibri" w:eastAsia="Times New Roman" w:hAnsi="Calibri" w:cs="Calibri"/>
                <w:b/>
                <w:bCs/>
                <w:color w:val="002060"/>
                <w:lang w:eastAsia="en-AU"/>
              </w:rPr>
              <w:t xml:space="preserve">Completion status </w:t>
            </w:r>
          </w:p>
        </w:tc>
      </w:tr>
      <w:tr w:rsidR="00467E46" w:rsidRPr="007E448B" w14:paraId="206BC1FE" w14:textId="77777777" w:rsidTr="000246A4">
        <w:trPr>
          <w:trHeight w:val="1147"/>
          <w:jc w:val="center"/>
        </w:trPr>
        <w:tc>
          <w:tcPr>
            <w:tcW w:w="6648" w:type="dxa"/>
            <w:shd w:val="clear" w:color="auto" w:fill="EBF5F5" w:themeFill="accent4" w:themeFillTint="33"/>
          </w:tcPr>
          <w:p w14:paraId="085F3C1D" w14:textId="77777777" w:rsidR="00467E46" w:rsidRPr="007E448B" w:rsidRDefault="00467E46">
            <w:pPr>
              <w:spacing w:before="0"/>
              <w:rPr>
                <w:rFonts w:ascii="Calibri" w:eastAsia="Times New Roman" w:hAnsi="Calibri" w:cs="Calibri"/>
                <w:b/>
                <w:bCs/>
                <w:color w:val="000000"/>
                <w:highlight w:val="yellow"/>
                <w:lang w:eastAsia="en-AU"/>
              </w:rPr>
            </w:pPr>
            <w:r w:rsidRPr="007E448B">
              <w:rPr>
                <w:rFonts w:ascii="Calibri" w:eastAsia="Times New Roman" w:hAnsi="Calibri" w:cs="Calibri"/>
                <w:b/>
                <w:bCs/>
                <w:color w:val="000000"/>
                <w:lang w:eastAsia="en-AU"/>
              </w:rPr>
              <w:t>A27. Establish ecological, social and economic baselines to support evidence-based decision-making and adaptive management</w:t>
            </w:r>
          </w:p>
        </w:tc>
        <w:tc>
          <w:tcPr>
            <w:tcW w:w="2368" w:type="dxa"/>
            <w:gridSpan w:val="2"/>
          </w:tcPr>
          <w:p w14:paraId="4891E785" w14:textId="3FDA56A5" w:rsidR="00467E46" w:rsidRPr="007E448B" w:rsidRDefault="005C2349" w:rsidP="00DB208A">
            <w:pPr>
              <w:spacing w:after="60"/>
              <w:rPr>
                <w:rFonts w:ascii="Calibri" w:eastAsia="Times New Roman" w:hAnsi="Calibri" w:cs="Calibri"/>
                <w:b/>
                <w:bCs/>
                <w:color w:val="000000"/>
                <w:lang w:eastAsia="en-AU"/>
              </w:rPr>
            </w:pPr>
            <w:r w:rsidRPr="00A8739E">
              <w:rPr>
                <w:rFonts w:ascii="Calibri" w:eastAsia="Times New Roman" w:hAnsi="Calibri" w:cs="Calibri"/>
                <w:b/>
                <w:bCs/>
                <w:noProof/>
                <w:lang w:eastAsia="en-AU"/>
              </w:rPr>
              <w:drawing>
                <wp:anchor distT="0" distB="0" distL="114300" distR="114300" simplePos="0" relativeHeight="251681792" behindDoc="0" locked="0" layoutInCell="1" allowOverlap="1" wp14:anchorId="363ABCCD" wp14:editId="3F2D0E5C">
                  <wp:simplePos x="5372100" y="2914650"/>
                  <wp:positionH relativeFrom="margin">
                    <wp:align>center</wp:align>
                  </wp:positionH>
                  <wp:positionV relativeFrom="margin">
                    <wp:align>center</wp:align>
                  </wp:positionV>
                  <wp:extent cx="1003935" cy="617855"/>
                  <wp:effectExtent l="0" t="0" r="5715" b="0"/>
                  <wp:wrapNone/>
                  <wp:docPr id="383363060" name="Picture 5" descr="Ongoing">
                    <a:extLst xmlns:a="http://schemas.openxmlformats.org/drawingml/2006/main">
                      <a:ext uri="{FF2B5EF4-FFF2-40B4-BE49-F238E27FC236}">
                        <a16:creationId xmlns:a16="http://schemas.microsoft.com/office/drawing/2014/main" id="{9772B695-591B-6C29-ED29-C757C3E8DF0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3363060" name="Picture 5" descr="Ongoing">
                            <a:extLst>
                              <a:ext uri="{FF2B5EF4-FFF2-40B4-BE49-F238E27FC236}">
                                <a16:creationId xmlns:a16="http://schemas.microsoft.com/office/drawing/2014/main" id="{9772B695-591B-6C29-ED29-C757C3E8DF09}"/>
                              </a:ext>
                            </a:extLst>
                          </pic:cNvPr>
                          <pic:cNvPicPr>
                            <a:picLocks noChangeAspect="1"/>
                          </pic:cNvPicPr>
                        </pic:nvPicPr>
                        <pic:blipFill rotWithShape="1">
                          <a:blip r:embed="rId40">
                            <a:extLst>
                              <a:ext uri="{28A0092B-C50C-407E-A947-70E740481C1C}">
                                <a14:useLocalDpi xmlns:a14="http://schemas.microsoft.com/office/drawing/2010/main" val="0"/>
                              </a:ext>
                            </a:extLst>
                          </a:blip>
                          <a:srcRect t="10126" b="8884"/>
                          <a:stretch>
                            <a:fillRect/>
                          </a:stretch>
                        </pic:blipFill>
                        <pic:spPr bwMode="auto">
                          <a:xfrm>
                            <a:off x="0" y="0"/>
                            <a:ext cx="1003935" cy="6178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467E46" w:rsidRPr="007E448B" w14:paraId="0AF6A5A3" w14:textId="77777777" w:rsidTr="00D159D9">
        <w:trPr>
          <w:gridAfter w:val="1"/>
          <w:wAfter w:w="42" w:type="dxa"/>
          <w:trHeight w:val="340"/>
          <w:jc w:val="center"/>
        </w:trPr>
        <w:tc>
          <w:tcPr>
            <w:tcW w:w="8974" w:type="dxa"/>
            <w:gridSpan w:val="2"/>
            <w:shd w:val="clear" w:color="auto" w:fill="93C8C4" w:themeFill="accent3" w:themeFillTint="66"/>
            <w:vAlign w:val="center"/>
          </w:tcPr>
          <w:p w14:paraId="60FDFD98" w14:textId="4001B974" w:rsidR="00467E46" w:rsidRPr="007E448B" w:rsidRDefault="00467E46">
            <w:pPr>
              <w:spacing w:before="0" w:after="0"/>
            </w:pPr>
            <w:r w:rsidRPr="006F61FB">
              <w:rPr>
                <w:rFonts w:ascii="Calibri" w:eastAsia="Times New Roman" w:hAnsi="Calibri" w:cs="Calibri"/>
                <w:b/>
                <w:bCs/>
                <w:lang w:eastAsia="en-AU"/>
              </w:rPr>
              <w:t>Evidence</w:t>
            </w:r>
          </w:p>
        </w:tc>
      </w:tr>
      <w:tr w:rsidR="00467E46" w:rsidRPr="007E448B" w14:paraId="68D94CE9" w14:textId="77777777" w:rsidTr="12BDFCB5">
        <w:trPr>
          <w:gridAfter w:val="1"/>
          <w:wAfter w:w="42" w:type="dxa"/>
          <w:trHeight w:val="40"/>
          <w:jc w:val="center"/>
        </w:trPr>
        <w:tc>
          <w:tcPr>
            <w:tcW w:w="8974" w:type="dxa"/>
            <w:gridSpan w:val="2"/>
            <w:vAlign w:val="center"/>
          </w:tcPr>
          <w:p w14:paraId="3933F731" w14:textId="7E2436A8" w:rsidR="00501772" w:rsidRPr="007E448B" w:rsidRDefault="003E18CB" w:rsidP="00EA018A">
            <w:pPr>
              <w:spacing w:after="0"/>
              <w:rPr>
                <w:rFonts w:ascii="Calibri" w:eastAsia="Times New Roman" w:hAnsi="Calibri" w:cs="Calibri"/>
                <w:color w:val="000000"/>
                <w:kern w:val="2"/>
                <w:lang w:eastAsia="en-AU"/>
                <w14:ligatures w14:val="standardContextual"/>
              </w:rPr>
            </w:pPr>
            <w:r w:rsidRPr="00CF7545">
              <w:rPr>
                <w:rFonts w:ascii="Calibri" w:eastAsia="Times New Roman" w:hAnsi="Calibri" w:cs="Calibri"/>
                <w:color w:val="000000"/>
                <w:kern w:val="2"/>
                <w:lang w:eastAsia="en-AU"/>
                <w14:ligatures w14:val="standardContextual"/>
              </w:rPr>
              <w:t xml:space="preserve">Overall, this action was assessed as </w:t>
            </w:r>
            <w:r w:rsidR="005C2349">
              <w:rPr>
                <w:rFonts w:ascii="Calibri" w:eastAsia="Times New Roman" w:hAnsi="Calibri" w:cs="Calibri"/>
                <w:b/>
                <w:bCs/>
                <w:color w:val="000000"/>
                <w:kern w:val="2"/>
                <w:lang w:eastAsia="en-AU"/>
                <w14:ligatures w14:val="standardContextual"/>
              </w:rPr>
              <w:t>ongoing</w:t>
            </w:r>
            <w:r w:rsidRPr="00CF7545">
              <w:rPr>
                <w:rFonts w:ascii="Calibri" w:eastAsia="Times New Roman" w:hAnsi="Calibri" w:cs="Calibri"/>
                <w:color w:val="000000"/>
                <w:kern w:val="2"/>
                <w:lang w:eastAsia="en-AU"/>
                <w14:ligatures w14:val="standardContextual"/>
              </w:rPr>
              <w:t xml:space="preserve">. </w:t>
            </w:r>
            <w:r w:rsidR="00F1408B">
              <w:rPr>
                <w:lang w:eastAsia="en-AU"/>
              </w:rPr>
              <w:t>Substantial</w:t>
            </w:r>
            <w:r w:rsidR="00924B3E" w:rsidRPr="002406D6">
              <w:rPr>
                <w:lang w:eastAsia="en-AU"/>
              </w:rPr>
              <w:t xml:space="preserve"> documentary evidence of ecological baselines being established was identified</w:t>
            </w:r>
            <w:r w:rsidR="00924B3E">
              <w:rPr>
                <w:lang w:eastAsia="en-AU"/>
              </w:rPr>
              <w:t xml:space="preserve"> and</w:t>
            </w:r>
            <w:r w:rsidR="00716955">
              <w:rPr>
                <w:rFonts w:ascii="Calibri" w:eastAsia="Times New Roman" w:hAnsi="Calibri" w:cs="Calibri"/>
                <w:color w:val="000000"/>
                <w:kern w:val="2"/>
                <w:lang w:eastAsia="en-AU"/>
                <w14:ligatures w14:val="standardContextual"/>
              </w:rPr>
              <w:t xml:space="preserve"> it appear</w:t>
            </w:r>
            <w:r w:rsidR="00924B3E">
              <w:rPr>
                <w:rFonts w:ascii="Calibri" w:eastAsia="Times New Roman" w:hAnsi="Calibri" w:cs="Calibri"/>
                <w:color w:val="000000"/>
                <w:kern w:val="2"/>
                <w:lang w:eastAsia="en-AU"/>
                <w14:ligatures w14:val="standardContextual"/>
              </w:rPr>
              <w:t xml:space="preserve">ed </w:t>
            </w:r>
            <w:r w:rsidR="00716955">
              <w:rPr>
                <w:rFonts w:ascii="Calibri" w:eastAsia="Times New Roman" w:hAnsi="Calibri" w:cs="Calibri"/>
                <w:color w:val="000000"/>
                <w:kern w:val="2"/>
                <w:lang w:eastAsia="en-AU"/>
                <w14:ligatures w14:val="standardContextual"/>
              </w:rPr>
              <w:t xml:space="preserve">that the South-west Network had a </w:t>
            </w:r>
            <w:r w:rsidR="00BE48BD">
              <w:rPr>
                <w:rFonts w:ascii="Calibri" w:eastAsia="Times New Roman" w:hAnsi="Calibri" w:cs="Calibri"/>
                <w:color w:val="000000"/>
                <w:kern w:val="2"/>
                <w:lang w:eastAsia="en-AU"/>
                <w14:ligatures w14:val="standardContextual"/>
              </w:rPr>
              <w:t xml:space="preserve">considerable </w:t>
            </w:r>
            <w:r w:rsidR="00716955">
              <w:rPr>
                <w:rFonts w:ascii="Calibri" w:eastAsia="Times New Roman" w:hAnsi="Calibri" w:cs="Calibri"/>
                <w:color w:val="000000"/>
                <w:kern w:val="2"/>
                <w:lang w:eastAsia="en-AU"/>
                <w14:ligatures w14:val="standardContextual"/>
              </w:rPr>
              <w:t>focus</w:t>
            </w:r>
            <w:r w:rsidR="00BE48BD">
              <w:rPr>
                <w:rFonts w:ascii="Calibri" w:eastAsia="Times New Roman" w:hAnsi="Calibri" w:cs="Calibri"/>
                <w:color w:val="000000"/>
                <w:kern w:val="2"/>
                <w:lang w:eastAsia="en-AU"/>
                <w14:ligatures w14:val="standardContextual"/>
              </w:rPr>
              <w:t xml:space="preserve"> on the delivery of social and economic baseline data, particularly compared with other </w:t>
            </w:r>
            <w:r w:rsidR="00A61045">
              <w:rPr>
                <w:rFonts w:ascii="Calibri" w:eastAsia="Times New Roman" w:hAnsi="Calibri" w:cs="Calibri"/>
                <w:color w:val="000000"/>
                <w:kern w:val="2"/>
                <w:lang w:eastAsia="en-AU"/>
                <w14:ligatures w14:val="standardContextual"/>
              </w:rPr>
              <w:t>Australian Marine Parks (</w:t>
            </w:r>
            <w:r w:rsidR="00BE48BD">
              <w:rPr>
                <w:rFonts w:ascii="Calibri" w:eastAsia="Times New Roman" w:hAnsi="Calibri" w:cs="Calibri"/>
                <w:color w:val="000000"/>
                <w:kern w:val="2"/>
                <w:lang w:eastAsia="en-AU"/>
                <w14:ligatures w14:val="standardContextual"/>
              </w:rPr>
              <w:t>AMPs</w:t>
            </w:r>
            <w:r w:rsidR="00A61045">
              <w:rPr>
                <w:rFonts w:ascii="Calibri" w:eastAsia="Times New Roman" w:hAnsi="Calibri" w:cs="Calibri"/>
                <w:color w:val="000000"/>
                <w:kern w:val="2"/>
                <w:lang w:eastAsia="en-AU"/>
                <w14:ligatures w14:val="standardContextual"/>
              </w:rPr>
              <w:t>)</w:t>
            </w:r>
            <w:r w:rsidR="00BE48BD">
              <w:rPr>
                <w:rFonts w:ascii="Calibri" w:eastAsia="Times New Roman" w:hAnsi="Calibri" w:cs="Calibri"/>
                <w:color w:val="000000"/>
                <w:kern w:val="2"/>
                <w:lang w:eastAsia="en-AU"/>
                <w14:ligatures w14:val="standardContextual"/>
              </w:rPr>
              <w:t xml:space="preserve"> in scope for this evaluation.</w:t>
            </w:r>
            <w:r w:rsidR="00867C38">
              <w:rPr>
                <w:rFonts w:ascii="Calibri" w:eastAsia="Times New Roman" w:hAnsi="Calibri" w:cs="Calibri"/>
                <w:color w:val="000000"/>
                <w:kern w:val="2"/>
                <w:lang w:eastAsia="en-AU"/>
                <w14:ligatures w14:val="standardContextual"/>
              </w:rPr>
              <w:t xml:space="preserve"> </w:t>
            </w:r>
            <w:r w:rsidR="00514543">
              <w:rPr>
                <w:lang w:eastAsia="en-AU"/>
              </w:rPr>
              <w:t>Stakeholder feedback identified some areas for future improvement.</w:t>
            </w:r>
            <w:r w:rsidR="00023933">
              <w:rPr>
                <w:rFonts w:ascii="Calibri" w:eastAsia="Times New Roman" w:hAnsi="Calibri" w:cs="Calibri"/>
                <w:color w:val="000000"/>
                <w:kern w:val="2"/>
                <w:lang w:eastAsia="en-AU"/>
                <w14:ligatures w14:val="standardContextual"/>
              </w:rPr>
              <w:t xml:space="preserve"> </w:t>
            </w:r>
          </w:p>
          <w:p w14:paraId="79C7C8FC" w14:textId="75B587F6" w:rsidR="00467E46" w:rsidRPr="007E448B" w:rsidRDefault="00921FD4" w:rsidP="00EA018A">
            <w:pPr>
              <w:pStyle w:val="BulletMultiLevelList"/>
              <w:numPr>
                <w:ilvl w:val="0"/>
                <w:numId w:val="0"/>
              </w:numPr>
              <w:spacing w:before="120"/>
              <w:rPr>
                <w:b/>
                <w:bCs/>
                <w:lang w:eastAsia="en-AU"/>
              </w:rPr>
            </w:pPr>
            <w:r w:rsidRPr="007E448B">
              <w:rPr>
                <w:b/>
                <w:bCs/>
                <w:lang w:eastAsia="en-AU"/>
              </w:rPr>
              <w:t xml:space="preserve">Evidence from the desktop review: </w:t>
            </w:r>
          </w:p>
          <w:p w14:paraId="0D3A0F9D" w14:textId="7D41A832" w:rsidR="00921FD4" w:rsidRPr="00A93573" w:rsidRDefault="00921FD4" w:rsidP="00A33735">
            <w:pPr>
              <w:rPr>
                <w:lang w:eastAsia="en-AU"/>
              </w:rPr>
            </w:pPr>
            <w:r w:rsidRPr="007E448B">
              <w:rPr>
                <w:lang w:eastAsia="en-AU"/>
              </w:rPr>
              <w:t xml:space="preserve">The desktop review identified </w:t>
            </w:r>
            <w:r w:rsidR="0036729B">
              <w:rPr>
                <w:lang w:eastAsia="en-AU"/>
              </w:rPr>
              <w:t>considerable</w:t>
            </w:r>
            <w:r w:rsidRPr="007E448B">
              <w:rPr>
                <w:lang w:eastAsia="en-AU"/>
              </w:rPr>
              <w:t xml:space="preserve"> progress in the establishment of ecological baselines</w:t>
            </w:r>
            <w:r w:rsidR="00A94ED7" w:rsidRPr="007E448B">
              <w:rPr>
                <w:lang w:eastAsia="en-AU"/>
              </w:rPr>
              <w:t xml:space="preserve"> </w:t>
            </w:r>
            <w:r w:rsidRPr="007E448B">
              <w:rPr>
                <w:lang w:eastAsia="en-AU"/>
              </w:rPr>
              <w:t xml:space="preserve">for </w:t>
            </w:r>
            <w:r w:rsidR="00AA1F0D" w:rsidRPr="007E448B">
              <w:rPr>
                <w:lang w:eastAsia="en-AU"/>
              </w:rPr>
              <w:t>nine</w:t>
            </w:r>
            <w:r w:rsidRPr="007E448B">
              <w:rPr>
                <w:lang w:eastAsia="en-AU"/>
              </w:rPr>
              <w:t xml:space="preserve"> of </w:t>
            </w:r>
            <w:r w:rsidR="00EC7E77">
              <w:rPr>
                <w:lang w:eastAsia="en-AU"/>
              </w:rPr>
              <w:t>14</w:t>
            </w:r>
            <w:r w:rsidRPr="007E448B">
              <w:rPr>
                <w:lang w:eastAsia="en-AU"/>
              </w:rPr>
              <w:t xml:space="preserve"> </w:t>
            </w:r>
            <w:r w:rsidR="004B3FE9">
              <w:rPr>
                <w:lang w:eastAsia="en-AU"/>
              </w:rPr>
              <w:t>m</w:t>
            </w:r>
            <w:r w:rsidRPr="007E448B">
              <w:rPr>
                <w:lang w:eastAsia="en-AU"/>
              </w:rPr>
              <w:t xml:space="preserve">arine </w:t>
            </w:r>
            <w:r w:rsidR="004B3FE9">
              <w:rPr>
                <w:lang w:eastAsia="en-AU"/>
              </w:rPr>
              <w:t>p</w:t>
            </w:r>
            <w:r w:rsidRPr="007E448B">
              <w:rPr>
                <w:lang w:eastAsia="en-AU"/>
              </w:rPr>
              <w:t xml:space="preserve">arks in the South-west Network. </w:t>
            </w:r>
            <w:r w:rsidR="00141B29" w:rsidRPr="007E448B">
              <w:rPr>
                <w:lang w:eastAsia="en-AU"/>
              </w:rPr>
              <w:t xml:space="preserve">These datasets were delivered in a timely manner, with </w:t>
            </w:r>
            <w:r w:rsidR="00AA1F0D" w:rsidRPr="007E448B">
              <w:rPr>
                <w:lang w:eastAsia="en-AU"/>
              </w:rPr>
              <w:t>most</w:t>
            </w:r>
            <w:r w:rsidR="00141B29" w:rsidRPr="007E448B">
              <w:rPr>
                <w:lang w:eastAsia="en-AU"/>
              </w:rPr>
              <w:t xml:space="preserve"> being delivered within the first four years of the </w:t>
            </w:r>
            <w:r w:rsidR="00275D91" w:rsidRPr="007E448B">
              <w:rPr>
                <w:lang w:eastAsia="en-AU"/>
              </w:rPr>
              <w:t>m</w:t>
            </w:r>
            <w:r w:rsidR="00141B29" w:rsidRPr="007E448B">
              <w:rPr>
                <w:lang w:eastAsia="en-AU"/>
              </w:rPr>
              <w:t xml:space="preserve">anagement </w:t>
            </w:r>
            <w:r w:rsidR="00275D91" w:rsidRPr="007E448B">
              <w:rPr>
                <w:lang w:eastAsia="en-AU"/>
              </w:rPr>
              <w:t>p</w:t>
            </w:r>
            <w:r w:rsidR="00141B29" w:rsidRPr="007E448B">
              <w:rPr>
                <w:lang w:eastAsia="en-AU"/>
              </w:rPr>
              <w:t xml:space="preserve">lan. More specifically, the following evidence was identified to demonstrate the establishment of </w:t>
            </w:r>
            <w:r w:rsidR="00141B29" w:rsidRPr="00A93573">
              <w:rPr>
                <w:lang w:eastAsia="en-AU"/>
              </w:rPr>
              <w:t xml:space="preserve">ecological baseline data sets: </w:t>
            </w:r>
          </w:p>
          <w:p w14:paraId="34C600BF" w14:textId="00CE3D35" w:rsidR="00FE6CB8" w:rsidRPr="007E448B" w:rsidRDefault="73E4F0A9" w:rsidP="00FE6CB8">
            <w:pPr>
              <w:pStyle w:val="BulletMultiLevelList"/>
            </w:pPr>
            <w:r w:rsidRPr="007E448B">
              <w:t xml:space="preserve">A Reef Life Survey </w:t>
            </w:r>
            <w:r w:rsidR="00816A79">
              <w:t>(RLS)</w:t>
            </w:r>
            <w:r w:rsidRPr="007E448B">
              <w:t xml:space="preserve"> of marine biodiversity in Geographe Marine Park (2020).</w:t>
            </w:r>
            <w:r w:rsidR="00FE6CB8" w:rsidRPr="007E448B">
              <w:rPr>
                <w:rStyle w:val="FootnoteReference"/>
                <w:sz w:val="22"/>
              </w:rPr>
              <w:footnoteReference w:id="126"/>
            </w:r>
          </w:p>
          <w:p w14:paraId="7CE2E1B5" w14:textId="40A3C728" w:rsidR="00FE6CB8" w:rsidRPr="007E448B" w:rsidRDefault="0036729B" w:rsidP="00FE6CB8">
            <w:pPr>
              <w:pStyle w:val="BulletMultiLevelList"/>
            </w:pPr>
            <w:r>
              <w:t xml:space="preserve">A </w:t>
            </w:r>
            <w:r w:rsidR="2924014B" w:rsidRPr="007E448B">
              <w:t xml:space="preserve">project </w:t>
            </w:r>
            <w:r w:rsidR="73E4F0A9" w:rsidRPr="007E448B">
              <w:t>that identified near-shore habitats of juvenile white sharks in the Great Australian Bight</w:t>
            </w:r>
            <w:r w:rsidR="35478164" w:rsidRPr="007E448B">
              <w:t>,</w:t>
            </w:r>
            <w:r w:rsidR="2924014B" w:rsidRPr="007E448B">
              <w:t xml:space="preserve"> Murat</w:t>
            </w:r>
            <w:r w:rsidR="35478164" w:rsidRPr="007E448B">
              <w:t xml:space="preserve"> and </w:t>
            </w:r>
            <w:r w:rsidR="2924014B" w:rsidRPr="007E448B">
              <w:t>Western Eyre Marine Parks</w:t>
            </w:r>
            <w:r w:rsidR="35478164" w:rsidRPr="007E448B">
              <w:t xml:space="preserve"> </w:t>
            </w:r>
            <w:r w:rsidR="2924014B" w:rsidRPr="007E448B">
              <w:t>funded by</w:t>
            </w:r>
            <w:r w:rsidR="00B125B3">
              <w:t xml:space="preserve"> the National Environmental Science Program (</w:t>
            </w:r>
            <w:r w:rsidR="2924014B" w:rsidRPr="007E448B">
              <w:t>NESP</w:t>
            </w:r>
            <w:r w:rsidR="00B125B3">
              <w:t>)</w:t>
            </w:r>
            <w:r w:rsidR="2924014B" w:rsidRPr="007E448B">
              <w:t>,</w:t>
            </w:r>
            <w:r w:rsidR="00B125B3">
              <w:t xml:space="preserve"> the</w:t>
            </w:r>
            <w:r w:rsidR="2924014B" w:rsidRPr="007E448B">
              <w:t xml:space="preserve"> C</w:t>
            </w:r>
            <w:r w:rsidR="0099428B">
              <w:t>ommonwealth Scientific and Industrial Research Organisation (</w:t>
            </w:r>
            <w:r w:rsidR="2924014B" w:rsidRPr="007E448B">
              <w:t>CSIRO</w:t>
            </w:r>
            <w:r w:rsidR="0099428B">
              <w:t>)</w:t>
            </w:r>
            <w:r w:rsidR="2924014B" w:rsidRPr="007E448B">
              <w:t xml:space="preserve">, Parks Australia and </w:t>
            </w:r>
            <w:r w:rsidR="00E36EE1">
              <w:t>the South Australia Department for Environment and Water</w:t>
            </w:r>
            <w:r w:rsidR="00750C7B">
              <w:t xml:space="preserve"> (</w:t>
            </w:r>
            <w:r w:rsidR="00E65D64" w:rsidRPr="007E448B">
              <w:t xml:space="preserve">SA </w:t>
            </w:r>
            <w:r w:rsidR="2924014B" w:rsidRPr="007E448B">
              <w:t>DEW</w:t>
            </w:r>
            <w:r w:rsidR="00750C7B">
              <w:t>)</w:t>
            </w:r>
            <w:r w:rsidR="2924014B" w:rsidRPr="007E448B">
              <w:t xml:space="preserve"> </w:t>
            </w:r>
            <w:r w:rsidR="73E4F0A9" w:rsidRPr="007E448B">
              <w:t>(2020).</w:t>
            </w:r>
            <w:r w:rsidR="00FE6CB8" w:rsidRPr="007E448B">
              <w:rPr>
                <w:rStyle w:val="FootnoteReference"/>
                <w:sz w:val="22"/>
              </w:rPr>
              <w:footnoteReference w:id="127"/>
            </w:r>
          </w:p>
          <w:p w14:paraId="186B3A1D" w14:textId="4B0BDB1D" w:rsidR="00164864" w:rsidRPr="007E448B" w:rsidRDefault="00750C7B" w:rsidP="001E19F4">
            <w:pPr>
              <w:pStyle w:val="BulletMultiLevelList"/>
            </w:pPr>
            <w:r>
              <w:t>A</w:t>
            </w:r>
            <w:r w:rsidR="00E65EC1">
              <w:t xml:space="preserve"> Round </w:t>
            </w:r>
            <w:r w:rsidR="00E65EC1" w:rsidRPr="007E448B">
              <w:t>2</w:t>
            </w:r>
            <w:r>
              <w:t xml:space="preserve"> </w:t>
            </w:r>
            <w:r w:rsidR="00130B0C">
              <w:t>Our Marine Parks Grant</w:t>
            </w:r>
            <w:r>
              <w:t xml:space="preserve"> </w:t>
            </w:r>
            <w:r w:rsidR="00E65EC1">
              <w:t>(</w:t>
            </w:r>
            <w:r w:rsidR="51D9D150" w:rsidRPr="007E448B">
              <w:t>OMPG2</w:t>
            </w:r>
            <w:r w:rsidR="00E65EC1">
              <w:t>)</w:t>
            </w:r>
            <w:r w:rsidR="51D9D150" w:rsidRPr="007E448B">
              <w:t xml:space="preserve"> awarded to </w:t>
            </w:r>
            <w:r w:rsidR="00A81170">
              <w:t xml:space="preserve">Adelaide </w:t>
            </w:r>
            <w:r>
              <w:t>University (</w:t>
            </w:r>
            <w:r w:rsidR="51D9D150" w:rsidRPr="007E448B">
              <w:t>UoA</w:t>
            </w:r>
            <w:r>
              <w:t>)</w:t>
            </w:r>
            <w:r w:rsidR="51D9D150" w:rsidRPr="007E448B">
              <w:t xml:space="preserve"> t</w:t>
            </w:r>
            <w:r w:rsidR="006315BB">
              <w:t>hat</w:t>
            </w:r>
            <w:r w:rsidR="51D9D150" w:rsidRPr="007E448B">
              <w:t xml:space="preserve"> investigate</w:t>
            </w:r>
            <w:r w:rsidR="006315BB">
              <w:t>d</w:t>
            </w:r>
            <w:r w:rsidR="51D9D150" w:rsidRPr="007E448B">
              <w:t xml:space="preserve"> the condition of habitats inside and outside the Great Australian Bight and Western Eyre Marine Parks and provide</w:t>
            </w:r>
            <w:r w:rsidR="006315BB">
              <w:t>d</w:t>
            </w:r>
            <w:r w:rsidR="51D9D150" w:rsidRPr="007E448B">
              <w:t xml:space="preserve"> baseline data for Murat Marine Park (2020).</w:t>
            </w:r>
            <w:r w:rsidR="00F54782" w:rsidRPr="007E448B">
              <w:rPr>
                <w:rStyle w:val="FootnoteReference"/>
                <w:sz w:val="22"/>
              </w:rPr>
              <w:footnoteReference w:id="128"/>
            </w:r>
          </w:p>
          <w:p w14:paraId="45DC7900" w14:textId="622466D2" w:rsidR="000F3B54" w:rsidRPr="007E448B" w:rsidRDefault="00B94ADE" w:rsidP="000F3B54">
            <w:pPr>
              <w:pStyle w:val="BulletMultiLevelList"/>
            </w:pPr>
            <w:r>
              <w:lastRenderedPageBreak/>
              <w:t>A</w:t>
            </w:r>
            <w:r w:rsidR="002E786A">
              <w:t xml:space="preserve"> </w:t>
            </w:r>
            <w:r w:rsidR="34304764" w:rsidRPr="007E448B">
              <w:t>NESP project that survey</w:t>
            </w:r>
            <w:r w:rsidR="688ECC91" w:rsidRPr="007E448B">
              <w:t>ed</w:t>
            </w:r>
            <w:r w:rsidR="34304764" w:rsidRPr="007E448B">
              <w:t xml:space="preserve"> significant seafloor features, benthic habitat extents and fish assemblages within the Capes region of the South-west Corner Marine Park (2020</w:t>
            </w:r>
            <w:r w:rsidR="0083737E">
              <w:t>–</w:t>
            </w:r>
            <w:r w:rsidR="34304764" w:rsidRPr="007E448B">
              <w:t>2021).</w:t>
            </w:r>
            <w:r w:rsidR="000F3B54" w:rsidRPr="007E448B">
              <w:rPr>
                <w:rStyle w:val="FootnoteReference"/>
                <w:sz w:val="22"/>
              </w:rPr>
              <w:footnoteReference w:id="129"/>
            </w:r>
          </w:p>
          <w:p w14:paraId="4A04C05B" w14:textId="3C32B62A" w:rsidR="005E1AE1" w:rsidRPr="007E448B" w:rsidRDefault="4674498A" w:rsidP="005E1AE1">
            <w:pPr>
              <w:pStyle w:val="BulletMultiLevelList"/>
            </w:pPr>
            <w:r w:rsidRPr="007E448B">
              <w:t>A biodiversity benchmark survey of Abrolhos Marine Park</w:t>
            </w:r>
            <w:r w:rsidR="46DD3672" w:rsidRPr="007E448B">
              <w:t xml:space="preserve"> undertaken by </w:t>
            </w:r>
            <w:r w:rsidR="00493872">
              <w:t xml:space="preserve">the University of </w:t>
            </w:r>
            <w:r w:rsidR="46DD3672" w:rsidRPr="007E448B">
              <w:t>W</w:t>
            </w:r>
            <w:r w:rsidR="00493872">
              <w:t xml:space="preserve">estern </w:t>
            </w:r>
            <w:r w:rsidR="46DD3672" w:rsidRPr="007E448B">
              <w:t>A</w:t>
            </w:r>
            <w:r w:rsidR="00493872">
              <w:t>ustralia (</w:t>
            </w:r>
            <w:r w:rsidR="46DD3672" w:rsidRPr="007E448B">
              <w:t>UWA</w:t>
            </w:r>
            <w:r w:rsidR="00493872">
              <w:t>)</w:t>
            </w:r>
            <w:r w:rsidR="46DD3672" w:rsidRPr="007E448B">
              <w:t xml:space="preserve"> funded by </w:t>
            </w:r>
            <w:r w:rsidR="00493872">
              <w:t>the Department of Agriculture, Fisheries and Forestry of Australia (</w:t>
            </w:r>
            <w:r w:rsidR="46DD3672" w:rsidRPr="007E448B">
              <w:t>DAFF</w:t>
            </w:r>
            <w:r w:rsidR="00493872">
              <w:t>)</w:t>
            </w:r>
            <w:r w:rsidRPr="007E448B">
              <w:t xml:space="preserve"> (2021).</w:t>
            </w:r>
            <w:r w:rsidR="005E1AE1" w:rsidRPr="007E448B">
              <w:rPr>
                <w:rStyle w:val="FootnoteReference"/>
                <w:sz w:val="22"/>
              </w:rPr>
              <w:footnoteReference w:id="130"/>
            </w:r>
          </w:p>
          <w:p w14:paraId="267EC5DC" w14:textId="5572D2D6" w:rsidR="00467E46" w:rsidRPr="007E448B" w:rsidRDefault="00467E46" w:rsidP="00D8093B">
            <w:pPr>
              <w:pStyle w:val="BulletMultiLevelList"/>
            </w:pPr>
            <w:r w:rsidRPr="007E448B">
              <w:rPr>
                <w:lang w:eastAsia="en-AU"/>
              </w:rPr>
              <w:t>A</w:t>
            </w:r>
            <w:r w:rsidR="00257252">
              <w:rPr>
                <w:lang w:eastAsia="en-AU"/>
              </w:rPr>
              <w:t>n OMPG3</w:t>
            </w:r>
            <w:r w:rsidRPr="007E448B">
              <w:rPr>
                <w:lang w:eastAsia="en-AU"/>
              </w:rPr>
              <w:t xml:space="preserve"> </w:t>
            </w:r>
            <w:r w:rsidR="007B70A6">
              <w:rPr>
                <w:lang w:eastAsia="en-AU"/>
              </w:rPr>
              <w:t xml:space="preserve">funded </w:t>
            </w:r>
            <w:r w:rsidRPr="007E448B">
              <w:rPr>
                <w:lang w:eastAsia="en-AU"/>
              </w:rPr>
              <w:t xml:space="preserve">project </w:t>
            </w:r>
            <w:r w:rsidR="3FF7A99B" w:rsidRPr="007E448B">
              <w:rPr>
                <w:lang w:eastAsia="en-AU"/>
              </w:rPr>
              <w:t xml:space="preserve">that </w:t>
            </w:r>
            <w:r w:rsidR="00257252">
              <w:rPr>
                <w:lang w:eastAsia="en-AU"/>
              </w:rPr>
              <w:t>explore</w:t>
            </w:r>
            <w:r w:rsidR="00F73C60">
              <w:rPr>
                <w:lang w:eastAsia="en-AU"/>
              </w:rPr>
              <w:t>d</w:t>
            </w:r>
            <w:r w:rsidRPr="007E448B">
              <w:rPr>
                <w:lang w:eastAsia="en-AU"/>
              </w:rPr>
              <w:t xml:space="preserve"> deep-sea habitat in the South-west Corner and Perth Canyon Marine Parks</w:t>
            </w:r>
            <w:r w:rsidR="00EF115D">
              <w:rPr>
                <w:lang w:eastAsia="en-AU"/>
              </w:rPr>
              <w:t>,</w:t>
            </w:r>
            <w:r w:rsidRPr="007E448B">
              <w:rPr>
                <w:lang w:eastAsia="en-AU"/>
              </w:rPr>
              <w:t xml:space="preserve"> undertaken by UWA</w:t>
            </w:r>
            <w:r w:rsidR="7DA1B1A2" w:rsidRPr="007E448B">
              <w:rPr>
                <w:lang w:eastAsia="en-AU"/>
              </w:rPr>
              <w:t xml:space="preserve"> (2022). </w:t>
            </w:r>
            <w:r w:rsidR="00B0208A" w:rsidRPr="007E448B">
              <w:rPr>
                <w:rStyle w:val="FootnoteReference"/>
                <w:sz w:val="22"/>
                <w:lang w:eastAsia="en-AU"/>
              </w:rPr>
              <w:footnoteReference w:id="131"/>
            </w:r>
          </w:p>
          <w:p w14:paraId="46F83C68" w14:textId="6BFA047E" w:rsidR="00A94ED7" w:rsidRPr="007E448B" w:rsidRDefault="00467E46" w:rsidP="00104B2A">
            <w:pPr>
              <w:pStyle w:val="BulletMultiLevelList"/>
            </w:pPr>
            <w:r w:rsidRPr="007E448B">
              <w:rPr>
                <w:lang w:eastAsia="en-AU"/>
              </w:rPr>
              <w:t xml:space="preserve">A survey </w:t>
            </w:r>
            <w:r w:rsidR="205DDE68" w:rsidRPr="007E448B">
              <w:rPr>
                <w:lang w:eastAsia="en-AU"/>
              </w:rPr>
              <w:t>of</w:t>
            </w:r>
            <w:r w:rsidRPr="007E448B">
              <w:rPr>
                <w:lang w:eastAsia="en-AU"/>
              </w:rPr>
              <w:t xml:space="preserve"> fish assemblages and benthic habitats in the Western Kangaroo Island Marine Park</w:t>
            </w:r>
            <w:r w:rsidR="058DCCC6" w:rsidRPr="007E448B">
              <w:rPr>
                <w:lang w:eastAsia="en-AU"/>
              </w:rPr>
              <w:t xml:space="preserve"> undertaken by </w:t>
            </w:r>
            <w:r w:rsidR="00E65D64" w:rsidRPr="007E448B">
              <w:rPr>
                <w:lang w:eastAsia="en-AU"/>
              </w:rPr>
              <w:t xml:space="preserve">SA </w:t>
            </w:r>
            <w:r w:rsidR="058DCCC6" w:rsidRPr="007E448B">
              <w:rPr>
                <w:lang w:eastAsia="en-AU"/>
              </w:rPr>
              <w:t xml:space="preserve">DEW, Parks Australia and </w:t>
            </w:r>
            <w:r w:rsidR="009D4928">
              <w:rPr>
                <w:lang w:eastAsia="en-AU"/>
              </w:rPr>
              <w:t>the Department of Primary Industries and Regions South Australia (</w:t>
            </w:r>
            <w:r w:rsidR="058DCCC6" w:rsidRPr="007E448B">
              <w:rPr>
                <w:lang w:eastAsia="en-AU"/>
              </w:rPr>
              <w:t>PIRSA</w:t>
            </w:r>
            <w:r w:rsidR="009D4928">
              <w:rPr>
                <w:lang w:eastAsia="en-AU"/>
              </w:rPr>
              <w:t>)</w:t>
            </w:r>
            <w:r w:rsidRPr="007E448B">
              <w:rPr>
                <w:lang w:eastAsia="en-AU"/>
              </w:rPr>
              <w:t xml:space="preserve"> (2022).</w:t>
            </w:r>
            <w:r w:rsidR="009B5D17" w:rsidRPr="007E448B">
              <w:rPr>
                <w:rStyle w:val="FootnoteReference"/>
                <w:sz w:val="22"/>
                <w:lang w:eastAsia="en-AU"/>
              </w:rPr>
              <w:footnoteReference w:id="132"/>
            </w:r>
          </w:p>
          <w:p w14:paraId="49D27E0B" w14:textId="573300B5" w:rsidR="00187F0C" w:rsidRPr="007E448B" w:rsidRDefault="00BE5E58" w:rsidP="00104B2A">
            <w:pPr>
              <w:pStyle w:val="BulletMultiLevelList"/>
            </w:pPr>
            <w:r>
              <w:t>A</w:t>
            </w:r>
            <w:r w:rsidR="009D4928">
              <w:t xml:space="preserve"> </w:t>
            </w:r>
            <w:r w:rsidR="66DD8E73" w:rsidRPr="007E448B">
              <w:t>project</w:t>
            </w:r>
            <w:r w:rsidR="7CD3650E" w:rsidRPr="007E448B">
              <w:t xml:space="preserve"> that mapped the extent and composition of benthic habitats for </w:t>
            </w:r>
            <w:r w:rsidR="0704C0BB" w:rsidRPr="007E448B">
              <w:t xml:space="preserve">seabed habitat predictions </w:t>
            </w:r>
            <w:r w:rsidR="000174B0">
              <w:t xml:space="preserve">in </w:t>
            </w:r>
            <w:r w:rsidR="0704C0BB" w:rsidRPr="007E448B">
              <w:t xml:space="preserve">nine of </w:t>
            </w:r>
            <w:r w:rsidR="000174B0">
              <w:t xml:space="preserve">the </w:t>
            </w:r>
            <w:r w:rsidR="00CC7D0D">
              <w:t>14</w:t>
            </w:r>
            <w:r w:rsidR="0704C0BB" w:rsidRPr="007E448B">
              <w:t xml:space="preserve"> </w:t>
            </w:r>
            <w:r w:rsidR="00CC7D0D">
              <w:t>m</w:t>
            </w:r>
            <w:r w:rsidR="0704C0BB" w:rsidRPr="007E448B">
              <w:t xml:space="preserve">arine </w:t>
            </w:r>
            <w:r w:rsidR="00CC7D0D">
              <w:t>p</w:t>
            </w:r>
            <w:r w:rsidR="0704C0BB" w:rsidRPr="007E448B">
              <w:t xml:space="preserve">arks in the South-west </w:t>
            </w:r>
            <w:r w:rsidR="000174B0">
              <w:t>N</w:t>
            </w:r>
            <w:r w:rsidR="0704C0BB" w:rsidRPr="007E448B">
              <w:t>etwork</w:t>
            </w:r>
            <w:r>
              <w:t xml:space="preserve">, undertaken </w:t>
            </w:r>
            <w:r w:rsidR="00766FF8">
              <w:t>by</w:t>
            </w:r>
            <w:r>
              <w:t xml:space="preserve"> NESP in collaboration with other</w:t>
            </w:r>
            <w:r w:rsidR="66DD8E73" w:rsidRPr="007E448B">
              <w:t xml:space="preserve"> partners </w:t>
            </w:r>
            <w:r w:rsidR="0704C0BB" w:rsidRPr="007E448B">
              <w:t>(2024).</w:t>
            </w:r>
            <w:r w:rsidR="00696910" w:rsidRPr="007E448B">
              <w:rPr>
                <w:rStyle w:val="FootnoteReference"/>
                <w:sz w:val="22"/>
              </w:rPr>
              <w:footnoteReference w:id="133"/>
            </w:r>
          </w:p>
          <w:p w14:paraId="7B6C32A9" w14:textId="10B48518" w:rsidR="00A77E38" w:rsidRPr="007E448B" w:rsidRDefault="00A77E38" w:rsidP="00A77E38">
            <w:pPr>
              <w:pStyle w:val="BulletMultiLevelList"/>
            </w:pPr>
            <w:r w:rsidRPr="007E448B">
              <w:t>An OMPG</w:t>
            </w:r>
            <w:r w:rsidR="00300E6E">
              <w:t>2</w:t>
            </w:r>
            <w:r w:rsidRPr="007E448B">
              <w:t xml:space="preserve"> funded project which documented fishers’ local ecological knowledge of the marine environments in Western Australia </w:t>
            </w:r>
            <w:r w:rsidR="00293FAC">
              <w:t xml:space="preserve">undertaken by </w:t>
            </w:r>
            <w:r w:rsidRPr="007E448B">
              <w:t>UWA</w:t>
            </w:r>
            <w:r w:rsidR="00634271">
              <w:t xml:space="preserve"> </w:t>
            </w:r>
            <w:r w:rsidR="00634271" w:rsidRPr="007E448B">
              <w:t>(2024)</w:t>
            </w:r>
            <w:r w:rsidRPr="007E448B">
              <w:t>.</w:t>
            </w:r>
            <w:r w:rsidRPr="007E448B">
              <w:rPr>
                <w:rStyle w:val="FootnoteReference"/>
                <w:sz w:val="22"/>
              </w:rPr>
              <w:footnoteReference w:id="134"/>
            </w:r>
            <w:r w:rsidRPr="007E448B">
              <w:t xml:space="preserve"> </w:t>
            </w:r>
          </w:p>
          <w:p w14:paraId="6F07A2B6" w14:textId="4D5287D5" w:rsidR="00A94ED7" w:rsidRPr="00BE5E58" w:rsidRDefault="00104B2A" w:rsidP="00A94ED7">
            <w:pPr>
              <w:rPr>
                <w:lang w:eastAsia="en-AU"/>
              </w:rPr>
            </w:pPr>
            <w:r w:rsidRPr="007E448B">
              <w:rPr>
                <w:lang w:eastAsia="en-AU"/>
              </w:rPr>
              <w:t>T</w:t>
            </w:r>
            <w:r w:rsidR="00A94ED7" w:rsidRPr="007E448B">
              <w:rPr>
                <w:lang w:eastAsia="en-AU"/>
              </w:rPr>
              <w:t xml:space="preserve">he following evidence was identified to demonstrate the establishment of </w:t>
            </w:r>
            <w:r w:rsidR="00A94ED7" w:rsidRPr="00BE5E58">
              <w:rPr>
                <w:lang w:eastAsia="en-AU"/>
              </w:rPr>
              <w:t>social and economic baseline data sets:</w:t>
            </w:r>
          </w:p>
          <w:p w14:paraId="17F95BEA" w14:textId="2C8A803F" w:rsidR="007304C0" w:rsidRPr="007E448B" w:rsidRDefault="007D1BB6" w:rsidP="009B0B01">
            <w:pPr>
              <w:pStyle w:val="BulletMultiLevelList"/>
              <w:rPr>
                <w:b/>
                <w:bCs/>
                <w:lang w:eastAsia="en-AU"/>
              </w:rPr>
            </w:pPr>
            <w:r>
              <w:t>The 2020</w:t>
            </w:r>
            <w:r w:rsidR="00EA4808">
              <w:t xml:space="preserve"> NESP </w:t>
            </w:r>
            <w:r w:rsidR="00474ED0">
              <w:t>project</w:t>
            </w:r>
            <w:r>
              <w:t xml:space="preserve">, </w:t>
            </w:r>
            <w:r w:rsidR="00FC3377">
              <w:t>the</w:t>
            </w:r>
            <w:r w:rsidR="0034720A">
              <w:t xml:space="preserve"> </w:t>
            </w:r>
            <w:r w:rsidR="0034720A" w:rsidRPr="0034720A">
              <w:t>‘</w:t>
            </w:r>
            <w:r w:rsidR="0034720A" w:rsidRPr="0034720A">
              <w:rPr>
                <w:i/>
                <w:iCs/>
              </w:rPr>
              <w:t>Social and Economic benchmarks of the Australian Marine Parks’</w:t>
            </w:r>
            <w:r w:rsidR="627EE597" w:rsidRPr="007E448B">
              <w:t>.</w:t>
            </w:r>
            <w:r w:rsidR="00141B29" w:rsidRPr="12BDFCB5">
              <w:rPr>
                <w:rStyle w:val="FootnoteReference"/>
                <w:sz w:val="22"/>
              </w:rPr>
              <w:footnoteReference w:id="135"/>
            </w:r>
            <w:r w:rsidR="627EE597" w:rsidRPr="007E448B">
              <w:t xml:space="preserve"> </w:t>
            </w:r>
          </w:p>
          <w:p w14:paraId="53439B13" w14:textId="3CD50FCF" w:rsidR="001568E0" w:rsidRPr="00393ECC" w:rsidRDefault="007D1BB6" w:rsidP="001F0881">
            <w:pPr>
              <w:pStyle w:val="BulletMultiLevelList"/>
              <w:rPr>
                <w:b/>
                <w:bCs/>
                <w:lang w:eastAsia="en-AU"/>
              </w:rPr>
            </w:pPr>
            <w:r>
              <w:t>A</w:t>
            </w:r>
            <w:r w:rsidR="0034720A">
              <w:t xml:space="preserve"> </w:t>
            </w:r>
            <w:r w:rsidR="7AB177D5" w:rsidRPr="007E448B">
              <w:t>NESP project that mapped</w:t>
            </w:r>
            <w:r w:rsidR="3363FD2F" w:rsidRPr="007E448B">
              <w:t xml:space="preserve"> the ‘Cultural Seascape’ of Wadandi Boodja</w:t>
            </w:r>
            <w:r w:rsidR="68AFC4C1">
              <w:t xml:space="preserve"> </w:t>
            </w:r>
            <w:r w:rsidR="00C54E92">
              <w:t xml:space="preserve">and </w:t>
            </w:r>
            <w:r w:rsidR="008D770C">
              <w:t>identified</w:t>
            </w:r>
            <w:r w:rsidR="00C54E92">
              <w:t xml:space="preserve"> the Cultural Values of</w:t>
            </w:r>
            <w:r w:rsidR="007E3E59">
              <w:t xml:space="preserve"> marine parks in the South-west</w:t>
            </w:r>
            <w:r w:rsidR="000C6CB8">
              <w:t xml:space="preserve"> Network</w:t>
            </w:r>
            <w:r w:rsidR="00393ECC">
              <w:t xml:space="preserve"> </w:t>
            </w:r>
            <w:r w:rsidR="00065165">
              <w:t>which</w:t>
            </w:r>
            <w:r w:rsidR="00393ECC">
              <w:t xml:space="preserve"> </w:t>
            </w:r>
            <w:r w:rsidR="00393ECC" w:rsidRPr="00393ECC">
              <w:t xml:space="preserve">revealed unexpected and detailed information about </w:t>
            </w:r>
            <w:r w:rsidR="00786A57">
              <w:t>S</w:t>
            </w:r>
            <w:r w:rsidR="00393ECC" w:rsidRPr="00393ECC">
              <w:t xml:space="preserve">onglines and provided valuable insights into cultural </w:t>
            </w:r>
            <w:r w:rsidR="00786A57">
              <w:t>T</w:t>
            </w:r>
            <w:r w:rsidR="00393ECC" w:rsidRPr="00393ECC">
              <w:t>otem areas</w:t>
            </w:r>
            <w:r w:rsidR="007E3E59">
              <w:t>. This</w:t>
            </w:r>
            <w:r>
              <w:t xml:space="preserve"> </w:t>
            </w:r>
            <w:r w:rsidR="00786A57">
              <w:t>was</w:t>
            </w:r>
            <w:r>
              <w:t xml:space="preserve"> conducted in </w:t>
            </w:r>
            <w:r w:rsidR="68AFC4C1" w:rsidRPr="00393ECC">
              <w:rPr>
                <w:kern w:val="0"/>
                <w14:ligatures w14:val="none"/>
              </w:rPr>
              <w:t xml:space="preserve">collaboration with </w:t>
            </w:r>
            <w:r w:rsidR="007D789F" w:rsidRPr="00393ECC">
              <w:rPr>
                <w:kern w:val="0"/>
                <w14:ligatures w14:val="none"/>
              </w:rPr>
              <w:t>the</w:t>
            </w:r>
            <w:r w:rsidR="68AFC4C1" w:rsidRPr="00393ECC">
              <w:rPr>
                <w:kern w:val="0"/>
                <w14:ligatures w14:val="none"/>
              </w:rPr>
              <w:t xml:space="preserve"> </w:t>
            </w:r>
            <w:r w:rsidR="68AFC4C1" w:rsidRPr="007E448B">
              <w:t>Undalup Association, Wadandi Knowledge Custodians, UWA and Parks Australia</w:t>
            </w:r>
            <w:r w:rsidR="3363FD2F" w:rsidRPr="007E448B">
              <w:t xml:space="preserve"> (2022).</w:t>
            </w:r>
            <w:r w:rsidR="00104B2A" w:rsidRPr="007E448B">
              <w:rPr>
                <w:rStyle w:val="FootnoteReference"/>
                <w:sz w:val="22"/>
              </w:rPr>
              <w:footnoteReference w:id="136"/>
            </w:r>
            <w:r w:rsidR="00393ECC">
              <w:t xml:space="preserve"> </w:t>
            </w:r>
          </w:p>
          <w:p w14:paraId="21593396" w14:textId="0FE26C2C" w:rsidR="00064D7F" w:rsidRPr="007E448B" w:rsidRDefault="007E3E59" w:rsidP="00883140">
            <w:pPr>
              <w:pStyle w:val="BulletMultiLevelList"/>
            </w:pPr>
            <w:r>
              <w:rPr>
                <w:lang w:eastAsia="en-AU"/>
              </w:rPr>
              <w:t xml:space="preserve">An </w:t>
            </w:r>
            <w:r w:rsidR="009F0274" w:rsidRPr="007E448B">
              <w:rPr>
                <w:lang w:eastAsia="en-AU"/>
              </w:rPr>
              <w:t xml:space="preserve">OMPG3 </w:t>
            </w:r>
            <w:r w:rsidR="000C6CB8">
              <w:rPr>
                <w:lang w:eastAsia="en-AU"/>
              </w:rPr>
              <w:t xml:space="preserve">funded </w:t>
            </w:r>
            <w:r w:rsidR="009F0274" w:rsidRPr="007E448B">
              <w:rPr>
                <w:lang w:eastAsia="en-AU"/>
              </w:rPr>
              <w:t xml:space="preserve">project </w:t>
            </w:r>
            <w:r w:rsidR="000C6CB8">
              <w:rPr>
                <w:lang w:eastAsia="en-AU"/>
              </w:rPr>
              <w:t>that produced</w:t>
            </w:r>
            <w:r w:rsidR="000C6CB8" w:rsidRPr="007E448B">
              <w:rPr>
                <w:lang w:eastAsia="en-AU"/>
              </w:rPr>
              <w:t xml:space="preserve"> a Sea Country discovery report for the Eastern Recherche Marine Park and South-west Corner Marine Park</w:t>
            </w:r>
            <w:r w:rsidR="000C6CB8">
              <w:rPr>
                <w:lang w:eastAsia="en-AU"/>
              </w:rPr>
              <w:t>, undertaken by</w:t>
            </w:r>
            <w:r w:rsidR="000C6CB8" w:rsidRPr="007E448B">
              <w:rPr>
                <w:lang w:eastAsia="en-AU"/>
              </w:rPr>
              <w:t xml:space="preserve"> </w:t>
            </w:r>
            <w:r w:rsidR="009F0274" w:rsidRPr="007E448B">
              <w:rPr>
                <w:lang w:eastAsia="en-AU"/>
              </w:rPr>
              <w:t xml:space="preserve">Traditional </w:t>
            </w:r>
            <w:r w:rsidR="009F0274" w:rsidRPr="007E448B">
              <w:rPr>
                <w:lang w:eastAsia="en-AU"/>
              </w:rPr>
              <w:lastRenderedPageBreak/>
              <w:t xml:space="preserve">Owners from the Esperance Tjaltjraak Native Title Aboriginal Corporation (ETNTAC) </w:t>
            </w:r>
            <w:r w:rsidR="0065018A">
              <w:rPr>
                <w:lang w:eastAsia="en-AU"/>
              </w:rPr>
              <w:t>in partnership with</w:t>
            </w:r>
            <w:r w:rsidR="009F0274" w:rsidRPr="007E448B">
              <w:rPr>
                <w:lang w:eastAsia="en-AU"/>
              </w:rPr>
              <w:t xml:space="preserve"> UWA (2022).</w:t>
            </w:r>
            <w:r w:rsidR="00157D2E">
              <w:rPr>
                <w:rStyle w:val="FootnoteReference"/>
                <w:lang w:eastAsia="en-AU"/>
              </w:rPr>
              <w:footnoteReference w:id="137"/>
            </w:r>
          </w:p>
          <w:p w14:paraId="5DA54824" w14:textId="732165BC" w:rsidR="00AF4D29" w:rsidRDefault="3AE78E9A" w:rsidP="00AF4D29">
            <w:pPr>
              <w:pStyle w:val="BulletMultiLevelList"/>
            </w:pPr>
            <w:r w:rsidRPr="0F6ECBF3">
              <w:rPr>
                <w:i/>
                <w:iCs/>
                <w:lang w:eastAsia="en-AU"/>
              </w:rPr>
              <w:t>‘The Ocean accounting pilot for</w:t>
            </w:r>
            <w:r w:rsidR="005E26A3" w:rsidRPr="0F6ECBF3">
              <w:rPr>
                <w:i/>
                <w:lang w:eastAsia="en-AU"/>
              </w:rPr>
              <w:t xml:space="preserve"> Geographe Marine </w:t>
            </w:r>
            <w:r w:rsidRPr="0F6ECBF3">
              <w:rPr>
                <w:i/>
                <w:iCs/>
                <w:lang w:eastAsia="en-AU"/>
              </w:rPr>
              <w:t>Park’</w:t>
            </w:r>
            <w:r w:rsidR="005E26A3" w:rsidRPr="0F6ECBF3">
              <w:rPr>
                <w:i/>
                <w:lang w:eastAsia="en-AU"/>
              </w:rPr>
              <w:t xml:space="preserve"> </w:t>
            </w:r>
            <w:r w:rsidR="005E26A3">
              <w:rPr>
                <w:lang w:eastAsia="en-AU"/>
              </w:rPr>
              <w:t>undertaken</w:t>
            </w:r>
            <w:r w:rsidR="00AF4D29">
              <w:rPr>
                <w:lang w:eastAsia="en-AU"/>
              </w:rPr>
              <w:t xml:space="preserve"> by Parks Australia and the</w:t>
            </w:r>
            <w:r w:rsidR="00AF4D29" w:rsidRPr="00E131B8">
              <w:rPr>
                <w:lang w:eastAsia="en-AU"/>
              </w:rPr>
              <w:t xml:space="preserve"> Australian Government Department of Agriculture, Water and the Environment</w:t>
            </w:r>
            <w:r w:rsidR="00AF4D29">
              <w:rPr>
                <w:lang w:eastAsia="en-AU"/>
              </w:rPr>
              <w:t xml:space="preserve"> (DAWE)</w:t>
            </w:r>
            <w:r w:rsidR="00035736">
              <w:rPr>
                <w:lang w:eastAsia="en-AU"/>
              </w:rPr>
              <w:t xml:space="preserve"> (2020)</w:t>
            </w:r>
            <w:r w:rsidR="00AF4D29">
              <w:rPr>
                <w:lang w:eastAsia="en-AU"/>
              </w:rPr>
              <w:t>.</w:t>
            </w:r>
            <w:r w:rsidR="00AF4D29" w:rsidRPr="00B83E13">
              <w:rPr>
                <w:rStyle w:val="FootnoteReference"/>
                <w:sz w:val="22"/>
                <w:lang w:eastAsia="en-AU"/>
              </w:rPr>
              <w:footnoteReference w:id="138"/>
            </w:r>
          </w:p>
          <w:p w14:paraId="02A4CD2C" w14:textId="3A21C360" w:rsidR="008C4579" w:rsidRPr="007E448B" w:rsidRDefault="008C4579" w:rsidP="007E1773">
            <w:pPr>
              <w:pStyle w:val="Actiontablebullets"/>
              <w:numPr>
                <w:ilvl w:val="0"/>
                <w:numId w:val="0"/>
              </w:numPr>
              <w:rPr>
                <w:b/>
                <w:bCs/>
                <w:sz w:val="22"/>
                <w:szCs w:val="22"/>
              </w:rPr>
            </w:pPr>
            <w:r w:rsidRPr="007E448B">
              <w:rPr>
                <w:b/>
                <w:bCs/>
                <w:sz w:val="22"/>
                <w:szCs w:val="22"/>
              </w:rPr>
              <w:t xml:space="preserve">Evidence from </w:t>
            </w:r>
            <w:r w:rsidR="001C2F7C" w:rsidRPr="007E448B">
              <w:rPr>
                <w:b/>
                <w:bCs/>
                <w:sz w:val="22"/>
                <w:szCs w:val="22"/>
              </w:rPr>
              <w:t xml:space="preserve">engagement: </w:t>
            </w:r>
          </w:p>
          <w:p w14:paraId="4BEBA955" w14:textId="656A387F" w:rsidR="00995F02" w:rsidRDefault="00F735F2" w:rsidP="00AE4776">
            <w:r w:rsidRPr="00F735F2">
              <w:t xml:space="preserve">Overall, </w:t>
            </w:r>
            <w:r w:rsidR="00332C13">
              <w:t>s</w:t>
            </w:r>
            <w:r w:rsidR="000A671F">
              <w:t>takeholder</w:t>
            </w:r>
            <w:r w:rsidR="001D6FCD">
              <w:t xml:space="preserve"> perspectives were mixed</w:t>
            </w:r>
            <w:r>
              <w:t>.</w:t>
            </w:r>
            <w:r w:rsidR="0099778B">
              <w:t xml:space="preserve"> </w:t>
            </w:r>
            <w:r w:rsidR="00E132AF" w:rsidRPr="00C1695D">
              <w:t xml:space="preserve">Stakeholders with </w:t>
            </w:r>
            <w:r w:rsidR="00834789">
              <w:t xml:space="preserve">direct involvement in </w:t>
            </w:r>
            <w:r w:rsidR="0002575A">
              <w:t>baseline</w:t>
            </w:r>
            <w:r w:rsidR="00834789">
              <w:t xml:space="preserve"> data collection</w:t>
            </w:r>
            <w:r w:rsidR="00834789" w:rsidRPr="00C1695D">
              <w:t xml:space="preserve"> </w:t>
            </w:r>
            <w:r w:rsidR="0002575A">
              <w:t xml:space="preserve">or </w:t>
            </w:r>
            <w:r w:rsidR="00710A2E">
              <w:t>more</w:t>
            </w:r>
            <w:r w:rsidR="0002575A">
              <w:t xml:space="preserve"> awareness of these activities</w:t>
            </w:r>
            <w:r w:rsidR="003770F6">
              <w:t xml:space="preserve"> </w:t>
            </w:r>
            <w:r w:rsidR="0099778B">
              <w:t>tended to have</w:t>
            </w:r>
            <w:r w:rsidR="00AE626D">
              <w:t xml:space="preserve"> more</w:t>
            </w:r>
            <w:r w:rsidR="0099778B">
              <w:t xml:space="preserve"> </w:t>
            </w:r>
            <w:r w:rsidR="00AE626D">
              <w:t>positive perceptions of progress.</w:t>
            </w:r>
            <w:r w:rsidR="00244545">
              <w:t xml:space="preserve"> </w:t>
            </w:r>
            <w:r w:rsidR="00506925">
              <w:t>However,</w:t>
            </w:r>
            <w:r w:rsidR="00AE626D">
              <w:t xml:space="preserve"> s</w:t>
            </w:r>
            <w:r w:rsidR="000F414B">
              <w:t xml:space="preserve">takeholders </w:t>
            </w:r>
            <w:r w:rsidR="0002575A">
              <w:t>who had lower awareness of baseline data collection activities, including</w:t>
            </w:r>
            <w:r w:rsidR="000F414B">
              <w:t xml:space="preserve"> r</w:t>
            </w:r>
            <w:r w:rsidR="00C1695D" w:rsidRPr="00C1695D">
              <w:t>ecreational and commercial fishers</w:t>
            </w:r>
            <w:r w:rsidR="0002575A">
              <w:t>,</w:t>
            </w:r>
            <w:r w:rsidR="00037822">
              <w:t xml:space="preserve"> tended to have </w:t>
            </w:r>
            <w:r w:rsidR="00047D1A">
              <w:t>more negative perceptions</w:t>
            </w:r>
            <w:r w:rsidR="00E027D9">
              <w:t xml:space="preserve">, and felt progress was </w:t>
            </w:r>
            <w:r w:rsidR="002D4C07">
              <w:t>“</w:t>
            </w:r>
            <w:r w:rsidR="00E027D9">
              <w:t>patchy</w:t>
            </w:r>
            <w:r w:rsidR="002D4C07">
              <w:t>”</w:t>
            </w:r>
            <w:r w:rsidR="00E027D9">
              <w:t xml:space="preserve"> across the network</w:t>
            </w:r>
            <w:r w:rsidR="00DB0F78">
              <w:t xml:space="preserve">, despite some acknowledging challenges facing data collection </w:t>
            </w:r>
            <w:r w:rsidR="00710A2E">
              <w:t xml:space="preserve">efforts </w:t>
            </w:r>
            <w:r w:rsidR="00DB0F78">
              <w:t>due to finite resources and the large size of the South-west Network</w:t>
            </w:r>
            <w:r w:rsidR="000C0289">
              <w:t xml:space="preserve">. </w:t>
            </w:r>
            <w:r w:rsidR="00963559">
              <w:t>T</w:t>
            </w:r>
            <w:r w:rsidR="00995F02" w:rsidRPr="00995F02">
              <w:t xml:space="preserve">hese groups emphasised the potential benefits of increasing citizen science opportunities. They particularly highlighted </w:t>
            </w:r>
            <w:r w:rsidR="00995F02">
              <w:t xml:space="preserve">the opportunity to </w:t>
            </w:r>
            <w:r w:rsidR="00995F02" w:rsidRPr="00995F02">
              <w:t>collabora</w:t>
            </w:r>
            <w:r w:rsidR="00995F02">
              <w:t>te</w:t>
            </w:r>
            <w:r w:rsidR="00995F02" w:rsidRPr="00995F02">
              <w:t xml:space="preserve"> with fishers, who </w:t>
            </w:r>
            <w:r w:rsidR="00995F02">
              <w:t>it was noted could be valuable</w:t>
            </w:r>
            <w:r w:rsidR="00995F02" w:rsidRPr="00995F02">
              <w:t xml:space="preserve"> on-the-ground partners, to strengthen data collection efforts.</w:t>
            </w:r>
          </w:p>
          <w:p w14:paraId="4E680FF4" w14:textId="743EFD3D" w:rsidR="00AE4776" w:rsidRPr="00C1695D" w:rsidRDefault="002E20EB" w:rsidP="00AE4776">
            <w:r>
              <w:t xml:space="preserve">In addition, many stakeholders felt that more could be done to support the establishment of social and economic baselines, which they felt were highly important. </w:t>
            </w:r>
            <w:r w:rsidR="00D5150C">
              <w:t xml:space="preserve">However, it was noted that a </w:t>
            </w:r>
            <w:r w:rsidR="00C11B80" w:rsidRPr="00C11B80">
              <w:t xml:space="preserve">second iteration of the </w:t>
            </w:r>
            <w:r w:rsidR="00C11B80" w:rsidRPr="0F6ECBF3">
              <w:rPr>
                <w:i/>
              </w:rPr>
              <w:t>‘Social and Economic benchmarks of the Australian Marine Parks’</w:t>
            </w:r>
            <w:r w:rsidR="00C11B80" w:rsidRPr="00C11B80">
              <w:t xml:space="preserve"> was underway and due for publication in 2026, which would enhance achievement of this action</w:t>
            </w:r>
            <w:r w:rsidR="00C11B80">
              <w:t xml:space="preserve">. </w:t>
            </w:r>
            <w:r w:rsidR="00AE4776" w:rsidRPr="001B7673">
              <w:t xml:space="preserve">Parks Australia </w:t>
            </w:r>
            <w:r w:rsidR="00C11B80" w:rsidRPr="001B7673">
              <w:t xml:space="preserve">also </w:t>
            </w:r>
            <w:r w:rsidR="00AE4776" w:rsidRPr="001B7673">
              <w:t>cited a project exploring social values in Australian Marine Parks including the South-west Network, that is undergoing development at the time of reporting this evaluation.</w:t>
            </w:r>
            <w:r w:rsidR="00AE4776">
              <w:t xml:space="preserve"> </w:t>
            </w:r>
          </w:p>
          <w:p w14:paraId="0DFE1E33" w14:textId="1266653C" w:rsidR="00C11AB5" w:rsidRPr="0049138D" w:rsidRDefault="00315C44" w:rsidP="00EE4A73">
            <w:r>
              <w:t xml:space="preserve">Most stakeholders were uncertain about the extent to which </w:t>
            </w:r>
            <w:r w:rsidR="0005208C">
              <w:t xml:space="preserve">baseline data </w:t>
            </w:r>
            <w:r>
              <w:t xml:space="preserve">had been used </w:t>
            </w:r>
            <w:r w:rsidR="0005208C">
              <w:t>to inform evidence-based decision</w:t>
            </w:r>
            <w:r w:rsidR="00DB0F78">
              <w:t>-</w:t>
            </w:r>
            <w:r w:rsidR="0005208C">
              <w:t xml:space="preserve">making, </w:t>
            </w:r>
            <w:r>
              <w:t>with some expressing concerns</w:t>
            </w:r>
            <w:r w:rsidR="00ED5112">
              <w:t xml:space="preserve"> that </w:t>
            </w:r>
            <w:r>
              <w:t>political considerations</w:t>
            </w:r>
            <w:r w:rsidR="0089018C">
              <w:t xml:space="preserve"> could </w:t>
            </w:r>
            <w:r>
              <w:t xml:space="preserve">sometimes </w:t>
            </w:r>
            <w:r w:rsidR="00963559">
              <w:t>“</w:t>
            </w:r>
            <w:r>
              <w:t>override</w:t>
            </w:r>
            <w:r w:rsidR="00963559">
              <w:t>”</w:t>
            </w:r>
            <w:r w:rsidR="0089018C">
              <w:t xml:space="preserve"> </w:t>
            </w:r>
            <w:r>
              <w:t>scientific evidence</w:t>
            </w:r>
            <w:r w:rsidR="0089018C">
              <w:t xml:space="preserve"> in marine park management decisions. </w:t>
            </w:r>
            <w:r w:rsidR="001C4935">
              <w:t xml:space="preserve">Data interoperability was </w:t>
            </w:r>
            <w:r>
              <w:t>highlighted as essential</w:t>
            </w:r>
            <w:r w:rsidR="00735D1E">
              <w:t xml:space="preserve"> for effective decision-making</w:t>
            </w:r>
            <w:r>
              <w:t>, as it enables data from different sources to be shared and integrated more effectively.</w:t>
            </w:r>
            <w:r w:rsidR="76C3D59D">
              <w:t xml:space="preserve"> </w:t>
            </w:r>
            <w:r w:rsidR="00731624">
              <w:t>‘</w:t>
            </w:r>
            <w:r w:rsidR="006C34EE" w:rsidRPr="00315C44">
              <w:rPr>
                <w:i/>
              </w:rPr>
              <w:t xml:space="preserve">The Ocean Accounting Pilot for Geographe Marine Park’ </w:t>
            </w:r>
            <w:r w:rsidR="006C34EE">
              <w:t xml:space="preserve">was referenced as </w:t>
            </w:r>
            <w:r>
              <w:t>a positive</w:t>
            </w:r>
            <w:r w:rsidR="006C34EE">
              <w:t xml:space="preserve"> example of </w:t>
            </w:r>
            <w:r>
              <w:t>how interoperable data systems can support decision-making,</w:t>
            </w:r>
            <w:r w:rsidR="006C34EE">
              <w:t xml:space="preserve"> and was recommended </w:t>
            </w:r>
            <w:r>
              <w:t>for broader adoption</w:t>
            </w:r>
            <w:r w:rsidR="006C34EE">
              <w:t xml:space="preserve"> across networks. </w:t>
            </w:r>
            <w:r>
              <w:t>Many stakeholders also expressed a desire for greater transparency regarding when and how data is used to inform decisions.</w:t>
            </w:r>
          </w:p>
        </w:tc>
      </w:tr>
    </w:tbl>
    <w:p w14:paraId="13BAD137" w14:textId="77777777" w:rsidR="008D1443" w:rsidRPr="007E448B" w:rsidRDefault="008D1443" w:rsidP="00467E46">
      <w:pPr>
        <w:rPr>
          <w:i/>
          <w:iCs/>
        </w:r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467E46" w:rsidRPr="007E448B" w14:paraId="2149BEF2" w14:textId="77777777" w:rsidTr="12BDFCB5">
        <w:trPr>
          <w:trHeight w:val="486"/>
          <w:jc w:val="center"/>
        </w:trPr>
        <w:tc>
          <w:tcPr>
            <w:tcW w:w="6648" w:type="dxa"/>
            <w:shd w:val="clear" w:color="auto" w:fill="D7D7D7" w:themeFill="accent6" w:themeFillShade="E6"/>
            <w:vAlign w:val="center"/>
            <w:hideMark/>
          </w:tcPr>
          <w:p w14:paraId="0BA848E8" w14:textId="679AF9B3" w:rsidR="00467E46" w:rsidRPr="007E448B" w:rsidRDefault="00467E46" w:rsidP="000246A4">
            <w:pPr>
              <w:keepNext/>
              <w:spacing w:before="0" w:after="0"/>
              <w:rPr>
                <w:rFonts w:ascii="Calibri" w:eastAsia="Times New Roman" w:hAnsi="Calibri" w:cs="Calibri"/>
                <w:b/>
                <w:bCs/>
                <w:color w:val="002060"/>
                <w:lang w:eastAsia="en-AU"/>
              </w:rPr>
            </w:pPr>
            <w:r w:rsidRPr="007E448B">
              <w:rPr>
                <w:rFonts w:ascii="Calibri" w:eastAsia="Times New Roman" w:hAnsi="Calibri" w:cs="Calibri"/>
                <w:b/>
                <w:bCs/>
                <w:color w:val="002060"/>
                <w:lang w:eastAsia="en-AU"/>
              </w:rPr>
              <w:lastRenderedPageBreak/>
              <w:t>Action</w:t>
            </w:r>
          </w:p>
        </w:tc>
        <w:tc>
          <w:tcPr>
            <w:tcW w:w="2368" w:type="dxa"/>
            <w:gridSpan w:val="2"/>
            <w:shd w:val="clear" w:color="auto" w:fill="D7D7D7" w:themeFill="accent6" w:themeFillShade="E6"/>
            <w:vAlign w:val="center"/>
          </w:tcPr>
          <w:p w14:paraId="520191F8" w14:textId="77777777" w:rsidR="00467E46" w:rsidRPr="007E448B" w:rsidRDefault="00467E46">
            <w:pPr>
              <w:spacing w:before="0" w:after="0"/>
              <w:rPr>
                <w:rFonts w:ascii="Calibri" w:eastAsia="Times New Roman" w:hAnsi="Calibri" w:cs="Calibri"/>
                <w:b/>
                <w:bCs/>
                <w:color w:val="002060"/>
                <w:lang w:eastAsia="en-AU"/>
              </w:rPr>
            </w:pPr>
            <w:r w:rsidRPr="007E448B">
              <w:rPr>
                <w:rFonts w:ascii="Calibri" w:eastAsia="Times New Roman" w:hAnsi="Calibri" w:cs="Calibri"/>
                <w:b/>
                <w:bCs/>
                <w:color w:val="002060"/>
                <w:lang w:eastAsia="en-AU"/>
              </w:rPr>
              <w:t xml:space="preserve">Completion status </w:t>
            </w:r>
          </w:p>
        </w:tc>
      </w:tr>
      <w:tr w:rsidR="00467E46" w:rsidRPr="007E448B" w14:paraId="0093FE31" w14:textId="77777777" w:rsidTr="000246A4">
        <w:trPr>
          <w:trHeight w:val="1446"/>
          <w:jc w:val="center"/>
        </w:trPr>
        <w:tc>
          <w:tcPr>
            <w:tcW w:w="6648" w:type="dxa"/>
            <w:shd w:val="clear" w:color="auto" w:fill="EBF5F5" w:themeFill="accent4" w:themeFillTint="33"/>
          </w:tcPr>
          <w:p w14:paraId="252F1A50" w14:textId="77777777" w:rsidR="00467E46" w:rsidRPr="007E448B" w:rsidRDefault="00467E46" w:rsidP="000246A4">
            <w:pPr>
              <w:keepNext/>
              <w:spacing w:before="0" w:after="0"/>
              <w:rPr>
                <w:rFonts w:ascii="Calibri" w:eastAsia="Times New Roman" w:hAnsi="Calibri" w:cs="Calibri"/>
                <w:b/>
                <w:bCs/>
                <w:color w:val="000000"/>
                <w:highlight w:val="yellow"/>
                <w:lang w:eastAsia="en-AU"/>
              </w:rPr>
            </w:pPr>
            <w:r w:rsidRPr="007E448B">
              <w:rPr>
                <w:b/>
                <w:bCs/>
              </w:rPr>
              <w:t>A28. Develop an Australian Marine Parks science strategy to prioritise and encourage research and monitoring of park values, pressures and management effectiveness, and foster science communication and knowledge uptake</w:t>
            </w:r>
          </w:p>
        </w:tc>
        <w:tc>
          <w:tcPr>
            <w:tcW w:w="2368" w:type="dxa"/>
            <w:gridSpan w:val="2"/>
          </w:tcPr>
          <w:p w14:paraId="1B114515" w14:textId="54780449" w:rsidR="00467E46" w:rsidRPr="007E448B" w:rsidRDefault="000246A4">
            <w:pPr>
              <w:spacing w:after="60"/>
              <w:rPr>
                <w:rFonts w:ascii="Calibri" w:eastAsia="Times New Roman" w:hAnsi="Calibri" w:cs="Calibri"/>
                <w:b/>
                <w:bCs/>
                <w:color w:val="000000"/>
                <w:lang w:eastAsia="en-AU"/>
              </w:rPr>
            </w:pPr>
            <w:r w:rsidRPr="000246A4">
              <w:rPr>
                <w:rFonts w:ascii="Calibri" w:eastAsia="Times New Roman" w:hAnsi="Calibri" w:cs="Calibri"/>
                <w:b/>
                <w:bCs/>
                <w:noProof/>
                <w:color w:val="000000"/>
                <w:lang w:eastAsia="en-AU"/>
              </w:rPr>
              <w:drawing>
                <wp:anchor distT="0" distB="0" distL="114300" distR="114300" simplePos="0" relativeHeight="251698176" behindDoc="0" locked="0" layoutInCell="1" allowOverlap="1" wp14:anchorId="1B493A77" wp14:editId="57516F73">
                  <wp:simplePos x="0" y="0"/>
                  <wp:positionH relativeFrom="column">
                    <wp:posOffset>-6985</wp:posOffset>
                  </wp:positionH>
                  <wp:positionV relativeFrom="paragraph">
                    <wp:posOffset>22225</wp:posOffset>
                  </wp:positionV>
                  <wp:extent cx="1366520" cy="915670"/>
                  <wp:effectExtent l="0" t="0" r="5080" b="0"/>
                  <wp:wrapNone/>
                  <wp:docPr id="1511332956" name="Picture 2" descr="Partially completed or implemented">
                    <a:extLst xmlns:a="http://schemas.openxmlformats.org/drawingml/2006/main">
                      <a:ext uri="{FF2B5EF4-FFF2-40B4-BE49-F238E27FC236}">
                        <a16:creationId xmlns:a16="http://schemas.microsoft.com/office/drawing/2014/main" id="{CF486057-D207-67C3-133F-3A54571F8A6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1332956" name="Picture 2" descr="Partially completed or implemented">
                            <a:extLst>
                              <a:ext uri="{FF2B5EF4-FFF2-40B4-BE49-F238E27FC236}">
                                <a16:creationId xmlns:a16="http://schemas.microsoft.com/office/drawing/2014/main" id="{CF486057-D207-67C3-133F-3A54571F8A66}"/>
                              </a:ext>
                            </a:extLst>
                          </pic:cNvPr>
                          <pic:cNvPicPr>
                            <a:picLocks noChangeAspect="1"/>
                          </pic:cNvPicPr>
                        </pic:nvPicPr>
                        <pic:blipFill>
                          <a:blip r:embed="rId35">
                            <a:extLst>
                              <a:ext uri="{28A0092B-C50C-407E-A947-70E740481C1C}">
                                <a14:useLocalDpi xmlns:a14="http://schemas.microsoft.com/office/drawing/2010/main" val="0"/>
                              </a:ext>
                            </a:extLst>
                          </a:blip>
                          <a:stretch>
                            <a:fillRect/>
                          </a:stretch>
                        </pic:blipFill>
                        <pic:spPr>
                          <a:xfrm>
                            <a:off x="0" y="0"/>
                            <a:ext cx="1366520" cy="915670"/>
                          </a:xfrm>
                          <a:prstGeom prst="rect">
                            <a:avLst/>
                          </a:prstGeom>
                        </pic:spPr>
                      </pic:pic>
                    </a:graphicData>
                  </a:graphic>
                </wp:anchor>
              </w:drawing>
            </w:r>
            <w:r w:rsidR="000D320E" w:rsidRPr="007E448B">
              <w:rPr>
                <w:rFonts w:ascii="Calibri" w:eastAsia="Times New Roman" w:hAnsi="Calibri" w:cs="Calibri"/>
                <w:b/>
                <w:bCs/>
                <w:noProof/>
                <w:color w:val="000000"/>
                <w:lang w:eastAsia="en-AU"/>
              </w:rPr>
              <w:drawing>
                <wp:anchor distT="0" distB="0" distL="114300" distR="114300" simplePos="0" relativeHeight="251530240" behindDoc="0" locked="0" layoutInCell="1" allowOverlap="1" wp14:anchorId="789B53E4" wp14:editId="6E99DE76">
                  <wp:simplePos x="0" y="0"/>
                  <wp:positionH relativeFrom="column">
                    <wp:posOffset>5783580</wp:posOffset>
                  </wp:positionH>
                  <wp:positionV relativeFrom="paragraph">
                    <wp:posOffset>4715510</wp:posOffset>
                  </wp:positionV>
                  <wp:extent cx="400050" cy="400050"/>
                  <wp:effectExtent l="0" t="0" r="0" b="0"/>
                  <wp:wrapNone/>
                  <wp:docPr id="16004625"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04625" name="Picture 1">
                            <a:extLst>
                              <a:ext uri="{C183D7F6-B498-43B3-948B-1728B52AA6E4}">
                                <adec:decorative xmlns:adec="http://schemas.microsoft.com/office/drawing/2017/decorative" val="1"/>
                              </a:ext>
                            </a:extLst>
                          </pic:cNvPr>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00050" cy="400050"/>
                          </a:xfrm>
                          <a:prstGeom prst="rect">
                            <a:avLst/>
                          </a:prstGeom>
                          <a:noFill/>
                        </pic:spPr>
                      </pic:pic>
                    </a:graphicData>
                  </a:graphic>
                  <wp14:sizeRelH relativeFrom="margin">
                    <wp14:pctWidth>0</wp14:pctWidth>
                  </wp14:sizeRelH>
                  <wp14:sizeRelV relativeFrom="margin">
                    <wp14:pctHeight>0</wp14:pctHeight>
                  </wp14:sizeRelV>
                </wp:anchor>
              </w:drawing>
            </w:r>
          </w:p>
        </w:tc>
      </w:tr>
      <w:tr w:rsidR="00467E46" w:rsidRPr="007E448B" w14:paraId="20A925C6" w14:textId="77777777" w:rsidTr="00D159D9">
        <w:trPr>
          <w:gridAfter w:val="1"/>
          <w:wAfter w:w="42" w:type="dxa"/>
          <w:trHeight w:val="340"/>
          <w:jc w:val="center"/>
        </w:trPr>
        <w:tc>
          <w:tcPr>
            <w:tcW w:w="8974" w:type="dxa"/>
            <w:gridSpan w:val="2"/>
            <w:shd w:val="clear" w:color="auto" w:fill="93C8C4" w:themeFill="accent3" w:themeFillTint="66"/>
            <w:vAlign w:val="center"/>
          </w:tcPr>
          <w:p w14:paraId="488B3CD2" w14:textId="6147DFF9" w:rsidR="00467E46" w:rsidRPr="007E448B" w:rsidRDefault="00467E46" w:rsidP="000246A4">
            <w:pPr>
              <w:keepNext/>
              <w:spacing w:before="0" w:after="0"/>
            </w:pPr>
            <w:r w:rsidRPr="006F61FB">
              <w:rPr>
                <w:rFonts w:ascii="Calibri" w:eastAsia="Times New Roman" w:hAnsi="Calibri" w:cs="Calibri"/>
                <w:b/>
                <w:bCs/>
                <w:lang w:eastAsia="en-AU"/>
              </w:rPr>
              <w:t>Evidence</w:t>
            </w:r>
          </w:p>
        </w:tc>
      </w:tr>
      <w:tr w:rsidR="00D3343B" w:rsidRPr="007E448B" w14:paraId="5104A4BC" w14:textId="77777777" w:rsidTr="12BDFCB5">
        <w:trPr>
          <w:gridAfter w:val="1"/>
          <w:wAfter w:w="42" w:type="dxa"/>
          <w:trHeight w:val="40"/>
          <w:jc w:val="center"/>
        </w:trPr>
        <w:tc>
          <w:tcPr>
            <w:tcW w:w="8974" w:type="dxa"/>
            <w:gridSpan w:val="2"/>
            <w:vAlign w:val="center"/>
          </w:tcPr>
          <w:p w14:paraId="256DF47E" w14:textId="0E51010B" w:rsidR="00D3343B" w:rsidRPr="007E448B" w:rsidRDefault="00D3343B" w:rsidP="00EA018A">
            <w:pPr>
              <w:rPr>
                <w:lang w:eastAsia="en-AU"/>
              </w:rPr>
            </w:pPr>
            <w:r w:rsidRPr="007E448B">
              <w:rPr>
                <w:lang w:eastAsia="en-AU"/>
              </w:rPr>
              <w:t xml:space="preserve">This action was assessed as </w:t>
            </w:r>
            <w:r w:rsidR="00697F5E" w:rsidRPr="007E448B">
              <w:rPr>
                <w:b/>
                <w:bCs/>
                <w:lang w:eastAsia="en-AU"/>
              </w:rPr>
              <w:t>partially completed</w:t>
            </w:r>
            <w:r w:rsidRPr="007E448B">
              <w:rPr>
                <w:lang w:eastAsia="en-AU"/>
              </w:rPr>
              <w:t xml:space="preserve">. While an Australian Marine Parks science strategy was not developed, the </w:t>
            </w:r>
            <w:r w:rsidR="00310895">
              <w:rPr>
                <w:lang w:eastAsia="en-AU"/>
              </w:rPr>
              <w:t>‘</w:t>
            </w:r>
            <w:r w:rsidRPr="00514543">
              <w:rPr>
                <w:i/>
                <w:iCs/>
                <w:lang w:eastAsia="en-AU"/>
              </w:rPr>
              <w:t>Parks Australia Science Strategy</w:t>
            </w:r>
            <w:r w:rsidR="00310895" w:rsidRPr="00514543">
              <w:rPr>
                <w:i/>
                <w:iCs/>
                <w:lang w:eastAsia="en-AU"/>
              </w:rPr>
              <w:t>’</w:t>
            </w:r>
            <w:r w:rsidRPr="007E448B">
              <w:rPr>
                <w:lang w:eastAsia="en-AU"/>
              </w:rPr>
              <w:t xml:space="preserve"> was published. </w:t>
            </w:r>
          </w:p>
          <w:p w14:paraId="0649435E" w14:textId="3AEC1879" w:rsidR="00D3343B" w:rsidRPr="007E448B" w:rsidRDefault="00D3343B" w:rsidP="00D3343B">
            <w:pPr>
              <w:spacing w:before="0"/>
              <w:rPr>
                <w:lang w:eastAsia="en-AU"/>
              </w:rPr>
            </w:pPr>
            <w:r w:rsidRPr="007E448B">
              <w:rPr>
                <w:lang w:eastAsia="en-AU"/>
              </w:rPr>
              <w:t xml:space="preserve">Due to the delivery of the </w:t>
            </w:r>
            <w:r w:rsidR="00782FC2" w:rsidRPr="00782FC2">
              <w:rPr>
                <w:i/>
                <w:iCs/>
                <w:lang w:eastAsia="en-AU"/>
              </w:rPr>
              <w:t>‘</w:t>
            </w:r>
            <w:r w:rsidRPr="00782FC2">
              <w:rPr>
                <w:i/>
                <w:lang w:eastAsia="en-AU"/>
              </w:rPr>
              <w:t xml:space="preserve">Parks </w:t>
            </w:r>
            <w:r w:rsidRPr="00782FC2">
              <w:rPr>
                <w:i/>
                <w:iCs/>
                <w:lang w:eastAsia="en-AU"/>
              </w:rPr>
              <w:t>Australia</w:t>
            </w:r>
            <w:r w:rsidRPr="00782FC2">
              <w:rPr>
                <w:i/>
                <w:lang w:eastAsia="en-AU"/>
              </w:rPr>
              <w:t xml:space="preserve"> Science </w:t>
            </w:r>
            <w:r w:rsidR="00782FC2" w:rsidRPr="00782FC2">
              <w:rPr>
                <w:i/>
                <w:iCs/>
                <w:lang w:eastAsia="en-AU"/>
              </w:rPr>
              <w:t>S</w:t>
            </w:r>
            <w:r w:rsidRPr="00782FC2">
              <w:rPr>
                <w:i/>
                <w:iCs/>
                <w:lang w:eastAsia="en-AU"/>
              </w:rPr>
              <w:t>trategy</w:t>
            </w:r>
            <w:r w:rsidR="00782FC2" w:rsidRPr="00782FC2">
              <w:rPr>
                <w:i/>
                <w:iCs/>
                <w:lang w:eastAsia="en-AU"/>
              </w:rPr>
              <w:t>’</w:t>
            </w:r>
            <w:r w:rsidRPr="007E448B">
              <w:rPr>
                <w:lang w:eastAsia="en-AU"/>
              </w:rPr>
              <w:t xml:space="preserve"> in December 2025 (i.e. during the conduct of this evaluation), evidence could not be obtained to illustrate the extent to which activities had been undertaken in accordance with the strategy and hence the extent to which the strategy had </w:t>
            </w:r>
            <w:r w:rsidRPr="007E448B">
              <w:t>prioritised and encouraged research and monitoring of park values, pressures and management effectiveness, and fostered science communication and knowledge uptake.</w:t>
            </w:r>
          </w:p>
          <w:p w14:paraId="43AA2C77" w14:textId="77777777" w:rsidR="00D3343B" w:rsidRPr="007E448B" w:rsidRDefault="00D3343B" w:rsidP="00D3343B">
            <w:pPr>
              <w:rPr>
                <w:b/>
                <w:bCs/>
                <w:lang w:eastAsia="en-AU"/>
              </w:rPr>
            </w:pPr>
            <w:r w:rsidRPr="007E448B">
              <w:rPr>
                <w:b/>
                <w:bCs/>
                <w:lang w:eastAsia="en-AU"/>
              </w:rPr>
              <w:t>Evidence from desktop review:</w:t>
            </w:r>
          </w:p>
          <w:p w14:paraId="7278975C" w14:textId="677FAFA9" w:rsidR="00D3343B" w:rsidRPr="007E448B" w:rsidRDefault="00D3343B" w:rsidP="00D3343B">
            <w:pPr>
              <w:spacing w:before="0"/>
              <w:rPr>
                <w:lang w:eastAsia="en-AU"/>
              </w:rPr>
            </w:pPr>
            <w:r w:rsidRPr="007E448B">
              <w:rPr>
                <w:lang w:eastAsia="en-AU"/>
              </w:rPr>
              <w:t xml:space="preserve">The desktop review provided the following evidence of the development of the </w:t>
            </w:r>
            <w:r w:rsidR="00FF1EAC">
              <w:rPr>
                <w:lang w:eastAsia="en-AU"/>
              </w:rPr>
              <w:t>‘</w:t>
            </w:r>
            <w:r w:rsidRPr="00FF1EAC">
              <w:rPr>
                <w:i/>
                <w:lang w:eastAsia="en-AU"/>
              </w:rPr>
              <w:t xml:space="preserve">Parks Australia Science </w:t>
            </w:r>
            <w:r w:rsidRPr="00FF1EAC">
              <w:rPr>
                <w:i/>
                <w:iCs/>
                <w:lang w:eastAsia="en-AU"/>
              </w:rPr>
              <w:t>Strategy</w:t>
            </w:r>
            <w:r w:rsidR="00FF1EAC">
              <w:rPr>
                <w:i/>
                <w:iCs/>
                <w:lang w:eastAsia="en-AU"/>
              </w:rPr>
              <w:t>’</w:t>
            </w:r>
            <w:r w:rsidRPr="007E448B">
              <w:rPr>
                <w:lang w:eastAsia="en-AU"/>
              </w:rPr>
              <w:t xml:space="preserve"> in place of the </w:t>
            </w:r>
            <w:r w:rsidR="004C2831">
              <w:rPr>
                <w:lang w:eastAsia="en-AU"/>
              </w:rPr>
              <w:t>‘</w:t>
            </w:r>
            <w:r w:rsidRPr="004C2831">
              <w:rPr>
                <w:i/>
              </w:rPr>
              <w:t xml:space="preserve">Australian Marine Parks </w:t>
            </w:r>
            <w:r w:rsidR="004C2831" w:rsidRPr="004C2831">
              <w:rPr>
                <w:i/>
                <w:iCs/>
              </w:rPr>
              <w:t>S</w:t>
            </w:r>
            <w:r w:rsidRPr="004C2831">
              <w:rPr>
                <w:i/>
                <w:iCs/>
              </w:rPr>
              <w:t xml:space="preserve">cience </w:t>
            </w:r>
            <w:r w:rsidR="004C2831" w:rsidRPr="004C2831">
              <w:rPr>
                <w:i/>
                <w:iCs/>
              </w:rPr>
              <w:t>S</w:t>
            </w:r>
            <w:r w:rsidRPr="004C2831">
              <w:rPr>
                <w:i/>
                <w:iCs/>
              </w:rPr>
              <w:t>trategy</w:t>
            </w:r>
            <w:r w:rsidR="004C2831">
              <w:rPr>
                <w:i/>
                <w:iCs/>
              </w:rPr>
              <w:t>’</w:t>
            </w:r>
            <w:r w:rsidRPr="007E448B">
              <w:rPr>
                <w:lang w:eastAsia="en-AU"/>
              </w:rPr>
              <w:t>:</w:t>
            </w:r>
          </w:p>
          <w:p w14:paraId="1753A53A" w14:textId="49F5F421" w:rsidR="00D3343B" w:rsidRPr="007E448B" w:rsidRDefault="008D41F9" w:rsidP="00A33735">
            <w:pPr>
              <w:pStyle w:val="BulletMultiLevelList"/>
              <w:rPr>
                <w:lang w:eastAsia="en-AU"/>
              </w:rPr>
            </w:pPr>
            <w:r>
              <w:rPr>
                <w:lang w:eastAsia="en-AU"/>
              </w:rPr>
              <w:t>I</w:t>
            </w:r>
            <w:r w:rsidR="664D8C0F" w:rsidRPr="007E448B">
              <w:rPr>
                <w:lang w:eastAsia="en-AU"/>
              </w:rPr>
              <w:t xml:space="preserve">nternal documents pertaining to </w:t>
            </w:r>
            <w:r w:rsidR="00B94D7D">
              <w:rPr>
                <w:lang w:eastAsia="en-AU"/>
              </w:rPr>
              <w:t xml:space="preserve">the </w:t>
            </w:r>
            <w:r w:rsidR="00806335" w:rsidRPr="00806335">
              <w:rPr>
                <w:i/>
                <w:iCs/>
                <w:lang w:eastAsia="en-AU"/>
              </w:rPr>
              <w:t>‘</w:t>
            </w:r>
            <w:r w:rsidR="664D8C0F" w:rsidRPr="00806335">
              <w:rPr>
                <w:i/>
                <w:lang w:eastAsia="en-AU"/>
              </w:rPr>
              <w:t xml:space="preserve">Parks Australia Marine Science </w:t>
            </w:r>
            <w:r w:rsidR="664D8C0F" w:rsidRPr="00806335">
              <w:rPr>
                <w:i/>
                <w:iCs/>
                <w:lang w:eastAsia="en-AU"/>
              </w:rPr>
              <w:t>Strategy</w:t>
            </w:r>
            <w:r w:rsidR="00806335" w:rsidRPr="00806335">
              <w:rPr>
                <w:i/>
                <w:iCs/>
                <w:lang w:eastAsia="en-AU"/>
              </w:rPr>
              <w:t>’</w:t>
            </w:r>
            <w:r w:rsidR="664D8C0F" w:rsidRPr="007E448B">
              <w:rPr>
                <w:lang w:eastAsia="en-AU"/>
              </w:rPr>
              <w:t xml:space="preserve"> project initiation (2024).</w:t>
            </w:r>
            <w:r w:rsidR="00D3343B" w:rsidRPr="007E448B">
              <w:rPr>
                <w:vertAlign w:val="superscript"/>
                <w:lang w:eastAsia="en-AU"/>
              </w:rPr>
              <w:footnoteReference w:id="139"/>
            </w:r>
          </w:p>
          <w:p w14:paraId="7EF65ED5" w14:textId="524317F5" w:rsidR="00D3343B" w:rsidRPr="007E448B" w:rsidRDefault="664D8C0F" w:rsidP="00A33735">
            <w:pPr>
              <w:pStyle w:val="BulletMultiLevelList"/>
              <w:rPr>
                <w:lang w:eastAsia="en-AU"/>
              </w:rPr>
            </w:pPr>
            <w:r w:rsidRPr="007E448B">
              <w:rPr>
                <w:lang w:eastAsia="en-AU"/>
              </w:rPr>
              <w:t xml:space="preserve">Publication of the </w:t>
            </w:r>
            <w:r w:rsidR="00903415" w:rsidRPr="00903415">
              <w:rPr>
                <w:i/>
                <w:iCs/>
                <w:lang w:eastAsia="en-AU"/>
              </w:rPr>
              <w:t>‘</w:t>
            </w:r>
            <w:r w:rsidRPr="00903415">
              <w:rPr>
                <w:i/>
                <w:lang w:eastAsia="en-AU"/>
              </w:rPr>
              <w:t xml:space="preserve">Parks Australia Science </w:t>
            </w:r>
            <w:r w:rsidRPr="00903415">
              <w:rPr>
                <w:i/>
                <w:iCs/>
                <w:lang w:eastAsia="en-AU"/>
              </w:rPr>
              <w:t>Strategy</w:t>
            </w:r>
            <w:r w:rsidR="00903415" w:rsidRPr="00903415">
              <w:rPr>
                <w:i/>
                <w:iCs/>
                <w:lang w:eastAsia="en-AU"/>
              </w:rPr>
              <w:t>’</w:t>
            </w:r>
            <w:r w:rsidRPr="007E448B">
              <w:rPr>
                <w:lang w:eastAsia="en-AU"/>
              </w:rPr>
              <w:t xml:space="preserve"> (2025).</w:t>
            </w:r>
            <w:r w:rsidR="00D3343B" w:rsidRPr="007E448B">
              <w:rPr>
                <w:vertAlign w:val="superscript"/>
                <w:lang w:eastAsia="en-AU"/>
              </w:rPr>
              <w:footnoteReference w:id="140"/>
            </w:r>
            <w:r w:rsidRPr="007E448B">
              <w:rPr>
                <w:lang w:eastAsia="en-AU"/>
              </w:rPr>
              <w:t xml:space="preserve"> </w:t>
            </w:r>
          </w:p>
          <w:p w14:paraId="4CA11D7F" w14:textId="77777777" w:rsidR="00D3343B" w:rsidRPr="007E448B" w:rsidRDefault="00D3343B" w:rsidP="00A33735">
            <w:pPr>
              <w:rPr>
                <w:lang w:eastAsia="en-AU"/>
              </w:rPr>
            </w:pPr>
            <w:r w:rsidRPr="007E448B">
              <w:rPr>
                <w:lang w:eastAsia="en-AU"/>
              </w:rPr>
              <w:t xml:space="preserve">This output was not found to meet the criteria of delivery in a timely manner, as its publication occurred in the seventh year of the management plan, which limited potential for the strategy to be implemented over the course of the plan. </w:t>
            </w:r>
          </w:p>
          <w:p w14:paraId="5BF55E63" w14:textId="77777777" w:rsidR="00D3343B" w:rsidRPr="007E448B" w:rsidRDefault="00D3343B" w:rsidP="00D3343B">
            <w:pPr>
              <w:spacing w:before="0"/>
              <w:rPr>
                <w:b/>
                <w:bCs/>
                <w:lang w:eastAsia="en-AU"/>
              </w:rPr>
            </w:pPr>
            <w:r w:rsidRPr="007E448B">
              <w:rPr>
                <w:b/>
                <w:bCs/>
                <w:lang w:eastAsia="en-AU"/>
              </w:rPr>
              <w:t>Evidence from engagement:</w:t>
            </w:r>
          </w:p>
          <w:p w14:paraId="6F32E037" w14:textId="65A8B900" w:rsidR="00D3343B" w:rsidRPr="007E448B" w:rsidRDefault="00D3343B" w:rsidP="00D3343B">
            <w:pPr>
              <w:spacing w:before="0"/>
              <w:rPr>
                <w:lang w:eastAsia="en-AU"/>
              </w:rPr>
            </w:pPr>
            <w:r w:rsidRPr="007E448B">
              <w:rPr>
                <w:lang w:eastAsia="en-AU"/>
              </w:rPr>
              <w:t xml:space="preserve">Overall, consultation gave context as to why the </w:t>
            </w:r>
            <w:r w:rsidR="00A42653">
              <w:rPr>
                <w:lang w:eastAsia="en-AU"/>
              </w:rPr>
              <w:t>AMP</w:t>
            </w:r>
            <w:r w:rsidRPr="007E448B">
              <w:rPr>
                <w:lang w:eastAsia="en-AU"/>
              </w:rPr>
              <w:t xml:space="preserve"> science strategy was not implemented as originally intended but also suggested limited satisfaction with this modified approach. Specifically, the following views were expressed:</w:t>
            </w:r>
          </w:p>
          <w:p w14:paraId="5FEEB64A" w14:textId="2212C7EC" w:rsidR="00D3343B" w:rsidRDefault="00D3343B" w:rsidP="00D3343B">
            <w:pPr>
              <w:pStyle w:val="BulletMultiLevelList"/>
              <w:rPr>
                <w:szCs w:val="24"/>
              </w:rPr>
            </w:pPr>
            <w:r w:rsidRPr="00D3343B">
              <w:rPr>
                <w:szCs w:val="24"/>
              </w:rPr>
              <w:t xml:space="preserve">Consultation with Parks Australia </w:t>
            </w:r>
            <w:r w:rsidR="00214002">
              <w:rPr>
                <w:szCs w:val="24"/>
              </w:rPr>
              <w:t xml:space="preserve">staff </w:t>
            </w:r>
            <w:r w:rsidRPr="00D3343B">
              <w:rPr>
                <w:szCs w:val="24"/>
              </w:rPr>
              <w:t xml:space="preserve">highlighted challenges associated with the development of a unified science strategy that adequately covered all marine parks while reflecting the nuances of each network. This, along with resourcing constraints, was cited as the rationale for opting to develop the broader </w:t>
            </w:r>
            <w:r w:rsidR="00B94D7D" w:rsidRPr="00B94D7D">
              <w:rPr>
                <w:i/>
                <w:iCs/>
                <w:szCs w:val="24"/>
              </w:rPr>
              <w:t>‘</w:t>
            </w:r>
            <w:r w:rsidRPr="00B94D7D">
              <w:rPr>
                <w:i/>
                <w:szCs w:val="24"/>
              </w:rPr>
              <w:t xml:space="preserve">Parks Australia Science </w:t>
            </w:r>
            <w:r w:rsidRPr="00B94D7D">
              <w:rPr>
                <w:i/>
                <w:iCs/>
                <w:szCs w:val="24"/>
              </w:rPr>
              <w:t>Strategy</w:t>
            </w:r>
            <w:r w:rsidR="00B94D7D" w:rsidRPr="00B94D7D">
              <w:rPr>
                <w:i/>
                <w:iCs/>
                <w:szCs w:val="24"/>
              </w:rPr>
              <w:t>’</w:t>
            </w:r>
            <w:r w:rsidRPr="00D3343B">
              <w:rPr>
                <w:szCs w:val="24"/>
              </w:rPr>
              <w:t xml:space="preserve"> instead. </w:t>
            </w:r>
          </w:p>
          <w:p w14:paraId="20D9725A" w14:textId="31262DFF" w:rsidR="00D3343B" w:rsidRPr="00D3343B" w:rsidRDefault="00D3343B" w:rsidP="00D3343B">
            <w:pPr>
              <w:pStyle w:val="BulletMultiLevelList"/>
              <w:rPr>
                <w:szCs w:val="24"/>
              </w:rPr>
            </w:pPr>
            <w:r w:rsidRPr="007E448B">
              <w:t xml:space="preserve">Other stakeholders, however, were less satisfied with the adoption of a broader strategy that encompassed both marine and terrestrial parks, as they felt this approach did not adequately capture the specific issues, challenges and priorities of the </w:t>
            </w:r>
            <w:r w:rsidR="00676177" w:rsidRPr="007E448B">
              <w:t>South-west Network</w:t>
            </w:r>
            <w:r w:rsidRPr="007E448B">
              <w:t xml:space="preserve">. As such, stakeholders expressed concern about the potential for the strategy to </w:t>
            </w:r>
            <w:r w:rsidR="000108E3">
              <w:t xml:space="preserve">adequately </w:t>
            </w:r>
            <w:r w:rsidRPr="007E448B">
              <w:t>guide scientific</w:t>
            </w:r>
            <w:r w:rsidR="004B4DA6">
              <w:t xml:space="preserve"> </w:t>
            </w:r>
            <w:r w:rsidRPr="007E448B">
              <w:t xml:space="preserve">activities aligned with the values and pressures unique to this network. </w:t>
            </w:r>
          </w:p>
        </w:tc>
      </w:tr>
    </w:tbl>
    <w:p w14:paraId="3A30A96C" w14:textId="77777777" w:rsidR="00467E46" w:rsidRPr="007E448B" w:rsidRDefault="00467E46" w:rsidP="00467E46">
      <w:pPr>
        <w:rPr>
          <w:i/>
          <w:iCs/>
        </w:r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467E46" w:rsidRPr="007E448B" w14:paraId="41347FB9" w14:textId="77777777" w:rsidTr="12BDFCB5">
        <w:trPr>
          <w:trHeight w:val="486"/>
          <w:jc w:val="center"/>
        </w:trPr>
        <w:tc>
          <w:tcPr>
            <w:tcW w:w="6648" w:type="dxa"/>
            <w:shd w:val="clear" w:color="auto" w:fill="D7D7D7" w:themeFill="accent6" w:themeFillShade="E6"/>
            <w:vAlign w:val="center"/>
            <w:hideMark/>
          </w:tcPr>
          <w:p w14:paraId="77E06800" w14:textId="3F6A2610" w:rsidR="00467E46" w:rsidRPr="007E448B" w:rsidRDefault="00467E46">
            <w:pPr>
              <w:spacing w:before="0" w:after="0"/>
              <w:rPr>
                <w:rFonts w:ascii="Calibri" w:eastAsia="Times New Roman" w:hAnsi="Calibri" w:cs="Calibri"/>
                <w:b/>
                <w:bCs/>
                <w:color w:val="002060"/>
                <w:lang w:eastAsia="en-AU"/>
              </w:rPr>
            </w:pPr>
            <w:r w:rsidRPr="007E448B">
              <w:rPr>
                <w:rFonts w:ascii="Calibri" w:eastAsia="Times New Roman" w:hAnsi="Calibri" w:cs="Calibri"/>
                <w:b/>
                <w:bCs/>
                <w:color w:val="002060"/>
                <w:lang w:eastAsia="en-AU"/>
              </w:rPr>
              <w:lastRenderedPageBreak/>
              <w:t>Action</w:t>
            </w:r>
          </w:p>
        </w:tc>
        <w:tc>
          <w:tcPr>
            <w:tcW w:w="2368" w:type="dxa"/>
            <w:gridSpan w:val="2"/>
            <w:shd w:val="clear" w:color="auto" w:fill="D7D7D7" w:themeFill="accent6" w:themeFillShade="E6"/>
            <w:vAlign w:val="center"/>
          </w:tcPr>
          <w:p w14:paraId="7702CB0C" w14:textId="77777777" w:rsidR="00467E46" w:rsidRPr="007E448B" w:rsidRDefault="00467E46">
            <w:pPr>
              <w:spacing w:before="0" w:after="0"/>
              <w:rPr>
                <w:rFonts w:ascii="Calibri" w:eastAsia="Times New Roman" w:hAnsi="Calibri" w:cs="Calibri"/>
                <w:b/>
                <w:bCs/>
                <w:color w:val="002060"/>
                <w:lang w:eastAsia="en-AU"/>
              </w:rPr>
            </w:pPr>
            <w:r w:rsidRPr="007E448B">
              <w:rPr>
                <w:rFonts w:ascii="Calibri" w:eastAsia="Times New Roman" w:hAnsi="Calibri" w:cs="Calibri"/>
                <w:b/>
                <w:bCs/>
                <w:color w:val="002060"/>
                <w:lang w:eastAsia="en-AU"/>
              </w:rPr>
              <w:t xml:space="preserve">Completion status </w:t>
            </w:r>
          </w:p>
        </w:tc>
      </w:tr>
      <w:tr w:rsidR="00467E46" w:rsidRPr="007E448B" w14:paraId="56195F44" w14:textId="77777777" w:rsidTr="00D64F4F">
        <w:trPr>
          <w:trHeight w:val="1313"/>
          <w:jc w:val="center"/>
        </w:trPr>
        <w:tc>
          <w:tcPr>
            <w:tcW w:w="6648" w:type="dxa"/>
            <w:shd w:val="clear" w:color="auto" w:fill="EBF5F5" w:themeFill="accent4" w:themeFillTint="33"/>
          </w:tcPr>
          <w:p w14:paraId="1614B97F" w14:textId="77777777" w:rsidR="00467E46" w:rsidRPr="007E448B" w:rsidRDefault="00467E46">
            <w:pPr>
              <w:spacing w:before="0"/>
              <w:rPr>
                <w:rFonts w:ascii="Calibri" w:eastAsia="Times New Roman" w:hAnsi="Calibri" w:cs="Calibri"/>
                <w:b/>
                <w:bCs/>
                <w:color w:val="000000"/>
                <w:highlight w:val="yellow"/>
                <w:lang w:eastAsia="en-AU"/>
              </w:rPr>
            </w:pPr>
            <w:r w:rsidRPr="007E448B">
              <w:rPr>
                <w:rFonts w:eastAsia="Calibri Light" w:cs="Calibri Light"/>
                <w:b/>
                <w:bCs/>
                <w:color w:val="000000"/>
              </w:rPr>
              <w:t>A29. Encourage and facilitate knowledge brokering to support collaboration and partnerships with the science community, private enterprise, citizen science organisations and other Commonwealth, state and territory agencies</w:t>
            </w:r>
          </w:p>
        </w:tc>
        <w:tc>
          <w:tcPr>
            <w:tcW w:w="2368" w:type="dxa"/>
            <w:gridSpan w:val="2"/>
            <w:vAlign w:val="center"/>
          </w:tcPr>
          <w:p w14:paraId="341CF615" w14:textId="1AD8C1BC" w:rsidR="00467E46" w:rsidRPr="007E448B" w:rsidRDefault="000246A4" w:rsidP="000246A4">
            <w:pPr>
              <w:spacing w:after="60"/>
              <w:jc w:val="center"/>
              <w:rPr>
                <w:rFonts w:ascii="Calibri" w:eastAsia="Times New Roman" w:hAnsi="Calibri" w:cs="Calibri"/>
                <w:b/>
                <w:bCs/>
                <w:color w:val="000000"/>
                <w:lang w:eastAsia="en-AU"/>
              </w:rPr>
            </w:pPr>
            <w:r w:rsidRPr="000246A4">
              <w:rPr>
                <w:rFonts w:ascii="Calibri" w:eastAsia="Times New Roman" w:hAnsi="Calibri" w:cs="Calibri"/>
                <w:b/>
                <w:bCs/>
                <w:noProof/>
                <w:color w:val="000000"/>
                <w:lang w:eastAsia="en-AU"/>
              </w:rPr>
              <w:drawing>
                <wp:anchor distT="0" distB="0" distL="114300" distR="114300" simplePos="0" relativeHeight="251779072" behindDoc="0" locked="0" layoutInCell="1" allowOverlap="1" wp14:anchorId="088D022C" wp14:editId="57B16A7C">
                  <wp:simplePos x="0" y="0"/>
                  <wp:positionH relativeFrom="column">
                    <wp:posOffset>149225</wp:posOffset>
                  </wp:positionH>
                  <wp:positionV relativeFrom="paragraph">
                    <wp:posOffset>-73660</wp:posOffset>
                  </wp:positionV>
                  <wp:extent cx="1057275" cy="693420"/>
                  <wp:effectExtent l="0" t="0" r="9525" b="0"/>
                  <wp:wrapNone/>
                  <wp:docPr id="287065622" name="Picture 5" descr="Ongoing">
                    <a:extLst xmlns:a="http://schemas.openxmlformats.org/drawingml/2006/main">
                      <a:ext uri="{FF2B5EF4-FFF2-40B4-BE49-F238E27FC236}">
                        <a16:creationId xmlns:a16="http://schemas.microsoft.com/office/drawing/2014/main" id="{9772B695-591B-6C29-ED29-C757C3E8DF0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065622" name="Picture 5" descr="Ongoing">
                            <a:extLst>
                              <a:ext uri="{FF2B5EF4-FFF2-40B4-BE49-F238E27FC236}">
                                <a16:creationId xmlns:a16="http://schemas.microsoft.com/office/drawing/2014/main" id="{9772B695-591B-6C29-ED29-C757C3E8DF09}"/>
                              </a:ext>
                            </a:extLst>
                          </pic:cNvPr>
                          <pic:cNvPicPr>
                            <a:picLocks noChangeAspect="1"/>
                          </pic:cNvPicPr>
                        </pic:nvPicPr>
                        <pic:blipFill rotWithShape="1">
                          <a:blip r:embed="rId40">
                            <a:extLst>
                              <a:ext uri="{28A0092B-C50C-407E-A947-70E740481C1C}">
                                <a14:useLocalDpi xmlns:a14="http://schemas.microsoft.com/office/drawing/2010/main" val="0"/>
                              </a:ext>
                            </a:extLst>
                          </a:blip>
                          <a:srcRect t="5264" b="8421"/>
                          <a:stretch>
                            <a:fillRect/>
                          </a:stretch>
                        </pic:blipFill>
                        <pic:spPr bwMode="auto">
                          <a:xfrm>
                            <a:off x="0" y="0"/>
                            <a:ext cx="1057275" cy="6934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467E46" w:rsidRPr="007E448B" w14:paraId="14E27579" w14:textId="77777777" w:rsidTr="00D159D9">
        <w:trPr>
          <w:gridAfter w:val="1"/>
          <w:wAfter w:w="42" w:type="dxa"/>
          <w:trHeight w:val="340"/>
          <w:jc w:val="center"/>
        </w:trPr>
        <w:tc>
          <w:tcPr>
            <w:tcW w:w="8974" w:type="dxa"/>
            <w:gridSpan w:val="2"/>
            <w:shd w:val="clear" w:color="auto" w:fill="93C8C4" w:themeFill="accent3" w:themeFillTint="66"/>
            <w:vAlign w:val="center"/>
          </w:tcPr>
          <w:p w14:paraId="2668932A" w14:textId="77777777" w:rsidR="00467E46" w:rsidRPr="007E448B" w:rsidRDefault="00467E46">
            <w:pPr>
              <w:spacing w:before="0" w:after="0"/>
            </w:pPr>
            <w:r w:rsidRPr="006F61FB">
              <w:rPr>
                <w:rFonts w:ascii="Calibri" w:eastAsia="Times New Roman" w:hAnsi="Calibri" w:cs="Calibri"/>
                <w:b/>
                <w:bCs/>
                <w:lang w:eastAsia="en-AU"/>
              </w:rPr>
              <w:t>Evidence</w:t>
            </w:r>
          </w:p>
        </w:tc>
      </w:tr>
      <w:tr w:rsidR="00467E46" w:rsidRPr="007E448B" w14:paraId="10E93E02" w14:textId="77777777" w:rsidTr="12BDFCB5">
        <w:trPr>
          <w:gridAfter w:val="1"/>
          <w:wAfter w:w="42" w:type="dxa"/>
          <w:trHeight w:val="40"/>
          <w:jc w:val="center"/>
        </w:trPr>
        <w:tc>
          <w:tcPr>
            <w:tcW w:w="8974" w:type="dxa"/>
            <w:gridSpan w:val="2"/>
            <w:vAlign w:val="center"/>
          </w:tcPr>
          <w:p w14:paraId="0AFE3794" w14:textId="30FD4E9E" w:rsidR="00B872C2" w:rsidRPr="007E448B" w:rsidRDefault="0062238C" w:rsidP="00A33735">
            <w:pPr>
              <w:rPr>
                <w:lang w:eastAsia="en-AU"/>
              </w:rPr>
            </w:pPr>
            <w:r w:rsidRPr="007E448B">
              <w:rPr>
                <w:lang w:eastAsia="en-AU"/>
              </w:rPr>
              <w:t xml:space="preserve">This action was assessed as </w:t>
            </w:r>
            <w:r w:rsidR="00E829F3">
              <w:rPr>
                <w:b/>
                <w:lang w:eastAsia="en-AU"/>
              </w:rPr>
              <w:t>ongoing</w:t>
            </w:r>
            <w:r w:rsidRPr="007E448B">
              <w:rPr>
                <w:lang w:eastAsia="en-AU"/>
              </w:rPr>
              <w:t xml:space="preserve">. </w:t>
            </w:r>
            <w:r w:rsidR="00B872C2" w:rsidRPr="007E448B">
              <w:rPr>
                <w:lang w:eastAsia="en-AU"/>
              </w:rPr>
              <w:t xml:space="preserve">The desktop review identified </w:t>
            </w:r>
            <w:r w:rsidR="00362F4E">
              <w:rPr>
                <w:lang w:eastAsia="en-AU"/>
              </w:rPr>
              <w:t xml:space="preserve">a range of </w:t>
            </w:r>
            <w:r w:rsidR="00B872C2" w:rsidRPr="007E448B">
              <w:rPr>
                <w:lang w:eastAsia="en-AU"/>
              </w:rPr>
              <w:t>evidence of</w:t>
            </w:r>
            <w:r w:rsidR="005A3D9E" w:rsidRPr="007E448B">
              <w:rPr>
                <w:lang w:eastAsia="en-AU"/>
              </w:rPr>
              <w:t xml:space="preserve"> </w:t>
            </w:r>
            <w:r w:rsidR="009D6354">
              <w:rPr>
                <w:lang w:eastAsia="en-AU"/>
              </w:rPr>
              <w:t>partnerships and collaboration</w:t>
            </w:r>
            <w:r w:rsidR="002D3933" w:rsidRPr="007E448B">
              <w:rPr>
                <w:lang w:eastAsia="en-AU"/>
              </w:rPr>
              <w:t xml:space="preserve"> with the science community</w:t>
            </w:r>
            <w:r w:rsidR="00480AF4">
              <w:rPr>
                <w:lang w:eastAsia="en-AU"/>
              </w:rPr>
              <w:t xml:space="preserve">, </w:t>
            </w:r>
            <w:r w:rsidR="00766F25" w:rsidRPr="007E448B">
              <w:rPr>
                <w:lang w:eastAsia="en-AU"/>
              </w:rPr>
              <w:t>Commonwealth</w:t>
            </w:r>
            <w:r w:rsidR="00480AF4">
              <w:rPr>
                <w:lang w:eastAsia="en-AU"/>
              </w:rPr>
              <w:t xml:space="preserve"> </w:t>
            </w:r>
            <w:r w:rsidR="00C93519">
              <w:rPr>
                <w:lang w:eastAsia="en-AU"/>
              </w:rPr>
              <w:t xml:space="preserve">and state </w:t>
            </w:r>
            <w:r w:rsidR="00766F25" w:rsidRPr="007E448B">
              <w:rPr>
                <w:lang w:eastAsia="en-AU"/>
              </w:rPr>
              <w:t xml:space="preserve">organisations, and </w:t>
            </w:r>
            <w:r w:rsidR="00C93519">
              <w:rPr>
                <w:lang w:eastAsia="en-AU"/>
              </w:rPr>
              <w:t xml:space="preserve">one citizen science organisation. </w:t>
            </w:r>
            <w:r w:rsidR="009B4CE2">
              <w:rPr>
                <w:lang w:eastAsia="en-AU"/>
              </w:rPr>
              <w:t>M</w:t>
            </w:r>
            <w:r w:rsidR="00122DD0">
              <w:rPr>
                <w:lang w:eastAsia="en-AU"/>
              </w:rPr>
              <w:t>any</w:t>
            </w:r>
            <w:r w:rsidR="009B4CE2">
              <w:rPr>
                <w:lang w:eastAsia="en-AU"/>
              </w:rPr>
              <w:t xml:space="preserve"> stakeholders</w:t>
            </w:r>
            <w:r w:rsidR="00E97E65">
              <w:rPr>
                <w:lang w:eastAsia="en-AU"/>
              </w:rPr>
              <w:t xml:space="preserve"> who commented on the success of this action</w:t>
            </w:r>
            <w:r w:rsidR="009B4CE2">
              <w:rPr>
                <w:lang w:eastAsia="en-AU"/>
              </w:rPr>
              <w:t xml:space="preserve"> </w:t>
            </w:r>
            <w:r w:rsidR="00362F4E">
              <w:rPr>
                <w:lang w:eastAsia="en-AU"/>
              </w:rPr>
              <w:t>highlighted the effectiveness of</w:t>
            </w:r>
            <w:r w:rsidR="00310A5C">
              <w:rPr>
                <w:lang w:eastAsia="en-AU"/>
              </w:rPr>
              <w:t xml:space="preserve"> partnership and collaboration activities</w:t>
            </w:r>
            <w:r w:rsidR="00960C06">
              <w:rPr>
                <w:lang w:eastAsia="en-AU"/>
              </w:rPr>
              <w:t xml:space="preserve">, </w:t>
            </w:r>
            <w:r w:rsidR="00362F4E">
              <w:rPr>
                <w:lang w:eastAsia="en-AU"/>
              </w:rPr>
              <w:t>while also noting</w:t>
            </w:r>
            <w:r w:rsidR="00E97E65">
              <w:rPr>
                <w:lang w:eastAsia="en-AU"/>
              </w:rPr>
              <w:t xml:space="preserve"> some </w:t>
            </w:r>
            <w:r w:rsidR="00802693">
              <w:rPr>
                <w:lang w:eastAsia="en-AU"/>
              </w:rPr>
              <w:t>areas</w:t>
            </w:r>
            <w:r w:rsidR="00E97E65">
              <w:rPr>
                <w:lang w:eastAsia="en-AU"/>
              </w:rPr>
              <w:t xml:space="preserve"> for improvement</w:t>
            </w:r>
            <w:r w:rsidR="00802693">
              <w:rPr>
                <w:lang w:eastAsia="en-AU"/>
              </w:rPr>
              <w:t>.</w:t>
            </w:r>
          </w:p>
          <w:p w14:paraId="5425C336" w14:textId="034083A3" w:rsidR="004303B5" w:rsidRPr="007E448B" w:rsidRDefault="00467E46" w:rsidP="007D2CE8">
            <w:pPr>
              <w:pStyle w:val="BulletMultiLevelList"/>
              <w:numPr>
                <w:ilvl w:val="0"/>
                <w:numId w:val="0"/>
              </w:numPr>
              <w:ind w:left="360" w:hanging="360"/>
              <w:rPr>
                <w:b/>
                <w:bCs/>
                <w:lang w:eastAsia="en-AU"/>
              </w:rPr>
            </w:pPr>
            <w:r w:rsidRPr="007E448B">
              <w:rPr>
                <w:b/>
                <w:bCs/>
                <w:lang w:eastAsia="en-AU"/>
              </w:rPr>
              <w:t>Evidence from the desktop review</w:t>
            </w:r>
            <w:r w:rsidR="009F5BAB" w:rsidRPr="007E448B">
              <w:rPr>
                <w:b/>
                <w:bCs/>
                <w:lang w:eastAsia="en-AU"/>
              </w:rPr>
              <w:t>:</w:t>
            </w:r>
          </w:p>
          <w:p w14:paraId="17F22A11" w14:textId="61A95136" w:rsidR="00C75B2D" w:rsidRDefault="0047529E" w:rsidP="00A33735">
            <w:pPr>
              <w:rPr>
                <w:lang w:eastAsia="en-AU"/>
              </w:rPr>
            </w:pPr>
            <w:r w:rsidRPr="007E448B">
              <w:rPr>
                <w:lang w:eastAsia="en-AU"/>
              </w:rPr>
              <w:t xml:space="preserve">The desktop review identified </w:t>
            </w:r>
            <w:r w:rsidR="00E531D1">
              <w:rPr>
                <w:lang w:eastAsia="en-AU"/>
              </w:rPr>
              <w:t>bi-annual meetings of the SWMPAC</w:t>
            </w:r>
            <w:r w:rsidR="009B0E87">
              <w:rPr>
                <w:lang w:eastAsia="en-AU"/>
              </w:rPr>
              <w:t xml:space="preserve"> </w:t>
            </w:r>
            <w:r w:rsidR="00AF18E1">
              <w:rPr>
                <w:lang w:eastAsia="en-AU"/>
              </w:rPr>
              <w:t xml:space="preserve">(2019–2023) </w:t>
            </w:r>
            <w:r w:rsidR="00AF18E1">
              <w:rPr>
                <w:rStyle w:val="FootnoteReference"/>
                <w:lang w:eastAsia="en-AU"/>
              </w:rPr>
              <w:footnoteReference w:id="141"/>
            </w:r>
            <w:r w:rsidR="009B0E87">
              <w:rPr>
                <w:lang w:eastAsia="en-AU"/>
              </w:rPr>
              <w:t xml:space="preserve"> </w:t>
            </w:r>
            <w:r w:rsidR="00C75B2D">
              <w:rPr>
                <w:lang w:eastAsia="en-AU"/>
              </w:rPr>
              <w:t xml:space="preserve">as evidence of ongoing collaborative knowledge brokering activities. </w:t>
            </w:r>
          </w:p>
          <w:p w14:paraId="33B2DEF0" w14:textId="6B678446" w:rsidR="0047529E" w:rsidRPr="007E448B" w:rsidRDefault="00AC188C" w:rsidP="00A33735">
            <w:pPr>
              <w:rPr>
                <w:lang w:eastAsia="en-AU"/>
              </w:rPr>
            </w:pPr>
            <w:r>
              <w:rPr>
                <w:lang w:eastAsia="en-AU"/>
              </w:rPr>
              <w:t xml:space="preserve">As </w:t>
            </w:r>
            <w:r w:rsidR="004B4657">
              <w:rPr>
                <w:lang w:eastAsia="en-AU"/>
              </w:rPr>
              <w:t xml:space="preserve">per </w:t>
            </w:r>
            <w:r w:rsidR="00C75B2D">
              <w:rPr>
                <w:lang w:eastAsia="en-AU"/>
              </w:rPr>
              <w:t>A</w:t>
            </w:r>
            <w:r w:rsidR="00FC6F79">
              <w:rPr>
                <w:lang w:eastAsia="en-AU"/>
              </w:rPr>
              <w:t xml:space="preserve">27 and </w:t>
            </w:r>
            <w:r w:rsidR="004B4657">
              <w:rPr>
                <w:lang w:eastAsia="en-AU"/>
              </w:rPr>
              <w:t xml:space="preserve">A31, the desktop review also identified partnerships </w:t>
            </w:r>
            <w:r w:rsidR="0019060F">
              <w:rPr>
                <w:lang w:eastAsia="en-AU"/>
              </w:rPr>
              <w:t xml:space="preserve">with a range of organisations to support </w:t>
            </w:r>
            <w:r w:rsidR="00C03901">
              <w:rPr>
                <w:lang w:eastAsia="en-AU"/>
              </w:rPr>
              <w:t xml:space="preserve">consistent </w:t>
            </w:r>
            <w:r w:rsidR="0019060F">
              <w:rPr>
                <w:lang w:eastAsia="en-AU"/>
              </w:rPr>
              <w:t>knowledge brokering with the science community, the private sector and government agencies</w:t>
            </w:r>
            <w:r w:rsidR="00C03901">
              <w:rPr>
                <w:lang w:eastAsia="en-AU"/>
              </w:rPr>
              <w:t xml:space="preserve"> over the course of the management plan</w:t>
            </w:r>
            <w:r w:rsidR="0019060F">
              <w:rPr>
                <w:lang w:eastAsia="en-AU"/>
              </w:rPr>
              <w:t>. Mo</w:t>
            </w:r>
            <w:r w:rsidR="00362F4E">
              <w:rPr>
                <w:lang w:eastAsia="en-AU"/>
              </w:rPr>
              <w:t>re</w:t>
            </w:r>
            <w:r w:rsidR="0019060F">
              <w:rPr>
                <w:lang w:eastAsia="en-AU"/>
              </w:rPr>
              <w:t xml:space="preserve"> specifically, this included partnerships with </w:t>
            </w:r>
            <w:r w:rsidR="007A5641">
              <w:rPr>
                <w:lang w:eastAsia="en-AU"/>
              </w:rPr>
              <w:t xml:space="preserve">NESP, </w:t>
            </w:r>
            <w:r w:rsidR="00FC6F79">
              <w:rPr>
                <w:lang w:eastAsia="en-AU"/>
              </w:rPr>
              <w:t>CSIRO, UoA, UWA, DAFF, SA DEW, PIRSA</w:t>
            </w:r>
            <w:r w:rsidR="004A769B">
              <w:rPr>
                <w:lang w:eastAsia="en-AU"/>
              </w:rPr>
              <w:t xml:space="preserve">, the Undalup Association, Wandandi Knowledge Custodians, ETNTAC, DAWE, </w:t>
            </w:r>
            <w:r w:rsidR="00DB5EAA">
              <w:rPr>
                <w:lang w:eastAsia="en-AU"/>
              </w:rPr>
              <w:t xml:space="preserve">the </w:t>
            </w:r>
            <w:r w:rsidR="00675EF3" w:rsidRPr="00CF3E7A">
              <w:rPr>
                <w:szCs w:val="24"/>
                <w:lang w:eastAsia="en-AU"/>
              </w:rPr>
              <w:t>National Marine Science Committee (NMSC)</w:t>
            </w:r>
            <w:r w:rsidR="00675EF3">
              <w:rPr>
                <w:szCs w:val="24"/>
                <w:lang w:eastAsia="en-AU"/>
              </w:rPr>
              <w:t xml:space="preserve">, </w:t>
            </w:r>
            <w:r w:rsidR="004A769B" w:rsidRPr="00CF3E7A">
              <w:rPr>
                <w:szCs w:val="24"/>
                <w:lang w:eastAsia="en-AU"/>
              </w:rPr>
              <w:t>the Integrated Marine Observing System (IMOS)</w:t>
            </w:r>
            <w:r w:rsidR="004A769B">
              <w:rPr>
                <w:szCs w:val="24"/>
                <w:lang w:eastAsia="en-AU"/>
              </w:rPr>
              <w:t xml:space="preserve">, </w:t>
            </w:r>
            <w:r w:rsidR="00B76AB3">
              <w:rPr>
                <w:szCs w:val="24"/>
                <w:lang w:eastAsia="en-AU"/>
              </w:rPr>
              <w:t xml:space="preserve">the Ocean Discovery </w:t>
            </w:r>
            <w:r w:rsidR="001F6F80">
              <w:rPr>
                <w:szCs w:val="24"/>
                <w:lang w:eastAsia="en-AU"/>
              </w:rPr>
              <w:t>and Restoration Program</w:t>
            </w:r>
            <w:r w:rsidR="007A5641">
              <w:rPr>
                <w:szCs w:val="24"/>
                <w:lang w:eastAsia="en-AU"/>
              </w:rPr>
              <w:t xml:space="preserve">, </w:t>
            </w:r>
            <w:r w:rsidR="007A5641">
              <w:rPr>
                <w:lang w:eastAsia="en-AU"/>
              </w:rPr>
              <w:t>the Australian Hydrographic Office (AHO)</w:t>
            </w:r>
            <w:r w:rsidR="00760A36">
              <w:rPr>
                <w:lang w:eastAsia="en-AU"/>
              </w:rPr>
              <w:t>,</w:t>
            </w:r>
            <w:r w:rsidR="0019060F">
              <w:rPr>
                <w:lang w:eastAsia="en-AU"/>
              </w:rPr>
              <w:t xml:space="preserve"> and</w:t>
            </w:r>
            <w:r w:rsidR="00760A36">
              <w:rPr>
                <w:lang w:eastAsia="en-AU"/>
              </w:rPr>
              <w:t xml:space="preserve"> Seamap Australia</w:t>
            </w:r>
            <w:r w:rsidR="0019060F">
              <w:rPr>
                <w:lang w:eastAsia="en-AU"/>
              </w:rPr>
              <w:t xml:space="preserve">. In addition, </w:t>
            </w:r>
            <w:r w:rsidR="000E76E7">
              <w:rPr>
                <w:lang w:eastAsia="en-AU"/>
              </w:rPr>
              <w:t xml:space="preserve">activities undertaken via the RLS provided an example of knowledge brokering with a citizen science organisation. </w:t>
            </w:r>
          </w:p>
          <w:p w14:paraId="1DEB1612" w14:textId="1A40F3A4" w:rsidR="00A81C3D" w:rsidRPr="007E448B" w:rsidRDefault="00391EE1" w:rsidP="00404798">
            <w:pPr>
              <w:rPr>
                <w:lang w:eastAsia="en-AU"/>
              </w:rPr>
            </w:pPr>
            <w:r>
              <w:rPr>
                <w:lang w:eastAsia="en-AU"/>
              </w:rPr>
              <w:t>The j</w:t>
            </w:r>
            <w:r w:rsidR="37C6A359" w:rsidRPr="007E448B">
              <w:rPr>
                <w:lang w:eastAsia="en-AU"/>
              </w:rPr>
              <w:t>oint Australian Marine Sciences Association</w:t>
            </w:r>
            <w:r w:rsidR="009507E1">
              <w:rPr>
                <w:lang w:eastAsia="en-AU"/>
              </w:rPr>
              <w:t xml:space="preserve"> (AMSA)</w:t>
            </w:r>
            <w:r w:rsidR="37C6A359" w:rsidRPr="007E448B">
              <w:rPr>
                <w:lang w:eastAsia="en-AU"/>
              </w:rPr>
              <w:t xml:space="preserve"> and New Zealand Marine Sciences Society</w:t>
            </w:r>
            <w:r w:rsidR="00600F0F">
              <w:rPr>
                <w:lang w:eastAsia="en-AU"/>
              </w:rPr>
              <w:t xml:space="preserve"> (NZMSS)</w:t>
            </w:r>
            <w:r w:rsidR="37C6A359" w:rsidRPr="007E448B">
              <w:rPr>
                <w:lang w:eastAsia="en-AU"/>
              </w:rPr>
              <w:t xml:space="preserve"> Conference </w:t>
            </w:r>
            <w:r w:rsidR="00600F0F">
              <w:rPr>
                <w:lang w:eastAsia="en-AU"/>
              </w:rPr>
              <w:t>was also identified a</w:t>
            </w:r>
            <w:r w:rsidR="00E530FD">
              <w:rPr>
                <w:lang w:eastAsia="en-AU"/>
              </w:rPr>
              <w:t xml:space="preserve">s a </w:t>
            </w:r>
            <w:r w:rsidR="00600F0F">
              <w:rPr>
                <w:lang w:eastAsia="en-AU"/>
              </w:rPr>
              <w:t xml:space="preserve">knowledge brokering </w:t>
            </w:r>
            <w:r w:rsidR="00F9584A">
              <w:rPr>
                <w:lang w:eastAsia="en-AU"/>
              </w:rPr>
              <w:t>activity</w:t>
            </w:r>
            <w:r w:rsidR="006137AE">
              <w:rPr>
                <w:lang w:eastAsia="en-AU"/>
              </w:rPr>
              <w:t>, which</w:t>
            </w:r>
            <w:r w:rsidR="009B0F7A">
              <w:rPr>
                <w:lang w:eastAsia="en-AU"/>
              </w:rPr>
              <w:t xml:space="preserve"> showcased </w:t>
            </w:r>
            <w:r w:rsidR="009B0F7A" w:rsidRPr="009B0F7A">
              <w:rPr>
                <w:lang w:eastAsia="en-AU"/>
              </w:rPr>
              <w:t>The Wudjari Ancient Coastlines project</w:t>
            </w:r>
            <w:r w:rsidR="009B0F7A">
              <w:rPr>
                <w:lang w:eastAsia="en-AU"/>
              </w:rPr>
              <w:t>, undertaken by</w:t>
            </w:r>
            <w:r w:rsidR="009B0F7A" w:rsidRPr="009B0F7A">
              <w:rPr>
                <w:lang w:eastAsia="en-AU"/>
              </w:rPr>
              <w:t xml:space="preserve"> ETNTAC, UWA</w:t>
            </w:r>
            <w:r w:rsidR="009B0F7A">
              <w:rPr>
                <w:lang w:eastAsia="en-AU"/>
              </w:rPr>
              <w:t xml:space="preserve"> </w:t>
            </w:r>
            <w:r w:rsidR="009B0F7A" w:rsidRPr="009B0F7A">
              <w:rPr>
                <w:lang w:eastAsia="en-AU"/>
              </w:rPr>
              <w:t>and Parks Australia</w:t>
            </w:r>
            <w:r w:rsidR="009B0F7A">
              <w:rPr>
                <w:lang w:eastAsia="en-AU"/>
              </w:rPr>
              <w:t xml:space="preserve"> </w:t>
            </w:r>
            <w:r w:rsidR="37C6A359" w:rsidRPr="007E448B">
              <w:rPr>
                <w:lang w:eastAsia="en-AU"/>
              </w:rPr>
              <w:t>(2024)</w:t>
            </w:r>
            <w:r w:rsidR="37D0825F" w:rsidRPr="007E448B">
              <w:rPr>
                <w:lang w:eastAsia="en-AU"/>
              </w:rPr>
              <w:t>.</w:t>
            </w:r>
            <w:r w:rsidR="00CB2508" w:rsidRPr="007E448B">
              <w:rPr>
                <w:rStyle w:val="FootnoteReference"/>
                <w:sz w:val="22"/>
                <w:lang w:eastAsia="en-AU"/>
              </w:rPr>
              <w:footnoteReference w:id="142"/>
            </w:r>
          </w:p>
          <w:p w14:paraId="62CEA1C0" w14:textId="2FD464EF" w:rsidR="00EF3985" w:rsidRPr="007E448B" w:rsidRDefault="00E90A9E" w:rsidP="00E90A9E">
            <w:pPr>
              <w:pStyle w:val="Actiontablebullets"/>
              <w:numPr>
                <w:ilvl w:val="0"/>
                <w:numId w:val="0"/>
              </w:numPr>
              <w:rPr>
                <w:b/>
                <w:bCs/>
                <w:sz w:val="22"/>
                <w:szCs w:val="22"/>
              </w:rPr>
            </w:pPr>
            <w:r w:rsidRPr="007E448B">
              <w:rPr>
                <w:b/>
                <w:bCs/>
                <w:sz w:val="22"/>
                <w:szCs w:val="22"/>
              </w:rPr>
              <w:t>Evi</w:t>
            </w:r>
            <w:r w:rsidR="00970673" w:rsidRPr="007E448B">
              <w:rPr>
                <w:b/>
                <w:bCs/>
                <w:sz w:val="22"/>
                <w:szCs w:val="22"/>
              </w:rPr>
              <w:t>d</w:t>
            </w:r>
            <w:r w:rsidRPr="007E448B">
              <w:rPr>
                <w:b/>
                <w:bCs/>
                <w:sz w:val="22"/>
                <w:szCs w:val="22"/>
              </w:rPr>
              <w:t xml:space="preserve">ence from </w:t>
            </w:r>
            <w:r w:rsidR="00EC5FC3" w:rsidRPr="007E448B">
              <w:rPr>
                <w:b/>
                <w:bCs/>
                <w:sz w:val="22"/>
                <w:szCs w:val="22"/>
              </w:rPr>
              <w:t xml:space="preserve">engagement: </w:t>
            </w:r>
          </w:p>
          <w:p w14:paraId="3BDC5494" w14:textId="5C3D8F37" w:rsidR="008368E2" w:rsidRDefault="008368E2" w:rsidP="00176BA0">
            <w:r w:rsidRPr="008368E2">
              <w:t>Overall, many stakeholders who commented on this action felt it had achieved success through collaboration with the science community, First Nations partners, universities and research institutions, often facilitated by OMPG</w:t>
            </w:r>
            <w:r w:rsidR="00BB4B4B">
              <w:t xml:space="preserve"> </w:t>
            </w:r>
            <w:r w:rsidRPr="008368E2">
              <w:t>funded projects. One stakeholder specifically highlighted partnerships between Parks Australia</w:t>
            </w:r>
            <w:r w:rsidR="005A4974">
              <w:t xml:space="preserve"> and</w:t>
            </w:r>
            <w:r w:rsidR="00BE20BC">
              <w:t xml:space="preserve"> </w:t>
            </w:r>
            <w:r w:rsidRPr="008368E2">
              <w:t>the NESP as particularly effective.</w:t>
            </w:r>
          </w:p>
          <w:p w14:paraId="0D9E672F" w14:textId="648DC42E" w:rsidR="00C11AB5" w:rsidRPr="007E448B" w:rsidRDefault="0016370B" w:rsidP="00176BA0">
            <w:r>
              <w:t>However</w:t>
            </w:r>
            <w:r w:rsidR="00802693">
              <w:t>,</w:t>
            </w:r>
            <w:r w:rsidR="00E3207F">
              <w:t xml:space="preserve"> areas </w:t>
            </w:r>
            <w:r w:rsidR="00E829F3">
              <w:t xml:space="preserve">for </w:t>
            </w:r>
            <w:r w:rsidR="00E3207F">
              <w:t xml:space="preserve">improvement were </w:t>
            </w:r>
            <w:r w:rsidR="00E829F3">
              <w:t xml:space="preserve">also </w:t>
            </w:r>
            <w:r w:rsidR="00E3207F">
              <w:t xml:space="preserve">identified. </w:t>
            </w:r>
            <w:r w:rsidR="00587FE5">
              <w:t xml:space="preserve">In particular, commercial and recreational fishing stakeholders felt that their industry could be better engaged in knowledge brokering activities. </w:t>
            </w:r>
            <w:r w:rsidR="008368E2">
              <w:t xml:space="preserve">Many of these stakeholders </w:t>
            </w:r>
            <w:r w:rsidR="000D7DF7" w:rsidRPr="000D7DF7">
              <w:t>reported feeling inadequately consulted</w:t>
            </w:r>
            <w:r w:rsidR="008368E2">
              <w:t xml:space="preserve"> or engaged in marine science activities </w:t>
            </w:r>
            <w:r w:rsidR="000D7DF7" w:rsidRPr="000D7DF7">
              <w:t>within</w:t>
            </w:r>
            <w:r w:rsidR="008368E2">
              <w:t xml:space="preserve"> the network, which they </w:t>
            </w:r>
            <w:r w:rsidR="000D7DF7" w:rsidRPr="000D7DF7">
              <w:t>viewed as</w:t>
            </w:r>
            <w:r w:rsidR="008368E2">
              <w:t xml:space="preserve"> a missed opportunity </w:t>
            </w:r>
            <w:r w:rsidR="000D7DF7" w:rsidRPr="000D7DF7">
              <w:t xml:space="preserve">given their </w:t>
            </w:r>
            <w:r w:rsidR="008368E2">
              <w:t xml:space="preserve">on-the-ground </w:t>
            </w:r>
            <w:r w:rsidR="000D7DF7" w:rsidRPr="000D7DF7">
              <w:t xml:space="preserve">presence </w:t>
            </w:r>
            <w:r w:rsidR="008368E2">
              <w:t xml:space="preserve">and </w:t>
            </w:r>
            <w:r w:rsidR="000D7DF7" w:rsidRPr="000D7DF7">
              <w:t>potential</w:t>
            </w:r>
            <w:r w:rsidR="008368E2">
              <w:t xml:space="preserve"> to assist. </w:t>
            </w:r>
            <w:r w:rsidR="000D7DF7" w:rsidRPr="000D7DF7">
              <w:t xml:space="preserve">Additionally, they expressed a desire for </w:t>
            </w:r>
            <w:r w:rsidR="008368E2">
              <w:t xml:space="preserve">more </w:t>
            </w:r>
            <w:r w:rsidR="000D7DF7" w:rsidRPr="000D7DF7">
              <w:t xml:space="preserve">information </w:t>
            </w:r>
            <w:r w:rsidR="008368E2">
              <w:t xml:space="preserve">about these activities, </w:t>
            </w:r>
            <w:r w:rsidR="000D7DF7" w:rsidRPr="000D7DF7">
              <w:t>believing it</w:t>
            </w:r>
            <w:r w:rsidR="008368E2">
              <w:t xml:space="preserve"> would </w:t>
            </w:r>
            <w:r w:rsidR="000D7DF7" w:rsidRPr="000D7DF7">
              <w:t>enhance their confidence</w:t>
            </w:r>
            <w:r w:rsidR="008368E2">
              <w:t xml:space="preserve"> in marine </w:t>
            </w:r>
            <w:r w:rsidR="008368E2">
              <w:lastRenderedPageBreak/>
              <w:t>park management.</w:t>
            </w:r>
            <w:r w:rsidR="001B5840">
              <w:t xml:space="preserve"> </w:t>
            </w:r>
            <w:r w:rsidR="001B5840" w:rsidRPr="000D7DF7">
              <w:t>SWMPAC members</w:t>
            </w:r>
            <w:r w:rsidR="00587FE5" w:rsidRPr="000D7DF7">
              <w:t xml:space="preserve"> also </w:t>
            </w:r>
            <w:r w:rsidR="000D7DF7" w:rsidRPr="000D7DF7">
              <w:t xml:space="preserve">highlighted the need for </w:t>
            </w:r>
            <w:r w:rsidR="00D968B6" w:rsidRPr="000D7DF7">
              <w:t>clearer</w:t>
            </w:r>
            <w:r w:rsidR="00B06D4F">
              <w:t xml:space="preserve"> communication</w:t>
            </w:r>
            <w:r w:rsidR="0006526D">
              <w:t xml:space="preserve"> about </w:t>
            </w:r>
            <w:r w:rsidR="00587FE5">
              <w:t xml:space="preserve">marine park management activities and </w:t>
            </w:r>
            <w:r w:rsidR="000D7DF7" w:rsidRPr="000D7DF7">
              <w:t>their</w:t>
            </w:r>
            <w:r w:rsidR="00587FE5">
              <w:t xml:space="preserve"> effectiveness</w:t>
            </w:r>
            <w:r w:rsidR="000D7DF7" w:rsidRPr="000D7DF7">
              <w:t>.</w:t>
            </w:r>
            <w:r w:rsidR="00A17541">
              <w:t xml:space="preserve"> </w:t>
            </w:r>
          </w:p>
        </w:tc>
      </w:tr>
    </w:tbl>
    <w:p w14:paraId="5EFC9496" w14:textId="77777777" w:rsidR="00467E46" w:rsidRPr="007E448B" w:rsidRDefault="00467E46" w:rsidP="00467E46">
      <w:pPr>
        <w:rPr>
          <w:i/>
          <w:iCs/>
        </w:r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467E46" w:rsidRPr="007E448B" w14:paraId="000CA18D" w14:textId="77777777" w:rsidTr="12BDFCB5">
        <w:trPr>
          <w:trHeight w:val="486"/>
          <w:jc w:val="center"/>
        </w:trPr>
        <w:tc>
          <w:tcPr>
            <w:tcW w:w="6648" w:type="dxa"/>
            <w:shd w:val="clear" w:color="auto" w:fill="D7D7D7" w:themeFill="accent6" w:themeFillShade="E6"/>
            <w:vAlign w:val="center"/>
            <w:hideMark/>
          </w:tcPr>
          <w:p w14:paraId="1ADD31BC" w14:textId="66430C13" w:rsidR="00467E46" w:rsidRPr="007E448B" w:rsidRDefault="00467E46" w:rsidP="001B7673">
            <w:pPr>
              <w:keepNext/>
              <w:spacing w:before="0"/>
              <w:rPr>
                <w:rFonts w:ascii="Calibri" w:eastAsia="Times New Roman" w:hAnsi="Calibri" w:cs="Calibri"/>
                <w:b/>
                <w:bCs/>
                <w:color w:val="002060"/>
                <w:lang w:eastAsia="en-AU"/>
              </w:rPr>
            </w:pPr>
            <w:r w:rsidRPr="007E448B">
              <w:rPr>
                <w:rFonts w:ascii="Calibri" w:eastAsia="Times New Roman" w:hAnsi="Calibri" w:cs="Calibri"/>
                <w:b/>
                <w:bCs/>
                <w:color w:val="002060"/>
                <w:lang w:eastAsia="en-AU"/>
              </w:rPr>
              <w:t>Action</w:t>
            </w:r>
          </w:p>
        </w:tc>
        <w:tc>
          <w:tcPr>
            <w:tcW w:w="2368" w:type="dxa"/>
            <w:gridSpan w:val="2"/>
            <w:shd w:val="clear" w:color="auto" w:fill="D7D7D7" w:themeFill="accent6" w:themeFillShade="E6"/>
            <w:vAlign w:val="center"/>
          </w:tcPr>
          <w:p w14:paraId="32C9BAB6" w14:textId="77777777" w:rsidR="00467E46" w:rsidRPr="007E448B" w:rsidRDefault="00467E46">
            <w:pPr>
              <w:spacing w:before="0" w:after="0"/>
              <w:rPr>
                <w:rFonts w:ascii="Calibri" w:eastAsia="Times New Roman" w:hAnsi="Calibri" w:cs="Calibri"/>
                <w:b/>
                <w:bCs/>
                <w:color w:val="002060"/>
                <w:lang w:eastAsia="en-AU"/>
              </w:rPr>
            </w:pPr>
            <w:r w:rsidRPr="007E448B">
              <w:rPr>
                <w:rFonts w:ascii="Calibri" w:eastAsia="Times New Roman" w:hAnsi="Calibri" w:cs="Calibri"/>
                <w:b/>
                <w:bCs/>
                <w:color w:val="002060"/>
                <w:lang w:eastAsia="en-AU"/>
              </w:rPr>
              <w:t xml:space="preserve">Completion status </w:t>
            </w:r>
          </w:p>
        </w:tc>
      </w:tr>
      <w:tr w:rsidR="00467E46" w:rsidRPr="007E448B" w14:paraId="181A8EC5" w14:textId="77777777" w:rsidTr="000246A4">
        <w:trPr>
          <w:trHeight w:val="1108"/>
          <w:jc w:val="center"/>
        </w:trPr>
        <w:tc>
          <w:tcPr>
            <w:tcW w:w="6648" w:type="dxa"/>
            <w:shd w:val="clear" w:color="auto" w:fill="EBF5F5" w:themeFill="accent4" w:themeFillTint="33"/>
          </w:tcPr>
          <w:p w14:paraId="7F9E51FF" w14:textId="04959B63" w:rsidR="00467E46" w:rsidRPr="007E448B" w:rsidRDefault="00467E46" w:rsidP="001B7673">
            <w:pPr>
              <w:keepNext/>
              <w:spacing w:before="0"/>
              <w:rPr>
                <w:rFonts w:ascii="Calibri" w:eastAsia="Times New Roman" w:hAnsi="Calibri" w:cs="Calibri"/>
                <w:b/>
                <w:bCs/>
                <w:color w:val="000000"/>
                <w:highlight w:val="yellow"/>
                <w:lang w:eastAsia="en-AU"/>
              </w:rPr>
            </w:pPr>
            <w:r w:rsidRPr="007E448B">
              <w:rPr>
                <w:rFonts w:eastAsia="Calibri Light" w:cs="Calibri Light"/>
                <w:b/>
                <w:bCs/>
                <w:color w:val="000000"/>
              </w:rPr>
              <w:t>A30. Establish an authorisation system for scientific research and monitoring by third parties and encourage data to be made publicly available through appropriate information portals such as the Australian Ocean Data Network</w:t>
            </w:r>
            <w:r w:rsidR="006223F4">
              <w:rPr>
                <w:rFonts w:eastAsia="Calibri Light" w:cs="Calibri Light"/>
                <w:b/>
                <w:bCs/>
                <w:color w:val="000000"/>
              </w:rPr>
              <w:t xml:space="preserve"> (AODN)</w:t>
            </w:r>
          </w:p>
        </w:tc>
        <w:tc>
          <w:tcPr>
            <w:tcW w:w="2368" w:type="dxa"/>
            <w:gridSpan w:val="2"/>
            <w:vAlign w:val="center"/>
          </w:tcPr>
          <w:p w14:paraId="77BC912E" w14:textId="6FF69E17" w:rsidR="00467E46" w:rsidRPr="007E448B" w:rsidRDefault="000246A4" w:rsidP="000246A4">
            <w:pPr>
              <w:spacing w:after="60"/>
              <w:jc w:val="center"/>
              <w:rPr>
                <w:rFonts w:ascii="Calibri" w:eastAsia="Times New Roman" w:hAnsi="Calibri" w:cs="Calibri"/>
                <w:b/>
                <w:bCs/>
                <w:color w:val="000000"/>
                <w:lang w:eastAsia="en-AU"/>
              </w:rPr>
            </w:pPr>
            <w:r w:rsidRPr="000246A4">
              <w:rPr>
                <w:rFonts w:ascii="Calibri" w:eastAsia="Times New Roman" w:hAnsi="Calibri" w:cs="Calibri"/>
                <w:b/>
                <w:bCs/>
                <w:noProof/>
                <w:color w:val="000000"/>
                <w:lang w:eastAsia="en-AU"/>
              </w:rPr>
              <w:drawing>
                <wp:inline distT="0" distB="0" distL="0" distR="0" wp14:anchorId="631BCAEB" wp14:editId="0D5A1154">
                  <wp:extent cx="1208598" cy="637435"/>
                  <wp:effectExtent l="0" t="0" r="0" b="0"/>
                  <wp:docPr id="948131730" name="Picture 3" descr="Completed">
                    <a:extLst xmlns:a="http://schemas.openxmlformats.org/drawingml/2006/main">
                      <a:ext uri="{FF2B5EF4-FFF2-40B4-BE49-F238E27FC236}">
                        <a16:creationId xmlns:a16="http://schemas.microsoft.com/office/drawing/2014/main" id="{6FE14850-A853-BFB4-662F-DDDCEFE0E37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131730" name="Picture 3" descr="Completed">
                            <a:extLst>
                              <a:ext uri="{FF2B5EF4-FFF2-40B4-BE49-F238E27FC236}">
                                <a16:creationId xmlns:a16="http://schemas.microsoft.com/office/drawing/2014/main" id="{6FE14850-A853-BFB4-662F-DDDCEFE0E37D}"/>
                              </a:ext>
                            </a:extLst>
                          </pic:cNvPr>
                          <pic:cNvPicPr>
                            <a:picLocks noChangeAspect="1"/>
                          </pic:cNvPicPr>
                        </pic:nvPicPr>
                        <pic:blipFill>
                          <a:blip r:embed="rId34">
                            <a:extLst>
                              <a:ext uri="{28A0092B-C50C-407E-A947-70E740481C1C}">
                                <a14:useLocalDpi xmlns:a14="http://schemas.microsoft.com/office/drawing/2010/main" val="0"/>
                              </a:ext>
                            </a:extLst>
                          </a:blip>
                          <a:srcRect t="7878" b="9354"/>
                          <a:stretch>
                            <a:fillRect/>
                          </a:stretch>
                        </pic:blipFill>
                        <pic:spPr>
                          <a:xfrm>
                            <a:off x="0" y="0"/>
                            <a:ext cx="1227956" cy="647644"/>
                          </a:xfrm>
                          <a:prstGeom prst="rect">
                            <a:avLst/>
                          </a:prstGeom>
                        </pic:spPr>
                      </pic:pic>
                    </a:graphicData>
                  </a:graphic>
                </wp:inline>
              </w:drawing>
            </w:r>
          </w:p>
        </w:tc>
      </w:tr>
      <w:tr w:rsidR="00467E46" w:rsidRPr="007E448B" w14:paraId="38766010" w14:textId="77777777" w:rsidTr="00D159D9">
        <w:trPr>
          <w:gridAfter w:val="1"/>
          <w:wAfter w:w="42" w:type="dxa"/>
          <w:trHeight w:val="340"/>
          <w:jc w:val="center"/>
        </w:trPr>
        <w:tc>
          <w:tcPr>
            <w:tcW w:w="8974" w:type="dxa"/>
            <w:gridSpan w:val="2"/>
            <w:shd w:val="clear" w:color="auto" w:fill="93C8C4" w:themeFill="accent3" w:themeFillTint="66"/>
            <w:vAlign w:val="center"/>
          </w:tcPr>
          <w:p w14:paraId="4DE3D530" w14:textId="7AE42C2B" w:rsidR="00467E46" w:rsidRPr="007E448B" w:rsidRDefault="00467E46">
            <w:pPr>
              <w:spacing w:before="0" w:after="0"/>
            </w:pPr>
            <w:r w:rsidRPr="006F61FB">
              <w:rPr>
                <w:rFonts w:ascii="Calibri" w:eastAsia="Times New Roman" w:hAnsi="Calibri" w:cs="Calibri"/>
                <w:b/>
                <w:bCs/>
                <w:lang w:eastAsia="en-AU"/>
              </w:rPr>
              <w:t>Evidence</w:t>
            </w:r>
          </w:p>
        </w:tc>
      </w:tr>
      <w:tr w:rsidR="00467E46" w:rsidRPr="007E448B" w14:paraId="468E0ACE" w14:textId="77777777" w:rsidTr="12BDFCB5">
        <w:trPr>
          <w:gridAfter w:val="1"/>
          <w:wAfter w:w="42" w:type="dxa"/>
          <w:trHeight w:val="40"/>
          <w:jc w:val="center"/>
        </w:trPr>
        <w:tc>
          <w:tcPr>
            <w:tcW w:w="8974" w:type="dxa"/>
            <w:gridSpan w:val="2"/>
            <w:vAlign w:val="center"/>
          </w:tcPr>
          <w:p w14:paraId="2630BDAC" w14:textId="083D7E9F" w:rsidR="006223F4" w:rsidRPr="007E448B" w:rsidRDefault="00956ECE" w:rsidP="00956ECE">
            <w:pPr>
              <w:rPr>
                <w:rFonts w:cstheme="minorHAnsi"/>
                <w:lang w:eastAsia="en-AU"/>
              </w:rPr>
            </w:pPr>
            <w:r w:rsidRPr="00A37348">
              <w:rPr>
                <w:rFonts w:ascii="Calibri" w:eastAsia="Calibri" w:hAnsi="Calibri" w:cs="Times New Roman"/>
                <w:kern w:val="2"/>
                <w:lang w:eastAsia="en-AU"/>
                <w14:ligatures w14:val="standardContextual"/>
              </w:rPr>
              <w:t xml:space="preserve">This action was assessed as </w:t>
            </w:r>
            <w:r w:rsidRPr="00A37348">
              <w:rPr>
                <w:rFonts w:ascii="Calibri" w:eastAsia="Calibri" w:hAnsi="Calibri" w:cs="Times New Roman"/>
                <w:b/>
                <w:bCs/>
                <w:kern w:val="2"/>
                <w:lang w:eastAsia="en-AU"/>
                <w14:ligatures w14:val="standardContextual"/>
              </w:rPr>
              <w:t>completed</w:t>
            </w:r>
            <w:r w:rsidRPr="00A37348">
              <w:rPr>
                <w:rFonts w:ascii="Calibri" w:eastAsia="Calibri" w:hAnsi="Calibri" w:cs="Times New Roman"/>
                <w:kern w:val="2"/>
                <w:lang w:eastAsia="en-AU"/>
                <w14:ligatures w14:val="standardContextual"/>
              </w:rPr>
              <w:t xml:space="preserve">. The evaluation found that an authorisation system for scientific </w:t>
            </w:r>
            <w:r>
              <w:rPr>
                <w:rFonts w:ascii="Calibri" w:eastAsia="Calibri" w:hAnsi="Calibri" w:cs="Times New Roman"/>
                <w:kern w:val="2"/>
                <w:lang w:eastAsia="en-AU"/>
                <w14:ligatures w14:val="standardContextual"/>
              </w:rPr>
              <w:t>r</w:t>
            </w:r>
            <w:r w:rsidRPr="00A37348">
              <w:rPr>
                <w:rFonts w:ascii="Calibri" w:eastAsia="Calibri" w:hAnsi="Calibri" w:cs="Times New Roman"/>
                <w:kern w:val="2"/>
                <w:lang w:eastAsia="en-AU"/>
                <w14:ligatures w14:val="standardContextual"/>
              </w:rPr>
              <w:t>esearch and monitoring by third parties was</w:t>
            </w:r>
            <w:r w:rsidRPr="003C0B2A">
              <w:rPr>
                <w:rFonts w:ascii="Calibri" w:eastAsia="Calibri" w:hAnsi="Calibri" w:cs="Times New Roman"/>
                <w:kern w:val="2"/>
                <w:lang w:eastAsia="en-AU"/>
                <w14:ligatures w14:val="standardContextual"/>
              </w:rPr>
              <w:t xml:space="preserve"> developed </w:t>
            </w:r>
            <w:r w:rsidRPr="00A37348">
              <w:rPr>
                <w:rFonts w:ascii="Calibri" w:eastAsia="Calibri" w:hAnsi="Calibri" w:cs="Times New Roman"/>
                <w:kern w:val="2"/>
                <w:lang w:eastAsia="en-AU"/>
                <w14:ligatures w14:val="standardContextual"/>
              </w:rPr>
              <w:t>and</w:t>
            </w:r>
            <w:r w:rsidRPr="003C0B2A">
              <w:rPr>
                <w:rFonts w:ascii="Calibri" w:eastAsia="Calibri" w:hAnsi="Calibri" w:cs="Times New Roman"/>
                <w:kern w:val="2"/>
                <w:lang w:eastAsia="en-AU"/>
                <w14:ligatures w14:val="standardContextual"/>
              </w:rPr>
              <w:t xml:space="preserve"> was operationalised in a timely manner</w:t>
            </w:r>
            <w:r w:rsidRPr="00A37348">
              <w:rPr>
                <w:rFonts w:ascii="Calibri" w:eastAsia="Calibri" w:hAnsi="Calibri" w:cs="Times New Roman"/>
                <w:kern w:val="2"/>
                <w:lang w:eastAsia="en-AU"/>
                <w14:ligatures w14:val="standardContextual"/>
              </w:rPr>
              <w:t xml:space="preserve">. </w:t>
            </w:r>
            <w:r w:rsidRPr="003C0B2A">
              <w:rPr>
                <w:rFonts w:ascii="Calibri" w:eastAsia="Calibri" w:hAnsi="Calibri" w:cs="Times New Roman"/>
                <w:kern w:val="2"/>
                <w:lang w:eastAsia="en-AU"/>
                <w14:ligatures w14:val="standardContextual"/>
              </w:rPr>
              <w:t xml:space="preserve">Data </w:t>
            </w:r>
            <w:r w:rsidRPr="003C0B2A">
              <w:rPr>
                <w:rFonts w:ascii="Calibri" w:eastAsia="Calibri" w:hAnsi="Calibri" w:cs="Times New Roman"/>
              </w:rPr>
              <w:t>sharing arrangements were also established</w:t>
            </w:r>
            <w:r w:rsidRPr="00A37348">
              <w:rPr>
                <w:rFonts w:ascii="Calibri" w:eastAsia="Calibri" w:hAnsi="Calibri" w:cs="Times New Roman"/>
              </w:rPr>
              <w:t xml:space="preserve"> </w:t>
            </w:r>
            <w:r>
              <w:rPr>
                <w:rFonts w:ascii="Calibri" w:eastAsia="Calibri" w:hAnsi="Calibri" w:cs="Times New Roman"/>
              </w:rPr>
              <w:t>via</w:t>
            </w:r>
            <w:r w:rsidRPr="00A37348">
              <w:rPr>
                <w:rFonts w:ascii="Calibri" w:eastAsia="Calibri" w:hAnsi="Calibri" w:cs="Times New Roman"/>
              </w:rPr>
              <w:t xml:space="preserve"> the </w:t>
            </w:r>
            <w:r>
              <w:rPr>
                <w:rFonts w:ascii="Calibri" w:eastAsia="Calibri" w:hAnsi="Calibri" w:cs="Times New Roman"/>
              </w:rPr>
              <w:t>publicly accessible</w:t>
            </w:r>
            <w:r w:rsidRPr="003C0B2A">
              <w:rPr>
                <w:rFonts w:ascii="Calibri" w:eastAsia="Calibri" w:hAnsi="Calibri" w:cs="Times New Roman"/>
              </w:rPr>
              <w:t xml:space="preserve"> </w:t>
            </w:r>
            <w:r>
              <w:rPr>
                <w:rFonts w:ascii="Calibri" w:eastAsia="Calibri" w:hAnsi="Calibri" w:cs="Times New Roman"/>
              </w:rPr>
              <w:t>Australian Ocean Data Network (AODN).</w:t>
            </w:r>
          </w:p>
          <w:p w14:paraId="5E09F213" w14:textId="197A83C3" w:rsidR="00467E46" w:rsidRPr="007E448B" w:rsidRDefault="00467E46">
            <w:pPr>
              <w:spacing w:before="0" w:after="0"/>
              <w:ind w:left="360" w:hanging="360"/>
              <w:rPr>
                <w:rFonts w:eastAsia="Calibri" w:cstheme="minorHAnsi"/>
                <w:b/>
                <w:bCs/>
                <w:kern w:val="2"/>
                <w:lang w:eastAsia="en-AU"/>
                <w14:ligatures w14:val="standardContextual"/>
              </w:rPr>
            </w:pPr>
            <w:r w:rsidRPr="007E448B">
              <w:rPr>
                <w:rFonts w:eastAsia="Calibri" w:cstheme="minorHAnsi"/>
                <w:b/>
                <w:bCs/>
                <w:kern w:val="2"/>
                <w:lang w:eastAsia="en-AU"/>
                <w14:ligatures w14:val="standardContextual"/>
              </w:rPr>
              <w:t>Evidence from the desktop review</w:t>
            </w:r>
            <w:r w:rsidR="00637F83" w:rsidRPr="007E448B">
              <w:rPr>
                <w:rFonts w:eastAsia="Calibri" w:cstheme="minorHAnsi"/>
                <w:b/>
                <w:bCs/>
                <w:kern w:val="2"/>
                <w:lang w:eastAsia="en-AU"/>
                <w14:ligatures w14:val="standardContextual"/>
              </w:rPr>
              <w:t>:</w:t>
            </w:r>
          </w:p>
          <w:p w14:paraId="2DB91E9C" w14:textId="60509C52" w:rsidR="000D7DF7" w:rsidRDefault="000D7DF7" w:rsidP="000D7DF7">
            <w:r w:rsidRPr="000D7DF7">
              <w:t xml:space="preserve">The desktop review identified the following examples of </w:t>
            </w:r>
            <w:r>
              <w:t>an authorisation system and data being made publicly available</w:t>
            </w:r>
            <w:r w:rsidRPr="000D7DF7">
              <w:t>:</w:t>
            </w:r>
          </w:p>
          <w:p w14:paraId="04AFDDED" w14:textId="06A61D27" w:rsidR="00467E46" w:rsidRPr="007E448B" w:rsidRDefault="005D18A2" w:rsidP="008D5D23">
            <w:pPr>
              <w:pStyle w:val="Style3"/>
              <w:rPr>
                <w:rFonts w:asciiTheme="minorHAnsi" w:hAnsiTheme="minorHAnsi" w:cstheme="minorHAnsi"/>
                <w:sz w:val="22"/>
                <w:szCs w:val="22"/>
              </w:rPr>
            </w:pPr>
            <w:r>
              <w:rPr>
                <w:rFonts w:asciiTheme="minorHAnsi" w:hAnsiTheme="minorHAnsi" w:cstheme="minorHAnsi"/>
                <w:sz w:val="22"/>
                <w:szCs w:val="22"/>
              </w:rPr>
              <w:t xml:space="preserve">The </w:t>
            </w:r>
            <w:r w:rsidR="00467E46" w:rsidRPr="007E448B">
              <w:rPr>
                <w:rFonts w:asciiTheme="minorHAnsi" w:hAnsiTheme="minorHAnsi" w:cstheme="minorHAnsi"/>
                <w:sz w:val="22"/>
                <w:szCs w:val="22"/>
              </w:rPr>
              <w:t xml:space="preserve">Australian Marine Parks Online Permit Portal Application </w:t>
            </w:r>
            <w:r>
              <w:rPr>
                <w:rFonts w:asciiTheme="minorHAnsi" w:hAnsiTheme="minorHAnsi" w:cstheme="minorHAnsi"/>
                <w:sz w:val="22"/>
                <w:szCs w:val="22"/>
              </w:rPr>
              <w:t>Launched in 2018</w:t>
            </w:r>
            <w:r w:rsidR="008D5D23">
              <w:rPr>
                <w:rFonts w:asciiTheme="minorHAnsi" w:hAnsiTheme="minorHAnsi" w:cstheme="minorHAnsi"/>
                <w:sz w:val="22"/>
                <w:szCs w:val="22"/>
              </w:rPr>
              <w:t>.</w:t>
            </w:r>
            <w:r w:rsidR="008D5D23">
              <w:rPr>
                <w:rStyle w:val="FootnoteReference"/>
                <w:rFonts w:cstheme="minorHAnsi"/>
                <w:szCs w:val="22"/>
              </w:rPr>
              <w:footnoteReference w:id="143"/>
            </w:r>
            <w:r w:rsidR="008D5D23">
              <w:rPr>
                <w:rFonts w:asciiTheme="minorHAnsi" w:hAnsiTheme="minorHAnsi" w:cstheme="minorHAnsi"/>
                <w:sz w:val="22"/>
                <w:szCs w:val="22"/>
              </w:rPr>
              <w:t xml:space="preserve"> </w:t>
            </w:r>
            <w:r w:rsidR="00467E46" w:rsidRPr="007E448B">
              <w:rPr>
                <w:rFonts w:asciiTheme="minorHAnsi" w:eastAsia="Calibri" w:hAnsiTheme="minorHAnsi" w:cstheme="minorHAnsi"/>
                <w:sz w:val="22"/>
                <w:szCs w:val="22"/>
              </w:rPr>
              <w:t xml:space="preserve">This included a condition to enable data to be publicly available </w:t>
            </w:r>
            <w:r w:rsidR="000D7DF7">
              <w:rPr>
                <w:rFonts w:asciiTheme="minorHAnsi" w:eastAsia="Calibri" w:hAnsiTheme="minorHAnsi" w:cstheme="minorHAnsi"/>
                <w:sz w:val="22"/>
                <w:szCs w:val="22"/>
              </w:rPr>
              <w:t>on</w:t>
            </w:r>
            <w:r w:rsidR="00467E46" w:rsidRPr="007E448B">
              <w:rPr>
                <w:rFonts w:asciiTheme="minorHAnsi" w:eastAsia="Calibri" w:hAnsiTheme="minorHAnsi" w:cstheme="minorHAnsi"/>
                <w:sz w:val="22"/>
                <w:szCs w:val="22"/>
              </w:rPr>
              <w:t xml:space="preserve"> portals such as the AODN portal.</w:t>
            </w:r>
          </w:p>
          <w:p w14:paraId="69E17A0D" w14:textId="77BD7247" w:rsidR="00467E46" w:rsidRPr="007E448B" w:rsidRDefault="00467E46" w:rsidP="00A33735">
            <w:pPr>
              <w:pStyle w:val="BulletMultiLevelList"/>
              <w:rPr>
                <w:rFonts w:cstheme="minorHAnsi"/>
              </w:rPr>
            </w:pPr>
            <w:r w:rsidRPr="007E448B">
              <w:t xml:space="preserve">Publication of </w:t>
            </w:r>
            <w:r w:rsidR="247FCE39" w:rsidRPr="007E448B">
              <w:t>South-west</w:t>
            </w:r>
            <w:r w:rsidRPr="007E448B">
              <w:t xml:space="preserve"> </w:t>
            </w:r>
            <w:r w:rsidR="00635A55">
              <w:t>marine science</w:t>
            </w:r>
            <w:r w:rsidRPr="007E448B">
              <w:t xml:space="preserve"> projects on the </w:t>
            </w:r>
            <w:r w:rsidR="00956ECE">
              <w:t>Australian Marine P</w:t>
            </w:r>
            <w:r w:rsidR="000D7DF7">
              <w:t>a</w:t>
            </w:r>
            <w:r w:rsidR="00956ECE">
              <w:t>rks</w:t>
            </w:r>
            <w:r w:rsidRPr="007E448B">
              <w:t xml:space="preserve"> website.</w:t>
            </w:r>
            <w:r w:rsidRPr="007E448B">
              <w:rPr>
                <w:rStyle w:val="FootnoteReference"/>
                <w:rFonts w:eastAsia="Calibri"/>
                <w:sz w:val="22"/>
              </w:rPr>
              <w:footnoteReference w:id="144"/>
            </w:r>
          </w:p>
          <w:p w14:paraId="0A144454" w14:textId="155D378E" w:rsidR="00194034" w:rsidRPr="007E448B" w:rsidRDefault="00467E46" w:rsidP="004303B5">
            <w:pPr>
              <w:pStyle w:val="BulletMultiLevelList"/>
              <w:rPr>
                <w:lang w:eastAsia="en-AU"/>
              </w:rPr>
            </w:pPr>
            <w:r w:rsidRPr="007E448B">
              <w:t xml:space="preserve">Publication of data across all </w:t>
            </w:r>
            <w:r w:rsidR="00635A55">
              <w:t>14</w:t>
            </w:r>
            <w:r w:rsidR="5D17ADB0" w:rsidRPr="007E448B">
              <w:t xml:space="preserve"> </w:t>
            </w:r>
            <w:r w:rsidRPr="007E448B">
              <w:t xml:space="preserve">Marine Parks made publicly available on the </w:t>
            </w:r>
            <w:r w:rsidR="005D506C" w:rsidRPr="005D506C">
              <w:rPr>
                <w:i/>
                <w:iCs/>
              </w:rPr>
              <w:t>‘</w:t>
            </w:r>
            <w:r w:rsidRPr="005D506C">
              <w:rPr>
                <w:i/>
              </w:rPr>
              <w:t xml:space="preserve">Seamap </w:t>
            </w:r>
            <w:r w:rsidRPr="005D506C">
              <w:rPr>
                <w:i/>
                <w:iCs/>
              </w:rPr>
              <w:t>Australia</w:t>
            </w:r>
            <w:r w:rsidR="005D506C" w:rsidRPr="005D506C">
              <w:rPr>
                <w:i/>
                <w:iCs/>
              </w:rPr>
              <w:t>’</w:t>
            </w:r>
            <w:r w:rsidRPr="007E448B">
              <w:t xml:space="preserve"> website.</w:t>
            </w:r>
            <w:r w:rsidRPr="007E448B">
              <w:rPr>
                <w:rStyle w:val="FootnoteReference"/>
                <w:sz w:val="22"/>
              </w:rPr>
              <w:footnoteReference w:id="145"/>
            </w:r>
          </w:p>
        </w:tc>
      </w:tr>
    </w:tbl>
    <w:p w14:paraId="35997B90" w14:textId="77777777" w:rsidR="0016090D" w:rsidRPr="007E448B" w:rsidRDefault="0016090D" w:rsidP="00467E46">
      <w:pPr>
        <w:rPr>
          <w:i/>
          <w:iCs/>
        </w:r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467E46" w:rsidRPr="007E448B" w14:paraId="57A1B92A" w14:textId="77777777" w:rsidTr="12BDFCB5">
        <w:trPr>
          <w:trHeight w:val="486"/>
          <w:jc w:val="center"/>
        </w:trPr>
        <w:tc>
          <w:tcPr>
            <w:tcW w:w="6648" w:type="dxa"/>
            <w:shd w:val="clear" w:color="auto" w:fill="D7D7D7" w:themeFill="accent6" w:themeFillShade="E6"/>
            <w:vAlign w:val="center"/>
            <w:hideMark/>
          </w:tcPr>
          <w:p w14:paraId="2F603A9C" w14:textId="3533340E" w:rsidR="00467E46" w:rsidRPr="007E448B" w:rsidRDefault="00467E46" w:rsidP="00005A99">
            <w:pPr>
              <w:keepNext/>
              <w:spacing w:before="0" w:after="0"/>
              <w:rPr>
                <w:rFonts w:ascii="Calibri" w:eastAsia="Times New Roman" w:hAnsi="Calibri" w:cs="Calibri"/>
                <w:b/>
                <w:bCs/>
                <w:color w:val="002060"/>
                <w:lang w:eastAsia="en-AU"/>
              </w:rPr>
            </w:pPr>
            <w:r w:rsidRPr="007E448B">
              <w:rPr>
                <w:rFonts w:ascii="Calibri" w:eastAsia="Times New Roman" w:hAnsi="Calibri" w:cs="Calibri"/>
                <w:b/>
                <w:bCs/>
                <w:color w:val="002060"/>
                <w:lang w:eastAsia="en-AU"/>
              </w:rPr>
              <w:t>Action</w:t>
            </w:r>
          </w:p>
        </w:tc>
        <w:tc>
          <w:tcPr>
            <w:tcW w:w="2368" w:type="dxa"/>
            <w:gridSpan w:val="2"/>
            <w:shd w:val="clear" w:color="auto" w:fill="D7D7D7" w:themeFill="accent6" w:themeFillShade="E6"/>
            <w:vAlign w:val="center"/>
          </w:tcPr>
          <w:p w14:paraId="19B5343D" w14:textId="73C4E16E" w:rsidR="00467E46" w:rsidRPr="007E448B" w:rsidRDefault="00467E46">
            <w:pPr>
              <w:spacing w:before="0" w:after="0"/>
              <w:rPr>
                <w:rFonts w:ascii="Calibri" w:eastAsia="Times New Roman" w:hAnsi="Calibri" w:cs="Calibri"/>
                <w:b/>
                <w:bCs/>
                <w:color w:val="002060"/>
                <w:lang w:eastAsia="en-AU"/>
              </w:rPr>
            </w:pPr>
            <w:r w:rsidRPr="007E448B">
              <w:rPr>
                <w:rFonts w:ascii="Calibri" w:eastAsia="Times New Roman" w:hAnsi="Calibri" w:cs="Calibri"/>
                <w:b/>
                <w:bCs/>
                <w:color w:val="002060"/>
                <w:lang w:eastAsia="en-AU"/>
              </w:rPr>
              <w:t xml:space="preserve">Completion status </w:t>
            </w:r>
          </w:p>
        </w:tc>
      </w:tr>
      <w:tr w:rsidR="00467E46" w:rsidRPr="007E448B" w14:paraId="456FE718" w14:textId="77777777" w:rsidTr="000246A4">
        <w:trPr>
          <w:trHeight w:val="730"/>
          <w:jc w:val="center"/>
        </w:trPr>
        <w:tc>
          <w:tcPr>
            <w:tcW w:w="6648" w:type="dxa"/>
            <w:shd w:val="clear" w:color="auto" w:fill="EBF5F5" w:themeFill="accent4" w:themeFillTint="33"/>
          </w:tcPr>
          <w:p w14:paraId="72495227" w14:textId="77777777" w:rsidR="00467E46" w:rsidRPr="007E448B" w:rsidRDefault="00467E46">
            <w:pPr>
              <w:spacing w:before="0"/>
              <w:rPr>
                <w:rFonts w:ascii="Calibri" w:eastAsia="Times New Roman" w:hAnsi="Calibri" w:cs="Calibri"/>
                <w:b/>
                <w:bCs/>
                <w:color w:val="000000"/>
                <w:highlight w:val="yellow"/>
                <w:lang w:eastAsia="en-AU"/>
              </w:rPr>
            </w:pPr>
            <w:r w:rsidRPr="007E448B">
              <w:rPr>
                <w:rFonts w:eastAsia="Calibri Light" w:cs="Calibri Light"/>
                <w:b/>
                <w:bCs/>
                <w:color w:val="000000"/>
              </w:rPr>
              <w:t>A31. Collaborate with the science community (including through the National Marine Science Plan Committee and National Environmental Science Program) and other marine park users to assist in improving the understanding of marine park values, pressures and management effectiveness</w:t>
            </w:r>
          </w:p>
        </w:tc>
        <w:tc>
          <w:tcPr>
            <w:tcW w:w="2368" w:type="dxa"/>
            <w:gridSpan w:val="2"/>
            <w:vAlign w:val="center"/>
          </w:tcPr>
          <w:p w14:paraId="01E19077" w14:textId="7CD066AF" w:rsidR="00467E46" w:rsidRPr="007E448B" w:rsidRDefault="000246A4" w:rsidP="000246A4">
            <w:pPr>
              <w:spacing w:after="60"/>
              <w:jc w:val="center"/>
              <w:rPr>
                <w:rFonts w:ascii="Calibri" w:eastAsia="Times New Roman" w:hAnsi="Calibri" w:cs="Calibri"/>
                <w:b/>
                <w:bCs/>
                <w:color w:val="000000"/>
                <w:lang w:eastAsia="en-AU"/>
              </w:rPr>
            </w:pPr>
            <w:r w:rsidRPr="000246A4">
              <w:rPr>
                <w:rFonts w:ascii="Calibri" w:eastAsia="Times New Roman" w:hAnsi="Calibri" w:cs="Calibri"/>
                <w:b/>
                <w:bCs/>
                <w:noProof/>
                <w:color w:val="000000"/>
                <w:lang w:eastAsia="en-AU"/>
              </w:rPr>
              <w:drawing>
                <wp:inline distT="0" distB="0" distL="0" distR="0" wp14:anchorId="62004B12" wp14:editId="308F51A3">
                  <wp:extent cx="1065475" cy="809761"/>
                  <wp:effectExtent l="0" t="0" r="1905" b="0"/>
                  <wp:docPr id="287506422" name="Picture 5" descr="Ongoing">
                    <a:extLst xmlns:a="http://schemas.openxmlformats.org/drawingml/2006/main">
                      <a:ext uri="{FF2B5EF4-FFF2-40B4-BE49-F238E27FC236}">
                        <a16:creationId xmlns:a16="http://schemas.microsoft.com/office/drawing/2014/main" id="{9772B695-591B-6C29-ED29-C757C3E8DF0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506422" name="Picture 5" descr="Ongoing">
                            <a:extLst>
                              <a:ext uri="{FF2B5EF4-FFF2-40B4-BE49-F238E27FC236}">
                                <a16:creationId xmlns:a16="http://schemas.microsoft.com/office/drawing/2014/main" id="{9772B695-591B-6C29-ED29-C757C3E8DF09}"/>
                              </a:ext>
                            </a:extLst>
                          </pic:cNvPr>
                          <pic:cNvPicPr>
                            <a:picLocks noChangeAspect="1"/>
                          </pic:cNvPicPr>
                        </pic:nvPicPr>
                        <pic:blipFill>
                          <a:blip r:embed="rId40"/>
                          <a:stretch>
                            <a:fillRect/>
                          </a:stretch>
                        </pic:blipFill>
                        <pic:spPr>
                          <a:xfrm>
                            <a:off x="0" y="0"/>
                            <a:ext cx="1069450" cy="812782"/>
                          </a:xfrm>
                          <a:prstGeom prst="rect">
                            <a:avLst/>
                          </a:prstGeom>
                        </pic:spPr>
                      </pic:pic>
                    </a:graphicData>
                  </a:graphic>
                </wp:inline>
              </w:drawing>
            </w:r>
          </w:p>
        </w:tc>
      </w:tr>
      <w:tr w:rsidR="00467E46" w:rsidRPr="007E448B" w14:paraId="5A7DD5FF" w14:textId="77777777" w:rsidTr="00D159D9">
        <w:trPr>
          <w:gridAfter w:val="1"/>
          <w:wAfter w:w="42" w:type="dxa"/>
          <w:trHeight w:val="340"/>
          <w:jc w:val="center"/>
        </w:trPr>
        <w:tc>
          <w:tcPr>
            <w:tcW w:w="8974" w:type="dxa"/>
            <w:gridSpan w:val="2"/>
            <w:shd w:val="clear" w:color="auto" w:fill="93C8C4" w:themeFill="accent3" w:themeFillTint="66"/>
            <w:vAlign w:val="center"/>
          </w:tcPr>
          <w:p w14:paraId="71015098" w14:textId="0C50DF87" w:rsidR="00467E46" w:rsidRPr="007E448B" w:rsidRDefault="00467E46">
            <w:pPr>
              <w:spacing w:before="0" w:after="0"/>
            </w:pPr>
            <w:r w:rsidRPr="006F61FB">
              <w:rPr>
                <w:rFonts w:ascii="Calibri" w:eastAsia="Times New Roman" w:hAnsi="Calibri" w:cs="Calibri"/>
                <w:b/>
                <w:bCs/>
                <w:lang w:eastAsia="en-AU"/>
              </w:rPr>
              <w:t>Evidence</w:t>
            </w:r>
          </w:p>
        </w:tc>
      </w:tr>
      <w:tr w:rsidR="00467E46" w:rsidRPr="007E448B" w14:paraId="33A7B20C" w14:textId="77777777" w:rsidTr="12BDFCB5">
        <w:trPr>
          <w:gridAfter w:val="1"/>
          <w:wAfter w:w="42" w:type="dxa"/>
          <w:trHeight w:val="40"/>
          <w:jc w:val="center"/>
        </w:trPr>
        <w:tc>
          <w:tcPr>
            <w:tcW w:w="8974" w:type="dxa"/>
            <w:gridSpan w:val="2"/>
            <w:vAlign w:val="center"/>
          </w:tcPr>
          <w:p w14:paraId="28877E5D" w14:textId="2C71D706" w:rsidR="00467E46" w:rsidRPr="007E448B" w:rsidRDefault="00467E46">
            <w:pPr>
              <w:rPr>
                <w:rFonts w:ascii="Calibri" w:eastAsia="Calibri" w:hAnsi="Calibri" w:cs="Times New Roman"/>
                <w:lang w:eastAsia="en-AU"/>
              </w:rPr>
            </w:pPr>
            <w:r w:rsidRPr="007E448B">
              <w:rPr>
                <w:rFonts w:ascii="Calibri" w:eastAsia="Calibri" w:hAnsi="Calibri" w:cs="Times New Roman"/>
                <w:lang w:eastAsia="en-AU"/>
              </w:rPr>
              <w:t xml:space="preserve">This action was assessed as </w:t>
            </w:r>
            <w:r w:rsidR="007B0046" w:rsidRPr="007E448B">
              <w:rPr>
                <w:rFonts w:ascii="Calibri" w:eastAsia="Calibri" w:hAnsi="Calibri" w:cs="Times New Roman"/>
                <w:b/>
                <w:bCs/>
                <w:lang w:eastAsia="en-AU"/>
              </w:rPr>
              <w:t>c</w:t>
            </w:r>
            <w:r w:rsidRPr="007E448B">
              <w:rPr>
                <w:rFonts w:ascii="Calibri" w:eastAsia="Calibri" w:hAnsi="Calibri" w:cs="Times New Roman"/>
                <w:b/>
                <w:bCs/>
                <w:lang w:eastAsia="en-AU"/>
              </w:rPr>
              <w:t>ompleted</w:t>
            </w:r>
            <w:r w:rsidR="0059194D" w:rsidRPr="007E448B">
              <w:rPr>
                <w:rFonts w:ascii="Calibri" w:eastAsia="Calibri" w:hAnsi="Calibri" w:cs="Times New Roman"/>
                <w:lang w:eastAsia="en-AU"/>
              </w:rPr>
              <w:t xml:space="preserve">. </w:t>
            </w:r>
            <w:r w:rsidRPr="007E448B">
              <w:rPr>
                <w:rFonts w:ascii="Calibri" w:eastAsia="Calibri" w:hAnsi="Calibri" w:cs="Times New Roman"/>
                <w:lang w:eastAsia="en-AU"/>
              </w:rPr>
              <w:t>The</w:t>
            </w:r>
            <w:r w:rsidR="00A97B72" w:rsidRPr="007E448B">
              <w:rPr>
                <w:rFonts w:ascii="Calibri" w:eastAsia="Calibri" w:hAnsi="Calibri" w:cs="Times New Roman"/>
                <w:lang w:eastAsia="en-AU"/>
              </w:rPr>
              <w:t xml:space="preserve">re was </w:t>
            </w:r>
            <w:r w:rsidR="00130CEE" w:rsidRPr="007E448B">
              <w:rPr>
                <w:rFonts w:ascii="Calibri" w:eastAsia="Calibri" w:hAnsi="Calibri" w:cs="Times New Roman"/>
                <w:lang w:eastAsia="en-AU"/>
              </w:rPr>
              <w:t xml:space="preserve">ample </w:t>
            </w:r>
            <w:r w:rsidR="00A97B72" w:rsidRPr="007E448B">
              <w:rPr>
                <w:rFonts w:ascii="Calibri" w:eastAsia="Calibri" w:hAnsi="Calibri" w:cs="Times New Roman"/>
                <w:lang w:eastAsia="en-AU"/>
              </w:rPr>
              <w:t xml:space="preserve">evidence of </w:t>
            </w:r>
            <w:r w:rsidR="002D0D01">
              <w:rPr>
                <w:rFonts w:ascii="Calibri" w:eastAsia="Calibri" w:hAnsi="Calibri" w:cs="Times New Roman"/>
                <w:lang w:eastAsia="en-AU"/>
              </w:rPr>
              <w:t xml:space="preserve">collaboration with the </w:t>
            </w:r>
            <w:r w:rsidR="00840C17">
              <w:rPr>
                <w:rFonts w:ascii="Calibri" w:eastAsia="Calibri" w:hAnsi="Calibri" w:cs="Times New Roman"/>
                <w:lang w:eastAsia="en-AU"/>
              </w:rPr>
              <w:t xml:space="preserve">NMSC, NESP and </w:t>
            </w:r>
            <w:r w:rsidR="00401483">
              <w:rPr>
                <w:rFonts w:ascii="Calibri" w:eastAsia="Calibri" w:hAnsi="Calibri" w:cs="Times New Roman"/>
                <w:lang w:eastAsia="en-AU"/>
              </w:rPr>
              <w:t>other science community partners.</w:t>
            </w:r>
            <w:r w:rsidR="0059194D" w:rsidRPr="007E448B">
              <w:rPr>
                <w:rFonts w:ascii="Calibri" w:eastAsia="Calibri" w:hAnsi="Calibri" w:cs="Times New Roman"/>
                <w:lang w:eastAsia="en-AU"/>
              </w:rPr>
              <w:t xml:space="preserve"> </w:t>
            </w:r>
          </w:p>
          <w:p w14:paraId="710790BF" w14:textId="65F3A543" w:rsidR="00467E46" w:rsidRPr="007E448B" w:rsidRDefault="00467E46">
            <w:pPr>
              <w:rPr>
                <w:rFonts w:ascii="Calibri" w:eastAsia="Calibri" w:hAnsi="Calibri" w:cs="Times New Roman"/>
                <w:b/>
                <w:bCs/>
                <w:lang w:eastAsia="en-AU"/>
              </w:rPr>
            </w:pPr>
            <w:r w:rsidRPr="007E448B">
              <w:rPr>
                <w:rFonts w:ascii="Calibri" w:eastAsia="Calibri" w:hAnsi="Calibri" w:cs="Times New Roman"/>
                <w:b/>
                <w:bCs/>
                <w:lang w:eastAsia="en-AU"/>
              </w:rPr>
              <w:t>Evidence from the desktop review</w:t>
            </w:r>
            <w:r w:rsidR="00637F83" w:rsidRPr="007E448B">
              <w:rPr>
                <w:rFonts w:ascii="Calibri" w:eastAsia="Calibri" w:hAnsi="Calibri" w:cs="Times New Roman"/>
                <w:b/>
                <w:bCs/>
                <w:lang w:eastAsia="en-AU"/>
              </w:rPr>
              <w:t>:</w:t>
            </w:r>
          </w:p>
          <w:p w14:paraId="7F8AD30F" w14:textId="77777777" w:rsidR="00C76F3F" w:rsidRPr="008477A1" w:rsidRDefault="00C76F3F" w:rsidP="00507EB2">
            <w:pPr>
              <w:rPr>
                <w:lang w:eastAsia="en-AU"/>
              </w:rPr>
            </w:pPr>
            <w:r w:rsidRPr="00C46670">
              <w:rPr>
                <w:lang w:eastAsia="en-AU"/>
              </w:rPr>
              <w:t>The desktop review provided the following evidence of strategic collaboration with the science community</w:t>
            </w:r>
            <w:r w:rsidRPr="008477A1">
              <w:rPr>
                <w:lang w:eastAsia="en-AU"/>
              </w:rPr>
              <w:t>:</w:t>
            </w:r>
          </w:p>
          <w:p w14:paraId="0BCFE6CE" w14:textId="77777777" w:rsidR="00C76F3F" w:rsidRPr="008477A1" w:rsidRDefault="00C76F3F" w:rsidP="00D700AC">
            <w:pPr>
              <w:pStyle w:val="BulletMultiLevelList"/>
              <w:rPr>
                <w:lang w:eastAsia="en-AU"/>
              </w:rPr>
            </w:pPr>
            <w:r>
              <w:rPr>
                <w:lang w:eastAsia="en-AU"/>
              </w:rPr>
              <w:lastRenderedPageBreak/>
              <w:t>Parks Australia membership to the</w:t>
            </w:r>
            <w:r w:rsidRPr="008477A1">
              <w:rPr>
                <w:lang w:eastAsia="en-AU"/>
              </w:rPr>
              <w:t xml:space="preserve"> NMSC.</w:t>
            </w:r>
            <w:r>
              <w:rPr>
                <w:rStyle w:val="FootnoteReference"/>
                <w:lang w:eastAsia="en-AU"/>
              </w:rPr>
              <w:footnoteReference w:id="146"/>
            </w:r>
          </w:p>
          <w:p w14:paraId="41D62628" w14:textId="238BF3C9" w:rsidR="00C76F3F" w:rsidRDefault="00C76F3F" w:rsidP="00D700AC">
            <w:pPr>
              <w:pStyle w:val="BulletMultiLevelList"/>
              <w:rPr>
                <w:lang w:eastAsia="en-AU"/>
              </w:rPr>
            </w:pPr>
            <w:r w:rsidRPr="008477A1">
              <w:rPr>
                <w:lang w:eastAsia="en-AU"/>
              </w:rPr>
              <w:t>Collaboration with the NESP.</w:t>
            </w:r>
            <w:r>
              <w:rPr>
                <w:rStyle w:val="FootnoteReference"/>
                <w:lang w:eastAsia="en-AU"/>
              </w:rPr>
              <w:footnoteReference w:id="147"/>
            </w:r>
            <w:r w:rsidR="005A3390">
              <w:rPr>
                <w:lang w:eastAsia="en-AU"/>
              </w:rPr>
              <w:t xml:space="preserve"> In addition to the projects outlined in A27 (above), the desktop review also identified the following examples of collaboration with the NESP:</w:t>
            </w:r>
          </w:p>
          <w:p w14:paraId="05CA2030" w14:textId="0393925A" w:rsidR="00D700AC" w:rsidRPr="005309C7" w:rsidRDefault="00CE586A" w:rsidP="001F0881">
            <w:pPr>
              <w:pStyle w:val="BulletMultiLevelList"/>
              <w:numPr>
                <w:ilvl w:val="1"/>
                <w:numId w:val="16"/>
              </w:numPr>
              <w:rPr>
                <w:szCs w:val="24"/>
                <w:lang w:eastAsia="en-AU"/>
              </w:rPr>
            </w:pPr>
            <w:r>
              <w:rPr>
                <w:lang w:eastAsia="en-AU"/>
              </w:rPr>
              <w:t>The NESP 2.3</w:t>
            </w:r>
            <w:r w:rsidR="00F4774B">
              <w:rPr>
                <w:lang w:eastAsia="en-AU"/>
              </w:rPr>
              <w:t xml:space="preserve"> project </w:t>
            </w:r>
            <w:r w:rsidR="00D700AC">
              <w:rPr>
                <w:lang w:eastAsia="en-AU"/>
              </w:rPr>
              <w:t>developed a data product quality assurance framework purposed to improve data synthesis to support</w:t>
            </w:r>
            <w:r w:rsidR="00D700AC" w:rsidRPr="38E8637D">
              <w:rPr>
                <w:lang w:eastAsia="en-AU"/>
              </w:rPr>
              <w:t xml:space="preserve"> decision</w:t>
            </w:r>
            <w:r w:rsidR="00507EB2">
              <w:rPr>
                <w:lang w:eastAsia="en-AU"/>
              </w:rPr>
              <w:t>-</w:t>
            </w:r>
            <w:r w:rsidR="00D700AC" w:rsidRPr="38E8637D">
              <w:rPr>
                <w:lang w:eastAsia="en-AU"/>
              </w:rPr>
              <w:t xml:space="preserve">making and </w:t>
            </w:r>
            <w:r w:rsidR="00D700AC">
              <w:rPr>
                <w:lang w:eastAsia="en-AU"/>
              </w:rPr>
              <w:t>adaptive management in marine parks</w:t>
            </w:r>
            <w:r w:rsidR="00D700AC" w:rsidRPr="38E8637D">
              <w:rPr>
                <w:lang w:eastAsia="en-AU"/>
              </w:rPr>
              <w:t xml:space="preserve"> (2024).</w:t>
            </w:r>
            <w:r w:rsidR="00D700AC" w:rsidRPr="38E8637D">
              <w:rPr>
                <w:vertAlign w:val="superscript"/>
                <w:lang w:eastAsia="en-AU"/>
              </w:rPr>
              <w:footnoteReference w:id="148"/>
            </w:r>
          </w:p>
          <w:p w14:paraId="3641970C" w14:textId="351066D0" w:rsidR="00D700AC" w:rsidRDefault="00D700AC" w:rsidP="001F0881">
            <w:pPr>
              <w:pStyle w:val="BulletMultiLevelList"/>
              <w:numPr>
                <w:ilvl w:val="1"/>
                <w:numId w:val="16"/>
              </w:numPr>
              <w:rPr>
                <w:lang w:eastAsia="en-AU"/>
              </w:rPr>
            </w:pPr>
            <w:r>
              <w:rPr>
                <w:lang w:eastAsia="en-AU"/>
              </w:rPr>
              <w:t>The delivery of</w:t>
            </w:r>
            <w:r w:rsidRPr="007E448B">
              <w:rPr>
                <w:lang w:eastAsia="en-AU"/>
              </w:rPr>
              <w:t xml:space="preserve"> an eco-narrative of Perth Canyon Marine Park</w:t>
            </w:r>
            <w:r w:rsidR="0085728A">
              <w:rPr>
                <w:lang w:eastAsia="en-AU"/>
              </w:rPr>
              <w:t>.</w:t>
            </w:r>
            <w:r w:rsidRPr="007E448B">
              <w:rPr>
                <w:rStyle w:val="FootnoteReference"/>
                <w:sz w:val="22"/>
                <w:lang w:eastAsia="en-AU"/>
              </w:rPr>
              <w:footnoteReference w:id="149"/>
            </w:r>
            <w:r w:rsidRPr="007E448B">
              <w:rPr>
                <w:lang w:eastAsia="en-AU"/>
              </w:rPr>
              <w:t xml:space="preserve"> </w:t>
            </w:r>
          </w:p>
          <w:p w14:paraId="0D4C7763" w14:textId="5E713158" w:rsidR="00D700AC" w:rsidRPr="007E448B" w:rsidRDefault="00D700AC" w:rsidP="001F0881">
            <w:pPr>
              <w:pStyle w:val="BulletMultiLevelList"/>
              <w:numPr>
                <w:ilvl w:val="1"/>
                <w:numId w:val="16"/>
              </w:numPr>
              <w:rPr>
                <w:lang w:eastAsia="en-AU"/>
              </w:rPr>
            </w:pPr>
            <w:r>
              <w:rPr>
                <w:lang w:eastAsia="en-AU"/>
              </w:rPr>
              <w:t>The delivery of an</w:t>
            </w:r>
            <w:r w:rsidRPr="007E448B">
              <w:rPr>
                <w:lang w:eastAsia="en-AU"/>
              </w:rPr>
              <w:t xml:space="preserve"> eco-narrative of Geographe Marine Park</w:t>
            </w:r>
            <w:r w:rsidR="0085728A">
              <w:rPr>
                <w:lang w:eastAsia="en-AU"/>
              </w:rPr>
              <w:t>.</w:t>
            </w:r>
            <w:r w:rsidRPr="007E448B">
              <w:rPr>
                <w:rStyle w:val="FootnoteReference"/>
                <w:sz w:val="22"/>
                <w:lang w:eastAsia="en-AU"/>
              </w:rPr>
              <w:footnoteReference w:id="150"/>
            </w:r>
          </w:p>
          <w:p w14:paraId="4F82A4A5" w14:textId="70DE834C" w:rsidR="00C76F3F" w:rsidRPr="008477A1" w:rsidRDefault="00C76F3F" w:rsidP="00D700AC">
            <w:pPr>
              <w:pStyle w:val="BulletMultiLevelList"/>
              <w:rPr>
                <w:lang w:eastAsia="en-AU"/>
              </w:rPr>
            </w:pPr>
            <w:r w:rsidRPr="008477A1">
              <w:rPr>
                <w:lang w:eastAsia="en-AU"/>
              </w:rPr>
              <w:t xml:space="preserve">Collaboration with the </w:t>
            </w:r>
            <w:r w:rsidR="00F64202" w:rsidRPr="00CF3E7A">
              <w:rPr>
                <w:szCs w:val="24"/>
                <w:lang w:eastAsia="en-AU"/>
              </w:rPr>
              <w:t>Australian Ocean Data Network (AODN)</w:t>
            </w:r>
            <w:r w:rsidR="00F64202">
              <w:rPr>
                <w:szCs w:val="24"/>
                <w:lang w:eastAsia="en-AU"/>
              </w:rPr>
              <w:t xml:space="preserve"> </w:t>
            </w:r>
            <w:r w:rsidRPr="008477A1">
              <w:rPr>
                <w:lang w:eastAsia="en-AU"/>
              </w:rPr>
              <w:t>and the IMOS.</w:t>
            </w:r>
            <w:r>
              <w:rPr>
                <w:rStyle w:val="FootnoteReference"/>
                <w:lang w:eastAsia="en-AU"/>
              </w:rPr>
              <w:footnoteReference w:id="151"/>
            </w:r>
            <w:r w:rsidRPr="008477A1">
              <w:rPr>
                <w:lang w:eastAsia="en-AU"/>
              </w:rPr>
              <w:t xml:space="preserve"> </w:t>
            </w:r>
          </w:p>
          <w:p w14:paraId="61F33F28" w14:textId="77777777" w:rsidR="00C76F3F" w:rsidRPr="00737D79" w:rsidRDefault="00C76F3F" w:rsidP="00C76F3F">
            <w:pPr>
              <w:rPr>
                <w:lang w:eastAsia="en-AU"/>
              </w:rPr>
            </w:pPr>
            <w:r w:rsidRPr="00EC759A">
              <w:rPr>
                <w:lang w:eastAsia="en-AU"/>
              </w:rPr>
              <w:t>The desktop review</w:t>
            </w:r>
            <w:r>
              <w:rPr>
                <w:lang w:eastAsia="en-AU"/>
              </w:rPr>
              <w:t xml:space="preserve"> also</w:t>
            </w:r>
            <w:r w:rsidRPr="00EC759A">
              <w:rPr>
                <w:lang w:eastAsia="en-AU"/>
              </w:rPr>
              <w:t xml:space="preserve"> provided the </w:t>
            </w:r>
            <w:r w:rsidRPr="00737D79">
              <w:rPr>
                <w:lang w:eastAsia="en-AU"/>
              </w:rPr>
              <w:t xml:space="preserve">following evidence of collaboration with </w:t>
            </w:r>
            <w:r>
              <w:rPr>
                <w:lang w:eastAsia="en-AU"/>
              </w:rPr>
              <w:t xml:space="preserve">the </w:t>
            </w:r>
            <w:r w:rsidRPr="00737D79">
              <w:rPr>
                <w:lang w:eastAsia="en-AU"/>
              </w:rPr>
              <w:t>science community through marine science initiatives and research collaborations:</w:t>
            </w:r>
          </w:p>
          <w:p w14:paraId="49C482D3" w14:textId="3A332C19" w:rsidR="00CF3E7A" w:rsidRPr="00CF3E7A" w:rsidRDefault="00F64202" w:rsidP="00D700AC">
            <w:pPr>
              <w:pStyle w:val="BulletMultiLevelList"/>
              <w:rPr>
                <w:szCs w:val="24"/>
                <w:lang w:eastAsia="en-AU"/>
              </w:rPr>
            </w:pPr>
            <w:r>
              <w:rPr>
                <w:szCs w:val="24"/>
                <w:lang w:eastAsia="en-AU"/>
              </w:rPr>
              <w:t xml:space="preserve">A range of marine science initiatives to support the collection of baseline data, as outlined in A27 above. </w:t>
            </w:r>
          </w:p>
          <w:p w14:paraId="585AC115" w14:textId="43F4D44F" w:rsidR="00405798" w:rsidRPr="00C64BBA" w:rsidRDefault="00304ED3" w:rsidP="00D700AC">
            <w:pPr>
              <w:pStyle w:val="BulletMultiLevelList"/>
              <w:rPr>
                <w:szCs w:val="24"/>
                <w:lang w:eastAsia="en-AU"/>
              </w:rPr>
            </w:pPr>
            <w:r>
              <w:rPr>
                <w:lang w:eastAsia="en-AU"/>
              </w:rPr>
              <w:t>An ongoing p</w:t>
            </w:r>
            <w:r w:rsidR="02778EA3" w:rsidRPr="007E448B">
              <w:rPr>
                <w:lang w:eastAsia="en-AU"/>
              </w:rPr>
              <w:t>artnership with the R</w:t>
            </w:r>
            <w:r w:rsidR="005B03A4">
              <w:rPr>
                <w:lang w:eastAsia="en-AU"/>
              </w:rPr>
              <w:t>LS</w:t>
            </w:r>
            <w:r w:rsidR="00F64202">
              <w:rPr>
                <w:lang w:eastAsia="en-AU"/>
              </w:rPr>
              <w:t xml:space="preserve"> </w:t>
            </w:r>
            <w:r w:rsidR="005B03A4">
              <w:rPr>
                <w:szCs w:val="24"/>
                <w:lang w:eastAsia="en-AU"/>
              </w:rPr>
              <w:t>w</w:t>
            </w:r>
            <w:r w:rsidR="00C64BBA">
              <w:rPr>
                <w:szCs w:val="24"/>
                <w:lang w:eastAsia="en-AU"/>
              </w:rPr>
              <w:t xml:space="preserve">hich included </w:t>
            </w:r>
            <w:r w:rsidR="00C64BBA">
              <w:t>a</w:t>
            </w:r>
            <w:r w:rsidR="7D97500C" w:rsidRPr="007E448B">
              <w:t xml:space="preserve"> direct service contract for shallow reef monitoring in Geographe Marine Park (2020).</w:t>
            </w:r>
            <w:r w:rsidR="00F64202" w:rsidRPr="007E448B">
              <w:rPr>
                <w:rStyle w:val="FootnoteReference"/>
                <w:sz w:val="22"/>
                <w:lang w:eastAsia="en-AU"/>
              </w:rPr>
              <w:footnoteReference w:id="152"/>
            </w:r>
            <w:r w:rsidR="00F64202">
              <w:rPr>
                <w:szCs w:val="24"/>
                <w:lang w:eastAsia="en-AU"/>
              </w:rPr>
              <w:t xml:space="preserve"> </w:t>
            </w:r>
            <w:r w:rsidR="00405798" w:rsidRPr="007E448B">
              <w:rPr>
                <w:rStyle w:val="FootnoteReference"/>
                <w:sz w:val="22"/>
              </w:rPr>
              <w:footnoteReference w:id="153"/>
            </w:r>
          </w:p>
          <w:p w14:paraId="25A9DCA1" w14:textId="3A488474" w:rsidR="00751B78" w:rsidRPr="007E448B" w:rsidRDefault="007E1243" w:rsidP="00D700AC">
            <w:pPr>
              <w:pStyle w:val="BulletMultiLevelList"/>
              <w:rPr>
                <w:lang w:eastAsia="en-AU"/>
              </w:rPr>
            </w:pPr>
            <w:r>
              <w:rPr>
                <w:lang w:eastAsia="en-AU"/>
              </w:rPr>
              <w:t>A c</w:t>
            </w:r>
            <w:r w:rsidR="6BEA1C47" w:rsidRPr="007E448B">
              <w:rPr>
                <w:lang w:eastAsia="en-AU"/>
              </w:rPr>
              <w:t xml:space="preserve">ollaboration with </w:t>
            </w:r>
            <w:r w:rsidR="00BC23E0">
              <w:rPr>
                <w:lang w:eastAsia="en-AU"/>
              </w:rPr>
              <w:t xml:space="preserve">the </w:t>
            </w:r>
            <w:r w:rsidR="6BEA1C47" w:rsidRPr="007E448B">
              <w:rPr>
                <w:lang w:eastAsia="en-AU"/>
              </w:rPr>
              <w:t xml:space="preserve">AHO </w:t>
            </w:r>
            <w:r w:rsidR="00BC23E0">
              <w:rPr>
                <w:lang w:eastAsia="en-AU"/>
              </w:rPr>
              <w:t>in the</w:t>
            </w:r>
            <w:r w:rsidR="6BEA1C47" w:rsidRPr="007E448B">
              <w:rPr>
                <w:lang w:eastAsia="en-AU"/>
              </w:rPr>
              <w:t xml:space="preserve"> delivery of the HydroScheme Industry Partnership Program (HIPP) to prioritise mapping in Australian Marine Parks to inform future research and monitoring efforts.</w:t>
            </w:r>
            <w:r w:rsidR="00751B78" w:rsidRPr="007E448B">
              <w:rPr>
                <w:rStyle w:val="FootnoteReference"/>
                <w:sz w:val="22"/>
                <w:lang w:eastAsia="en-AU"/>
              </w:rPr>
              <w:footnoteReference w:id="154"/>
            </w:r>
          </w:p>
          <w:p w14:paraId="1076ECD3" w14:textId="142DAA42" w:rsidR="00751B78" w:rsidRPr="007E448B" w:rsidRDefault="007E1243" w:rsidP="00D700AC">
            <w:pPr>
              <w:pStyle w:val="BulletMultiLevelList"/>
              <w:rPr>
                <w:lang w:eastAsia="en-AU"/>
              </w:rPr>
            </w:pPr>
            <w:r>
              <w:rPr>
                <w:lang w:eastAsia="en-AU"/>
              </w:rPr>
              <w:t>A c</w:t>
            </w:r>
            <w:r w:rsidR="6BEA1C47" w:rsidRPr="007E448B">
              <w:rPr>
                <w:lang w:eastAsia="en-AU"/>
              </w:rPr>
              <w:t xml:space="preserve">ollaboration with Seamap Australia </w:t>
            </w:r>
            <w:r w:rsidR="009B40AE">
              <w:rPr>
                <w:lang w:eastAsia="en-AU"/>
              </w:rPr>
              <w:t>which contains</w:t>
            </w:r>
            <w:r w:rsidR="6BEA1C47" w:rsidRPr="007E448B">
              <w:rPr>
                <w:lang w:eastAsia="en-AU"/>
              </w:rPr>
              <w:t xml:space="preserve"> publicly available surveyed bathymetry within the Australian Marine Parks.</w:t>
            </w:r>
            <w:r w:rsidR="00751B78" w:rsidRPr="007E448B">
              <w:rPr>
                <w:rStyle w:val="FootnoteReference"/>
                <w:sz w:val="22"/>
                <w:lang w:eastAsia="en-AU"/>
              </w:rPr>
              <w:footnoteReference w:id="155"/>
            </w:r>
          </w:p>
          <w:p w14:paraId="6C483CF0" w14:textId="4F121A3A" w:rsidR="001070E1" w:rsidRPr="009017C0" w:rsidRDefault="001070E1" w:rsidP="00D700AC">
            <w:pPr>
              <w:pStyle w:val="BulletMultiLevelList"/>
              <w:rPr>
                <w:szCs w:val="24"/>
                <w:lang w:eastAsia="en-AU"/>
              </w:rPr>
            </w:pPr>
            <w:r>
              <w:rPr>
                <w:szCs w:val="24"/>
                <w:lang w:eastAsia="en-AU"/>
              </w:rPr>
              <w:t xml:space="preserve">A collaboration between </w:t>
            </w:r>
            <w:r w:rsidRPr="001070E1">
              <w:rPr>
                <w:szCs w:val="24"/>
                <w:lang w:eastAsia="en-AU"/>
              </w:rPr>
              <w:t>Parks Australia</w:t>
            </w:r>
            <w:r>
              <w:rPr>
                <w:szCs w:val="24"/>
                <w:lang w:eastAsia="en-AU"/>
              </w:rPr>
              <w:t xml:space="preserve"> </w:t>
            </w:r>
            <w:r w:rsidRPr="001070E1">
              <w:rPr>
                <w:szCs w:val="24"/>
                <w:lang w:eastAsia="en-AU"/>
              </w:rPr>
              <w:t>and the Minderoo Foundation</w:t>
            </w:r>
            <w:r>
              <w:rPr>
                <w:szCs w:val="24"/>
                <w:lang w:eastAsia="en-AU"/>
              </w:rPr>
              <w:t xml:space="preserve"> to</w:t>
            </w:r>
            <w:r w:rsidR="00B32FCF">
              <w:rPr>
                <w:szCs w:val="24"/>
                <w:lang w:eastAsia="en-AU"/>
              </w:rPr>
              <w:t xml:space="preserve"> </w:t>
            </w:r>
            <w:r w:rsidRPr="007F6210">
              <w:rPr>
                <w:szCs w:val="24"/>
                <w:lang w:eastAsia="en-AU"/>
              </w:rPr>
              <w:t xml:space="preserve">combine artificial intelligence with environmental DNA (eDNA) </w:t>
            </w:r>
            <w:r>
              <w:rPr>
                <w:szCs w:val="24"/>
                <w:lang w:eastAsia="en-AU"/>
              </w:rPr>
              <w:t>to enable the</w:t>
            </w:r>
            <w:r w:rsidRPr="00DF3685">
              <w:rPr>
                <w:szCs w:val="24"/>
                <w:lang w:eastAsia="en-AU"/>
              </w:rPr>
              <w:t xml:space="preserve"> collection and analysis of over 6,000 samples from remote and hard-to-reach marine parks</w:t>
            </w:r>
            <w:r w:rsidR="001D3F02">
              <w:rPr>
                <w:szCs w:val="24"/>
                <w:lang w:eastAsia="en-AU"/>
              </w:rPr>
              <w:t xml:space="preserve">, made available through the </w:t>
            </w:r>
            <w:r w:rsidR="001D3F02" w:rsidRPr="00382912">
              <w:rPr>
                <w:szCs w:val="24"/>
                <w:lang w:eastAsia="en-AU"/>
              </w:rPr>
              <w:t>OceanOmics eDNA Dashboard</w:t>
            </w:r>
            <w:r w:rsidRPr="00DF3685">
              <w:rPr>
                <w:szCs w:val="24"/>
                <w:lang w:eastAsia="en-AU"/>
              </w:rPr>
              <w:t>.</w:t>
            </w:r>
            <w:r>
              <w:rPr>
                <w:rStyle w:val="FootnoteReference"/>
                <w:szCs w:val="24"/>
                <w:lang w:eastAsia="en-AU"/>
              </w:rPr>
              <w:footnoteReference w:id="156"/>
            </w:r>
          </w:p>
          <w:p w14:paraId="7DC5D610" w14:textId="29B21A21" w:rsidR="00F649B7" w:rsidRPr="007E448B" w:rsidRDefault="00E90A9E" w:rsidP="00E90A9E">
            <w:pPr>
              <w:pStyle w:val="Actiontablebullets"/>
              <w:numPr>
                <w:ilvl w:val="0"/>
                <w:numId w:val="0"/>
              </w:numPr>
              <w:rPr>
                <w:b/>
                <w:bCs/>
                <w:sz w:val="22"/>
                <w:szCs w:val="22"/>
              </w:rPr>
            </w:pPr>
            <w:r w:rsidRPr="007E448B">
              <w:rPr>
                <w:b/>
                <w:bCs/>
                <w:sz w:val="22"/>
                <w:szCs w:val="22"/>
              </w:rPr>
              <w:lastRenderedPageBreak/>
              <w:t xml:space="preserve">Evidence </w:t>
            </w:r>
            <w:r w:rsidR="00B54690" w:rsidRPr="007E448B">
              <w:rPr>
                <w:b/>
                <w:bCs/>
                <w:sz w:val="22"/>
                <w:szCs w:val="22"/>
              </w:rPr>
              <w:t xml:space="preserve">from engagement: </w:t>
            </w:r>
          </w:p>
          <w:p w14:paraId="444C06A5" w14:textId="6BA4732E" w:rsidR="00E90A9E" w:rsidRPr="007E448B" w:rsidRDefault="00BD54F8" w:rsidP="005309C7">
            <w:pPr>
              <w:rPr>
                <w:lang w:eastAsia="en-AU"/>
              </w:rPr>
            </w:pPr>
            <w:r>
              <w:rPr>
                <w:lang w:eastAsia="en-AU"/>
              </w:rPr>
              <w:t>Feedback on the quality of collaborations was broadly positive</w:t>
            </w:r>
            <w:r w:rsidR="00B16F55" w:rsidRPr="00B16F55">
              <w:rPr>
                <w:lang w:eastAsia="en-AU"/>
              </w:rPr>
              <w:t>,</w:t>
            </w:r>
            <w:r>
              <w:rPr>
                <w:lang w:eastAsia="en-AU"/>
              </w:rPr>
              <w:t xml:space="preserve"> with some areas for improvement</w:t>
            </w:r>
            <w:r w:rsidR="00B16F55" w:rsidRPr="00B16F55">
              <w:rPr>
                <w:lang w:eastAsia="en-AU"/>
              </w:rPr>
              <w:t xml:space="preserve"> – similar to what was</w:t>
            </w:r>
            <w:r>
              <w:rPr>
                <w:lang w:eastAsia="en-AU"/>
              </w:rPr>
              <w:t xml:space="preserve"> discussed in relation to</w:t>
            </w:r>
            <w:r w:rsidR="00E008F3">
              <w:rPr>
                <w:lang w:eastAsia="en-AU"/>
              </w:rPr>
              <w:t xml:space="preserve"> </w:t>
            </w:r>
            <w:r w:rsidR="00D27B62">
              <w:rPr>
                <w:lang w:eastAsia="en-AU"/>
              </w:rPr>
              <w:t>A</w:t>
            </w:r>
            <w:r w:rsidR="00B16F55" w:rsidRPr="00B16F55">
              <w:rPr>
                <w:lang w:eastAsia="en-AU"/>
              </w:rPr>
              <w:t>29</w:t>
            </w:r>
            <w:r w:rsidR="00E008F3">
              <w:rPr>
                <w:lang w:eastAsia="en-AU"/>
              </w:rPr>
              <w:t xml:space="preserve"> </w:t>
            </w:r>
            <w:r>
              <w:rPr>
                <w:lang w:eastAsia="en-AU"/>
              </w:rPr>
              <w:t>(above</w:t>
            </w:r>
            <w:r w:rsidR="00B16F55" w:rsidRPr="00B16F55">
              <w:rPr>
                <w:lang w:eastAsia="en-AU"/>
              </w:rPr>
              <w:t>).</w:t>
            </w:r>
          </w:p>
        </w:tc>
      </w:tr>
    </w:tbl>
    <w:p w14:paraId="4366427D" w14:textId="77777777" w:rsidR="00467E46" w:rsidRPr="007E448B" w:rsidRDefault="00467E46" w:rsidP="00467E46">
      <w:pPr>
        <w:rPr>
          <w:i/>
          <w:iCs/>
        </w:r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467E46" w:rsidRPr="007E448B" w14:paraId="38504F7E" w14:textId="77777777" w:rsidTr="12BDFCB5">
        <w:trPr>
          <w:trHeight w:val="486"/>
          <w:jc w:val="center"/>
        </w:trPr>
        <w:tc>
          <w:tcPr>
            <w:tcW w:w="6648" w:type="dxa"/>
            <w:shd w:val="clear" w:color="auto" w:fill="D7D7D7" w:themeFill="accent6" w:themeFillShade="E6"/>
            <w:vAlign w:val="center"/>
            <w:hideMark/>
          </w:tcPr>
          <w:p w14:paraId="45117DDE" w14:textId="0860E04B" w:rsidR="00467E46" w:rsidRPr="007E448B" w:rsidRDefault="00467E46">
            <w:pPr>
              <w:spacing w:before="0" w:after="0"/>
              <w:rPr>
                <w:rFonts w:ascii="Calibri" w:eastAsia="Times New Roman" w:hAnsi="Calibri" w:cs="Calibri"/>
                <w:b/>
                <w:bCs/>
                <w:color w:val="002060"/>
                <w:lang w:eastAsia="en-AU"/>
              </w:rPr>
            </w:pPr>
            <w:r w:rsidRPr="007E448B">
              <w:rPr>
                <w:rFonts w:ascii="Calibri" w:eastAsia="Times New Roman" w:hAnsi="Calibri" w:cs="Calibri"/>
                <w:b/>
                <w:bCs/>
                <w:color w:val="002060"/>
                <w:lang w:eastAsia="en-AU"/>
              </w:rPr>
              <w:t>Action</w:t>
            </w:r>
          </w:p>
        </w:tc>
        <w:tc>
          <w:tcPr>
            <w:tcW w:w="2368" w:type="dxa"/>
            <w:gridSpan w:val="2"/>
            <w:shd w:val="clear" w:color="auto" w:fill="D7D7D7" w:themeFill="accent6" w:themeFillShade="E6"/>
            <w:vAlign w:val="center"/>
          </w:tcPr>
          <w:p w14:paraId="4B1679ED" w14:textId="77777777" w:rsidR="00467E46" w:rsidRPr="007E448B" w:rsidRDefault="00467E46">
            <w:pPr>
              <w:spacing w:before="0" w:after="0"/>
              <w:rPr>
                <w:rFonts w:ascii="Calibri" w:eastAsia="Times New Roman" w:hAnsi="Calibri" w:cs="Calibri"/>
                <w:b/>
                <w:bCs/>
                <w:color w:val="002060"/>
                <w:lang w:eastAsia="en-AU"/>
              </w:rPr>
            </w:pPr>
            <w:r w:rsidRPr="007E448B">
              <w:rPr>
                <w:rFonts w:ascii="Calibri" w:eastAsia="Times New Roman" w:hAnsi="Calibri" w:cs="Calibri"/>
                <w:b/>
                <w:bCs/>
                <w:color w:val="002060"/>
                <w:lang w:eastAsia="en-AU"/>
              </w:rPr>
              <w:t xml:space="preserve">Completion status </w:t>
            </w:r>
          </w:p>
        </w:tc>
      </w:tr>
      <w:tr w:rsidR="00467E46" w:rsidRPr="007E448B" w14:paraId="34A3F109" w14:textId="77777777" w:rsidTr="000246A4">
        <w:trPr>
          <w:trHeight w:val="1372"/>
          <w:jc w:val="center"/>
        </w:trPr>
        <w:tc>
          <w:tcPr>
            <w:tcW w:w="6648" w:type="dxa"/>
            <w:shd w:val="clear" w:color="auto" w:fill="EBF5F5" w:themeFill="accent4" w:themeFillTint="33"/>
          </w:tcPr>
          <w:p w14:paraId="7C0658CE" w14:textId="77777777" w:rsidR="00467E46" w:rsidRPr="007E448B" w:rsidRDefault="00467E46">
            <w:pPr>
              <w:spacing w:before="0"/>
              <w:rPr>
                <w:rFonts w:ascii="Calibri" w:eastAsia="Times New Roman" w:hAnsi="Calibri" w:cs="Calibri"/>
                <w:b/>
                <w:bCs/>
                <w:color w:val="000000"/>
                <w:highlight w:val="yellow"/>
                <w:lang w:eastAsia="en-AU"/>
              </w:rPr>
            </w:pPr>
            <w:r w:rsidRPr="007E448B">
              <w:rPr>
                <w:b/>
                <w:bCs/>
              </w:rPr>
              <w:t>A32. Collaborate with the science community and other government agencies to increase the use of innovative and effective technology and systems including sensor technology</w:t>
            </w:r>
          </w:p>
        </w:tc>
        <w:tc>
          <w:tcPr>
            <w:tcW w:w="2368" w:type="dxa"/>
            <w:gridSpan w:val="2"/>
            <w:vAlign w:val="center"/>
          </w:tcPr>
          <w:p w14:paraId="1A89D458" w14:textId="3EC8A27C" w:rsidR="00467E46" w:rsidRPr="007E448B" w:rsidRDefault="000246A4" w:rsidP="000246A4">
            <w:pPr>
              <w:spacing w:after="60"/>
              <w:jc w:val="center"/>
              <w:rPr>
                <w:rFonts w:ascii="Calibri" w:eastAsia="Times New Roman" w:hAnsi="Calibri" w:cs="Calibri"/>
                <w:b/>
                <w:bCs/>
                <w:color w:val="000000"/>
                <w:lang w:eastAsia="en-AU"/>
              </w:rPr>
            </w:pPr>
            <w:r w:rsidRPr="000246A4">
              <w:rPr>
                <w:rFonts w:ascii="Calibri" w:eastAsia="Times New Roman" w:hAnsi="Calibri" w:cs="Calibri"/>
                <w:b/>
                <w:bCs/>
                <w:noProof/>
                <w:color w:val="000000"/>
                <w:lang w:eastAsia="en-AU"/>
              </w:rPr>
              <w:drawing>
                <wp:inline distT="0" distB="0" distL="0" distR="0" wp14:anchorId="320E3602" wp14:editId="7B996C24">
                  <wp:extent cx="1264258" cy="666790"/>
                  <wp:effectExtent l="0" t="0" r="0" b="0"/>
                  <wp:docPr id="1288403992" name="Picture 3" descr="Completed">
                    <a:extLst xmlns:a="http://schemas.openxmlformats.org/drawingml/2006/main">
                      <a:ext uri="{FF2B5EF4-FFF2-40B4-BE49-F238E27FC236}">
                        <a16:creationId xmlns:a16="http://schemas.microsoft.com/office/drawing/2014/main" id="{6FE14850-A853-BFB4-662F-DDDCEFE0E37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8403992" name="Picture 3" descr="Completed">
                            <a:extLst>
                              <a:ext uri="{FF2B5EF4-FFF2-40B4-BE49-F238E27FC236}">
                                <a16:creationId xmlns:a16="http://schemas.microsoft.com/office/drawing/2014/main" id="{6FE14850-A853-BFB4-662F-DDDCEFE0E37D}"/>
                              </a:ext>
                            </a:extLst>
                          </pic:cNvPr>
                          <pic:cNvPicPr>
                            <a:picLocks noChangeAspect="1"/>
                          </pic:cNvPicPr>
                        </pic:nvPicPr>
                        <pic:blipFill>
                          <a:blip r:embed="rId34">
                            <a:extLst>
                              <a:ext uri="{28A0092B-C50C-407E-A947-70E740481C1C}">
                                <a14:useLocalDpi xmlns:a14="http://schemas.microsoft.com/office/drawing/2010/main" val="0"/>
                              </a:ext>
                            </a:extLst>
                          </a:blip>
                          <a:srcRect t="7878" b="9354"/>
                          <a:stretch>
                            <a:fillRect/>
                          </a:stretch>
                        </pic:blipFill>
                        <pic:spPr>
                          <a:xfrm>
                            <a:off x="0" y="0"/>
                            <a:ext cx="1270431" cy="670046"/>
                          </a:xfrm>
                          <a:prstGeom prst="rect">
                            <a:avLst/>
                          </a:prstGeom>
                        </pic:spPr>
                      </pic:pic>
                    </a:graphicData>
                  </a:graphic>
                </wp:inline>
              </w:drawing>
            </w:r>
          </w:p>
        </w:tc>
      </w:tr>
      <w:tr w:rsidR="00467E46" w:rsidRPr="007E448B" w14:paraId="37A76163" w14:textId="77777777" w:rsidTr="00D159D9">
        <w:trPr>
          <w:gridAfter w:val="1"/>
          <w:wAfter w:w="42" w:type="dxa"/>
          <w:trHeight w:val="340"/>
          <w:jc w:val="center"/>
        </w:trPr>
        <w:tc>
          <w:tcPr>
            <w:tcW w:w="8974" w:type="dxa"/>
            <w:gridSpan w:val="2"/>
            <w:shd w:val="clear" w:color="auto" w:fill="93C8C4" w:themeFill="accent3" w:themeFillTint="66"/>
            <w:vAlign w:val="center"/>
          </w:tcPr>
          <w:p w14:paraId="1062C189" w14:textId="29EF5FFA" w:rsidR="00467E46" w:rsidRPr="007E448B" w:rsidRDefault="00467E46">
            <w:pPr>
              <w:spacing w:before="0" w:after="0"/>
            </w:pPr>
            <w:r w:rsidRPr="006F61FB">
              <w:rPr>
                <w:rFonts w:ascii="Calibri" w:eastAsia="Times New Roman" w:hAnsi="Calibri" w:cs="Calibri"/>
                <w:b/>
                <w:bCs/>
                <w:lang w:eastAsia="en-AU"/>
              </w:rPr>
              <w:t>Evidence</w:t>
            </w:r>
          </w:p>
        </w:tc>
      </w:tr>
      <w:tr w:rsidR="00467E46" w:rsidRPr="007E448B" w14:paraId="52050585" w14:textId="77777777" w:rsidTr="12BDFCB5">
        <w:trPr>
          <w:gridAfter w:val="1"/>
          <w:wAfter w:w="42" w:type="dxa"/>
          <w:trHeight w:val="40"/>
          <w:jc w:val="center"/>
        </w:trPr>
        <w:tc>
          <w:tcPr>
            <w:tcW w:w="8974" w:type="dxa"/>
            <w:gridSpan w:val="2"/>
            <w:vAlign w:val="center"/>
          </w:tcPr>
          <w:p w14:paraId="69B5E281" w14:textId="3B8D07FA" w:rsidR="00254C9C" w:rsidRPr="007E448B" w:rsidRDefault="00467E46" w:rsidP="00254C9C">
            <w:pPr>
              <w:rPr>
                <w:lang w:eastAsia="en-AU"/>
              </w:rPr>
            </w:pPr>
            <w:r w:rsidRPr="007E448B">
              <w:rPr>
                <w:lang w:eastAsia="en-AU"/>
              </w:rPr>
              <w:t xml:space="preserve">This action was assessed as </w:t>
            </w:r>
            <w:r w:rsidRPr="007E448B">
              <w:rPr>
                <w:b/>
                <w:bCs/>
                <w:lang w:eastAsia="en-AU"/>
              </w:rPr>
              <w:t>completed</w:t>
            </w:r>
            <w:r w:rsidRPr="007E448B">
              <w:rPr>
                <w:lang w:eastAsia="en-AU"/>
              </w:rPr>
              <w:t xml:space="preserve">. </w:t>
            </w:r>
            <w:r w:rsidR="001604C3" w:rsidRPr="007E448B">
              <w:rPr>
                <w:lang w:eastAsia="en-AU"/>
              </w:rPr>
              <w:t xml:space="preserve">The evaluation found </w:t>
            </w:r>
            <w:r w:rsidR="002921AB">
              <w:rPr>
                <w:lang w:eastAsia="en-AU"/>
              </w:rPr>
              <w:t>substantial</w:t>
            </w:r>
            <w:r w:rsidR="001604C3" w:rsidRPr="007E448B">
              <w:rPr>
                <w:lang w:eastAsia="en-AU"/>
              </w:rPr>
              <w:t xml:space="preserve"> evidence </w:t>
            </w:r>
            <w:r w:rsidR="002921AB">
              <w:rPr>
                <w:lang w:eastAsia="en-AU"/>
              </w:rPr>
              <w:t>of</w:t>
            </w:r>
            <w:r w:rsidR="000549D4">
              <w:rPr>
                <w:lang w:eastAsia="en-AU"/>
              </w:rPr>
              <w:t xml:space="preserve"> collaborations to support the</w:t>
            </w:r>
            <w:r w:rsidR="001604C3" w:rsidRPr="007E448B">
              <w:rPr>
                <w:lang w:eastAsia="en-AU"/>
              </w:rPr>
              <w:t xml:space="preserve"> increased use of innovative and effective technolog</w:t>
            </w:r>
            <w:r w:rsidR="00933885" w:rsidRPr="007E448B">
              <w:rPr>
                <w:lang w:eastAsia="en-AU"/>
              </w:rPr>
              <w:t>y</w:t>
            </w:r>
            <w:r w:rsidR="000549D4">
              <w:rPr>
                <w:lang w:eastAsia="en-AU"/>
              </w:rPr>
              <w:t>, and most stakeholders provided positive feedback.</w:t>
            </w:r>
          </w:p>
          <w:p w14:paraId="37BB055E" w14:textId="01D568E8" w:rsidR="00B1313B" w:rsidRPr="007E448B" w:rsidRDefault="00467E46" w:rsidP="00254C9C">
            <w:pPr>
              <w:rPr>
                <w:b/>
                <w:bCs/>
                <w:lang w:eastAsia="en-AU"/>
              </w:rPr>
            </w:pPr>
            <w:r w:rsidRPr="007E448B">
              <w:rPr>
                <w:b/>
                <w:bCs/>
                <w:lang w:eastAsia="en-AU"/>
              </w:rPr>
              <w:t>Evidence from the desktop review</w:t>
            </w:r>
            <w:r w:rsidR="00B1313B" w:rsidRPr="007E448B">
              <w:rPr>
                <w:b/>
                <w:bCs/>
                <w:lang w:eastAsia="en-AU"/>
              </w:rPr>
              <w:t>:</w:t>
            </w:r>
          </w:p>
          <w:p w14:paraId="6C0DFC2D" w14:textId="3473DC58" w:rsidR="00CA750B" w:rsidRDefault="00CA750B" w:rsidP="00CA750B">
            <w:r>
              <w:t>The desktop review identified the following examples of collaboration which utilised innovative technologies:</w:t>
            </w:r>
          </w:p>
          <w:p w14:paraId="293D1F1E" w14:textId="7C0B27F9" w:rsidR="002B7A3A" w:rsidRPr="007E448B" w:rsidRDefault="00A6355A" w:rsidP="002B7A3A">
            <w:pPr>
              <w:pStyle w:val="BulletMultiLevelList"/>
            </w:pPr>
            <w:r>
              <w:t xml:space="preserve">A </w:t>
            </w:r>
            <w:r w:rsidR="2924014B" w:rsidRPr="007E448B">
              <w:t>project that identified near-shore habitats of juvenile white sharks in the upper reaches of the Great Australian Bight (which included Murat</w:t>
            </w:r>
            <w:r w:rsidR="00C97333">
              <w:t xml:space="preserve"> and</w:t>
            </w:r>
            <w:r w:rsidR="2924014B" w:rsidRPr="007E448B">
              <w:t xml:space="preserve"> Western Eyre Marine Parks) which utilised </w:t>
            </w:r>
            <w:r w:rsidR="39A9A53F" w:rsidRPr="007E448B">
              <w:t>U</w:t>
            </w:r>
            <w:r w:rsidR="002B0D3F">
              <w:t>nmanned Aerial Vehicle (</w:t>
            </w:r>
            <w:r w:rsidR="39A9A53F" w:rsidRPr="007E448B">
              <w:t>UAV</w:t>
            </w:r>
            <w:r w:rsidR="002B0D3F">
              <w:t>)</w:t>
            </w:r>
            <w:r w:rsidR="39A9A53F" w:rsidRPr="007E448B">
              <w:t xml:space="preserve"> surveys</w:t>
            </w:r>
            <w:r>
              <w:t>. This project was jointly</w:t>
            </w:r>
            <w:r w:rsidR="39A9A53F" w:rsidRPr="007E448B">
              <w:t xml:space="preserve"> </w:t>
            </w:r>
            <w:r w:rsidR="2924014B" w:rsidRPr="007E448B">
              <w:t xml:space="preserve">funded by NESP, CSIRO, Parks Australia and </w:t>
            </w:r>
            <w:r w:rsidR="00E65D64" w:rsidRPr="007E448B">
              <w:t xml:space="preserve">SA </w:t>
            </w:r>
            <w:r w:rsidR="2924014B" w:rsidRPr="007E448B">
              <w:t>DEW (2020).</w:t>
            </w:r>
            <w:r w:rsidR="002B7A3A" w:rsidRPr="007E448B">
              <w:rPr>
                <w:rStyle w:val="FootnoteReference"/>
                <w:sz w:val="22"/>
              </w:rPr>
              <w:footnoteReference w:id="157"/>
            </w:r>
          </w:p>
          <w:p w14:paraId="52D65A5C" w14:textId="698359BA" w:rsidR="00547072" w:rsidRPr="007E448B" w:rsidRDefault="001D6629" w:rsidP="00547072">
            <w:pPr>
              <w:pStyle w:val="BulletMultiLevelList"/>
            </w:pPr>
            <w:r>
              <w:t>A</w:t>
            </w:r>
            <w:r w:rsidR="5C3320B0" w:rsidRPr="007E448B">
              <w:t xml:space="preserve"> project that deployed stereo </w:t>
            </w:r>
            <w:r w:rsidR="002B0D3F">
              <w:t>Baited Remote Underwater Videos (BRUV</w:t>
            </w:r>
            <w:r w:rsidR="00444410">
              <w:t>S</w:t>
            </w:r>
            <w:r w:rsidR="002B0D3F">
              <w:t>)</w:t>
            </w:r>
            <w:r w:rsidR="5C3320B0" w:rsidRPr="007E448B">
              <w:t>, drop cameras and A</w:t>
            </w:r>
            <w:r w:rsidR="009A3D72">
              <w:t>utonomous Underwater Vehicles (</w:t>
            </w:r>
            <w:r w:rsidR="5C3320B0" w:rsidRPr="007E448B">
              <w:t>AUVs</w:t>
            </w:r>
            <w:r w:rsidR="009A3D72">
              <w:t>)</w:t>
            </w:r>
            <w:r w:rsidR="5C3320B0" w:rsidRPr="007E448B">
              <w:t xml:space="preserve"> to survey significant seafloor features, benthic habitat extents and fish assemblages within the Capes region of the South-west Corner Marine Park</w:t>
            </w:r>
            <w:r w:rsidR="00B16F55">
              <w:t>,</w:t>
            </w:r>
            <w:r w:rsidR="5C3320B0" w:rsidRPr="007E448B">
              <w:t xml:space="preserve"> undertaken by NESP and coastal hub partners (2020</w:t>
            </w:r>
            <w:r w:rsidR="001257BD">
              <w:t>–</w:t>
            </w:r>
            <w:r w:rsidR="5C3320B0" w:rsidRPr="007E448B">
              <w:t>2021).</w:t>
            </w:r>
            <w:r w:rsidR="00547072" w:rsidRPr="007E448B">
              <w:rPr>
                <w:rStyle w:val="FootnoteReference"/>
                <w:sz w:val="22"/>
              </w:rPr>
              <w:footnoteReference w:id="158"/>
            </w:r>
          </w:p>
          <w:p w14:paraId="4F1B79DA" w14:textId="65C75566" w:rsidR="001E19F4" w:rsidRPr="007E448B" w:rsidRDefault="001D6629" w:rsidP="00213317">
            <w:pPr>
              <w:pStyle w:val="BulletMultiLevelList"/>
            </w:pPr>
            <w:r>
              <w:t xml:space="preserve">An </w:t>
            </w:r>
            <w:r w:rsidR="7804E06A" w:rsidRPr="007E448B">
              <w:t>OMPG2 grant awarded to UoA to investigate the condition of habitats inside and outside the Great Australian Bight and Western Eyre Marine Parks and provided baseline data for Murat Marine Park utilising AUVs and towed camera systems (2020).</w:t>
            </w:r>
            <w:r w:rsidR="001E19F4" w:rsidRPr="007E448B">
              <w:rPr>
                <w:rStyle w:val="FootnoteReference"/>
                <w:sz w:val="22"/>
              </w:rPr>
              <w:footnoteReference w:id="159"/>
            </w:r>
          </w:p>
          <w:p w14:paraId="4455B9CE" w14:textId="0E91CCEC" w:rsidR="00BF1337" w:rsidRPr="007E448B" w:rsidRDefault="058DCCC6" w:rsidP="00BF1337">
            <w:pPr>
              <w:pStyle w:val="BulletMultiLevelList"/>
            </w:pPr>
            <w:r w:rsidRPr="007E448B">
              <w:rPr>
                <w:lang w:eastAsia="en-AU"/>
              </w:rPr>
              <w:t>A project that deployed BRUV</w:t>
            </w:r>
            <w:r w:rsidR="00A83BEA">
              <w:rPr>
                <w:lang w:eastAsia="en-AU"/>
              </w:rPr>
              <w:t>S</w:t>
            </w:r>
            <w:r w:rsidRPr="007E448B">
              <w:rPr>
                <w:lang w:eastAsia="en-AU"/>
              </w:rPr>
              <w:t>, stereo BRUV</w:t>
            </w:r>
            <w:r w:rsidR="00A83BEA">
              <w:rPr>
                <w:lang w:eastAsia="en-AU"/>
              </w:rPr>
              <w:t>S</w:t>
            </w:r>
            <w:r w:rsidRPr="007E448B">
              <w:rPr>
                <w:lang w:eastAsia="en-AU"/>
              </w:rPr>
              <w:t xml:space="preserve"> and pelagic mono BRUV</w:t>
            </w:r>
            <w:r w:rsidR="00A83BEA">
              <w:rPr>
                <w:lang w:eastAsia="en-AU"/>
              </w:rPr>
              <w:t>S</w:t>
            </w:r>
            <w:r w:rsidRPr="007E448B">
              <w:rPr>
                <w:lang w:eastAsia="en-AU"/>
              </w:rPr>
              <w:t xml:space="preserve"> to survey fish assemblages and benthic habitats in the Western Kangaroo Island Marine Park undertaken by DEW, Parks Australia and PIRSA (2022).</w:t>
            </w:r>
            <w:r w:rsidR="00BF1337" w:rsidRPr="007E448B">
              <w:rPr>
                <w:rStyle w:val="FootnoteReference"/>
                <w:sz w:val="22"/>
                <w:lang w:eastAsia="en-AU"/>
              </w:rPr>
              <w:footnoteReference w:id="160"/>
            </w:r>
          </w:p>
          <w:p w14:paraId="32CCC3C5" w14:textId="1AB73886" w:rsidR="00F7515B" w:rsidRPr="007E448B" w:rsidRDefault="01E4A047" w:rsidP="00F7515B">
            <w:pPr>
              <w:pStyle w:val="BulletMultiLevelList"/>
            </w:pPr>
            <w:r w:rsidRPr="007E448B">
              <w:rPr>
                <w:lang w:eastAsia="en-AU"/>
              </w:rPr>
              <w:lastRenderedPageBreak/>
              <w:t>A deep-sea habitat exploration project in the South-west Corner and Perth Canyon Marine Parks that utilised multi beam echo sounders and deep-sea baited landers, undertaken by UWA</w:t>
            </w:r>
            <w:r w:rsidR="009C26C5">
              <w:rPr>
                <w:lang w:eastAsia="en-AU"/>
              </w:rPr>
              <w:t xml:space="preserve"> (</w:t>
            </w:r>
            <w:r w:rsidRPr="007E448B">
              <w:rPr>
                <w:lang w:eastAsia="en-AU"/>
              </w:rPr>
              <w:t>funded by OMPG3</w:t>
            </w:r>
            <w:r w:rsidR="009C26C5">
              <w:rPr>
                <w:lang w:eastAsia="en-AU"/>
              </w:rPr>
              <w:t>)</w:t>
            </w:r>
            <w:r w:rsidRPr="007E448B">
              <w:rPr>
                <w:lang w:eastAsia="en-AU"/>
              </w:rPr>
              <w:t xml:space="preserve"> (2022). </w:t>
            </w:r>
            <w:r w:rsidR="00F7515B" w:rsidRPr="007E448B">
              <w:rPr>
                <w:rStyle w:val="FootnoteReference"/>
                <w:sz w:val="22"/>
                <w:lang w:eastAsia="en-AU"/>
              </w:rPr>
              <w:footnoteReference w:id="161"/>
            </w:r>
          </w:p>
          <w:p w14:paraId="2014DD49" w14:textId="158A0658" w:rsidR="00BF1337" w:rsidRPr="007E448B" w:rsidRDefault="006F3326" w:rsidP="00BF1337">
            <w:pPr>
              <w:pStyle w:val="BulletMultiLevelList"/>
            </w:pPr>
            <w:r>
              <w:rPr>
                <w:lang w:eastAsia="en-AU"/>
              </w:rPr>
              <w:t>The use of BRUV</w:t>
            </w:r>
            <w:r w:rsidR="00D51986">
              <w:rPr>
                <w:lang w:eastAsia="en-AU"/>
              </w:rPr>
              <w:t>S</w:t>
            </w:r>
            <w:r>
              <w:rPr>
                <w:lang w:eastAsia="en-AU"/>
              </w:rPr>
              <w:t xml:space="preserve"> in a</w:t>
            </w:r>
            <w:r w:rsidR="058DCCC6" w:rsidRPr="007E448B">
              <w:rPr>
                <w:lang w:eastAsia="en-AU"/>
              </w:rPr>
              <w:t xml:space="preserve"> survey of fish assemblages and benthic habitats in the Western Kangaroo Island Marine Park</w:t>
            </w:r>
            <w:r w:rsidR="009A3D72">
              <w:rPr>
                <w:lang w:eastAsia="en-AU"/>
              </w:rPr>
              <w:t>,</w:t>
            </w:r>
            <w:r w:rsidR="058DCCC6" w:rsidRPr="007E448B">
              <w:rPr>
                <w:lang w:eastAsia="en-AU"/>
              </w:rPr>
              <w:t xml:space="preserve"> undertaken by DEW, Parks Australia and PIRSA (2022).</w:t>
            </w:r>
            <w:r w:rsidR="00BF1337" w:rsidRPr="007E448B">
              <w:rPr>
                <w:rStyle w:val="FootnoteReference"/>
                <w:sz w:val="22"/>
                <w:lang w:eastAsia="en-AU"/>
              </w:rPr>
              <w:footnoteReference w:id="162"/>
            </w:r>
          </w:p>
          <w:p w14:paraId="477F491D" w14:textId="420CB251" w:rsidR="00467E46" w:rsidRPr="007E448B" w:rsidRDefault="6E3E6DC4" w:rsidP="00254C9C">
            <w:pPr>
              <w:pStyle w:val="BulletMultiLevelList"/>
              <w:rPr>
                <w:lang w:eastAsia="en-AU"/>
              </w:rPr>
            </w:pPr>
            <w:r w:rsidRPr="007E448B">
              <w:rPr>
                <w:lang w:eastAsia="en-AU"/>
              </w:rPr>
              <w:t>A</w:t>
            </w:r>
            <w:r w:rsidR="00467E46" w:rsidRPr="007E448B">
              <w:rPr>
                <w:lang w:eastAsia="en-AU"/>
              </w:rPr>
              <w:t xml:space="preserve"> collaborative monitoring and research expedition</w:t>
            </w:r>
            <w:r w:rsidRPr="007E448B">
              <w:rPr>
                <w:lang w:eastAsia="en-AU"/>
              </w:rPr>
              <w:t xml:space="preserve"> in South Australia</w:t>
            </w:r>
            <w:r w:rsidR="00467E46" w:rsidRPr="007E448B">
              <w:rPr>
                <w:lang w:eastAsia="en-AU"/>
              </w:rPr>
              <w:t xml:space="preserve"> </w:t>
            </w:r>
            <w:r w:rsidR="2F9C874E" w:rsidRPr="007E448B">
              <w:rPr>
                <w:lang w:eastAsia="en-AU"/>
              </w:rPr>
              <w:t>which deployed the use of BRUVS to measure fish abundance</w:t>
            </w:r>
            <w:r w:rsidR="00AD2E9C">
              <w:rPr>
                <w:lang w:eastAsia="en-AU"/>
              </w:rPr>
              <w:t>;</w:t>
            </w:r>
            <w:r w:rsidR="2F9C874E" w:rsidRPr="007E448B">
              <w:rPr>
                <w:lang w:eastAsia="en-AU"/>
              </w:rPr>
              <w:t xml:space="preserve"> swath and inventory mapping to determine the location, type and proportion of each habitat in the marine parks</w:t>
            </w:r>
            <w:r w:rsidR="00AD2E9C">
              <w:rPr>
                <w:lang w:eastAsia="en-AU"/>
              </w:rPr>
              <w:t>;</w:t>
            </w:r>
            <w:r w:rsidR="2F9C874E" w:rsidRPr="007E448B">
              <w:rPr>
                <w:lang w:eastAsia="en-AU"/>
              </w:rPr>
              <w:t xml:space="preserve"> acoustic receivers to monitor movement of sharks and other tagged species</w:t>
            </w:r>
            <w:r w:rsidR="003512EB">
              <w:rPr>
                <w:lang w:eastAsia="en-AU"/>
              </w:rPr>
              <w:t>;</w:t>
            </w:r>
            <w:r w:rsidR="2F9C874E" w:rsidRPr="007E448B">
              <w:rPr>
                <w:lang w:eastAsia="en-AU"/>
              </w:rPr>
              <w:t xml:space="preserve"> and AUVs to assess sea floor habitats</w:t>
            </w:r>
            <w:r w:rsidRPr="007E448B">
              <w:rPr>
                <w:lang w:eastAsia="en-AU"/>
              </w:rPr>
              <w:t xml:space="preserve"> in Western Eyre Marine Park</w:t>
            </w:r>
            <w:r w:rsidR="2F9C874E" w:rsidRPr="007E448B">
              <w:rPr>
                <w:lang w:eastAsia="en-AU"/>
              </w:rPr>
              <w:t xml:space="preserve"> </w:t>
            </w:r>
            <w:r w:rsidR="00467E46" w:rsidRPr="007E448B">
              <w:rPr>
                <w:lang w:eastAsia="en-AU"/>
              </w:rPr>
              <w:t>(2018).</w:t>
            </w:r>
            <w:r w:rsidR="00467E46" w:rsidRPr="007E448B">
              <w:rPr>
                <w:rStyle w:val="FootnoteReference"/>
                <w:sz w:val="22"/>
                <w:lang w:eastAsia="en-AU"/>
              </w:rPr>
              <w:footnoteReference w:id="163"/>
            </w:r>
          </w:p>
          <w:p w14:paraId="0925B2FD" w14:textId="6BEA7D4C" w:rsidR="00510E61" w:rsidRDefault="6E3E6DC4" w:rsidP="00510E61">
            <w:pPr>
              <w:pStyle w:val="BulletMultiLevelList"/>
              <w:rPr>
                <w:szCs w:val="24"/>
                <w:lang w:eastAsia="en-AU"/>
              </w:rPr>
            </w:pPr>
            <w:r w:rsidRPr="007E448B">
              <w:rPr>
                <w:lang w:eastAsia="en-AU"/>
              </w:rPr>
              <w:t>An investigation into t</w:t>
            </w:r>
            <w:r w:rsidR="00467E46" w:rsidRPr="007E448B">
              <w:rPr>
                <w:lang w:eastAsia="en-AU"/>
              </w:rPr>
              <w:t xml:space="preserve">he condition of habitats inside and outside the Great Australian Bight and Western Eyre Marine Parks </w:t>
            </w:r>
            <w:r w:rsidRPr="007E448B">
              <w:rPr>
                <w:lang w:eastAsia="en-AU"/>
              </w:rPr>
              <w:t xml:space="preserve">which deployed AUVs and towed camera systems </w:t>
            </w:r>
            <w:r w:rsidR="003512EB">
              <w:rPr>
                <w:lang w:eastAsia="en-AU"/>
              </w:rPr>
              <w:t>and</w:t>
            </w:r>
            <w:r w:rsidRPr="007E448B">
              <w:rPr>
                <w:lang w:eastAsia="en-AU"/>
              </w:rPr>
              <w:t xml:space="preserve"> </w:t>
            </w:r>
            <w:r w:rsidR="00467E46" w:rsidRPr="007E448B">
              <w:rPr>
                <w:lang w:eastAsia="en-AU"/>
              </w:rPr>
              <w:t>provided baseline data for Murat Marine Park</w:t>
            </w:r>
            <w:r w:rsidRPr="007E448B">
              <w:rPr>
                <w:lang w:eastAsia="en-AU"/>
              </w:rPr>
              <w:t>, undertaken by the University of Adelaide</w:t>
            </w:r>
            <w:r w:rsidR="00467E46" w:rsidRPr="007E448B">
              <w:rPr>
                <w:lang w:eastAsia="en-AU"/>
              </w:rPr>
              <w:t xml:space="preserve"> (2020)</w:t>
            </w:r>
            <w:r w:rsidRPr="007E448B">
              <w:rPr>
                <w:lang w:eastAsia="en-AU"/>
              </w:rPr>
              <w:t>.</w:t>
            </w:r>
            <w:r w:rsidR="00213317" w:rsidRPr="007E448B">
              <w:rPr>
                <w:rStyle w:val="FootnoteReference"/>
                <w:sz w:val="22"/>
                <w:lang w:eastAsia="en-AU"/>
              </w:rPr>
              <w:footnoteReference w:id="164"/>
            </w:r>
          </w:p>
          <w:p w14:paraId="56777255" w14:textId="6241E3F6" w:rsidR="0041664A" w:rsidRPr="009017C0" w:rsidRDefault="0041664A" w:rsidP="0041664A">
            <w:pPr>
              <w:pStyle w:val="BulletMultiLevelList"/>
              <w:rPr>
                <w:szCs w:val="24"/>
                <w:lang w:eastAsia="en-AU"/>
              </w:rPr>
            </w:pPr>
            <w:r>
              <w:rPr>
                <w:szCs w:val="24"/>
                <w:lang w:eastAsia="en-AU"/>
              </w:rPr>
              <w:t xml:space="preserve">A collaboration between </w:t>
            </w:r>
            <w:r w:rsidRPr="001070E1">
              <w:rPr>
                <w:szCs w:val="24"/>
                <w:lang w:eastAsia="en-AU"/>
              </w:rPr>
              <w:t>Parks Australia</w:t>
            </w:r>
            <w:r>
              <w:rPr>
                <w:szCs w:val="24"/>
                <w:lang w:eastAsia="en-AU"/>
              </w:rPr>
              <w:t xml:space="preserve"> </w:t>
            </w:r>
            <w:r w:rsidRPr="001070E1">
              <w:rPr>
                <w:szCs w:val="24"/>
                <w:lang w:eastAsia="en-AU"/>
              </w:rPr>
              <w:t>and the Minderoo Foundation</w:t>
            </w:r>
            <w:r>
              <w:rPr>
                <w:szCs w:val="24"/>
                <w:lang w:eastAsia="en-AU"/>
              </w:rPr>
              <w:t xml:space="preserve"> to develop the </w:t>
            </w:r>
            <w:r w:rsidRPr="00382912">
              <w:rPr>
                <w:szCs w:val="24"/>
                <w:lang w:eastAsia="en-AU"/>
              </w:rPr>
              <w:t>OceanOmics eDNA Dashboard</w:t>
            </w:r>
            <w:r>
              <w:rPr>
                <w:szCs w:val="24"/>
                <w:lang w:eastAsia="en-AU"/>
              </w:rPr>
              <w:t xml:space="preserve"> which</w:t>
            </w:r>
            <w:r w:rsidRPr="007F6210">
              <w:rPr>
                <w:szCs w:val="24"/>
                <w:lang w:eastAsia="en-AU"/>
              </w:rPr>
              <w:t xml:space="preserve"> combines artificial intelligence with eDNA </w:t>
            </w:r>
            <w:r>
              <w:rPr>
                <w:szCs w:val="24"/>
                <w:lang w:eastAsia="en-AU"/>
              </w:rPr>
              <w:t>to enable the</w:t>
            </w:r>
            <w:r w:rsidRPr="00DF3685">
              <w:rPr>
                <w:szCs w:val="24"/>
                <w:lang w:eastAsia="en-AU"/>
              </w:rPr>
              <w:t xml:space="preserve"> collection and analysis of over 6,000 samples from remote and hard-to-reach marine parks.</w:t>
            </w:r>
            <w:r>
              <w:rPr>
                <w:rStyle w:val="FootnoteReference"/>
                <w:szCs w:val="24"/>
                <w:lang w:eastAsia="en-AU"/>
              </w:rPr>
              <w:footnoteReference w:id="165"/>
            </w:r>
          </w:p>
          <w:p w14:paraId="30D2BA52" w14:textId="1F42B182" w:rsidR="00FA167F" w:rsidRPr="007E448B" w:rsidRDefault="0025224B" w:rsidP="0022303C">
            <w:pPr>
              <w:pStyle w:val="Actiontablebullets"/>
              <w:keepNext/>
              <w:numPr>
                <w:ilvl w:val="0"/>
                <w:numId w:val="0"/>
              </w:numPr>
              <w:rPr>
                <w:b/>
                <w:bCs/>
                <w:sz w:val="22"/>
                <w:szCs w:val="22"/>
              </w:rPr>
            </w:pPr>
            <w:r w:rsidRPr="007E448B">
              <w:rPr>
                <w:b/>
                <w:bCs/>
                <w:sz w:val="22"/>
                <w:szCs w:val="22"/>
              </w:rPr>
              <w:t xml:space="preserve">Evidence from </w:t>
            </w:r>
            <w:r w:rsidR="00E31CD1" w:rsidRPr="007E448B">
              <w:rPr>
                <w:b/>
                <w:bCs/>
                <w:sz w:val="22"/>
                <w:szCs w:val="22"/>
              </w:rPr>
              <w:t>engagement:</w:t>
            </w:r>
          </w:p>
          <w:p w14:paraId="1AD2B13E" w14:textId="77777777" w:rsidR="00E53226" w:rsidRDefault="004465C4" w:rsidP="00E53226">
            <w:pPr>
              <w:pStyle w:val="BulletMultiLevelList"/>
              <w:numPr>
                <w:ilvl w:val="0"/>
                <w:numId w:val="0"/>
              </w:numPr>
              <w:rPr>
                <w:szCs w:val="24"/>
              </w:rPr>
            </w:pPr>
            <w:r>
              <w:rPr>
                <w:szCs w:val="24"/>
              </w:rPr>
              <w:t xml:space="preserve">Overall, </w:t>
            </w:r>
            <w:r w:rsidR="008756AE">
              <w:rPr>
                <w:szCs w:val="24"/>
              </w:rPr>
              <w:t>most</w:t>
            </w:r>
            <w:r w:rsidR="00780184">
              <w:rPr>
                <w:szCs w:val="24"/>
              </w:rPr>
              <w:t xml:space="preserve"> stakeholders </w:t>
            </w:r>
            <w:r w:rsidR="0022303C">
              <w:rPr>
                <w:szCs w:val="24"/>
              </w:rPr>
              <w:t xml:space="preserve">felt positively about </w:t>
            </w:r>
            <w:r w:rsidR="00780184">
              <w:rPr>
                <w:szCs w:val="24"/>
              </w:rPr>
              <w:t>the use of</w:t>
            </w:r>
            <w:r w:rsidR="00D2079A">
              <w:rPr>
                <w:szCs w:val="24"/>
              </w:rPr>
              <w:t xml:space="preserve"> innovative</w:t>
            </w:r>
            <w:r w:rsidR="00780184">
              <w:rPr>
                <w:szCs w:val="24"/>
              </w:rPr>
              <w:t xml:space="preserve"> </w:t>
            </w:r>
            <w:r w:rsidR="00D2079A">
              <w:rPr>
                <w:szCs w:val="24"/>
              </w:rPr>
              <w:t>technologies</w:t>
            </w:r>
            <w:r w:rsidR="00780184">
              <w:rPr>
                <w:szCs w:val="24"/>
              </w:rPr>
              <w:t xml:space="preserve"> in the South-west</w:t>
            </w:r>
            <w:r w:rsidR="0022303C">
              <w:rPr>
                <w:szCs w:val="24"/>
              </w:rPr>
              <w:t xml:space="preserve"> Network, p</w:t>
            </w:r>
            <w:r w:rsidR="00FA515B">
              <w:rPr>
                <w:szCs w:val="24"/>
              </w:rPr>
              <w:t>articularly the use of AUV</w:t>
            </w:r>
            <w:r w:rsidR="00FD6125">
              <w:rPr>
                <w:szCs w:val="24"/>
              </w:rPr>
              <w:t xml:space="preserve"> and</w:t>
            </w:r>
            <w:r w:rsidR="00FA515B">
              <w:rPr>
                <w:szCs w:val="24"/>
              </w:rPr>
              <w:t xml:space="preserve"> BRUV</w:t>
            </w:r>
            <w:r w:rsidR="00B02E64">
              <w:rPr>
                <w:szCs w:val="24"/>
              </w:rPr>
              <w:t>S</w:t>
            </w:r>
            <w:r w:rsidR="00FD6125">
              <w:rPr>
                <w:szCs w:val="24"/>
              </w:rPr>
              <w:t xml:space="preserve">, as well as </w:t>
            </w:r>
            <w:r w:rsidR="00FA515B">
              <w:rPr>
                <w:szCs w:val="24"/>
              </w:rPr>
              <w:t xml:space="preserve">drone technology </w:t>
            </w:r>
            <w:r w:rsidR="00B02E64">
              <w:rPr>
                <w:szCs w:val="24"/>
              </w:rPr>
              <w:t>to a lesser extent</w:t>
            </w:r>
            <w:r w:rsidR="00FA515B">
              <w:rPr>
                <w:szCs w:val="24"/>
              </w:rPr>
              <w:t xml:space="preserve">. </w:t>
            </w:r>
            <w:r w:rsidR="00D865EC">
              <w:rPr>
                <w:szCs w:val="24"/>
              </w:rPr>
              <w:t>The development of a new drop camera system was also referenced as a valuable development in cost-effective, broad scale habitat mapping,</w:t>
            </w:r>
            <w:r w:rsidR="00B43491">
              <w:rPr>
                <w:szCs w:val="24"/>
              </w:rPr>
              <w:t xml:space="preserve"> highlighted as more useful for management purposes than traditional fine-scale mapping approaches. </w:t>
            </w:r>
            <w:r w:rsidR="00F94F67">
              <w:rPr>
                <w:szCs w:val="24"/>
              </w:rPr>
              <w:t>Stakeholders also cited the</w:t>
            </w:r>
            <w:r w:rsidR="00A474DB">
              <w:rPr>
                <w:szCs w:val="24"/>
              </w:rPr>
              <w:t xml:space="preserve"> effective</w:t>
            </w:r>
            <w:r w:rsidR="00F94F67">
              <w:rPr>
                <w:szCs w:val="24"/>
              </w:rPr>
              <w:t xml:space="preserve"> use of </w:t>
            </w:r>
            <w:r w:rsidR="00A474DB">
              <w:rPr>
                <w:szCs w:val="24"/>
              </w:rPr>
              <w:t xml:space="preserve">‘bluebottles’ for compliance purposes (see </w:t>
            </w:r>
            <w:r w:rsidR="00B32FCF">
              <w:rPr>
                <w:szCs w:val="24"/>
              </w:rPr>
              <w:t>A56 for further detail).</w:t>
            </w:r>
            <w:r w:rsidR="00E53226">
              <w:rPr>
                <w:szCs w:val="24"/>
              </w:rPr>
              <w:t xml:space="preserve"> </w:t>
            </w:r>
          </w:p>
          <w:p w14:paraId="097E6C15" w14:textId="440DF627" w:rsidR="0025224B" w:rsidRPr="00A524A6" w:rsidRDefault="00AE405F" w:rsidP="00E53226">
            <w:pPr>
              <w:pStyle w:val="BulletMultiLevelList"/>
              <w:numPr>
                <w:ilvl w:val="0"/>
                <w:numId w:val="0"/>
              </w:numPr>
              <w:rPr>
                <w:szCs w:val="24"/>
                <w:highlight w:val="yellow"/>
              </w:rPr>
            </w:pPr>
            <w:r>
              <w:rPr>
                <w:szCs w:val="24"/>
              </w:rPr>
              <w:t>Further</w:t>
            </w:r>
            <w:r w:rsidR="00C43E3F">
              <w:rPr>
                <w:szCs w:val="24"/>
              </w:rPr>
              <w:t>,</w:t>
            </w:r>
            <w:r w:rsidR="008B1FC7">
              <w:rPr>
                <w:szCs w:val="24"/>
              </w:rPr>
              <w:t xml:space="preserve"> </w:t>
            </w:r>
            <w:r w:rsidR="00BD765C">
              <w:rPr>
                <w:szCs w:val="24"/>
              </w:rPr>
              <w:t>s</w:t>
            </w:r>
            <w:r w:rsidR="005A7CC1">
              <w:rPr>
                <w:szCs w:val="24"/>
              </w:rPr>
              <w:t xml:space="preserve">takeholders felt that </w:t>
            </w:r>
            <w:r w:rsidR="008B1FC7">
              <w:rPr>
                <w:szCs w:val="24"/>
              </w:rPr>
              <w:t>t</w:t>
            </w:r>
            <w:r>
              <w:rPr>
                <w:szCs w:val="24"/>
              </w:rPr>
              <w:t xml:space="preserve">he </w:t>
            </w:r>
            <w:r w:rsidR="005A23E4" w:rsidRPr="00A524A6">
              <w:rPr>
                <w:szCs w:val="24"/>
              </w:rPr>
              <w:t>South-west Network</w:t>
            </w:r>
            <w:r w:rsidR="00BD765C">
              <w:rPr>
                <w:szCs w:val="24"/>
              </w:rPr>
              <w:t xml:space="preserve"> </w:t>
            </w:r>
            <w:r w:rsidR="005A7CC1">
              <w:rPr>
                <w:szCs w:val="24"/>
              </w:rPr>
              <w:t xml:space="preserve">had </w:t>
            </w:r>
            <w:r w:rsidR="00BD765C">
              <w:rPr>
                <w:szCs w:val="24"/>
              </w:rPr>
              <w:t xml:space="preserve">been particularly successful in the use of innovative and effective technologies to support marine science (when compared with other Networks), and felt </w:t>
            </w:r>
            <w:r w:rsidR="00E96001">
              <w:rPr>
                <w:szCs w:val="24"/>
              </w:rPr>
              <w:t>these</w:t>
            </w:r>
            <w:r w:rsidR="00BD765C">
              <w:rPr>
                <w:szCs w:val="24"/>
              </w:rPr>
              <w:t xml:space="preserve"> </w:t>
            </w:r>
            <w:r w:rsidR="00E96001">
              <w:rPr>
                <w:szCs w:val="24"/>
              </w:rPr>
              <w:t xml:space="preserve">similar methods and technologies should be </w:t>
            </w:r>
            <w:r w:rsidR="0025224B" w:rsidRPr="00A524A6">
              <w:rPr>
                <w:szCs w:val="24"/>
              </w:rPr>
              <w:t xml:space="preserve">standardised and used across all </w:t>
            </w:r>
            <w:r w:rsidR="00E96001">
              <w:rPr>
                <w:szCs w:val="24"/>
              </w:rPr>
              <w:t>AMPs</w:t>
            </w:r>
            <w:r w:rsidR="000E5E9D">
              <w:rPr>
                <w:szCs w:val="24"/>
              </w:rPr>
              <w:t>.</w:t>
            </w:r>
          </w:p>
        </w:tc>
      </w:tr>
      <w:tr w:rsidR="00467E46" w:rsidRPr="007E448B" w14:paraId="782969FD" w14:textId="77777777" w:rsidTr="12BDFCB5">
        <w:trPr>
          <w:trHeight w:val="486"/>
          <w:jc w:val="center"/>
        </w:trPr>
        <w:tc>
          <w:tcPr>
            <w:tcW w:w="6648" w:type="dxa"/>
            <w:shd w:val="clear" w:color="auto" w:fill="D7D7D7" w:themeFill="accent6" w:themeFillShade="E6"/>
            <w:vAlign w:val="center"/>
            <w:hideMark/>
          </w:tcPr>
          <w:p w14:paraId="295604D1" w14:textId="0789639C" w:rsidR="00467E46" w:rsidRPr="007E448B" w:rsidRDefault="00467E46" w:rsidP="00EF754F">
            <w:pPr>
              <w:keepNext/>
              <w:spacing w:before="0" w:after="0"/>
              <w:rPr>
                <w:rFonts w:ascii="Calibri" w:eastAsia="Times New Roman" w:hAnsi="Calibri" w:cs="Calibri"/>
                <w:b/>
                <w:bCs/>
                <w:color w:val="002060"/>
                <w:lang w:eastAsia="en-AU"/>
              </w:rPr>
            </w:pPr>
            <w:r w:rsidRPr="007E448B">
              <w:rPr>
                <w:rFonts w:ascii="Calibri" w:eastAsia="Times New Roman" w:hAnsi="Calibri" w:cs="Calibri"/>
                <w:b/>
                <w:bCs/>
                <w:color w:val="002060"/>
                <w:lang w:eastAsia="en-AU"/>
              </w:rPr>
              <w:lastRenderedPageBreak/>
              <w:t>Action</w:t>
            </w:r>
          </w:p>
        </w:tc>
        <w:tc>
          <w:tcPr>
            <w:tcW w:w="2368" w:type="dxa"/>
            <w:gridSpan w:val="2"/>
            <w:shd w:val="clear" w:color="auto" w:fill="D7D7D7" w:themeFill="accent6" w:themeFillShade="E6"/>
            <w:vAlign w:val="center"/>
          </w:tcPr>
          <w:p w14:paraId="640392F3" w14:textId="77777777" w:rsidR="00467E46" w:rsidRPr="007E448B" w:rsidRDefault="00467E46">
            <w:pPr>
              <w:spacing w:before="0" w:after="0"/>
              <w:rPr>
                <w:rFonts w:ascii="Calibri" w:eastAsia="Times New Roman" w:hAnsi="Calibri" w:cs="Calibri"/>
                <w:b/>
                <w:bCs/>
                <w:color w:val="002060"/>
                <w:lang w:eastAsia="en-AU"/>
              </w:rPr>
            </w:pPr>
            <w:r w:rsidRPr="007E448B">
              <w:rPr>
                <w:rFonts w:ascii="Calibri" w:eastAsia="Times New Roman" w:hAnsi="Calibri" w:cs="Calibri"/>
                <w:b/>
                <w:bCs/>
                <w:color w:val="002060"/>
                <w:lang w:eastAsia="en-AU"/>
              </w:rPr>
              <w:t xml:space="preserve">Completion status </w:t>
            </w:r>
          </w:p>
        </w:tc>
      </w:tr>
      <w:tr w:rsidR="00467E46" w:rsidRPr="007E448B" w14:paraId="09A77D5C" w14:textId="77777777" w:rsidTr="000246A4">
        <w:trPr>
          <w:trHeight w:val="1103"/>
          <w:jc w:val="center"/>
        </w:trPr>
        <w:tc>
          <w:tcPr>
            <w:tcW w:w="6648" w:type="dxa"/>
            <w:shd w:val="clear" w:color="auto" w:fill="EBF5F5" w:themeFill="accent4" w:themeFillTint="33"/>
          </w:tcPr>
          <w:p w14:paraId="67D3F675" w14:textId="77777777" w:rsidR="00467E46" w:rsidRPr="007E448B" w:rsidRDefault="00467E46">
            <w:pPr>
              <w:spacing w:before="0"/>
              <w:rPr>
                <w:rFonts w:ascii="Calibri" w:eastAsia="Times New Roman" w:hAnsi="Calibri" w:cs="Calibri"/>
                <w:b/>
                <w:bCs/>
                <w:color w:val="000000"/>
                <w:highlight w:val="yellow"/>
                <w:lang w:eastAsia="en-AU"/>
              </w:rPr>
            </w:pPr>
            <w:r w:rsidRPr="007E448B">
              <w:rPr>
                <w:rFonts w:eastAsia="Calibri Light" w:cs="Calibri Light"/>
                <w:b/>
                <w:bCs/>
                <w:color w:val="000000"/>
              </w:rPr>
              <w:t>A33. Monitor social and economic uses and their benefits and impacts on marine parks in the Network</w:t>
            </w:r>
          </w:p>
        </w:tc>
        <w:tc>
          <w:tcPr>
            <w:tcW w:w="2368" w:type="dxa"/>
            <w:gridSpan w:val="2"/>
            <w:vAlign w:val="center"/>
          </w:tcPr>
          <w:p w14:paraId="49A2E7E8" w14:textId="5BDDFF99" w:rsidR="00467E46" w:rsidRPr="007E448B" w:rsidRDefault="000246A4" w:rsidP="000246A4">
            <w:pPr>
              <w:spacing w:after="60"/>
              <w:jc w:val="center"/>
              <w:rPr>
                <w:rFonts w:ascii="Calibri" w:eastAsia="Times New Roman" w:hAnsi="Calibri" w:cs="Calibri"/>
                <w:b/>
                <w:bCs/>
                <w:color w:val="000000"/>
                <w:lang w:eastAsia="en-AU"/>
              </w:rPr>
            </w:pPr>
            <w:r w:rsidRPr="000246A4">
              <w:rPr>
                <w:rFonts w:ascii="Calibri" w:eastAsia="Times New Roman" w:hAnsi="Calibri" w:cs="Calibri"/>
                <w:b/>
                <w:bCs/>
                <w:noProof/>
                <w:color w:val="000000"/>
                <w:lang w:eastAsia="en-AU"/>
              </w:rPr>
              <w:drawing>
                <wp:inline distT="0" distB="0" distL="0" distR="0" wp14:anchorId="6EA37E20" wp14:editId="2DE55C67">
                  <wp:extent cx="1366520" cy="915670"/>
                  <wp:effectExtent l="0" t="0" r="5080" b="0"/>
                  <wp:docPr id="1904115056" name="Picture 2" descr="Partially completed or implemented">
                    <a:extLst xmlns:a="http://schemas.openxmlformats.org/drawingml/2006/main">
                      <a:ext uri="{FF2B5EF4-FFF2-40B4-BE49-F238E27FC236}">
                        <a16:creationId xmlns:a16="http://schemas.microsoft.com/office/drawing/2014/main" id="{CF486057-D207-67C3-133F-3A54571F8A6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4115056" name="Picture 2" descr="Partially completed or implemented">
                            <a:extLst>
                              <a:ext uri="{FF2B5EF4-FFF2-40B4-BE49-F238E27FC236}">
                                <a16:creationId xmlns:a16="http://schemas.microsoft.com/office/drawing/2014/main" id="{CF486057-D207-67C3-133F-3A54571F8A66}"/>
                              </a:ext>
                            </a:extLst>
                          </pic:cNvPr>
                          <pic:cNvPicPr>
                            <a:picLocks noChangeAspect="1"/>
                          </pic:cNvPicPr>
                        </pic:nvPicPr>
                        <pic:blipFill>
                          <a:blip r:embed="rId35">
                            <a:extLst>
                              <a:ext uri="{28A0092B-C50C-407E-A947-70E740481C1C}">
                                <a14:useLocalDpi xmlns:a14="http://schemas.microsoft.com/office/drawing/2010/main" val="0"/>
                              </a:ext>
                            </a:extLst>
                          </a:blip>
                          <a:stretch>
                            <a:fillRect/>
                          </a:stretch>
                        </pic:blipFill>
                        <pic:spPr>
                          <a:xfrm>
                            <a:off x="0" y="0"/>
                            <a:ext cx="1366520" cy="915670"/>
                          </a:xfrm>
                          <a:prstGeom prst="rect">
                            <a:avLst/>
                          </a:prstGeom>
                        </pic:spPr>
                      </pic:pic>
                    </a:graphicData>
                  </a:graphic>
                </wp:inline>
              </w:drawing>
            </w:r>
          </w:p>
        </w:tc>
      </w:tr>
      <w:tr w:rsidR="00467E46" w:rsidRPr="007E448B" w14:paraId="628D2861" w14:textId="77777777" w:rsidTr="00D159D9">
        <w:trPr>
          <w:gridAfter w:val="1"/>
          <w:wAfter w:w="42" w:type="dxa"/>
          <w:trHeight w:val="340"/>
          <w:jc w:val="center"/>
        </w:trPr>
        <w:tc>
          <w:tcPr>
            <w:tcW w:w="8974" w:type="dxa"/>
            <w:gridSpan w:val="2"/>
            <w:shd w:val="clear" w:color="auto" w:fill="93C8C4" w:themeFill="accent3" w:themeFillTint="66"/>
            <w:vAlign w:val="center"/>
          </w:tcPr>
          <w:p w14:paraId="7980F03C" w14:textId="0F55BF3E" w:rsidR="00467E46" w:rsidRPr="007E448B" w:rsidRDefault="00467E46">
            <w:pPr>
              <w:spacing w:before="0" w:after="0"/>
            </w:pPr>
            <w:r w:rsidRPr="006F61FB">
              <w:rPr>
                <w:rFonts w:ascii="Calibri" w:eastAsia="Times New Roman" w:hAnsi="Calibri" w:cs="Calibri"/>
                <w:b/>
                <w:bCs/>
                <w:lang w:eastAsia="en-AU"/>
              </w:rPr>
              <w:t>Evidence</w:t>
            </w:r>
          </w:p>
        </w:tc>
      </w:tr>
      <w:tr w:rsidR="00467E46" w:rsidRPr="007E448B" w14:paraId="31F9C419" w14:textId="77777777" w:rsidTr="12BDFCB5">
        <w:trPr>
          <w:gridAfter w:val="1"/>
          <w:wAfter w:w="42" w:type="dxa"/>
          <w:trHeight w:val="40"/>
          <w:jc w:val="center"/>
        </w:trPr>
        <w:tc>
          <w:tcPr>
            <w:tcW w:w="8974" w:type="dxa"/>
            <w:gridSpan w:val="2"/>
            <w:vAlign w:val="center"/>
          </w:tcPr>
          <w:p w14:paraId="62E6A685" w14:textId="77777777" w:rsidR="00A23103" w:rsidRPr="00EC759A" w:rsidRDefault="00A23103" w:rsidP="00A23103">
            <w:pPr>
              <w:rPr>
                <w:rFonts w:ascii="Calibri" w:eastAsia="Calibri" w:hAnsi="Calibri" w:cs="Times New Roman"/>
                <w:lang w:eastAsia="en-AU"/>
              </w:rPr>
            </w:pPr>
            <w:r w:rsidRPr="00EC759A">
              <w:rPr>
                <w:rFonts w:ascii="Calibri" w:eastAsia="Calibri" w:hAnsi="Calibri" w:cs="Times New Roman"/>
                <w:lang w:eastAsia="en-AU"/>
              </w:rPr>
              <w:t xml:space="preserve">The action was assessed as </w:t>
            </w:r>
            <w:r w:rsidRPr="00EC759A">
              <w:rPr>
                <w:rFonts w:ascii="Calibri" w:eastAsia="Calibri" w:hAnsi="Calibri" w:cs="Times New Roman"/>
                <w:b/>
                <w:bCs/>
                <w:lang w:eastAsia="en-AU"/>
              </w:rPr>
              <w:t>partially completed</w:t>
            </w:r>
            <w:r w:rsidRPr="00EC759A">
              <w:rPr>
                <w:rFonts w:ascii="Calibri" w:eastAsia="Calibri" w:hAnsi="Calibri" w:cs="Times New Roman"/>
                <w:lang w:eastAsia="en-AU"/>
              </w:rPr>
              <w:t xml:space="preserve">. Initial baseline social and economic monitoring has been conducted, with a second round of monitoring scheduled for completion and publication </w:t>
            </w:r>
            <w:r>
              <w:rPr>
                <w:rFonts w:ascii="Calibri" w:eastAsia="Calibri" w:hAnsi="Calibri" w:cs="Times New Roman"/>
                <w:lang w:eastAsia="en-AU"/>
              </w:rPr>
              <w:t>in</w:t>
            </w:r>
            <w:r w:rsidRPr="00EC759A">
              <w:rPr>
                <w:rFonts w:ascii="Calibri" w:eastAsia="Calibri" w:hAnsi="Calibri" w:cs="Times New Roman"/>
                <w:lang w:eastAsia="en-AU"/>
              </w:rPr>
              <w:t xml:space="preserve"> 2026.</w:t>
            </w:r>
          </w:p>
          <w:p w14:paraId="01D2D26D" w14:textId="77777777" w:rsidR="00A23103" w:rsidRPr="003E3A35" w:rsidRDefault="00A23103" w:rsidP="00A23103">
            <w:pPr>
              <w:rPr>
                <w:rFonts w:ascii="Calibri" w:eastAsia="Calibri" w:hAnsi="Calibri" w:cs="Times New Roman"/>
                <w:b/>
                <w:bCs/>
                <w:lang w:eastAsia="en-AU"/>
              </w:rPr>
            </w:pPr>
            <w:r w:rsidRPr="003E3A35">
              <w:rPr>
                <w:rFonts w:ascii="Calibri" w:eastAsia="Calibri" w:hAnsi="Calibri" w:cs="Times New Roman"/>
                <w:b/>
                <w:bCs/>
                <w:lang w:eastAsia="en-AU"/>
              </w:rPr>
              <w:t>Evidence from the desktop review:</w:t>
            </w:r>
          </w:p>
          <w:p w14:paraId="0183A266" w14:textId="08583FAB" w:rsidR="00223FC6" w:rsidRPr="007A0963" w:rsidRDefault="00A23103" w:rsidP="005F0668">
            <w:pPr>
              <w:pStyle w:val="BulletMultiLevelList"/>
              <w:numPr>
                <w:ilvl w:val="0"/>
                <w:numId w:val="0"/>
              </w:numPr>
              <w:rPr>
                <w:szCs w:val="20"/>
                <w:lang w:eastAsia="en-AU"/>
              </w:rPr>
            </w:pPr>
            <w:r w:rsidRPr="004C2228">
              <w:t xml:space="preserve">The evaluation found that monitoring efforts across the </w:t>
            </w:r>
            <w:r>
              <w:t>South-west Marine Park</w:t>
            </w:r>
            <w:r w:rsidRPr="004C2228">
              <w:t xml:space="preserve"> have predominantly focused on ecological aspects, with less </w:t>
            </w:r>
            <w:r w:rsidR="005728AD">
              <w:t>of an</w:t>
            </w:r>
            <w:r w:rsidR="00DB1D56" w:rsidRPr="007E448B">
              <w:t xml:space="preserve"> </w:t>
            </w:r>
            <w:r w:rsidRPr="004C2228">
              <w:t xml:space="preserve">emphasis on social and economic uses. </w:t>
            </w:r>
            <w:r>
              <w:t>While</w:t>
            </w:r>
            <w:r w:rsidRPr="004C2228">
              <w:t xml:space="preserve"> the desktop evidence identified </w:t>
            </w:r>
            <w:r>
              <w:t>of a number of activities to establish social and economic baselines</w:t>
            </w:r>
            <w:r w:rsidR="00351F8A">
              <w:t xml:space="preserve"> (see A27, above)</w:t>
            </w:r>
            <w:r>
              <w:t xml:space="preserve">, at the time of </w:t>
            </w:r>
            <w:r w:rsidR="00ED601B">
              <w:t xml:space="preserve">the evaluation no repeats of these activities or ongoing monitoring </w:t>
            </w:r>
            <w:r w:rsidR="005F0668">
              <w:t>initiatives</w:t>
            </w:r>
            <w:r w:rsidR="00ED601B">
              <w:t xml:space="preserve"> were identified. </w:t>
            </w:r>
            <w:r w:rsidR="00351F8A">
              <w:t xml:space="preserve">However, </w:t>
            </w:r>
            <w:r w:rsidR="005F0668">
              <w:t>it was noted that a repeat of the ‘</w:t>
            </w:r>
            <w:r w:rsidR="005F0668" w:rsidRPr="0034720A">
              <w:rPr>
                <w:i/>
                <w:iCs/>
              </w:rPr>
              <w:t>Social and Economic benchmarks of the Australian Marine Parks’</w:t>
            </w:r>
            <w:r w:rsidR="005F0668">
              <w:rPr>
                <w:i/>
                <w:iCs/>
              </w:rPr>
              <w:t xml:space="preserve"> </w:t>
            </w:r>
            <w:r w:rsidR="005F0668">
              <w:t>survey is underway</w:t>
            </w:r>
            <w:r w:rsidRPr="004C2228">
              <w:t>, with publication projected for 2026.</w:t>
            </w:r>
          </w:p>
        </w:tc>
      </w:tr>
    </w:tbl>
    <w:p w14:paraId="1D6AA6A6" w14:textId="77777777" w:rsidR="005309C7" w:rsidRPr="007E448B" w:rsidRDefault="005309C7"/>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467E46" w:rsidRPr="007E448B" w14:paraId="0848251D" w14:textId="77777777" w:rsidTr="12BDFCB5">
        <w:trPr>
          <w:trHeight w:val="486"/>
          <w:jc w:val="center"/>
        </w:trPr>
        <w:tc>
          <w:tcPr>
            <w:tcW w:w="6648" w:type="dxa"/>
            <w:shd w:val="clear" w:color="auto" w:fill="D7D7D7" w:themeFill="accent6" w:themeFillShade="E6"/>
            <w:vAlign w:val="center"/>
            <w:hideMark/>
          </w:tcPr>
          <w:p w14:paraId="462EB00E" w14:textId="3CBEFA4A" w:rsidR="00467E46" w:rsidRPr="007E448B" w:rsidRDefault="00467E46">
            <w:pPr>
              <w:spacing w:before="0" w:after="0"/>
              <w:rPr>
                <w:rFonts w:ascii="Calibri" w:eastAsia="Times New Roman" w:hAnsi="Calibri" w:cs="Calibri"/>
                <w:b/>
                <w:bCs/>
                <w:color w:val="002060"/>
                <w:lang w:eastAsia="en-AU"/>
              </w:rPr>
            </w:pPr>
            <w:r w:rsidRPr="007E448B">
              <w:rPr>
                <w:rFonts w:ascii="Calibri" w:eastAsia="Times New Roman" w:hAnsi="Calibri" w:cs="Calibri"/>
                <w:b/>
                <w:bCs/>
                <w:color w:val="002060"/>
                <w:lang w:eastAsia="en-AU"/>
              </w:rPr>
              <w:t>Action</w:t>
            </w:r>
          </w:p>
        </w:tc>
        <w:tc>
          <w:tcPr>
            <w:tcW w:w="2368" w:type="dxa"/>
            <w:gridSpan w:val="2"/>
            <w:shd w:val="clear" w:color="auto" w:fill="D7D7D7" w:themeFill="accent6" w:themeFillShade="E6"/>
            <w:vAlign w:val="center"/>
          </w:tcPr>
          <w:p w14:paraId="0824D691" w14:textId="77777777" w:rsidR="00467E46" w:rsidRPr="007E448B" w:rsidRDefault="00467E46">
            <w:pPr>
              <w:spacing w:before="0" w:after="0"/>
              <w:rPr>
                <w:rFonts w:ascii="Calibri" w:eastAsia="Times New Roman" w:hAnsi="Calibri" w:cs="Calibri"/>
                <w:b/>
                <w:bCs/>
                <w:color w:val="002060"/>
                <w:lang w:eastAsia="en-AU"/>
              </w:rPr>
            </w:pPr>
            <w:r w:rsidRPr="007E448B">
              <w:rPr>
                <w:rFonts w:ascii="Calibri" w:eastAsia="Times New Roman" w:hAnsi="Calibri" w:cs="Calibri"/>
                <w:b/>
                <w:bCs/>
                <w:color w:val="002060"/>
                <w:lang w:eastAsia="en-AU"/>
              </w:rPr>
              <w:t xml:space="preserve">Completion status </w:t>
            </w:r>
          </w:p>
        </w:tc>
      </w:tr>
      <w:tr w:rsidR="00467E46" w:rsidRPr="007E448B" w14:paraId="64341D4D" w14:textId="77777777" w:rsidTr="000246A4">
        <w:trPr>
          <w:trHeight w:val="1357"/>
          <w:jc w:val="center"/>
        </w:trPr>
        <w:tc>
          <w:tcPr>
            <w:tcW w:w="6648" w:type="dxa"/>
            <w:shd w:val="clear" w:color="auto" w:fill="EBF5F5" w:themeFill="accent4" w:themeFillTint="33"/>
          </w:tcPr>
          <w:p w14:paraId="52C471FF" w14:textId="77777777" w:rsidR="00467E46" w:rsidRPr="007E448B" w:rsidRDefault="00467E46">
            <w:pPr>
              <w:spacing w:before="0"/>
              <w:rPr>
                <w:rFonts w:ascii="Calibri" w:eastAsia="Times New Roman" w:hAnsi="Calibri" w:cs="Calibri"/>
                <w:b/>
                <w:bCs/>
                <w:color w:val="000000"/>
                <w:highlight w:val="yellow"/>
                <w:lang w:eastAsia="en-AU"/>
              </w:rPr>
            </w:pPr>
            <w:r w:rsidRPr="007E448B">
              <w:rPr>
                <w:rFonts w:eastAsia="Calibri Light" w:cs="Calibri Light"/>
                <w:b/>
                <w:bCs/>
                <w:color w:val="000000"/>
              </w:rPr>
              <w:t>A34. Monitor the condition of important habitats and their vulnerability to climate change</w:t>
            </w:r>
          </w:p>
        </w:tc>
        <w:tc>
          <w:tcPr>
            <w:tcW w:w="2368" w:type="dxa"/>
            <w:gridSpan w:val="2"/>
            <w:vAlign w:val="center"/>
          </w:tcPr>
          <w:p w14:paraId="555620C6" w14:textId="2B630613" w:rsidR="00467E46" w:rsidRPr="007E448B" w:rsidRDefault="000246A4" w:rsidP="000246A4">
            <w:pPr>
              <w:spacing w:after="60"/>
              <w:jc w:val="center"/>
              <w:rPr>
                <w:rFonts w:ascii="Calibri" w:eastAsia="Times New Roman" w:hAnsi="Calibri" w:cs="Calibri"/>
                <w:b/>
                <w:bCs/>
                <w:color w:val="000000"/>
                <w:lang w:eastAsia="en-AU"/>
              </w:rPr>
            </w:pPr>
            <w:r w:rsidRPr="000246A4">
              <w:rPr>
                <w:rFonts w:ascii="Calibri" w:eastAsia="Times New Roman" w:hAnsi="Calibri" w:cs="Calibri"/>
                <w:b/>
                <w:bCs/>
                <w:noProof/>
                <w:color w:val="000000"/>
                <w:lang w:eastAsia="en-AU"/>
              </w:rPr>
              <w:drawing>
                <wp:inline distT="0" distB="0" distL="0" distR="0" wp14:anchorId="10ECE28B" wp14:editId="7C194D7B">
                  <wp:extent cx="1366520" cy="915670"/>
                  <wp:effectExtent l="0" t="0" r="5080" b="0"/>
                  <wp:docPr id="1038504141" name="Picture 2" descr="Partially completed or implemented">
                    <a:extLst xmlns:a="http://schemas.openxmlformats.org/drawingml/2006/main">
                      <a:ext uri="{FF2B5EF4-FFF2-40B4-BE49-F238E27FC236}">
                        <a16:creationId xmlns:a16="http://schemas.microsoft.com/office/drawing/2014/main" id="{CF486057-D207-67C3-133F-3A54571F8A6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504141" name="Picture 2" descr="Partially completed or implemented">
                            <a:extLst>
                              <a:ext uri="{FF2B5EF4-FFF2-40B4-BE49-F238E27FC236}">
                                <a16:creationId xmlns:a16="http://schemas.microsoft.com/office/drawing/2014/main" id="{CF486057-D207-67C3-133F-3A54571F8A66}"/>
                              </a:ext>
                            </a:extLst>
                          </pic:cNvPr>
                          <pic:cNvPicPr>
                            <a:picLocks noChangeAspect="1"/>
                          </pic:cNvPicPr>
                        </pic:nvPicPr>
                        <pic:blipFill>
                          <a:blip r:embed="rId35">
                            <a:extLst>
                              <a:ext uri="{28A0092B-C50C-407E-A947-70E740481C1C}">
                                <a14:useLocalDpi xmlns:a14="http://schemas.microsoft.com/office/drawing/2010/main" val="0"/>
                              </a:ext>
                            </a:extLst>
                          </a:blip>
                          <a:stretch>
                            <a:fillRect/>
                          </a:stretch>
                        </pic:blipFill>
                        <pic:spPr>
                          <a:xfrm>
                            <a:off x="0" y="0"/>
                            <a:ext cx="1366520" cy="915670"/>
                          </a:xfrm>
                          <a:prstGeom prst="rect">
                            <a:avLst/>
                          </a:prstGeom>
                        </pic:spPr>
                      </pic:pic>
                    </a:graphicData>
                  </a:graphic>
                </wp:inline>
              </w:drawing>
            </w:r>
            <w:r w:rsidR="00AF0A23" w:rsidRPr="007E448B">
              <w:rPr>
                <w:rFonts w:ascii="Calibri" w:eastAsia="Calibri" w:hAnsi="Calibri" w:cs="Calibri"/>
                <w:b/>
                <w:bCs/>
                <w:noProof/>
                <w:color w:val="000000"/>
                <w:kern w:val="2"/>
                <w14:ligatures w14:val="standardContextual"/>
              </w:rPr>
              <w:drawing>
                <wp:anchor distT="0" distB="0" distL="114300" distR="114300" simplePos="0" relativeHeight="251549696" behindDoc="0" locked="0" layoutInCell="1" allowOverlap="1" wp14:anchorId="54EB663A" wp14:editId="30E65E50">
                  <wp:simplePos x="0" y="0"/>
                  <wp:positionH relativeFrom="column">
                    <wp:posOffset>5729605</wp:posOffset>
                  </wp:positionH>
                  <wp:positionV relativeFrom="paragraph">
                    <wp:posOffset>5234940</wp:posOffset>
                  </wp:positionV>
                  <wp:extent cx="453390" cy="453390"/>
                  <wp:effectExtent l="0" t="0" r="0" b="0"/>
                  <wp:wrapNone/>
                  <wp:docPr id="412494668" name="Graphic 91">
                    <a:extLst xmlns:a="http://schemas.openxmlformats.org/drawingml/2006/main">
                      <a:ext uri="{FF2B5EF4-FFF2-40B4-BE49-F238E27FC236}">
                        <a16:creationId xmlns:a16="http://schemas.microsoft.com/office/drawing/2014/main" id="{519F7171-D000-3ADD-D509-81A6907C402D}"/>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494668" name="Graphic 91">
                            <a:extLst>
                              <a:ext uri="{FF2B5EF4-FFF2-40B4-BE49-F238E27FC236}">
                                <a16:creationId xmlns:a16="http://schemas.microsoft.com/office/drawing/2014/main" id="{519F7171-D000-3ADD-D509-81A6907C402D}"/>
                              </a:ext>
                              <a:ext uri="{C183D7F6-B498-43B3-948B-1728B52AA6E4}">
                                <adec:decorative xmlns:adec="http://schemas.microsoft.com/office/drawing/2017/decorative" val="1"/>
                              </a:ext>
                            </a:extLst>
                          </pic:cNvPr>
                          <pic:cNvPicPr>
                            <a:picLocks noChangeAspect="1"/>
                          </pic:cNvPicPr>
                        </pic:nvPicPr>
                        <pic:blipFill>
                          <a:blip r:embed="rId42">
                            <a:extLst>
                              <a:ext uri="{96DAC541-7B7A-43D3-8B79-37D633B846F1}">
                                <asvg:svgBlip xmlns:asvg="http://schemas.microsoft.com/office/drawing/2016/SVG/main" r:embed="rId43"/>
                              </a:ext>
                            </a:extLst>
                          </a:blip>
                          <a:stretch>
                            <a:fillRect/>
                          </a:stretch>
                        </pic:blipFill>
                        <pic:spPr>
                          <a:xfrm>
                            <a:off x="0" y="0"/>
                            <a:ext cx="453390" cy="453390"/>
                          </a:xfrm>
                          <a:prstGeom prst="rect">
                            <a:avLst/>
                          </a:prstGeom>
                        </pic:spPr>
                      </pic:pic>
                    </a:graphicData>
                  </a:graphic>
                  <wp14:sizeRelH relativeFrom="page">
                    <wp14:pctWidth>0</wp14:pctWidth>
                  </wp14:sizeRelH>
                  <wp14:sizeRelV relativeFrom="page">
                    <wp14:pctHeight>0</wp14:pctHeight>
                  </wp14:sizeRelV>
                </wp:anchor>
              </w:drawing>
            </w:r>
          </w:p>
        </w:tc>
      </w:tr>
      <w:tr w:rsidR="00467E46" w:rsidRPr="007E448B" w14:paraId="5C8EE7E7" w14:textId="77777777" w:rsidTr="00D159D9">
        <w:trPr>
          <w:gridAfter w:val="1"/>
          <w:wAfter w:w="42" w:type="dxa"/>
          <w:trHeight w:val="340"/>
          <w:jc w:val="center"/>
        </w:trPr>
        <w:tc>
          <w:tcPr>
            <w:tcW w:w="8974" w:type="dxa"/>
            <w:gridSpan w:val="2"/>
            <w:shd w:val="clear" w:color="auto" w:fill="93C8C4" w:themeFill="accent3" w:themeFillTint="66"/>
            <w:vAlign w:val="center"/>
          </w:tcPr>
          <w:p w14:paraId="3E54F6DA" w14:textId="77777777" w:rsidR="00467E46" w:rsidRPr="007E448B" w:rsidRDefault="00467E46">
            <w:pPr>
              <w:spacing w:before="0" w:after="0"/>
            </w:pPr>
            <w:r w:rsidRPr="006F61FB">
              <w:rPr>
                <w:rFonts w:ascii="Calibri" w:eastAsia="Times New Roman" w:hAnsi="Calibri" w:cs="Calibri"/>
                <w:b/>
                <w:bCs/>
                <w:lang w:eastAsia="en-AU"/>
              </w:rPr>
              <w:t>Evidence</w:t>
            </w:r>
          </w:p>
        </w:tc>
      </w:tr>
      <w:tr w:rsidR="00467E46" w:rsidRPr="007E448B" w14:paraId="1AD0B6C6" w14:textId="77777777" w:rsidTr="12BDFCB5">
        <w:trPr>
          <w:gridAfter w:val="1"/>
          <w:wAfter w:w="42" w:type="dxa"/>
          <w:trHeight w:val="40"/>
          <w:jc w:val="center"/>
        </w:trPr>
        <w:tc>
          <w:tcPr>
            <w:tcW w:w="8974" w:type="dxa"/>
            <w:gridSpan w:val="2"/>
            <w:vAlign w:val="center"/>
          </w:tcPr>
          <w:p w14:paraId="71637988" w14:textId="00619150" w:rsidR="00467E46" w:rsidRPr="007E448B" w:rsidRDefault="00467E46">
            <w:pPr>
              <w:rPr>
                <w:rFonts w:ascii="Calibri" w:eastAsia="Calibri" w:hAnsi="Calibri" w:cs="Times New Roman"/>
                <w:lang w:eastAsia="en-AU"/>
              </w:rPr>
            </w:pPr>
            <w:r w:rsidRPr="007E448B">
              <w:rPr>
                <w:rFonts w:ascii="Calibri" w:eastAsia="Calibri" w:hAnsi="Calibri" w:cs="Times New Roman"/>
                <w:lang w:eastAsia="en-AU"/>
              </w:rPr>
              <w:t xml:space="preserve">This action was assessed as </w:t>
            </w:r>
            <w:r w:rsidR="0063273B" w:rsidRPr="007E448B">
              <w:rPr>
                <w:rFonts w:ascii="Calibri" w:eastAsia="Calibri" w:hAnsi="Calibri" w:cs="Times New Roman"/>
                <w:b/>
                <w:bCs/>
                <w:lang w:eastAsia="en-AU"/>
              </w:rPr>
              <w:t>partially completed</w:t>
            </w:r>
            <w:r w:rsidR="0063273B" w:rsidRPr="007E448B">
              <w:rPr>
                <w:rFonts w:ascii="Calibri" w:eastAsia="Calibri" w:hAnsi="Calibri" w:cs="Times New Roman"/>
                <w:lang w:eastAsia="en-AU"/>
              </w:rPr>
              <w:t xml:space="preserve">. Although the evaluation identified </w:t>
            </w:r>
            <w:r w:rsidRPr="007E448B">
              <w:rPr>
                <w:rFonts w:ascii="Calibri" w:eastAsia="Calibri" w:hAnsi="Calibri" w:cs="Times New Roman"/>
                <w:lang w:eastAsia="en-AU"/>
              </w:rPr>
              <w:t xml:space="preserve">some evidence </w:t>
            </w:r>
            <w:r w:rsidR="0063273B" w:rsidRPr="007E448B">
              <w:rPr>
                <w:rFonts w:ascii="Calibri" w:eastAsia="Calibri" w:hAnsi="Calibri" w:cs="Times New Roman"/>
                <w:lang w:eastAsia="en-AU"/>
              </w:rPr>
              <w:t xml:space="preserve">of </w:t>
            </w:r>
            <w:r w:rsidRPr="007E448B">
              <w:rPr>
                <w:rFonts w:ascii="Calibri" w:eastAsia="Calibri" w:hAnsi="Calibri" w:cs="Times New Roman"/>
                <w:lang w:eastAsia="en-AU"/>
              </w:rPr>
              <w:t>monitoring of habitat conditions and their vulnerability to climate change</w:t>
            </w:r>
            <w:r w:rsidR="0063273B" w:rsidRPr="007E448B">
              <w:rPr>
                <w:rFonts w:ascii="Calibri" w:eastAsia="Calibri" w:hAnsi="Calibri" w:cs="Times New Roman"/>
                <w:lang w:eastAsia="en-AU"/>
              </w:rPr>
              <w:t xml:space="preserve">, </w:t>
            </w:r>
            <w:r w:rsidR="005A5F57" w:rsidRPr="007E448B">
              <w:rPr>
                <w:rFonts w:ascii="Calibri" w:eastAsia="Calibri" w:hAnsi="Calibri" w:cs="Times New Roman"/>
                <w:lang w:eastAsia="en-AU"/>
              </w:rPr>
              <w:t xml:space="preserve">many stakeholders felt </w:t>
            </w:r>
            <w:r w:rsidR="005728AD">
              <w:rPr>
                <w:rFonts w:ascii="Calibri" w:eastAsia="Calibri" w:hAnsi="Calibri" w:cs="Times New Roman"/>
                <w:lang w:eastAsia="en-AU"/>
              </w:rPr>
              <w:t>that</w:t>
            </w:r>
            <w:r w:rsidR="005A5F57" w:rsidRPr="007E448B">
              <w:rPr>
                <w:rFonts w:ascii="Calibri" w:eastAsia="Calibri" w:hAnsi="Calibri" w:cs="Times New Roman"/>
                <w:lang w:eastAsia="en-AU"/>
              </w:rPr>
              <w:t xml:space="preserve"> long-term monitoring activities, particularly in relation to climate change</w:t>
            </w:r>
            <w:r w:rsidR="005728AD">
              <w:rPr>
                <w:rFonts w:ascii="Calibri" w:eastAsia="Calibri" w:hAnsi="Calibri" w:cs="Times New Roman"/>
                <w:lang w:eastAsia="en-AU"/>
              </w:rPr>
              <w:t>,</w:t>
            </w:r>
            <w:r w:rsidR="005A5F57" w:rsidRPr="007E448B">
              <w:rPr>
                <w:rFonts w:ascii="Calibri" w:eastAsia="Calibri" w:hAnsi="Calibri" w:cs="Times New Roman"/>
                <w:lang w:eastAsia="en-AU"/>
              </w:rPr>
              <w:t xml:space="preserve"> were lacking in the South-west </w:t>
            </w:r>
            <w:r w:rsidR="003C0665">
              <w:rPr>
                <w:rFonts w:ascii="Calibri" w:eastAsia="Calibri" w:hAnsi="Calibri" w:cs="Times New Roman"/>
                <w:lang w:eastAsia="en-AU"/>
              </w:rPr>
              <w:t>N</w:t>
            </w:r>
            <w:r w:rsidR="005A5F57" w:rsidRPr="007E448B">
              <w:rPr>
                <w:rFonts w:ascii="Calibri" w:eastAsia="Calibri" w:hAnsi="Calibri" w:cs="Times New Roman"/>
                <w:lang w:eastAsia="en-AU"/>
              </w:rPr>
              <w:t xml:space="preserve">etwork. </w:t>
            </w:r>
          </w:p>
          <w:p w14:paraId="31AECCFD" w14:textId="19FAE658" w:rsidR="00E33CEF" w:rsidRDefault="00467E46">
            <w:pPr>
              <w:rPr>
                <w:rFonts w:ascii="Calibri" w:eastAsia="Calibri" w:hAnsi="Calibri" w:cs="Times New Roman"/>
                <w:b/>
                <w:bCs/>
                <w:lang w:eastAsia="en-AU"/>
              </w:rPr>
            </w:pPr>
            <w:r w:rsidRPr="007E448B">
              <w:rPr>
                <w:rFonts w:ascii="Calibri" w:eastAsia="Calibri" w:hAnsi="Calibri" w:cs="Times New Roman"/>
                <w:b/>
                <w:bCs/>
                <w:lang w:eastAsia="en-AU"/>
              </w:rPr>
              <w:t>Evidence from the desktop review</w:t>
            </w:r>
            <w:r w:rsidR="00B1313B" w:rsidRPr="007E448B">
              <w:rPr>
                <w:rFonts w:ascii="Calibri" w:eastAsia="Calibri" w:hAnsi="Calibri" w:cs="Times New Roman"/>
                <w:b/>
                <w:bCs/>
                <w:lang w:eastAsia="en-AU"/>
              </w:rPr>
              <w:t>:</w:t>
            </w:r>
          </w:p>
          <w:p w14:paraId="558BC5B8" w14:textId="4CE40623" w:rsidR="00C63FE4" w:rsidRPr="007E448B" w:rsidRDefault="007B0630" w:rsidP="00FD7737">
            <w:r>
              <w:rPr>
                <w:lang w:eastAsia="en-AU"/>
              </w:rPr>
              <w:t>In addition to activities noted</w:t>
            </w:r>
            <w:r w:rsidR="005728AD">
              <w:rPr>
                <w:lang w:eastAsia="en-AU"/>
              </w:rPr>
              <w:t xml:space="preserve"> </w:t>
            </w:r>
            <w:r>
              <w:rPr>
                <w:lang w:eastAsia="en-AU"/>
              </w:rPr>
              <w:t xml:space="preserve">in A27 (above), </w:t>
            </w:r>
            <w:r w:rsidR="00FC7218">
              <w:t xml:space="preserve">the desktop review identified </w:t>
            </w:r>
            <w:r w:rsidR="00D27CA3">
              <w:t xml:space="preserve">further </w:t>
            </w:r>
            <w:r w:rsidR="00FC7218">
              <w:t xml:space="preserve">evidence </w:t>
            </w:r>
            <w:r w:rsidR="00EC0D6B">
              <w:t xml:space="preserve">of </w:t>
            </w:r>
            <w:r w:rsidR="001521FA">
              <w:t>this action being met through</w:t>
            </w:r>
            <w:r w:rsidR="00FC7218">
              <w:t xml:space="preserve"> </w:t>
            </w:r>
            <w:r w:rsidR="00FD7737">
              <w:t xml:space="preserve">an </w:t>
            </w:r>
            <w:r w:rsidR="00467E46" w:rsidRPr="007E448B">
              <w:t xml:space="preserve">OMPG2 </w:t>
            </w:r>
            <w:r w:rsidR="595DA292" w:rsidRPr="007E448B">
              <w:t xml:space="preserve">grant awarded to </w:t>
            </w:r>
            <w:r w:rsidR="00ED0621">
              <w:t>the University of Tasmania (</w:t>
            </w:r>
            <w:r w:rsidR="595DA292" w:rsidRPr="007E448B">
              <w:t>UTAS</w:t>
            </w:r>
            <w:r w:rsidR="00ED0621">
              <w:t>)</w:t>
            </w:r>
            <w:r w:rsidR="595DA292" w:rsidRPr="007E448B">
              <w:t xml:space="preserve"> to understand and communicate drivers of change affecting coral reefs </w:t>
            </w:r>
            <w:r w:rsidR="00FD7737">
              <w:t>across</w:t>
            </w:r>
            <w:r w:rsidR="595DA292" w:rsidRPr="007E448B">
              <w:t xml:space="preserve"> Australian Marine Parks (2020)</w:t>
            </w:r>
            <w:r w:rsidR="1B212953" w:rsidRPr="007E448B">
              <w:t>.</w:t>
            </w:r>
            <w:r w:rsidR="002F0EA7" w:rsidRPr="007E448B">
              <w:rPr>
                <w:rStyle w:val="FootnoteReference"/>
                <w:sz w:val="22"/>
              </w:rPr>
              <w:footnoteReference w:id="166"/>
            </w:r>
          </w:p>
          <w:p w14:paraId="1CB35083" w14:textId="584820A6" w:rsidR="001521FA" w:rsidRPr="001521FA" w:rsidRDefault="001521FA" w:rsidP="00FD7737">
            <w:pPr>
              <w:rPr>
                <w:rFonts w:ascii="Calibri" w:eastAsia="Calibri" w:hAnsi="Calibri" w:cs="Times New Roman"/>
                <w:b/>
                <w:bCs/>
                <w:lang w:eastAsia="en-AU"/>
              </w:rPr>
            </w:pPr>
            <w:r w:rsidRPr="007E448B">
              <w:rPr>
                <w:rFonts w:ascii="Calibri" w:eastAsia="Calibri" w:hAnsi="Calibri" w:cs="Times New Roman"/>
                <w:b/>
                <w:bCs/>
                <w:lang w:eastAsia="en-AU"/>
              </w:rPr>
              <w:t xml:space="preserve">Evidence from the </w:t>
            </w:r>
            <w:r>
              <w:rPr>
                <w:rFonts w:ascii="Calibri" w:eastAsia="Calibri" w:hAnsi="Calibri" w:cs="Times New Roman"/>
                <w:b/>
                <w:bCs/>
                <w:lang w:eastAsia="en-AU"/>
              </w:rPr>
              <w:t>engagement</w:t>
            </w:r>
            <w:r w:rsidRPr="007E448B">
              <w:rPr>
                <w:rFonts w:ascii="Calibri" w:eastAsia="Calibri" w:hAnsi="Calibri" w:cs="Times New Roman"/>
                <w:b/>
                <w:bCs/>
                <w:lang w:eastAsia="en-AU"/>
              </w:rPr>
              <w:t>:</w:t>
            </w:r>
          </w:p>
          <w:p w14:paraId="43255441" w14:textId="2A82DBFD" w:rsidR="00A56301" w:rsidRDefault="00A56301" w:rsidP="00A56301">
            <w:r>
              <w:lastRenderedPageBreak/>
              <w:t>While stakeholder feedback was not a key indicator for this action, as noted in A36, stakeholders demonstrated limited familiarity with long-term monitoring activities in the South-west Network, including specific monitoring of habitat conditions and their vulnerability to climate change. However, one stakeholder highlighted significant emerging investment from Parks Australia to assess climate impacts on Australian Marine Parks (AMPs) and develop climate-resilient strategies, indicating efforts are underway to progress this action.</w:t>
            </w:r>
          </w:p>
          <w:p w14:paraId="2922101B" w14:textId="4871AAA2" w:rsidR="00414D7E" w:rsidRPr="007E448B" w:rsidRDefault="004B3D5A" w:rsidP="001521FA">
            <w:r>
              <w:t xml:space="preserve">Parks Australia </w:t>
            </w:r>
            <w:r w:rsidR="00A56301">
              <w:t>staff acknowledged</w:t>
            </w:r>
            <w:r>
              <w:t xml:space="preserve"> that insufficient baseline knowledge </w:t>
            </w:r>
            <w:r w:rsidR="00662FFC">
              <w:t>and resourcing</w:t>
            </w:r>
            <w:r w:rsidR="00A56301">
              <w:t xml:space="preserve"> had hindered the effective implementation of </w:t>
            </w:r>
            <w:r w:rsidR="00662FFC">
              <w:t>mon</w:t>
            </w:r>
            <w:r w:rsidR="004F538F">
              <w:t xml:space="preserve">itoring </w:t>
            </w:r>
            <w:r w:rsidR="00662FFC">
              <w:t>across the South-west Network</w:t>
            </w:r>
            <w:r w:rsidR="00766A83">
              <w:t xml:space="preserve">. It was </w:t>
            </w:r>
            <w:r w:rsidR="00A56301">
              <w:t>noted</w:t>
            </w:r>
            <w:r w:rsidR="00766A83">
              <w:t xml:space="preserve"> that any </w:t>
            </w:r>
            <w:r w:rsidR="00A56301">
              <w:t>available opportunities</w:t>
            </w:r>
            <w:r w:rsidR="00766A83">
              <w:t xml:space="preserve"> for monitoring activities </w:t>
            </w:r>
            <w:r w:rsidR="00A56301">
              <w:t xml:space="preserve">were </w:t>
            </w:r>
            <w:r w:rsidR="00766A83">
              <w:t>undertaken</w:t>
            </w:r>
            <w:r w:rsidR="00A56301">
              <w:t xml:space="preserve"> where possible.</w:t>
            </w:r>
          </w:p>
        </w:tc>
      </w:tr>
    </w:tbl>
    <w:p w14:paraId="11B37621" w14:textId="77777777" w:rsidR="003E6E78" w:rsidRPr="007E448B" w:rsidRDefault="003E6E78" w:rsidP="00467E46">
      <w:pPr>
        <w:rPr>
          <w:i/>
          <w:iCs/>
        </w:r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467E46" w:rsidRPr="007E448B" w14:paraId="78FB03C1" w14:textId="77777777">
        <w:trPr>
          <w:trHeight w:val="486"/>
          <w:jc w:val="center"/>
        </w:trPr>
        <w:tc>
          <w:tcPr>
            <w:tcW w:w="6648" w:type="dxa"/>
            <w:shd w:val="clear" w:color="auto" w:fill="D7D7D7" w:themeFill="accent6" w:themeFillShade="E6"/>
            <w:vAlign w:val="center"/>
            <w:hideMark/>
          </w:tcPr>
          <w:p w14:paraId="34C8EE92" w14:textId="0594BF94" w:rsidR="00467E46" w:rsidRPr="007E448B" w:rsidRDefault="00467E46">
            <w:pPr>
              <w:spacing w:before="0" w:after="0"/>
              <w:rPr>
                <w:rFonts w:ascii="Calibri" w:eastAsia="Times New Roman" w:hAnsi="Calibri" w:cs="Calibri"/>
                <w:b/>
                <w:bCs/>
                <w:color w:val="002060"/>
                <w:lang w:eastAsia="en-AU"/>
              </w:rPr>
            </w:pPr>
            <w:r w:rsidRPr="007E448B">
              <w:rPr>
                <w:rFonts w:ascii="Calibri" w:eastAsia="Times New Roman" w:hAnsi="Calibri" w:cs="Calibri"/>
                <w:b/>
                <w:bCs/>
                <w:color w:val="002060"/>
                <w:lang w:eastAsia="en-AU"/>
              </w:rPr>
              <w:t>Action</w:t>
            </w:r>
          </w:p>
        </w:tc>
        <w:tc>
          <w:tcPr>
            <w:tcW w:w="2368" w:type="dxa"/>
            <w:gridSpan w:val="2"/>
            <w:shd w:val="clear" w:color="auto" w:fill="D7D7D7" w:themeFill="accent6" w:themeFillShade="E6"/>
            <w:vAlign w:val="center"/>
          </w:tcPr>
          <w:p w14:paraId="1B752AE3" w14:textId="77777777" w:rsidR="00467E46" w:rsidRPr="007E448B" w:rsidRDefault="00467E46">
            <w:pPr>
              <w:spacing w:before="0" w:after="0"/>
              <w:rPr>
                <w:rFonts w:ascii="Calibri" w:eastAsia="Times New Roman" w:hAnsi="Calibri" w:cs="Calibri"/>
                <w:b/>
                <w:bCs/>
                <w:color w:val="002060"/>
                <w:lang w:eastAsia="en-AU"/>
              </w:rPr>
            </w:pPr>
            <w:r w:rsidRPr="007E448B">
              <w:rPr>
                <w:rFonts w:ascii="Calibri" w:eastAsia="Times New Roman" w:hAnsi="Calibri" w:cs="Calibri"/>
                <w:b/>
                <w:bCs/>
                <w:color w:val="002060"/>
                <w:lang w:eastAsia="en-AU"/>
              </w:rPr>
              <w:t xml:space="preserve">Completion status </w:t>
            </w:r>
          </w:p>
        </w:tc>
      </w:tr>
      <w:tr w:rsidR="00467E46" w:rsidRPr="007E448B" w14:paraId="440B4FBE" w14:textId="77777777" w:rsidTr="00345C3A">
        <w:trPr>
          <w:trHeight w:val="1237"/>
          <w:jc w:val="center"/>
        </w:trPr>
        <w:tc>
          <w:tcPr>
            <w:tcW w:w="6648" w:type="dxa"/>
            <w:shd w:val="clear" w:color="000000" w:fill="EBF5F5"/>
          </w:tcPr>
          <w:p w14:paraId="50CBF348" w14:textId="77777777" w:rsidR="00467E46" w:rsidRPr="007E448B" w:rsidRDefault="00467E46">
            <w:pPr>
              <w:spacing w:before="0"/>
              <w:rPr>
                <w:rFonts w:ascii="Calibri" w:eastAsia="Times New Roman" w:hAnsi="Calibri" w:cs="Calibri"/>
                <w:b/>
                <w:bCs/>
                <w:color w:val="000000"/>
                <w:highlight w:val="yellow"/>
                <w:lang w:eastAsia="en-AU"/>
              </w:rPr>
            </w:pPr>
            <w:r w:rsidRPr="007E448B">
              <w:rPr>
                <w:rFonts w:eastAsia="Calibri Light" w:cs="Calibri Light"/>
                <w:b/>
                <w:bCs/>
                <w:color w:val="000000"/>
              </w:rPr>
              <w:t>A35. Monitor the impact of invasive species on marine park values and the effectiveness of management</w:t>
            </w:r>
          </w:p>
        </w:tc>
        <w:tc>
          <w:tcPr>
            <w:tcW w:w="2368" w:type="dxa"/>
            <w:gridSpan w:val="2"/>
            <w:vAlign w:val="center"/>
          </w:tcPr>
          <w:p w14:paraId="3B40E7D9" w14:textId="2E5FB136" w:rsidR="00467E46" w:rsidRPr="007E448B" w:rsidRDefault="000246A4" w:rsidP="000246A4">
            <w:pPr>
              <w:spacing w:after="60"/>
              <w:jc w:val="center"/>
              <w:rPr>
                <w:rFonts w:ascii="Calibri" w:eastAsia="Times New Roman" w:hAnsi="Calibri" w:cs="Calibri"/>
                <w:b/>
                <w:bCs/>
                <w:color w:val="000000"/>
                <w:lang w:eastAsia="en-AU"/>
              </w:rPr>
            </w:pPr>
            <w:r w:rsidRPr="000246A4">
              <w:rPr>
                <w:rFonts w:ascii="Calibri" w:eastAsia="Times New Roman" w:hAnsi="Calibri" w:cs="Calibri"/>
                <w:b/>
                <w:bCs/>
                <w:noProof/>
                <w:color w:val="000000"/>
                <w:lang w:eastAsia="en-AU"/>
              </w:rPr>
              <w:drawing>
                <wp:inline distT="0" distB="0" distL="0" distR="0" wp14:anchorId="281E37CA" wp14:editId="7F0D3E25">
                  <wp:extent cx="1038225" cy="823164"/>
                  <wp:effectExtent l="0" t="0" r="0" b="0"/>
                  <wp:docPr id="881776906" name="Picture 7" descr="Not commenced">
                    <a:extLst xmlns:a="http://schemas.openxmlformats.org/drawingml/2006/main">
                      <a:ext uri="{FF2B5EF4-FFF2-40B4-BE49-F238E27FC236}">
                        <a16:creationId xmlns:a16="http://schemas.microsoft.com/office/drawing/2014/main" id="{BABC0F26-D4E5-E6B8-CBF3-D79E9A66C0E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1776906" name="Picture 7" descr="Not commenced">
                            <a:extLst>
                              <a:ext uri="{FF2B5EF4-FFF2-40B4-BE49-F238E27FC236}">
                                <a16:creationId xmlns:a16="http://schemas.microsoft.com/office/drawing/2014/main" id="{BABC0F26-D4E5-E6B8-CBF3-D79E9A66C0E4}"/>
                              </a:ext>
                            </a:extLst>
                          </pic:cNvPr>
                          <pic:cNvPicPr>
                            <a:picLocks noChangeAspect="1"/>
                          </pic:cNvPicPr>
                        </pic:nvPicPr>
                        <pic:blipFill rotWithShape="1">
                          <a:blip r:embed="rId38"/>
                          <a:srcRect t="8397" b="6870"/>
                          <a:stretch>
                            <a:fillRect/>
                          </a:stretch>
                        </pic:blipFill>
                        <pic:spPr bwMode="auto">
                          <a:xfrm>
                            <a:off x="0" y="0"/>
                            <a:ext cx="1043213" cy="827119"/>
                          </a:xfrm>
                          <a:prstGeom prst="rect">
                            <a:avLst/>
                          </a:prstGeom>
                          <a:ln>
                            <a:noFill/>
                          </a:ln>
                          <a:extLst>
                            <a:ext uri="{53640926-AAD7-44D8-BBD7-CCE9431645EC}">
                              <a14:shadowObscured xmlns:a14="http://schemas.microsoft.com/office/drawing/2010/main"/>
                            </a:ext>
                          </a:extLst>
                        </pic:spPr>
                      </pic:pic>
                    </a:graphicData>
                  </a:graphic>
                </wp:inline>
              </w:drawing>
            </w:r>
            <w:r w:rsidR="00830DEA" w:rsidRPr="007E448B">
              <w:rPr>
                <w:rFonts w:ascii="Calibri" w:eastAsia="Calibri" w:hAnsi="Calibri" w:cs="Calibri"/>
                <w:b/>
                <w:bCs/>
                <w:noProof/>
                <w:color w:val="000000"/>
                <w:kern w:val="2"/>
                <w14:ligatures w14:val="standardContextual"/>
              </w:rPr>
              <w:drawing>
                <wp:anchor distT="0" distB="0" distL="114300" distR="114300" simplePos="0" relativeHeight="251557888" behindDoc="0" locked="0" layoutInCell="1" allowOverlap="1" wp14:anchorId="770FB13B" wp14:editId="4D6B2F93">
                  <wp:simplePos x="0" y="0"/>
                  <wp:positionH relativeFrom="column">
                    <wp:posOffset>5727700</wp:posOffset>
                  </wp:positionH>
                  <wp:positionV relativeFrom="paragraph">
                    <wp:posOffset>2383790</wp:posOffset>
                  </wp:positionV>
                  <wp:extent cx="453390" cy="453390"/>
                  <wp:effectExtent l="0" t="0" r="0" b="0"/>
                  <wp:wrapNone/>
                  <wp:docPr id="1493184114" name="Graphic 91">
                    <a:extLst xmlns:a="http://schemas.openxmlformats.org/drawingml/2006/main">
                      <a:ext uri="{FF2B5EF4-FFF2-40B4-BE49-F238E27FC236}">
                        <a16:creationId xmlns:a16="http://schemas.microsoft.com/office/drawing/2014/main" id="{519F7171-D000-3ADD-D509-81A6907C402D}"/>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3184114" name="Graphic 91">
                            <a:extLst>
                              <a:ext uri="{FF2B5EF4-FFF2-40B4-BE49-F238E27FC236}">
                                <a16:creationId xmlns:a16="http://schemas.microsoft.com/office/drawing/2014/main" id="{519F7171-D000-3ADD-D509-81A6907C402D}"/>
                              </a:ext>
                              <a:ext uri="{C183D7F6-B498-43B3-948B-1728B52AA6E4}">
                                <adec:decorative xmlns:adec="http://schemas.microsoft.com/office/drawing/2017/decorative" val="1"/>
                              </a:ext>
                            </a:extLst>
                          </pic:cNvPr>
                          <pic:cNvPicPr>
                            <a:picLocks noChangeAspect="1"/>
                          </pic:cNvPicPr>
                        </pic:nvPicPr>
                        <pic:blipFill>
                          <a:blip r:embed="rId42">
                            <a:extLst>
                              <a:ext uri="{96DAC541-7B7A-43D3-8B79-37D633B846F1}">
                                <asvg:svgBlip xmlns:asvg="http://schemas.microsoft.com/office/drawing/2016/SVG/main" r:embed="rId43"/>
                              </a:ext>
                            </a:extLst>
                          </a:blip>
                          <a:stretch>
                            <a:fillRect/>
                          </a:stretch>
                        </pic:blipFill>
                        <pic:spPr>
                          <a:xfrm>
                            <a:off x="0" y="0"/>
                            <a:ext cx="453390" cy="453390"/>
                          </a:xfrm>
                          <a:prstGeom prst="rect">
                            <a:avLst/>
                          </a:prstGeom>
                        </pic:spPr>
                      </pic:pic>
                    </a:graphicData>
                  </a:graphic>
                  <wp14:sizeRelH relativeFrom="page">
                    <wp14:pctWidth>0</wp14:pctWidth>
                  </wp14:sizeRelH>
                  <wp14:sizeRelV relativeFrom="page">
                    <wp14:pctHeight>0</wp14:pctHeight>
                  </wp14:sizeRelV>
                </wp:anchor>
              </w:drawing>
            </w:r>
          </w:p>
        </w:tc>
      </w:tr>
      <w:tr w:rsidR="00467E46" w:rsidRPr="007E448B" w14:paraId="4FB0E210" w14:textId="77777777" w:rsidTr="00D159D9">
        <w:trPr>
          <w:gridAfter w:val="1"/>
          <w:wAfter w:w="42" w:type="dxa"/>
          <w:trHeight w:val="340"/>
          <w:jc w:val="center"/>
        </w:trPr>
        <w:tc>
          <w:tcPr>
            <w:tcW w:w="8974" w:type="dxa"/>
            <w:gridSpan w:val="2"/>
            <w:shd w:val="clear" w:color="auto" w:fill="93C8C4" w:themeFill="accent3" w:themeFillTint="66"/>
            <w:vAlign w:val="center"/>
          </w:tcPr>
          <w:p w14:paraId="00FEF2AF" w14:textId="74AB0264" w:rsidR="00467E46" w:rsidRPr="007E448B" w:rsidRDefault="00467E46">
            <w:pPr>
              <w:spacing w:before="0" w:after="0"/>
            </w:pPr>
            <w:r w:rsidRPr="006F61FB">
              <w:rPr>
                <w:rFonts w:ascii="Calibri" w:eastAsia="Times New Roman" w:hAnsi="Calibri" w:cs="Calibri"/>
                <w:b/>
                <w:bCs/>
                <w:lang w:eastAsia="en-AU"/>
              </w:rPr>
              <w:t>Evidence</w:t>
            </w:r>
          </w:p>
        </w:tc>
      </w:tr>
      <w:tr w:rsidR="00467E46" w:rsidRPr="007E448B" w14:paraId="2CCB0FD4" w14:textId="77777777">
        <w:trPr>
          <w:gridAfter w:val="1"/>
          <w:wAfter w:w="42" w:type="dxa"/>
          <w:trHeight w:val="40"/>
          <w:jc w:val="center"/>
        </w:trPr>
        <w:tc>
          <w:tcPr>
            <w:tcW w:w="8974" w:type="dxa"/>
            <w:gridSpan w:val="2"/>
            <w:vAlign w:val="center"/>
          </w:tcPr>
          <w:p w14:paraId="6807D138" w14:textId="603F8062" w:rsidR="000A232D" w:rsidRPr="00490637" w:rsidRDefault="000A232D" w:rsidP="005309C7">
            <w:pPr>
              <w:rPr>
                <w:rFonts w:ascii="Calibri" w:eastAsia="Calibri" w:hAnsi="Calibri" w:cs="Times New Roman"/>
                <w:lang w:eastAsia="en-AU"/>
              </w:rPr>
            </w:pPr>
            <w:r w:rsidRPr="007E448B">
              <w:rPr>
                <w:lang w:eastAsia="en-AU"/>
              </w:rPr>
              <w:t xml:space="preserve">This action was assessed as </w:t>
            </w:r>
            <w:r w:rsidR="00BE4674" w:rsidRPr="007E448B">
              <w:rPr>
                <w:b/>
                <w:bCs/>
                <w:lang w:eastAsia="en-AU"/>
              </w:rPr>
              <w:t>not commenced</w:t>
            </w:r>
            <w:r w:rsidR="006C442C" w:rsidRPr="006C442C">
              <w:rPr>
                <w:lang w:eastAsia="en-AU"/>
              </w:rPr>
              <w:t>, as the</w:t>
            </w:r>
            <w:r w:rsidR="006C442C">
              <w:rPr>
                <w:b/>
                <w:bCs/>
                <w:lang w:eastAsia="en-AU"/>
              </w:rPr>
              <w:t xml:space="preserve"> </w:t>
            </w:r>
            <w:r w:rsidR="00BE4674" w:rsidRPr="00B45C16">
              <w:rPr>
                <w:lang w:eastAsia="en-AU"/>
              </w:rPr>
              <w:t>desktop review identified no evidence of invasive species monitoring in the South-west Network</w:t>
            </w:r>
            <w:r w:rsidR="006C442C">
              <w:rPr>
                <w:lang w:eastAsia="en-AU"/>
              </w:rPr>
              <w:t xml:space="preserve">. However, evidence to suggest that </w:t>
            </w:r>
            <w:r w:rsidR="00040B21">
              <w:rPr>
                <w:lang w:eastAsia="en-AU"/>
              </w:rPr>
              <w:t xml:space="preserve">invasive species monitoring was less relevant for the South-west Network was also identified. </w:t>
            </w:r>
          </w:p>
          <w:p w14:paraId="79199C9C" w14:textId="77777777" w:rsidR="000A232D" w:rsidRPr="007E448B" w:rsidRDefault="000A232D" w:rsidP="000A232D">
            <w:pPr>
              <w:rPr>
                <w:rFonts w:ascii="Calibri" w:eastAsia="Calibri" w:hAnsi="Calibri" w:cs="Times New Roman"/>
                <w:b/>
                <w:bCs/>
                <w:lang w:eastAsia="en-AU"/>
              </w:rPr>
            </w:pPr>
            <w:r w:rsidRPr="007E448B">
              <w:rPr>
                <w:rFonts w:ascii="Calibri" w:eastAsia="Calibri" w:hAnsi="Calibri" w:cs="Times New Roman"/>
                <w:b/>
                <w:bCs/>
                <w:lang w:eastAsia="en-AU"/>
              </w:rPr>
              <w:t>Evidence from the desktop review:</w:t>
            </w:r>
          </w:p>
          <w:p w14:paraId="400FE855" w14:textId="5E0C13D7" w:rsidR="00467E46" w:rsidRPr="007E448B" w:rsidRDefault="00040B21" w:rsidP="007E0834">
            <w:pPr>
              <w:rPr>
                <w:rFonts w:ascii="Calibri" w:eastAsia="Calibri" w:hAnsi="Calibri" w:cs="Times New Roman"/>
                <w:b/>
                <w:bCs/>
                <w:lang w:eastAsia="en-AU"/>
              </w:rPr>
            </w:pPr>
            <w:r>
              <w:rPr>
                <w:lang w:eastAsia="en-AU"/>
              </w:rPr>
              <w:t>Internal documentation</w:t>
            </w:r>
            <w:r w:rsidR="00467E46" w:rsidRPr="007E448B">
              <w:rPr>
                <w:lang w:eastAsia="en-AU"/>
              </w:rPr>
              <w:t xml:space="preserve"> from a</w:t>
            </w:r>
            <w:r>
              <w:rPr>
                <w:lang w:eastAsia="en-AU"/>
              </w:rPr>
              <w:t xml:space="preserve"> </w:t>
            </w:r>
            <w:r w:rsidR="00467E46" w:rsidRPr="007E448B">
              <w:rPr>
                <w:lang w:eastAsia="en-AU"/>
              </w:rPr>
              <w:t xml:space="preserve">self-assessment </w:t>
            </w:r>
            <w:r>
              <w:rPr>
                <w:lang w:eastAsia="en-AU"/>
              </w:rPr>
              <w:t>conducted by Parks Australia identified that there was</w:t>
            </w:r>
            <w:r w:rsidR="00467E46" w:rsidRPr="007E448B">
              <w:rPr>
                <w:lang w:eastAsia="en-AU"/>
              </w:rPr>
              <w:t xml:space="preserve"> insufficient resourcing to enable effective monitoring across every marine park</w:t>
            </w:r>
            <w:r>
              <w:rPr>
                <w:lang w:eastAsia="en-AU"/>
              </w:rPr>
              <w:t xml:space="preserve">. </w:t>
            </w:r>
            <w:r w:rsidR="002A787D">
              <w:rPr>
                <w:rStyle w:val="FootnoteReference"/>
                <w:lang w:eastAsia="en-AU"/>
              </w:rPr>
              <w:footnoteReference w:id="167"/>
            </w:r>
            <w:r>
              <w:rPr>
                <w:lang w:eastAsia="en-AU"/>
              </w:rPr>
              <w:t xml:space="preserve">However, it </w:t>
            </w:r>
            <w:r w:rsidR="00A56301">
              <w:rPr>
                <w:lang w:eastAsia="en-AU"/>
              </w:rPr>
              <w:t>was</w:t>
            </w:r>
            <w:r>
              <w:rPr>
                <w:lang w:eastAsia="en-AU"/>
              </w:rPr>
              <w:t xml:space="preserve"> also noted that </w:t>
            </w:r>
            <w:r w:rsidR="00467E46" w:rsidRPr="007E448B">
              <w:rPr>
                <w:lang w:eastAsia="en-AU"/>
              </w:rPr>
              <w:t xml:space="preserve">no outbreaks of marine pests </w:t>
            </w:r>
            <w:r w:rsidR="001339B1">
              <w:rPr>
                <w:lang w:eastAsia="en-AU"/>
              </w:rPr>
              <w:t>had</w:t>
            </w:r>
            <w:r w:rsidR="00467E46" w:rsidRPr="007E448B">
              <w:rPr>
                <w:lang w:eastAsia="en-AU"/>
              </w:rPr>
              <w:t xml:space="preserve"> been indicated.</w:t>
            </w:r>
          </w:p>
          <w:p w14:paraId="7B9AB0A0" w14:textId="7876D139" w:rsidR="00490637" w:rsidRPr="007E448B" w:rsidRDefault="00637F83" w:rsidP="00637F83">
            <w:pPr>
              <w:pStyle w:val="Actiontablebullets"/>
              <w:numPr>
                <w:ilvl w:val="0"/>
                <w:numId w:val="0"/>
              </w:numPr>
              <w:rPr>
                <w:b/>
                <w:bCs/>
                <w:sz w:val="22"/>
                <w:szCs w:val="22"/>
              </w:rPr>
            </w:pPr>
            <w:r w:rsidRPr="007E448B">
              <w:rPr>
                <w:b/>
                <w:bCs/>
                <w:sz w:val="22"/>
                <w:szCs w:val="22"/>
              </w:rPr>
              <w:t xml:space="preserve">Evidence from </w:t>
            </w:r>
            <w:r w:rsidR="007E0834" w:rsidRPr="007E448B">
              <w:rPr>
                <w:b/>
                <w:bCs/>
                <w:sz w:val="22"/>
                <w:szCs w:val="22"/>
              </w:rPr>
              <w:t>engagement:</w:t>
            </w:r>
          </w:p>
          <w:p w14:paraId="4EE470E0" w14:textId="35065A7D" w:rsidR="003E6E78" w:rsidRPr="007E448B" w:rsidRDefault="00A56301" w:rsidP="005309C7">
            <w:r>
              <w:t>External stakeholders reported limited</w:t>
            </w:r>
            <w:r w:rsidRPr="007E448B">
              <w:t xml:space="preserve"> awareness of efforts to monitor invasive species in the South-west </w:t>
            </w:r>
            <w:r w:rsidR="00A76713" w:rsidRPr="00A76713">
              <w:t>Network.</w:t>
            </w:r>
            <w:r>
              <w:t xml:space="preserve"> However, </w:t>
            </w:r>
            <w:r w:rsidR="00025566" w:rsidRPr="007E448B">
              <w:t>Parks Australia</w:t>
            </w:r>
            <w:r w:rsidR="00EF06A2">
              <w:t xml:space="preserve"> staff</w:t>
            </w:r>
            <w:r w:rsidR="00A641C1" w:rsidRPr="007E448B">
              <w:t xml:space="preserve"> noted</w:t>
            </w:r>
            <w:r w:rsidR="0017100C">
              <w:t xml:space="preserve"> that</w:t>
            </w:r>
            <w:r w:rsidR="00A641C1" w:rsidRPr="007E448B">
              <w:t xml:space="preserve"> invasive species </w:t>
            </w:r>
            <w:r w:rsidR="00A76713" w:rsidRPr="00A76713">
              <w:t>typically inhabit</w:t>
            </w:r>
            <w:r w:rsidR="00A641C1" w:rsidRPr="007E448B">
              <w:t xml:space="preserve"> shallow marine environments </w:t>
            </w:r>
            <w:r w:rsidR="0017100C">
              <w:t xml:space="preserve">rather than deep and offshore </w:t>
            </w:r>
            <w:r w:rsidR="00A76713" w:rsidRPr="00A76713">
              <w:t>areas,</w:t>
            </w:r>
            <w:r w:rsidR="0017100C">
              <w:t xml:space="preserve"> </w:t>
            </w:r>
            <w:r>
              <w:t xml:space="preserve">making this action less relevant </w:t>
            </w:r>
            <w:r w:rsidR="00511AF1">
              <w:t xml:space="preserve">due </w:t>
            </w:r>
            <w:r w:rsidR="00A76713" w:rsidRPr="00A76713">
              <w:t>to</w:t>
            </w:r>
            <w:r w:rsidR="0017100C">
              <w:t xml:space="preserve"> the </w:t>
            </w:r>
            <w:r>
              <w:t xml:space="preserve">deep-sea nature of most </w:t>
            </w:r>
            <w:r w:rsidR="00A76713" w:rsidRPr="00A76713">
              <w:t>parks</w:t>
            </w:r>
            <w:r>
              <w:t xml:space="preserve"> within the South-west </w:t>
            </w:r>
            <w:r w:rsidR="00A76713" w:rsidRPr="00A76713">
              <w:t>Network.</w:t>
            </w:r>
          </w:p>
        </w:tc>
      </w:tr>
    </w:tbl>
    <w:p w14:paraId="052AF250" w14:textId="77777777" w:rsidR="00467E46" w:rsidRPr="007E448B" w:rsidRDefault="00467E46" w:rsidP="00467E46">
      <w:pPr>
        <w:rPr>
          <w:i/>
          <w:iCs/>
        </w:r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467E46" w:rsidRPr="007E448B" w14:paraId="24F8C784" w14:textId="77777777" w:rsidTr="12BDFCB5">
        <w:trPr>
          <w:trHeight w:val="486"/>
          <w:jc w:val="center"/>
        </w:trPr>
        <w:tc>
          <w:tcPr>
            <w:tcW w:w="6648" w:type="dxa"/>
            <w:shd w:val="clear" w:color="auto" w:fill="D7D7D7" w:themeFill="accent6" w:themeFillShade="E6"/>
            <w:vAlign w:val="center"/>
            <w:hideMark/>
          </w:tcPr>
          <w:p w14:paraId="5B9EA6AD" w14:textId="36864A50" w:rsidR="00467E46" w:rsidRPr="007E448B" w:rsidRDefault="00467E46" w:rsidP="003E593C">
            <w:pPr>
              <w:keepNext/>
              <w:spacing w:before="0" w:after="0"/>
              <w:rPr>
                <w:rFonts w:ascii="Calibri" w:eastAsia="Times New Roman" w:hAnsi="Calibri" w:cs="Calibri"/>
                <w:b/>
                <w:bCs/>
                <w:color w:val="002060"/>
                <w:lang w:eastAsia="en-AU"/>
              </w:rPr>
            </w:pPr>
            <w:r w:rsidRPr="007E448B">
              <w:rPr>
                <w:rFonts w:ascii="Calibri" w:eastAsia="Times New Roman" w:hAnsi="Calibri" w:cs="Calibri"/>
                <w:b/>
                <w:bCs/>
                <w:color w:val="002060"/>
                <w:lang w:eastAsia="en-AU"/>
              </w:rPr>
              <w:lastRenderedPageBreak/>
              <w:t>Action</w:t>
            </w:r>
          </w:p>
        </w:tc>
        <w:tc>
          <w:tcPr>
            <w:tcW w:w="2368" w:type="dxa"/>
            <w:gridSpan w:val="2"/>
            <w:shd w:val="clear" w:color="auto" w:fill="D7D7D7" w:themeFill="accent6" w:themeFillShade="E6"/>
            <w:vAlign w:val="center"/>
          </w:tcPr>
          <w:p w14:paraId="706D1CDA" w14:textId="77777777" w:rsidR="00467E46" w:rsidRPr="007E448B" w:rsidRDefault="00467E46">
            <w:pPr>
              <w:spacing w:before="0" w:after="0"/>
              <w:rPr>
                <w:rFonts w:ascii="Calibri" w:eastAsia="Times New Roman" w:hAnsi="Calibri" w:cs="Calibri"/>
                <w:b/>
                <w:bCs/>
                <w:color w:val="002060"/>
                <w:lang w:eastAsia="en-AU"/>
              </w:rPr>
            </w:pPr>
            <w:r w:rsidRPr="007E448B">
              <w:rPr>
                <w:rFonts w:ascii="Calibri" w:eastAsia="Times New Roman" w:hAnsi="Calibri" w:cs="Calibri"/>
                <w:b/>
                <w:bCs/>
                <w:color w:val="002060"/>
                <w:lang w:eastAsia="en-AU"/>
              </w:rPr>
              <w:t xml:space="preserve">Completion status </w:t>
            </w:r>
          </w:p>
        </w:tc>
      </w:tr>
      <w:tr w:rsidR="00467E46" w:rsidRPr="007E448B" w14:paraId="7B771FA5" w14:textId="77777777" w:rsidTr="003E593C">
        <w:trPr>
          <w:trHeight w:val="1369"/>
          <w:jc w:val="center"/>
        </w:trPr>
        <w:tc>
          <w:tcPr>
            <w:tcW w:w="6648" w:type="dxa"/>
            <w:shd w:val="clear" w:color="auto" w:fill="EBF5F5" w:themeFill="accent4" w:themeFillTint="33"/>
          </w:tcPr>
          <w:p w14:paraId="770AD137" w14:textId="098E6E85" w:rsidR="00467E46" w:rsidRPr="007E448B" w:rsidRDefault="00467E46" w:rsidP="00301F4D">
            <w:pPr>
              <w:keepNext/>
              <w:spacing w:before="0" w:after="0"/>
              <w:rPr>
                <w:rFonts w:ascii="Calibri" w:eastAsia="Times New Roman" w:hAnsi="Calibri" w:cs="Calibri"/>
                <w:b/>
                <w:bCs/>
                <w:color w:val="000000"/>
                <w:highlight w:val="yellow"/>
                <w:lang w:eastAsia="en-AU"/>
              </w:rPr>
            </w:pPr>
            <w:r w:rsidRPr="007E448B">
              <w:rPr>
                <w:rFonts w:eastAsia="Calibri Light" w:cs="Calibri Light"/>
                <w:b/>
                <w:color w:val="000000"/>
              </w:rPr>
              <w:t>A36. Collaborate with other Commonwealth, state and territory government agencies, marine park users and the science sector to support long-term monitoring. For example, monitoring of coral reefs, protected species and the effects of fishing on marine parks</w:t>
            </w:r>
          </w:p>
        </w:tc>
        <w:tc>
          <w:tcPr>
            <w:tcW w:w="2368" w:type="dxa"/>
            <w:gridSpan w:val="2"/>
            <w:vAlign w:val="center"/>
          </w:tcPr>
          <w:p w14:paraId="75092902" w14:textId="7E8CA702" w:rsidR="00467E46" w:rsidRPr="007E448B" w:rsidRDefault="003E593C" w:rsidP="003E593C">
            <w:pPr>
              <w:spacing w:after="60"/>
              <w:jc w:val="center"/>
              <w:rPr>
                <w:rFonts w:ascii="Calibri" w:eastAsia="Times New Roman" w:hAnsi="Calibri" w:cs="Calibri"/>
                <w:b/>
                <w:bCs/>
                <w:color w:val="000000"/>
                <w:lang w:eastAsia="en-AU"/>
              </w:rPr>
            </w:pPr>
            <w:r w:rsidRPr="003E593C">
              <w:rPr>
                <w:rFonts w:ascii="Calibri" w:eastAsia="Times New Roman" w:hAnsi="Calibri" w:cs="Calibri"/>
                <w:b/>
                <w:bCs/>
                <w:noProof/>
                <w:color w:val="000000"/>
                <w:lang w:eastAsia="en-AU"/>
              </w:rPr>
              <w:drawing>
                <wp:inline distT="0" distB="0" distL="0" distR="0" wp14:anchorId="74EFE8A4" wp14:editId="4161C0E1">
                  <wp:extent cx="1366520" cy="915670"/>
                  <wp:effectExtent l="0" t="0" r="5080" b="0"/>
                  <wp:docPr id="1126612722" name="Picture 2" descr="Partially completed or implemented">
                    <a:extLst xmlns:a="http://schemas.openxmlformats.org/drawingml/2006/main">
                      <a:ext uri="{FF2B5EF4-FFF2-40B4-BE49-F238E27FC236}">
                        <a16:creationId xmlns:a16="http://schemas.microsoft.com/office/drawing/2014/main" id="{CF486057-D207-67C3-133F-3A54571F8A6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612722" name="Picture 2" descr="Partially completed or implemented">
                            <a:extLst>
                              <a:ext uri="{FF2B5EF4-FFF2-40B4-BE49-F238E27FC236}">
                                <a16:creationId xmlns:a16="http://schemas.microsoft.com/office/drawing/2014/main" id="{CF486057-D207-67C3-133F-3A54571F8A66}"/>
                              </a:ext>
                            </a:extLst>
                          </pic:cNvPr>
                          <pic:cNvPicPr>
                            <a:picLocks noChangeAspect="1"/>
                          </pic:cNvPicPr>
                        </pic:nvPicPr>
                        <pic:blipFill>
                          <a:blip r:embed="rId35">
                            <a:extLst>
                              <a:ext uri="{28A0092B-C50C-407E-A947-70E740481C1C}">
                                <a14:useLocalDpi xmlns:a14="http://schemas.microsoft.com/office/drawing/2010/main" val="0"/>
                              </a:ext>
                            </a:extLst>
                          </a:blip>
                          <a:stretch>
                            <a:fillRect/>
                          </a:stretch>
                        </pic:blipFill>
                        <pic:spPr>
                          <a:xfrm>
                            <a:off x="0" y="0"/>
                            <a:ext cx="1366520" cy="915670"/>
                          </a:xfrm>
                          <a:prstGeom prst="rect">
                            <a:avLst/>
                          </a:prstGeom>
                        </pic:spPr>
                      </pic:pic>
                    </a:graphicData>
                  </a:graphic>
                </wp:inline>
              </w:drawing>
            </w:r>
          </w:p>
        </w:tc>
      </w:tr>
      <w:tr w:rsidR="00467E46" w:rsidRPr="007E448B" w14:paraId="11BF695E" w14:textId="77777777" w:rsidTr="00D159D9">
        <w:trPr>
          <w:gridAfter w:val="1"/>
          <w:wAfter w:w="42" w:type="dxa"/>
          <w:trHeight w:val="340"/>
          <w:jc w:val="center"/>
        </w:trPr>
        <w:tc>
          <w:tcPr>
            <w:tcW w:w="8974" w:type="dxa"/>
            <w:gridSpan w:val="2"/>
            <w:shd w:val="clear" w:color="auto" w:fill="93C8C4" w:themeFill="accent3" w:themeFillTint="66"/>
            <w:vAlign w:val="center"/>
          </w:tcPr>
          <w:p w14:paraId="2405E8C4" w14:textId="2D80680F" w:rsidR="00467E46" w:rsidRPr="007E448B" w:rsidRDefault="00706310" w:rsidP="00301F4D">
            <w:pPr>
              <w:keepNext/>
              <w:spacing w:before="0" w:after="0"/>
            </w:pPr>
            <w:r w:rsidRPr="007E448B">
              <w:rPr>
                <w:rFonts w:ascii="Calibri" w:eastAsia="Calibri" w:hAnsi="Calibri" w:cs="Calibri"/>
                <w:b/>
                <w:bCs/>
                <w:noProof/>
                <w:color w:val="000000"/>
                <w:kern w:val="2"/>
                <w14:ligatures w14:val="standardContextual"/>
              </w:rPr>
              <w:drawing>
                <wp:anchor distT="0" distB="0" distL="114300" distR="114300" simplePos="0" relativeHeight="251559936" behindDoc="0" locked="0" layoutInCell="1" allowOverlap="1" wp14:anchorId="100041DF" wp14:editId="24C2F010">
                  <wp:simplePos x="0" y="0"/>
                  <wp:positionH relativeFrom="column">
                    <wp:posOffset>9942830</wp:posOffset>
                  </wp:positionH>
                  <wp:positionV relativeFrom="paragraph">
                    <wp:posOffset>5395595</wp:posOffset>
                  </wp:positionV>
                  <wp:extent cx="453390" cy="453390"/>
                  <wp:effectExtent l="0" t="0" r="0" b="0"/>
                  <wp:wrapNone/>
                  <wp:docPr id="113227952" name="Graphic 91">
                    <a:extLst xmlns:a="http://schemas.openxmlformats.org/drawingml/2006/main">
                      <a:ext uri="{FF2B5EF4-FFF2-40B4-BE49-F238E27FC236}">
                        <a16:creationId xmlns:a16="http://schemas.microsoft.com/office/drawing/2014/main" id="{519F7171-D000-3ADD-D509-81A6907C402D}"/>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227952" name="Graphic 91">
                            <a:extLst>
                              <a:ext uri="{FF2B5EF4-FFF2-40B4-BE49-F238E27FC236}">
                                <a16:creationId xmlns:a16="http://schemas.microsoft.com/office/drawing/2014/main" id="{519F7171-D000-3ADD-D509-81A6907C402D}"/>
                              </a:ext>
                              <a:ext uri="{C183D7F6-B498-43B3-948B-1728B52AA6E4}">
                                <adec:decorative xmlns:adec="http://schemas.microsoft.com/office/drawing/2017/decorative" val="1"/>
                              </a:ext>
                            </a:extLst>
                          </pic:cNvPr>
                          <pic:cNvPicPr>
                            <a:picLocks noChangeAspect="1"/>
                          </pic:cNvPicPr>
                        </pic:nvPicPr>
                        <pic:blipFill>
                          <a:blip r:embed="rId42">
                            <a:extLst>
                              <a:ext uri="{96DAC541-7B7A-43D3-8B79-37D633B846F1}">
                                <asvg:svgBlip xmlns:asvg="http://schemas.microsoft.com/office/drawing/2016/SVG/main" r:embed="rId43"/>
                              </a:ext>
                            </a:extLst>
                          </a:blip>
                          <a:stretch>
                            <a:fillRect/>
                          </a:stretch>
                        </pic:blipFill>
                        <pic:spPr>
                          <a:xfrm>
                            <a:off x="0" y="0"/>
                            <a:ext cx="453390" cy="453390"/>
                          </a:xfrm>
                          <a:prstGeom prst="rect">
                            <a:avLst/>
                          </a:prstGeom>
                        </pic:spPr>
                      </pic:pic>
                    </a:graphicData>
                  </a:graphic>
                  <wp14:sizeRelH relativeFrom="page">
                    <wp14:pctWidth>0</wp14:pctWidth>
                  </wp14:sizeRelH>
                  <wp14:sizeRelV relativeFrom="page">
                    <wp14:pctHeight>0</wp14:pctHeight>
                  </wp14:sizeRelV>
                </wp:anchor>
              </w:drawing>
            </w:r>
            <w:r w:rsidR="00467E46" w:rsidRPr="006F61FB">
              <w:rPr>
                <w:rFonts w:ascii="Calibri" w:eastAsia="Times New Roman" w:hAnsi="Calibri" w:cs="Calibri"/>
                <w:b/>
                <w:bCs/>
                <w:lang w:eastAsia="en-AU"/>
              </w:rPr>
              <w:t>Evidence</w:t>
            </w:r>
          </w:p>
        </w:tc>
      </w:tr>
      <w:tr w:rsidR="00467E46" w:rsidRPr="007E448B" w14:paraId="557B18BC" w14:textId="77777777" w:rsidTr="12BDFCB5">
        <w:trPr>
          <w:gridAfter w:val="1"/>
          <w:wAfter w:w="42" w:type="dxa"/>
          <w:trHeight w:val="40"/>
          <w:jc w:val="center"/>
        </w:trPr>
        <w:tc>
          <w:tcPr>
            <w:tcW w:w="8974" w:type="dxa"/>
            <w:gridSpan w:val="2"/>
            <w:vAlign w:val="center"/>
          </w:tcPr>
          <w:p w14:paraId="2AF11CF3" w14:textId="3A7CD42A" w:rsidR="00467E46" w:rsidRPr="007E448B" w:rsidRDefault="00467E46" w:rsidP="005309C7">
            <w:pPr>
              <w:rPr>
                <w:lang w:eastAsia="en-AU"/>
              </w:rPr>
            </w:pPr>
            <w:r w:rsidRPr="007E448B">
              <w:rPr>
                <w:lang w:eastAsia="en-AU"/>
              </w:rPr>
              <w:t xml:space="preserve">This action was assessed as </w:t>
            </w:r>
            <w:r w:rsidRPr="007E448B">
              <w:rPr>
                <w:b/>
                <w:bCs/>
                <w:lang w:eastAsia="en-AU"/>
              </w:rPr>
              <w:t>partially completed</w:t>
            </w:r>
            <w:r w:rsidRPr="007E448B">
              <w:rPr>
                <w:lang w:eastAsia="en-AU"/>
              </w:rPr>
              <w:t xml:space="preserve">. </w:t>
            </w:r>
            <w:r w:rsidR="00DA7CB5">
              <w:rPr>
                <w:lang w:eastAsia="en-AU"/>
              </w:rPr>
              <w:t>While there</w:t>
            </w:r>
            <w:r w:rsidRPr="007E448B">
              <w:rPr>
                <w:lang w:eastAsia="en-AU"/>
              </w:rPr>
              <w:t xml:space="preserve"> was evidence of partnerships and</w:t>
            </w:r>
            <w:r w:rsidR="005309C7" w:rsidRPr="007E448B">
              <w:rPr>
                <w:lang w:eastAsia="en-AU"/>
              </w:rPr>
              <w:t xml:space="preserve"> </w:t>
            </w:r>
            <w:r w:rsidRPr="007E448B">
              <w:rPr>
                <w:lang w:eastAsia="en-AU"/>
              </w:rPr>
              <w:t>programs</w:t>
            </w:r>
            <w:r w:rsidR="00DA7CB5">
              <w:rPr>
                <w:lang w:eastAsia="en-AU"/>
              </w:rPr>
              <w:t xml:space="preserve"> to support</w:t>
            </w:r>
            <w:r w:rsidRPr="007E448B">
              <w:rPr>
                <w:lang w:eastAsia="en-AU"/>
              </w:rPr>
              <w:t xml:space="preserve"> long-term monitoring activities in some </w:t>
            </w:r>
            <w:r w:rsidR="00DA7CB5">
              <w:rPr>
                <w:lang w:eastAsia="en-AU"/>
              </w:rPr>
              <w:t>m</w:t>
            </w:r>
            <w:r w:rsidRPr="007E448B">
              <w:rPr>
                <w:lang w:eastAsia="en-AU"/>
              </w:rPr>
              <w:t xml:space="preserve">arine </w:t>
            </w:r>
            <w:r w:rsidR="00DA7CB5">
              <w:rPr>
                <w:lang w:eastAsia="en-AU"/>
              </w:rPr>
              <w:t>p</w:t>
            </w:r>
            <w:r w:rsidRPr="007E448B">
              <w:rPr>
                <w:lang w:eastAsia="en-AU"/>
              </w:rPr>
              <w:t>arks</w:t>
            </w:r>
            <w:r w:rsidR="00880581" w:rsidRPr="007E448B">
              <w:rPr>
                <w:lang w:eastAsia="en-AU"/>
              </w:rPr>
              <w:t xml:space="preserve"> in the South-west Network</w:t>
            </w:r>
            <w:r w:rsidR="00DA7CB5">
              <w:rPr>
                <w:lang w:eastAsia="en-AU"/>
              </w:rPr>
              <w:t>, stakeholder</w:t>
            </w:r>
            <w:r w:rsidR="00A76713">
              <w:rPr>
                <w:lang w:eastAsia="en-AU"/>
              </w:rPr>
              <w:t>s</w:t>
            </w:r>
            <w:r w:rsidR="00DA7CB5">
              <w:rPr>
                <w:lang w:eastAsia="en-AU"/>
              </w:rPr>
              <w:t xml:space="preserve"> expressed some concerns about the efficacy of this action. </w:t>
            </w:r>
          </w:p>
          <w:p w14:paraId="7EF053A4" w14:textId="3BC71187" w:rsidR="00467E46" w:rsidRPr="007E448B" w:rsidRDefault="00B74570" w:rsidP="00B74570">
            <w:pPr>
              <w:rPr>
                <w:rFonts w:ascii="Calibri" w:eastAsia="Calibri" w:hAnsi="Calibri" w:cs="Times New Roman"/>
                <w:b/>
                <w:bCs/>
                <w:lang w:eastAsia="en-AU"/>
              </w:rPr>
            </w:pPr>
            <w:r w:rsidRPr="007E448B">
              <w:rPr>
                <w:rFonts w:ascii="Calibri" w:eastAsia="Calibri" w:hAnsi="Calibri" w:cs="Times New Roman"/>
                <w:b/>
                <w:bCs/>
                <w:lang w:eastAsia="en-AU"/>
              </w:rPr>
              <w:t>Evidence from the desktop review:</w:t>
            </w:r>
          </w:p>
          <w:p w14:paraId="0F3F8C21" w14:textId="232E3BEA" w:rsidR="00467E46" w:rsidRPr="007E448B" w:rsidRDefault="00C5790C" w:rsidP="00D009A2">
            <w:pPr>
              <w:pStyle w:val="BulletMultiLevelList"/>
            </w:pPr>
            <w:r>
              <w:t>UWA</w:t>
            </w:r>
            <w:r w:rsidR="00467E46" w:rsidRPr="007E448B">
              <w:t xml:space="preserve"> long-term monitoring of fish, seagrass and algal assemblages across the Geographe Australian Marine Park.</w:t>
            </w:r>
            <w:r w:rsidR="00467E46" w:rsidRPr="007E448B">
              <w:rPr>
                <w:rStyle w:val="FootnoteReference"/>
                <w:sz w:val="22"/>
              </w:rPr>
              <w:footnoteReference w:id="168"/>
            </w:r>
          </w:p>
          <w:p w14:paraId="5FADA123" w14:textId="437E26C4" w:rsidR="00992DD6" w:rsidRDefault="00467E46" w:rsidP="00D009A2">
            <w:pPr>
              <w:pStyle w:val="BulletMultiLevelList"/>
            </w:pPr>
            <w:r w:rsidRPr="007E448B">
              <w:t xml:space="preserve">OMPG3 </w:t>
            </w:r>
            <w:r w:rsidR="14AF06A8" w:rsidRPr="007E448B">
              <w:t>grant awarded to</w:t>
            </w:r>
            <w:r w:rsidRPr="007E448B">
              <w:t xml:space="preserve"> the Great Australian Bight Fishing Industry Association Incorporated </w:t>
            </w:r>
            <w:r w:rsidR="14AF06A8" w:rsidRPr="007E448B">
              <w:t>to examine</w:t>
            </w:r>
            <w:r w:rsidRPr="007E448B">
              <w:t xml:space="preserve"> </w:t>
            </w:r>
            <w:r w:rsidR="00906622">
              <w:t>fishery</w:t>
            </w:r>
            <w:r w:rsidRPr="007E448B">
              <w:t xml:space="preserve"> capacity to ensure protection and sustainability of long-term fishing within the South-west Network.</w:t>
            </w:r>
            <w:r w:rsidR="003050F7" w:rsidRPr="007E448B">
              <w:rPr>
                <w:rStyle w:val="FootnoteReference"/>
                <w:sz w:val="22"/>
              </w:rPr>
              <w:footnoteReference w:id="169"/>
            </w:r>
          </w:p>
          <w:p w14:paraId="6ED2489C" w14:textId="329CECB1" w:rsidR="00D009A2" w:rsidRDefault="00D009A2" w:rsidP="00D009A2">
            <w:pPr>
              <w:pStyle w:val="BulletMultiLevelList"/>
            </w:pPr>
            <w:r>
              <w:t>Direct</w:t>
            </w:r>
            <w:r w:rsidRPr="00E143E9">
              <w:t xml:space="preserve"> service contracts established</w:t>
            </w:r>
            <w:r>
              <w:t xml:space="preserve"> in 2024 and 2025 with Yamatji Southern Regional Corporation (YSRC) to support rangers to undertake rock lobster and Baited Remote Underwater Video Systems (BRUVS) surveys in the Abrolhos Marine Park</w:t>
            </w:r>
            <w:r w:rsidR="009F43E4">
              <w:t xml:space="preserve"> (as discussed in A22)</w:t>
            </w:r>
            <w:r>
              <w:t>.</w:t>
            </w:r>
            <w:r>
              <w:rPr>
                <w:rStyle w:val="FootnoteReference"/>
              </w:rPr>
              <w:footnoteReference w:id="170"/>
            </w:r>
          </w:p>
          <w:p w14:paraId="0AD2010A" w14:textId="7F428B91" w:rsidR="00DA78FA" w:rsidRPr="00AA09D2" w:rsidRDefault="00DA78FA" w:rsidP="006D1A0A">
            <w:pPr>
              <w:pStyle w:val="BulletMultiLevelList"/>
              <w:numPr>
                <w:ilvl w:val="0"/>
                <w:numId w:val="0"/>
              </w:numPr>
              <w:rPr>
                <w:b/>
                <w:bCs/>
              </w:rPr>
            </w:pPr>
            <w:r w:rsidRPr="00AA09D2">
              <w:rPr>
                <w:b/>
                <w:bCs/>
              </w:rPr>
              <w:t xml:space="preserve">Evidence from </w:t>
            </w:r>
            <w:r w:rsidR="00E47CD0" w:rsidRPr="00AA09D2">
              <w:rPr>
                <w:b/>
                <w:bCs/>
              </w:rPr>
              <w:t xml:space="preserve">engagement: </w:t>
            </w:r>
          </w:p>
          <w:p w14:paraId="1AA7D2BA" w14:textId="408D8EE3" w:rsidR="00B87558" w:rsidRDefault="006C30C0" w:rsidP="00BD5562">
            <w:r w:rsidRPr="007E448B">
              <w:t xml:space="preserve">Stakeholders </w:t>
            </w:r>
            <w:r w:rsidR="00CC2CBE">
              <w:t>had</w:t>
            </w:r>
            <w:r w:rsidR="00DA7CB5">
              <w:t xml:space="preserve"> limited </w:t>
            </w:r>
            <w:r w:rsidR="00822CC3">
              <w:t>familiarity</w:t>
            </w:r>
            <w:r w:rsidR="00DA7CB5">
              <w:t xml:space="preserve"> </w:t>
            </w:r>
            <w:r w:rsidR="009E0047">
              <w:t>with</w:t>
            </w:r>
            <w:r w:rsidRPr="007E448B">
              <w:t xml:space="preserve"> long-term monitoring activities in the South-west</w:t>
            </w:r>
            <w:r w:rsidR="005309C7" w:rsidRPr="007E448B">
              <w:t xml:space="preserve"> </w:t>
            </w:r>
            <w:r w:rsidR="00DA7CB5">
              <w:t>N</w:t>
            </w:r>
            <w:r w:rsidRPr="007E448B">
              <w:t>etwork</w:t>
            </w:r>
            <w:r w:rsidR="009E0047">
              <w:t xml:space="preserve">. However, </w:t>
            </w:r>
            <w:r w:rsidR="00822CC3">
              <w:t xml:space="preserve">one stakeholder </w:t>
            </w:r>
            <w:r w:rsidR="009E0047">
              <w:t>highlighted</w:t>
            </w:r>
            <w:r w:rsidR="00822CC3">
              <w:t xml:space="preserve"> significant emerging investment from Parks Australia to assess clim</w:t>
            </w:r>
            <w:r w:rsidR="00E46808">
              <w:t>a</w:t>
            </w:r>
            <w:r w:rsidR="00822CC3">
              <w:t>t</w:t>
            </w:r>
            <w:r w:rsidR="00E46808">
              <w:t>e</w:t>
            </w:r>
            <w:r w:rsidR="00822CC3">
              <w:t xml:space="preserve"> impacts on AMPs and </w:t>
            </w:r>
            <w:r w:rsidR="009E0047">
              <w:t>develop</w:t>
            </w:r>
            <w:r w:rsidR="00822CC3">
              <w:t xml:space="preserve"> climate</w:t>
            </w:r>
            <w:r w:rsidR="009E0047">
              <w:t>-</w:t>
            </w:r>
            <w:r w:rsidR="00822CC3">
              <w:t>resilient strategies</w:t>
            </w:r>
            <w:r w:rsidRPr="007E448B">
              <w:t xml:space="preserve">. </w:t>
            </w:r>
            <w:r w:rsidR="00822CC3">
              <w:t>Overall, m</w:t>
            </w:r>
            <w:r w:rsidRPr="007E448B">
              <w:t xml:space="preserve">any stakeholders felt that </w:t>
            </w:r>
            <w:r w:rsidR="00B73ABF" w:rsidRPr="007E448B">
              <w:t xml:space="preserve">ecological data collection efforts </w:t>
            </w:r>
            <w:r w:rsidR="009E0047">
              <w:t xml:space="preserve">during the life cycle of the plan </w:t>
            </w:r>
            <w:r w:rsidR="00DA7CB5">
              <w:t xml:space="preserve">had </w:t>
            </w:r>
            <w:r w:rsidR="009E0047">
              <w:t xml:space="preserve">largely </w:t>
            </w:r>
            <w:r w:rsidR="00DA7CB5">
              <w:t>been</w:t>
            </w:r>
            <w:r w:rsidR="00B73ABF" w:rsidRPr="007E448B">
              <w:t xml:space="preserve"> in </w:t>
            </w:r>
            <w:r w:rsidR="009E0047">
              <w:t>a</w:t>
            </w:r>
            <w:r w:rsidR="00B73ABF" w:rsidRPr="007E448B">
              <w:t xml:space="preserve"> ‘discovery phase’</w:t>
            </w:r>
            <w:r w:rsidR="00DA7CB5">
              <w:t xml:space="preserve"> – </w:t>
            </w:r>
            <w:r w:rsidR="009E0047">
              <w:t>focused on establishing</w:t>
            </w:r>
            <w:r w:rsidR="00B73ABF" w:rsidRPr="007E448B">
              <w:t xml:space="preserve"> </w:t>
            </w:r>
            <w:r w:rsidR="00DA7CB5">
              <w:t xml:space="preserve">foundational </w:t>
            </w:r>
            <w:r w:rsidR="00B73ABF" w:rsidRPr="007E448B">
              <w:t xml:space="preserve">knowledge of the South-west </w:t>
            </w:r>
            <w:r w:rsidR="00DA7CB5">
              <w:t>N</w:t>
            </w:r>
            <w:r w:rsidR="00B73ABF" w:rsidRPr="007E448B">
              <w:t xml:space="preserve">etwork. </w:t>
            </w:r>
            <w:r w:rsidR="00DA7CB5">
              <w:t>Specifically, stakeholders noted that</w:t>
            </w:r>
            <w:r w:rsidR="00B87558">
              <w:t xml:space="preserve">, at the time of the evaluation, </w:t>
            </w:r>
            <w:r w:rsidR="009E0047">
              <w:t>several</w:t>
            </w:r>
            <w:r w:rsidR="00B73ABF" w:rsidRPr="007E448B">
              <w:t xml:space="preserve"> Marine Parks </w:t>
            </w:r>
            <w:r w:rsidR="00B87558">
              <w:t>had</w:t>
            </w:r>
            <w:r w:rsidR="00B73ABF" w:rsidRPr="007E448B">
              <w:t xml:space="preserve"> only been visited for data collection on one occasion, which </w:t>
            </w:r>
            <w:r w:rsidR="009E0047">
              <w:t>limited the ability to conduct</w:t>
            </w:r>
            <w:r w:rsidR="00B87558">
              <w:t xml:space="preserve"> longer</w:t>
            </w:r>
            <w:r w:rsidR="003E35A5" w:rsidRPr="007E448B">
              <w:t>-term</w:t>
            </w:r>
            <w:r w:rsidR="00B73ABF" w:rsidRPr="007E448B">
              <w:t xml:space="preserve"> </w:t>
            </w:r>
            <w:r w:rsidR="00B87558">
              <w:t>monitoring</w:t>
            </w:r>
            <w:r w:rsidR="009E0047">
              <w:t xml:space="preserve">. </w:t>
            </w:r>
            <w:r w:rsidR="00CC2CBE">
              <w:t>S</w:t>
            </w:r>
            <w:r w:rsidR="009E0047">
              <w:t>takeholders</w:t>
            </w:r>
            <w:r w:rsidR="00B73ABF" w:rsidRPr="007E448B">
              <w:t xml:space="preserve"> </w:t>
            </w:r>
            <w:r w:rsidR="009E0047">
              <w:t xml:space="preserve">emphasised the importance of </w:t>
            </w:r>
            <w:r w:rsidR="003E35A5" w:rsidRPr="007E448B">
              <w:t>long-term</w:t>
            </w:r>
            <w:r w:rsidR="00B73ABF" w:rsidRPr="007E448B">
              <w:t xml:space="preserve"> monitoring data for </w:t>
            </w:r>
            <w:r w:rsidR="009E0047">
              <w:t xml:space="preserve">informed </w:t>
            </w:r>
            <w:r w:rsidR="00B73ABF" w:rsidRPr="007E448B">
              <w:t>decision</w:t>
            </w:r>
            <w:r w:rsidR="009E0047">
              <w:t>-</w:t>
            </w:r>
            <w:r w:rsidR="00B73ABF" w:rsidRPr="007E448B">
              <w:t>making and adaptive management</w:t>
            </w:r>
            <w:r w:rsidR="009E0047">
              <w:t>. They suggested that, with baseline knowledge</w:t>
            </w:r>
            <w:r w:rsidR="001B27D4">
              <w:t xml:space="preserve"> now more established, </w:t>
            </w:r>
            <w:r w:rsidR="009E0047">
              <w:t xml:space="preserve">prioritising long-term monitoring </w:t>
            </w:r>
            <w:r w:rsidR="001B27D4">
              <w:t xml:space="preserve">would be </w:t>
            </w:r>
            <w:r w:rsidR="009E0047">
              <w:t>critical moving</w:t>
            </w:r>
            <w:r w:rsidR="001B27D4">
              <w:t xml:space="preserve"> forward</w:t>
            </w:r>
            <w:r w:rsidR="00B73ABF" w:rsidRPr="007E448B">
              <w:t>.</w:t>
            </w:r>
          </w:p>
          <w:p w14:paraId="68490CC0" w14:textId="5EAFFABA" w:rsidR="00DA78FA" w:rsidRPr="007E448B" w:rsidRDefault="00BD5562" w:rsidP="00BD5562">
            <w:r>
              <w:t>As discussed in A27 (above), a</w:t>
            </w:r>
            <w:r w:rsidR="005A3984" w:rsidRPr="005A3984">
              <w:t xml:space="preserve"> </w:t>
            </w:r>
            <w:r w:rsidR="000F182F">
              <w:t xml:space="preserve">few </w:t>
            </w:r>
            <w:r w:rsidR="0081711D" w:rsidRPr="005A3984">
              <w:t>stakeholder</w:t>
            </w:r>
            <w:r w:rsidR="000F182F">
              <w:t>s</w:t>
            </w:r>
            <w:r w:rsidR="005A3984" w:rsidRPr="005A3984">
              <w:t xml:space="preserve"> from the fishing industry highlighted a lack of </w:t>
            </w:r>
            <w:r>
              <w:t>collaboration</w:t>
            </w:r>
            <w:r w:rsidR="005A3984" w:rsidRPr="005A3984">
              <w:t xml:space="preserve"> with fishers as a missed opportunity, given their regular presence </w:t>
            </w:r>
            <w:r>
              <w:t>in</w:t>
            </w:r>
            <w:r w:rsidR="005A3984" w:rsidRPr="005A3984">
              <w:t xml:space="preserve"> or around marine parks, which could support monitoring and data collection activities.</w:t>
            </w:r>
            <w:r w:rsidR="0081711D">
              <w:t xml:space="preserve"> </w:t>
            </w:r>
          </w:p>
        </w:tc>
      </w:tr>
    </w:tbl>
    <w:p w14:paraId="6E70CF38" w14:textId="77777777" w:rsidR="00467E46" w:rsidRPr="007E448B" w:rsidRDefault="00467E46" w:rsidP="00467E46">
      <w:pPr>
        <w:rPr>
          <w:i/>
          <w:iCs/>
        </w:r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467E46" w:rsidRPr="007E448B" w14:paraId="5DC27854" w14:textId="77777777">
        <w:trPr>
          <w:trHeight w:val="486"/>
          <w:jc w:val="center"/>
        </w:trPr>
        <w:tc>
          <w:tcPr>
            <w:tcW w:w="6648" w:type="dxa"/>
            <w:shd w:val="clear" w:color="auto" w:fill="D7D7D7" w:themeFill="accent6" w:themeFillShade="E6"/>
            <w:vAlign w:val="center"/>
            <w:hideMark/>
          </w:tcPr>
          <w:p w14:paraId="78CA78E6" w14:textId="58DDA5B8" w:rsidR="00467E46" w:rsidRPr="007E448B" w:rsidRDefault="00467E46" w:rsidP="003E593C">
            <w:pPr>
              <w:keepNext/>
              <w:spacing w:before="0" w:after="0"/>
              <w:rPr>
                <w:rFonts w:ascii="Calibri" w:eastAsia="Times New Roman" w:hAnsi="Calibri" w:cs="Calibri"/>
                <w:b/>
                <w:bCs/>
                <w:color w:val="002060"/>
                <w:lang w:eastAsia="en-AU"/>
              </w:rPr>
            </w:pPr>
            <w:r w:rsidRPr="007E448B">
              <w:rPr>
                <w:rFonts w:ascii="Calibri" w:eastAsia="Times New Roman" w:hAnsi="Calibri" w:cs="Calibri"/>
                <w:b/>
                <w:bCs/>
                <w:color w:val="002060"/>
                <w:lang w:eastAsia="en-AU"/>
              </w:rPr>
              <w:lastRenderedPageBreak/>
              <w:t>Action</w:t>
            </w:r>
          </w:p>
        </w:tc>
        <w:tc>
          <w:tcPr>
            <w:tcW w:w="2368" w:type="dxa"/>
            <w:gridSpan w:val="2"/>
            <w:shd w:val="clear" w:color="auto" w:fill="D7D7D7" w:themeFill="accent6" w:themeFillShade="E6"/>
            <w:vAlign w:val="center"/>
          </w:tcPr>
          <w:p w14:paraId="0A8CFC94" w14:textId="77777777" w:rsidR="00467E46" w:rsidRPr="007E448B" w:rsidRDefault="00467E46">
            <w:pPr>
              <w:spacing w:before="0" w:after="0"/>
              <w:rPr>
                <w:rFonts w:ascii="Calibri" w:eastAsia="Times New Roman" w:hAnsi="Calibri" w:cs="Calibri"/>
                <w:b/>
                <w:bCs/>
                <w:color w:val="002060"/>
                <w:lang w:eastAsia="en-AU"/>
              </w:rPr>
            </w:pPr>
            <w:r w:rsidRPr="007E448B">
              <w:rPr>
                <w:rFonts w:ascii="Calibri" w:eastAsia="Times New Roman" w:hAnsi="Calibri" w:cs="Calibri"/>
                <w:b/>
                <w:bCs/>
                <w:color w:val="002060"/>
                <w:lang w:eastAsia="en-AU"/>
              </w:rPr>
              <w:t xml:space="preserve">Completion status </w:t>
            </w:r>
          </w:p>
        </w:tc>
      </w:tr>
      <w:tr w:rsidR="00467E46" w:rsidRPr="007E448B" w14:paraId="6A8A2BD1" w14:textId="77777777" w:rsidTr="003E593C">
        <w:trPr>
          <w:trHeight w:val="1462"/>
          <w:jc w:val="center"/>
        </w:trPr>
        <w:tc>
          <w:tcPr>
            <w:tcW w:w="6648" w:type="dxa"/>
            <w:shd w:val="clear" w:color="000000" w:fill="EBF5F5"/>
          </w:tcPr>
          <w:p w14:paraId="088F220F" w14:textId="7B5D6C72" w:rsidR="00467E46" w:rsidRPr="007E448B" w:rsidRDefault="00467E46" w:rsidP="00C177F3">
            <w:pPr>
              <w:keepNext/>
              <w:spacing w:before="0" w:after="0"/>
              <w:rPr>
                <w:rFonts w:ascii="Calibri" w:eastAsia="Times New Roman" w:hAnsi="Calibri" w:cs="Calibri"/>
                <w:b/>
                <w:bCs/>
                <w:color w:val="000000"/>
                <w:highlight w:val="yellow"/>
                <w:lang w:eastAsia="en-AU"/>
              </w:rPr>
            </w:pPr>
            <w:r w:rsidRPr="007E448B">
              <w:rPr>
                <w:rFonts w:eastAsia="Calibri Light" w:cs="Calibri Light"/>
                <w:b/>
                <w:bCs/>
                <w:color w:val="000000"/>
              </w:rPr>
              <w:t>A37. Investigate opportunities to extend citizen science programs</w:t>
            </w:r>
          </w:p>
        </w:tc>
        <w:tc>
          <w:tcPr>
            <w:tcW w:w="2368" w:type="dxa"/>
            <w:gridSpan w:val="2"/>
            <w:vAlign w:val="center"/>
          </w:tcPr>
          <w:p w14:paraId="761A505E" w14:textId="5C38A0F1" w:rsidR="00467E46" w:rsidRPr="007E448B" w:rsidRDefault="003E593C" w:rsidP="003E593C">
            <w:pPr>
              <w:spacing w:after="60"/>
              <w:jc w:val="center"/>
              <w:rPr>
                <w:rFonts w:ascii="Calibri" w:eastAsia="Times New Roman" w:hAnsi="Calibri" w:cs="Calibri"/>
                <w:b/>
                <w:bCs/>
                <w:color w:val="000000"/>
                <w:lang w:eastAsia="en-AU"/>
              </w:rPr>
            </w:pPr>
            <w:r w:rsidRPr="003E593C">
              <w:rPr>
                <w:rFonts w:ascii="Calibri" w:eastAsia="Times New Roman" w:hAnsi="Calibri" w:cs="Calibri"/>
                <w:b/>
                <w:bCs/>
                <w:noProof/>
                <w:color w:val="000000"/>
                <w:lang w:eastAsia="en-AU"/>
              </w:rPr>
              <w:drawing>
                <wp:inline distT="0" distB="0" distL="0" distR="0" wp14:anchorId="038334EA" wp14:editId="4C8B3B60">
                  <wp:extent cx="1366520" cy="915670"/>
                  <wp:effectExtent l="0" t="0" r="5080" b="0"/>
                  <wp:docPr id="223261050" name="Picture 2" descr="Partially completed or implemented">
                    <a:extLst xmlns:a="http://schemas.openxmlformats.org/drawingml/2006/main">
                      <a:ext uri="{FF2B5EF4-FFF2-40B4-BE49-F238E27FC236}">
                        <a16:creationId xmlns:a16="http://schemas.microsoft.com/office/drawing/2014/main" id="{CF486057-D207-67C3-133F-3A54571F8A6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261050" name="Picture 2" descr="Partially completed or implemented">
                            <a:extLst>
                              <a:ext uri="{FF2B5EF4-FFF2-40B4-BE49-F238E27FC236}">
                                <a16:creationId xmlns:a16="http://schemas.microsoft.com/office/drawing/2014/main" id="{CF486057-D207-67C3-133F-3A54571F8A66}"/>
                              </a:ext>
                            </a:extLst>
                          </pic:cNvPr>
                          <pic:cNvPicPr>
                            <a:picLocks noChangeAspect="1"/>
                          </pic:cNvPicPr>
                        </pic:nvPicPr>
                        <pic:blipFill>
                          <a:blip r:embed="rId35">
                            <a:extLst>
                              <a:ext uri="{28A0092B-C50C-407E-A947-70E740481C1C}">
                                <a14:useLocalDpi xmlns:a14="http://schemas.microsoft.com/office/drawing/2010/main" val="0"/>
                              </a:ext>
                            </a:extLst>
                          </a:blip>
                          <a:stretch>
                            <a:fillRect/>
                          </a:stretch>
                        </pic:blipFill>
                        <pic:spPr>
                          <a:xfrm>
                            <a:off x="0" y="0"/>
                            <a:ext cx="1366520" cy="915670"/>
                          </a:xfrm>
                          <a:prstGeom prst="rect">
                            <a:avLst/>
                          </a:prstGeom>
                        </pic:spPr>
                      </pic:pic>
                    </a:graphicData>
                  </a:graphic>
                </wp:inline>
              </w:drawing>
            </w:r>
            <w:r w:rsidR="002617AB" w:rsidRPr="007E448B">
              <w:rPr>
                <w:rFonts w:ascii="Calibri" w:eastAsia="Calibri" w:hAnsi="Calibri" w:cs="Calibri"/>
                <w:b/>
                <w:bCs/>
                <w:noProof/>
                <w:color w:val="000000"/>
                <w:kern w:val="2"/>
                <w14:ligatures w14:val="standardContextual"/>
              </w:rPr>
              <w:drawing>
                <wp:anchor distT="0" distB="0" distL="114300" distR="114300" simplePos="0" relativeHeight="251567104" behindDoc="0" locked="0" layoutInCell="1" allowOverlap="1" wp14:anchorId="76C7CBB7" wp14:editId="3A2B6F64">
                  <wp:simplePos x="0" y="0"/>
                  <wp:positionH relativeFrom="column">
                    <wp:posOffset>5726430</wp:posOffset>
                  </wp:positionH>
                  <wp:positionV relativeFrom="paragraph">
                    <wp:posOffset>2240915</wp:posOffset>
                  </wp:positionV>
                  <wp:extent cx="453390" cy="453390"/>
                  <wp:effectExtent l="0" t="0" r="0" b="0"/>
                  <wp:wrapNone/>
                  <wp:docPr id="1505121934" name="Graphic 91">
                    <a:extLst xmlns:a="http://schemas.openxmlformats.org/drawingml/2006/main">
                      <a:ext uri="{FF2B5EF4-FFF2-40B4-BE49-F238E27FC236}">
                        <a16:creationId xmlns:a16="http://schemas.microsoft.com/office/drawing/2014/main" id="{519F7171-D000-3ADD-D509-81A6907C402D}"/>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5121934" name="Graphic 91">
                            <a:extLst>
                              <a:ext uri="{FF2B5EF4-FFF2-40B4-BE49-F238E27FC236}">
                                <a16:creationId xmlns:a16="http://schemas.microsoft.com/office/drawing/2014/main" id="{519F7171-D000-3ADD-D509-81A6907C402D}"/>
                              </a:ext>
                              <a:ext uri="{C183D7F6-B498-43B3-948B-1728B52AA6E4}">
                                <adec:decorative xmlns:adec="http://schemas.microsoft.com/office/drawing/2017/decorative" val="1"/>
                              </a:ext>
                            </a:extLst>
                          </pic:cNvPr>
                          <pic:cNvPicPr>
                            <a:picLocks noChangeAspect="1"/>
                          </pic:cNvPicPr>
                        </pic:nvPicPr>
                        <pic:blipFill>
                          <a:blip r:embed="rId42">
                            <a:extLst>
                              <a:ext uri="{96DAC541-7B7A-43D3-8B79-37D633B846F1}">
                                <asvg:svgBlip xmlns:asvg="http://schemas.microsoft.com/office/drawing/2016/SVG/main" r:embed="rId43"/>
                              </a:ext>
                            </a:extLst>
                          </a:blip>
                          <a:stretch>
                            <a:fillRect/>
                          </a:stretch>
                        </pic:blipFill>
                        <pic:spPr>
                          <a:xfrm>
                            <a:off x="0" y="0"/>
                            <a:ext cx="453390" cy="453390"/>
                          </a:xfrm>
                          <a:prstGeom prst="rect">
                            <a:avLst/>
                          </a:prstGeom>
                        </pic:spPr>
                      </pic:pic>
                    </a:graphicData>
                  </a:graphic>
                  <wp14:sizeRelH relativeFrom="page">
                    <wp14:pctWidth>0</wp14:pctWidth>
                  </wp14:sizeRelH>
                  <wp14:sizeRelV relativeFrom="page">
                    <wp14:pctHeight>0</wp14:pctHeight>
                  </wp14:sizeRelV>
                </wp:anchor>
              </w:drawing>
            </w:r>
          </w:p>
        </w:tc>
      </w:tr>
      <w:tr w:rsidR="00467E46" w:rsidRPr="007E448B" w14:paraId="4BD74D8E" w14:textId="77777777" w:rsidTr="00D159D9">
        <w:trPr>
          <w:gridAfter w:val="1"/>
          <w:wAfter w:w="42" w:type="dxa"/>
          <w:trHeight w:val="340"/>
          <w:jc w:val="center"/>
        </w:trPr>
        <w:tc>
          <w:tcPr>
            <w:tcW w:w="8974" w:type="dxa"/>
            <w:gridSpan w:val="2"/>
            <w:shd w:val="clear" w:color="auto" w:fill="93C8C4" w:themeFill="accent3" w:themeFillTint="66"/>
            <w:vAlign w:val="center"/>
          </w:tcPr>
          <w:p w14:paraId="51BFF2ED" w14:textId="57031B97" w:rsidR="00467E46" w:rsidRPr="007E448B" w:rsidRDefault="00467E46" w:rsidP="00C177F3">
            <w:pPr>
              <w:keepNext/>
              <w:spacing w:before="0" w:after="0"/>
            </w:pPr>
            <w:r w:rsidRPr="006F61FB">
              <w:rPr>
                <w:rFonts w:ascii="Calibri" w:eastAsia="Times New Roman" w:hAnsi="Calibri" w:cs="Calibri"/>
                <w:b/>
                <w:bCs/>
                <w:lang w:eastAsia="en-AU"/>
              </w:rPr>
              <w:t>Evidence</w:t>
            </w:r>
          </w:p>
        </w:tc>
      </w:tr>
      <w:tr w:rsidR="00467E46" w:rsidRPr="007E448B" w14:paraId="1026B263" w14:textId="77777777">
        <w:trPr>
          <w:gridAfter w:val="1"/>
          <w:wAfter w:w="42" w:type="dxa"/>
          <w:trHeight w:val="40"/>
          <w:jc w:val="center"/>
        </w:trPr>
        <w:tc>
          <w:tcPr>
            <w:tcW w:w="8974" w:type="dxa"/>
            <w:gridSpan w:val="2"/>
            <w:vAlign w:val="center"/>
          </w:tcPr>
          <w:p w14:paraId="63C2B617" w14:textId="46E68185" w:rsidR="002617AB" w:rsidRPr="007E448B" w:rsidRDefault="00162450" w:rsidP="00340B38">
            <w:pPr>
              <w:rPr>
                <w:lang w:eastAsia="en-AU"/>
              </w:rPr>
            </w:pPr>
            <w:r w:rsidRPr="007E448B">
              <w:rPr>
                <w:lang w:eastAsia="en-AU"/>
              </w:rPr>
              <w:t xml:space="preserve">This action was assessed as </w:t>
            </w:r>
            <w:r w:rsidR="003D2714" w:rsidRPr="007E448B">
              <w:rPr>
                <w:b/>
                <w:bCs/>
                <w:lang w:eastAsia="en-AU"/>
              </w:rPr>
              <w:t>partially completed</w:t>
            </w:r>
            <w:r w:rsidR="00B8031F" w:rsidRPr="007E448B">
              <w:rPr>
                <w:b/>
                <w:bCs/>
                <w:lang w:eastAsia="en-AU"/>
              </w:rPr>
              <w:t xml:space="preserve">. </w:t>
            </w:r>
            <w:r w:rsidR="00B8031F" w:rsidRPr="007E448B">
              <w:rPr>
                <w:lang w:eastAsia="en-AU"/>
              </w:rPr>
              <w:t xml:space="preserve">There was little </w:t>
            </w:r>
            <w:r w:rsidR="006C4DC3">
              <w:rPr>
                <w:lang w:eastAsia="en-AU"/>
              </w:rPr>
              <w:t>specific</w:t>
            </w:r>
            <w:r w:rsidR="00B8031F" w:rsidRPr="007E448B">
              <w:rPr>
                <w:lang w:eastAsia="en-AU"/>
              </w:rPr>
              <w:t xml:space="preserve"> documentary evidence identified in the desktop review </w:t>
            </w:r>
            <w:r w:rsidR="006C4DC3">
              <w:rPr>
                <w:lang w:eastAsia="en-AU"/>
              </w:rPr>
              <w:t>demonstrating</w:t>
            </w:r>
            <w:r w:rsidR="00B8031F" w:rsidRPr="007E448B">
              <w:rPr>
                <w:lang w:eastAsia="en-AU"/>
              </w:rPr>
              <w:t xml:space="preserve"> the investigation of </w:t>
            </w:r>
            <w:r w:rsidR="00502CB0">
              <w:rPr>
                <w:lang w:eastAsia="en-AU"/>
              </w:rPr>
              <w:t>new</w:t>
            </w:r>
            <w:r w:rsidR="00B8031F" w:rsidRPr="007E448B">
              <w:rPr>
                <w:lang w:eastAsia="en-AU"/>
              </w:rPr>
              <w:t xml:space="preserve"> citizen science programs during the life cycle of the plan</w:t>
            </w:r>
            <w:r w:rsidR="006C4DC3">
              <w:rPr>
                <w:lang w:eastAsia="en-AU"/>
              </w:rPr>
              <w:t>, however an ongoing citizen science program was extended</w:t>
            </w:r>
            <w:r w:rsidR="00B8031F" w:rsidRPr="007E448B">
              <w:rPr>
                <w:lang w:eastAsia="en-AU"/>
              </w:rPr>
              <w:t xml:space="preserve">. </w:t>
            </w:r>
          </w:p>
          <w:p w14:paraId="589A8EEB" w14:textId="3320A572" w:rsidR="00457885" w:rsidRPr="007E448B" w:rsidRDefault="00467E46">
            <w:pPr>
              <w:pStyle w:val="BulletMultiLevelList"/>
              <w:numPr>
                <w:ilvl w:val="0"/>
                <w:numId w:val="0"/>
              </w:numPr>
              <w:rPr>
                <w:b/>
                <w:bCs/>
                <w:lang w:eastAsia="en-AU"/>
              </w:rPr>
            </w:pPr>
            <w:r w:rsidRPr="007E448B">
              <w:rPr>
                <w:b/>
                <w:bCs/>
                <w:lang w:eastAsia="en-AU"/>
              </w:rPr>
              <w:t>Evidence from the desktop review</w:t>
            </w:r>
            <w:r w:rsidR="002617AB" w:rsidRPr="007E448B">
              <w:rPr>
                <w:b/>
                <w:bCs/>
                <w:lang w:eastAsia="en-AU"/>
              </w:rPr>
              <w:t>:</w:t>
            </w:r>
          </w:p>
          <w:p w14:paraId="0E7FA898" w14:textId="477A8723" w:rsidR="006C4DC3" w:rsidRDefault="006C4DC3" w:rsidP="006C4DC3">
            <w:pPr>
              <w:rPr>
                <w:lang w:eastAsia="en-AU"/>
              </w:rPr>
            </w:pPr>
            <w:r>
              <w:rPr>
                <w:lang w:eastAsia="en-AU"/>
              </w:rPr>
              <w:t>The RLS program has been active within Geographe Marine Park since the commencement of the management plan,</w:t>
            </w:r>
            <w:r w:rsidR="00ED7E5B">
              <w:rPr>
                <w:rStyle w:val="FootnoteReference"/>
                <w:lang w:eastAsia="en-AU"/>
              </w:rPr>
              <w:footnoteReference w:id="171"/>
            </w:r>
            <w:r>
              <w:rPr>
                <w:lang w:eastAsia="en-AU"/>
              </w:rPr>
              <w:t xml:space="preserve"> with further sites added in 2025 in the Great Australian Bight and South-west Corner (eastern arm) Marine Parks.</w:t>
            </w:r>
          </w:p>
          <w:p w14:paraId="428CA896" w14:textId="37D7739F" w:rsidR="00ED7E5B" w:rsidRPr="00ED7E5B" w:rsidRDefault="00ED7E5B" w:rsidP="006C4DC3">
            <w:pPr>
              <w:rPr>
                <w:b/>
                <w:bCs/>
                <w:lang w:eastAsia="en-AU"/>
              </w:rPr>
            </w:pPr>
            <w:r w:rsidRPr="00ED7E5B">
              <w:rPr>
                <w:b/>
                <w:bCs/>
                <w:lang w:eastAsia="en-AU"/>
              </w:rPr>
              <w:t>Evidence from engagement:</w:t>
            </w:r>
          </w:p>
          <w:p w14:paraId="03C0A280" w14:textId="2058524A" w:rsidR="001B4EDD" w:rsidRPr="007E448B" w:rsidRDefault="00813609" w:rsidP="00336DDC">
            <w:pPr>
              <w:rPr>
                <w:lang w:eastAsia="en-AU"/>
              </w:rPr>
            </w:pPr>
            <w:r>
              <w:t>W</w:t>
            </w:r>
            <w:r w:rsidRPr="00E46808">
              <w:t>hile stakeholder feedback was not a key indicator for this action</w:t>
            </w:r>
            <w:r>
              <w:t>,</w:t>
            </w:r>
            <w:r>
              <w:rPr>
                <w:lang w:eastAsia="en-AU"/>
              </w:rPr>
              <w:t xml:space="preserve"> Parks Australia </w:t>
            </w:r>
            <w:r w:rsidR="006C4DC3">
              <w:rPr>
                <w:lang w:eastAsia="en-AU"/>
              </w:rPr>
              <w:t>staff noted</w:t>
            </w:r>
            <w:r>
              <w:rPr>
                <w:lang w:eastAsia="en-AU"/>
              </w:rPr>
              <w:t xml:space="preserve"> limited opportunities to undertake citizen science activities in the South-west Network due to the remote nature of many marine parks.</w:t>
            </w:r>
            <w:r w:rsidR="006C4DC3">
              <w:rPr>
                <w:lang w:eastAsia="en-AU"/>
              </w:rPr>
              <w:t xml:space="preserve"> However, recreational</w:t>
            </w:r>
            <w:r w:rsidR="008C0DDA">
              <w:rPr>
                <w:lang w:eastAsia="en-AU"/>
              </w:rPr>
              <w:t xml:space="preserve"> fishers </w:t>
            </w:r>
            <w:r w:rsidR="006C4DC3">
              <w:rPr>
                <w:lang w:eastAsia="en-AU"/>
              </w:rPr>
              <w:t>identified</w:t>
            </w:r>
            <w:r w:rsidR="008C0DDA">
              <w:rPr>
                <w:lang w:eastAsia="en-AU"/>
              </w:rPr>
              <w:t xml:space="preserve"> untapped opportunities for citizen science through game fishing competitions in the South-west Network</w:t>
            </w:r>
            <w:r w:rsidR="00336DDC">
              <w:rPr>
                <w:lang w:eastAsia="en-AU"/>
              </w:rPr>
              <w:t xml:space="preserve"> and expressed </w:t>
            </w:r>
            <w:r w:rsidR="006C4DC3">
              <w:rPr>
                <w:lang w:eastAsia="en-AU"/>
              </w:rPr>
              <w:t>a strong interest in greater</w:t>
            </w:r>
            <w:r w:rsidR="00336DDC">
              <w:rPr>
                <w:lang w:eastAsia="en-AU"/>
              </w:rPr>
              <w:t xml:space="preserve"> engagement with </w:t>
            </w:r>
            <w:r w:rsidR="00BC4C42">
              <w:rPr>
                <w:lang w:eastAsia="en-AU"/>
              </w:rPr>
              <w:t xml:space="preserve">Parks Australia </w:t>
            </w:r>
            <w:r w:rsidR="0052276B">
              <w:rPr>
                <w:lang w:eastAsia="en-AU"/>
              </w:rPr>
              <w:t>via</w:t>
            </w:r>
            <w:r w:rsidR="00336DDC">
              <w:rPr>
                <w:lang w:eastAsia="en-AU"/>
              </w:rPr>
              <w:t xml:space="preserve"> </w:t>
            </w:r>
            <w:r w:rsidR="00477DC1">
              <w:rPr>
                <w:lang w:eastAsia="en-AU"/>
              </w:rPr>
              <w:t>citizen science activities</w:t>
            </w:r>
            <w:r w:rsidR="00336DDC">
              <w:rPr>
                <w:lang w:eastAsia="en-AU"/>
              </w:rPr>
              <w:t>.</w:t>
            </w:r>
            <w:r w:rsidR="006C4DC3">
              <w:rPr>
                <w:lang w:eastAsia="en-AU"/>
              </w:rPr>
              <w:t xml:space="preserve"> Similarly, commercial fishers also expressed an appetite for increased involvement in such initiatives.</w:t>
            </w:r>
          </w:p>
        </w:tc>
      </w:tr>
    </w:tbl>
    <w:p w14:paraId="5A484EA4" w14:textId="7DFF1D1B" w:rsidR="004F62D9" w:rsidRDefault="004F62D9" w:rsidP="004F62D9">
      <w:pPr>
        <w:pStyle w:val="Heading1Numbered"/>
        <w:widowControl w:val="0"/>
        <w:spacing w:after="120"/>
      </w:pPr>
      <w:bookmarkStart w:id="77" w:name="_Toc235005189"/>
      <w:bookmarkStart w:id="78" w:name="Assessments_and_Authorisations"/>
      <w:r>
        <w:lastRenderedPageBreak/>
        <w:t xml:space="preserve">Findings: Assessments and </w:t>
      </w:r>
      <w:r w:rsidR="007E448B">
        <w:t>A</w:t>
      </w:r>
      <w:r>
        <w:t xml:space="preserve">uthorisations </w:t>
      </w:r>
      <w:r w:rsidR="007E448B">
        <w:t>P</w:t>
      </w:r>
      <w:r>
        <w:t>rogram</w:t>
      </w:r>
      <w:bookmarkEnd w:id="77"/>
    </w:p>
    <w:bookmarkEnd w:id="78"/>
    <w:p w14:paraId="22FDD181" w14:textId="77777777" w:rsidR="004F62D9" w:rsidRPr="00DC7DDE" w:rsidRDefault="004F62D9" w:rsidP="004F62D9">
      <w:pPr>
        <w:rPr>
          <w:sz w:val="8"/>
          <w:szCs w:val="8"/>
        </w:rPr>
      </w:pPr>
      <w:r w:rsidRPr="00DA7F1A">
        <w:rPr>
          <w:sz w:val="8"/>
          <w:szCs w:val="8"/>
        </w:rPr>
        <w:t>__________________________________________________________________________________________________________________________________________________________________________________________________________________________________</w:t>
      </w:r>
    </w:p>
    <w:p w14:paraId="2D031C0C" w14:textId="546870AC" w:rsidR="007E448B" w:rsidRPr="00E05B60" w:rsidRDefault="007E448B" w:rsidP="007E448B">
      <w:pPr>
        <w:pStyle w:val="Chapterdescription"/>
        <w:spacing w:line="240" w:lineRule="auto"/>
      </w:pPr>
      <w:r w:rsidRPr="000A7C97">
        <w:t xml:space="preserve">This chapter presents assessments of the implementation of the </w:t>
      </w:r>
      <w:r>
        <w:rPr>
          <w:b/>
          <w:bCs/>
        </w:rPr>
        <w:t>Assessments and Authorisations Program</w:t>
      </w:r>
      <w:r w:rsidRPr="00E26BC9">
        <w:t xml:space="preserve"> of the </w:t>
      </w:r>
      <w:r>
        <w:t>South</w:t>
      </w:r>
      <w:r w:rsidRPr="00E26BC9">
        <w:t>-west Marine Parks Network Management Plan.</w:t>
      </w:r>
    </w:p>
    <w:p w14:paraId="07E3BE55" w14:textId="77777777" w:rsidR="004F62D9" w:rsidRPr="00DA7F1A" w:rsidRDefault="004F62D9" w:rsidP="004F62D9">
      <w:pPr>
        <w:rPr>
          <w:sz w:val="8"/>
          <w:szCs w:val="8"/>
        </w:rPr>
      </w:pPr>
      <w:r w:rsidRPr="00B24B1D">
        <w:rPr>
          <w:sz w:val="8"/>
          <w:szCs w:val="8"/>
        </w:rPr>
        <w:t>__________________________________________________________________________________________________________________________________________________________________________________________________________________________________</w:t>
      </w:r>
    </w:p>
    <w:p w14:paraId="47098AE3" w14:textId="77777777" w:rsidR="004F62D9" w:rsidRDefault="004F62D9" w:rsidP="00476E54">
      <w:pPr>
        <w:pStyle w:val="Heading2Numbered"/>
        <w:spacing w:before="120"/>
        <w:ind w:left="432"/>
      </w:pPr>
      <w:bookmarkStart w:id="79" w:name="_Toc235005190"/>
      <w:r>
        <w:t>Overall findings about the efficacy of program implementation</w:t>
      </w:r>
      <w:bookmarkEnd w:id="79"/>
      <w:r>
        <w:t xml:space="preserve"> </w:t>
      </w:r>
    </w:p>
    <w:tbl>
      <w:tblPr>
        <w:tblW w:w="9062"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themeColor="background1"/>
          <w:insideV w:val="single" w:sz="12" w:space="0" w:color="FFFFFF" w:themeColor="background1"/>
        </w:tblBorders>
        <w:tblCellMar>
          <w:left w:w="0" w:type="dxa"/>
          <w:right w:w="0" w:type="dxa"/>
        </w:tblCellMar>
        <w:tblLook w:val="04A0" w:firstRow="1" w:lastRow="0" w:firstColumn="1" w:lastColumn="0" w:noHBand="0" w:noVBand="1"/>
      </w:tblPr>
      <w:tblGrid>
        <w:gridCol w:w="2838"/>
        <w:gridCol w:w="6224"/>
      </w:tblGrid>
      <w:tr w:rsidR="004F62D9" w:rsidRPr="009E1679" w14:paraId="34E5FF5E" w14:textId="77777777" w:rsidTr="001B10BE">
        <w:trPr>
          <w:trHeight w:val="450"/>
          <w:jc w:val="center"/>
        </w:trPr>
        <w:tc>
          <w:tcPr>
            <w:tcW w:w="9062" w:type="dxa"/>
            <w:gridSpan w:val="2"/>
            <w:shd w:val="clear" w:color="auto" w:fill="D7D7D7" w:themeFill="accent6" w:themeFillShade="E6"/>
            <w:vAlign w:val="center"/>
          </w:tcPr>
          <w:p w14:paraId="5421EF4B" w14:textId="77777777" w:rsidR="004F62D9" w:rsidRPr="00E200F1" w:rsidRDefault="004F62D9" w:rsidP="001B10BE">
            <w:pPr>
              <w:spacing w:before="0"/>
              <w:ind w:left="57"/>
              <w:rPr>
                <w:rFonts w:ascii="Calibri" w:eastAsia="Calibri" w:hAnsi="Calibri" w:cs="Calibri"/>
              </w:rPr>
            </w:pPr>
            <w:r w:rsidRPr="00E200F1">
              <w:rPr>
                <w:rFonts w:ascii="Calibri" w:eastAsia="Calibri" w:hAnsi="Calibri" w:cs="Calibri"/>
                <w:b/>
                <w:bCs/>
                <w:color w:val="002060"/>
              </w:rPr>
              <w:t>Grade</w:t>
            </w:r>
          </w:p>
        </w:tc>
      </w:tr>
      <w:tr w:rsidR="004F62D9" w:rsidRPr="009E1679" w14:paraId="09691154" w14:textId="77777777">
        <w:trPr>
          <w:trHeight w:val="1768"/>
          <w:jc w:val="center"/>
        </w:trPr>
        <w:tc>
          <w:tcPr>
            <w:tcW w:w="2838" w:type="dxa"/>
            <w:shd w:val="clear" w:color="auto" w:fill="FFFFFF" w:themeFill="background1"/>
            <w:vAlign w:val="bottom"/>
            <w:hideMark/>
          </w:tcPr>
          <w:p w14:paraId="76827AEF" w14:textId="78FB76E2" w:rsidR="004F62D9" w:rsidRPr="00063473" w:rsidRDefault="0081505E">
            <w:pPr>
              <w:spacing w:before="0"/>
              <w:ind w:left="57"/>
              <w:jc w:val="center"/>
              <w:rPr>
                <w:rFonts w:ascii="Calibri" w:eastAsia="Calibri" w:hAnsi="Calibri" w:cs="Calibri"/>
                <w:sz w:val="20"/>
                <w:szCs w:val="20"/>
              </w:rPr>
            </w:pPr>
            <w:r w:rsidRPr="0081505E">
              <w:rPr>
                <w:rFonts w:ascii="Calibri" w:eastAsia="Calibri" w:hAnsi="Calibri" w:cs="Calibri"/>
                <w:noProof/>
                <w:sz w:val="20"/>
                <w:szCs w:val="20"/>
              </w:rPr>
              <w:drawing>
                <wp:anchor distT="0" distB="0" distL="114300" distR="114300" simplePos="0" relativeHeight="251772928" behindDoc="0" locked="0" layoutInCell="1" allowOverlap="1" wp14:anchorId="108AFC13" wp14:editId="2479E2DD">
                  <wp:simplePos x="0" y="0"/>
                  <wp:positionH relativeFrom="column">
                    <wp:posOffset>277495</wp:posOffset>
                  </wp:positionH>
                  <wp:positionV relativeFrom="paragraph">
                    <wp:posOffset>-1762760</wp:posOffset>
                  </wp:positionV>
                  <wp:extent cx="1252220" cy="1050290"/>
                  <wp:effectExtent l="0" t="0" r="5080" b="0"/>
                  <wp:wrapNone/>
                  <wp:docPr id="71614461" name="Picture 3">
                    <a:extLst xmlns:a="http://schemas.openxmlformats.org/drawingml/2006/main">
                      <a:ext uri="{FF2B5EF4-FFF2-40B4-BE49-F238E27FC236}">
                        <a16:creationId xmlns:a16="http://schemas.microsoft.com/office/drawing/2014/main" id="{3AF339E8-4E1C-4A6E-5296-3DD1BF67B851}"/>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614461" name="Picture 3">
                            <a:extLst>
                              <a:ext uri="{FF2B5EF4-FFF2-40B4-BE49-F238E27FC236}">
                                <a16:creationId xmlns:a16="http://schemas.microsoft.com/office/drawing/2014/main" id="{3AF339E8-4E1C-4A6E-5296-3DD1BF67B851}"/>
                              </a:ext>
                              <a:ext uri="{C183D7F6-B498-43B3-948B-1728B52AA6E4}">
                                <adec:decorative xmlns:adec="http://schemas.microsoft.com/office/drawing/2017/decorative" val="1"/>
                              </a:ext>
                            </a:extLst>
                          </pic:cNvPr>
                          <pic:cNvPicPr>
                            <a:picLocks noChangeAspect="1"/>
                          </pic:cNvPicPr>
                        </pic:nvPicPr>
                        <pic:blipFill>
                          <a:blip r:embed="rId17">
                            <a:extLst>
                              <a:ext uri="{28A0092B-C50C-407E-A947-70E740481C1C}">
                                <a14:useLocalDpi xmlns:a14="http://schemas.microsoft.com/office/drawing/2010/main" val="0"/>
                              </a:ext>
                            </a:extLst>
                          </a:blip>
                          <a:stretch>
                            <a:fillRect/>
                          </a:stretch>
                        </pic:blipFill>
                        <pic:spPr>
                          <a:xfrm>
                            <a:off x="0" y="0"/>
                            <a:ext cx="1252220" cy="1050290"/>
                          </a:xfrm>
                          <a:prstGeom prst="rect">
                            <a:avLst/>
                          </a:prstGeom>
                        </pic:spPr>
                      </pic:pic>
                    </a:graphicData>
                  </a:graphic>
                  <wp14:sizeRelH relativeFrom="margin">
                    <wp14:pctWidth>0</wp14:pctWidth>
                  </wp14:sizeRelH>
                  <wp14:sizeRelV relativeFrom="margin">
                    <wp14:pctHeight>0</wp14:pctHeight>
                  </wp14:sizeRelV>
                </wp:anchor>
              </w:drawing>
            </w:r>
          </w:p>
        </w:tc>
        <w:tc>
          <w:tcPr>
            <w:tcW w:w="6224" w:type="dxa"/>
          </w:tcPr>
          <w:p w14:paraId="44D41A48" w14:textId="3B7B0F28" w:rsidR="00D74AEA" w:rsidRDefault="00D74AEA" w:rsidP="007E448B">
            <w:pPr>
              <w:pStyle w:val="Normal4"/>
              <w:rPr>
                <w:sz w:val="22"/>
                <w:szCs w:val="24"/>
              </w:rPr>
            </w:pPr>
            <w:r w:rsidRPr="00D74AEA">
              <w:rPr>
                <w:sz w:val="22"/>
                <w:szCs w:val="24"/>
              </w:rPr>
              <w:t>Overall, the grade for the actions in the Assessments and Authorisations Program was assessed as ‘good’. The outcome of the management program was determined to be ‘</w:t>
            </w:r>
            <w:r w:rsidR="00ED54F7">
              <w:rPr>
                <w:sz w:val="22"/>
                <w:szCs w:val="24"/>
              </w:rPr>
              <w:t>fully</w:t>
            </w:r>
            <w:r w:rsidRPr="00D74AEA">
              <w:rPr>
                <w:sz w:val="22"/>
                <w:szCs w:val="24"/>
              </w:rPr>
              <w:t xml:space="preserve"> met’, with </w:t>
            </w:r>
            <w:r w:rsidR="009F43E4">
              <w:rPr>
                <w:sz w:val="22"/>
                <w:szCs w:val="24"/>
              </w:rPr>
              <w:t>six</w:t>
            </w:r>
            <w:r w:rsidR="009F43E4" w:rsidRPr="00D74AEA">
              <w:rPr>
                <w:sz w:val="22"/>
                <w:szCs w:val="24"/>
              </w:rPr>
              <w:t xml:space="preserve"> </w:t>
            </w:r>
            <w:r w:rsidRPr="00D74AEA">
              <w:rPr>
                <w:sz w:val="22"/>
                <w:szCs w:val="24"/>
              </w:rPr>
              <w:t>out of seven planned actions assessed as ‘completed’ or ‘ongoing’</w:t>
            </w:r>
            <w:r w:rsidR="00DF3F62">
              <w:rPr>
                <w:sz w:val="22"/>
                <w:szCs w:val="24"/>
              </w:rPr>
              <w:t>.</w:t>
            </w:r>
            <w:r w:rsidR="00BC7240">
              <w:rPr>
                <w:sz w:val="22"/>
                <w:szCs w:val="24"/>
              </w:rPr>
              <w:t xml:space="preserve"> One action was assessed as ‘not commenced’.</w:t>
            </w:r>
          </w:p>
          <w:p w14:paraId="1E56F7B1" w14:textId="15F505D2" w:rsidR="004F62D9" w:rsidRPr="009D4436" w:rsidRDefault="00FA3C56" w:rsidP="007E448B">
            <w:pPr>
              <w:pStyle w:val="Normal4"/>
              <w:rPr>
                <w:rFonts w:ascii="Calibri" w:eastAsia="Calibri" w:hAnsi="Calibri" w:cs="Calibri"/>
                <w:sz w:val="22"/>
                <w:szCs w:val="22"/>
              </w:rPr>
            </w:pPr>
            <w:r w:rsidRPr="00F74ECF">
              <w:rPr>
                <w:sz w:val="22"/>
                <w:szCs w:val="24"/>
              </w:rPr>
              <w:t xml:space="preserve">While </w:t>
            </w:r>
            <w:r w:rsidR="00F74ECF" w:rsidRPr="00F74ECF">
              <w:rPr>
                <w:sz w:val="22"/>
                <w:szCs w:val="24"/>
              </w:rPr>
              <w:t>A40</w:t>
            </w:r>
            <w:r w:rsidRPr="00F74ECF">
              <w:rPr>
                <w:sz w:val="22"/>
                <w:szCs w:val="24"/>
              </w:rPr>
              <w:t xml:space="preserve"> (</w:t>
            </w:r>
            <w:r w:rsidRPr="00F74ECF">
              <w:rPr>
                <w:i/>
                <w:sz w:val="22"/>
                <w:szCs w:val="24"/>
              </w:rPr>
              <w:t>develop an effective and efficient process to assess new technologies and gear types to allow for the use of new equipment during the life of this plan if appropriate</w:t>
            </w:r>
            <w:r w:rsidRPr="00F74ECF">
              <w:rPr>
                <w:sz w:val="22"/>
                <w:szCs w:val="24"/>
              </w:rPr>
              <w:t xml:space="preserve">) was assessed as ‘not commenced’, this was not considered </w:t>
            </w:r>
            <w:r w:rsidR="00F74ECF" w:rsidRPr="00F74ECF">
              <w:rPr>
                <w:sz w:val="22"/>
                <w:szCs w:val="24"/>
              </w:rPr>
              <w:t xml:space="preserve">a significant gap. Evidence indicated that </w:t>
            </w:r>
            <w:r w:rsidRPr="00F74ECF">
              <w:rPr>
                <w:sz w:val="22"/>
                <w:szCs w:val="24"/>
              </w:rPr>
              <w:t xml:space="preserve">new technologies and gear types </w:t>
            </w:r>
            <w:r w:rsidR="00F74ECF" w:rsidRPr="00F74ECF">
              <w:rPr>
                <w:sz w:val="22"/>
                <w:szCs w:val="24"/>
              </w:rPr>
              <w:t>were</w:t>
            </w:r>
            <w:r w:rsidRPr="00F74ECF">
              <w:rPr>
                <w:sz w:val="22"/>
                <w:szCs w:val="24"/>
              </w:rPr>
              <w:t xml:space="preserve"> adopted where appropriate</w:t>
            </w:r>
            <w:r w:rsidR="00F74ECF" w:rsidRPr="00F74ECF">
              <w:rPr>
                <w:sz w:val="22"/>
                <w:szCs w:val="24"/>
              </w:rPr>
              <w:t>,</w:t>
            </w:r>
            <w:r w:rsidRPr="00F74ECF">
              <w:rPr>
                <w:sz w:val="22"/>
                <w:szCs w:val="24"/>
              </w:rPr>
              <w:t xml:space="preserve"> suggesting the </w:t>
            </w:r>
            <w:r w:rsidR="00F74ECF" w:rsidRPr="00F74ECF">
              <w:rPr>
                <w:sz w:val="22"/>
                <w:szCs w:val="24"/>
              </w:rPr>
              <w:t xml:space="preserve">action may not have been required during the plan’s implementation. As a result, its </w:t>
            </w:r>
            <w:r w:rsidRPr="00F74ECF">
              <w:rPr>
                <w:sz w:val="22"/>
                <w:szCs w:val="24"/>
              </w:rPr>
              <w:t>non-completion did not impede the overall aims of the management program</w:t>
            </w:r>
            <w:r w:rsidR="007E448B" w:rsidRPr="00F74ECF">
              <w:rPr>
                <w:sz w:val="22"/>
                <w:szCs w:val="24"/>
              </w:rPr>
              <w:t>.</w:t>
            </w:r>
          </w:p>
        </w:tc>
      </w:tr>
    </w:tbl>
    <w:p w14:paraId="1ECA76B2" w14:textId="77777777" w:rsidR="004F62D9" w:rsidRDefault="004F62D9" w:rsidP="004F62D9">
      <w:pPr>
        <w:pStyle w:val="Heading2Numbered"/>
        <w:numPr>
          <w:ilvl w:val="0"/>
          <w:numId w:val="0"/>
        </w:numPr>
        <w:ind w:left="432" w:hanging="432"/>
      </w:pPr>
      <w:bookmarkStart w:id="80" w:name="_Toc231318294"/>
      <w:bookmarkStart w:id="81" w:name="_Toc235005191"/>
      <w:r>
        <w:t>Strengths and achievements</w:t>
      </w:r>
      <w:bookmarkEnd w:id="80"/>
      <w:bookmarkEnd w:id="81"/>
      <w:r>
        <w:t xml:space="preserve"> </w:t>
      </w:r>
    </w:p>
    <w:p w14:paraId="070EF980" w14:textId="77777777" w:rsidR="004D394E" w:rsidRDefault="004D394E" w:rsidP="00C15B6C">
      <w:pPr>
        <w:pStyle w:val="Style1"/>
      </w:pPr>
      <w:r>
        <w:t>The evaluation found a range of strengths and achievements in relation to the management program, including the:</w:t>
      </w:r>
    </w:p>
    <w:p w14:paraId="3EDDC714" w14:textId="77777777" w:rsidR="004D394E" w:rsidRDefault="004D394E" w:rsidP="00CF5E8D">
      <w:pPr>
        <w:pStyle w:val="BulletMultiLevelList"/>
      </w:pPr>
      <w:r>
        <w:rPr>
          <w:b/>
          <w:bCs/>
        </w:rPr>
        <w:t xml:space="preserve">Development of </w:t>
      </w:r>
      <w:r w:rsidRPr="005E5932">
        <w:rPr>
          <w:b/>
          <w:bCs/>
        </w:rPr>
        <w:t>a range of policies, processes and procedures followed</w:t>
      </w:r>
      <w:r>
        <w:rPr>
          <w:b/>
          <w:bCs/>
        </w:rPr>
        <w:t xml:space="preserve"> </w:t>
      </w:r>
      <w:r>
        <w:t>– to support the implementation of the planned actions and achievement of the outcome (as discussed in section 8</w:t>
      </w:r>
      <w:r w:rsidRPr="004D394E">
        <w:t>.3</w:t>
      </w:r>
      <w:r>
        <w:t xml:space="preserve"> below).</w:t>
      </w:r>
    </w:p>
    <w:p w14:paraId="4DB20D80" w14:textId="1DB71C29" w:rsidR="00467277" w:rsidRDefault="00467277" w:rsidP="00CF5E8D">
      <w:pPr>
        <w:pStyle w:val="BulletMultiLevelList"/>
      </w:pPr>
      <w:r w:rsidRPr="00467277">
        <w:rPr>
          <w:b/>
          <w:bCs/>
        </w:rPr>
        <w:t>Introduction and use of the online portal for submitting applications</w:t>
      </w:r>
      <w:r w:rsidRPr="00467277">
        <w:t xml:space="preserve"> – which was felt to improve the ease of the application process for park users over the course of the plan and assist in providing timely assessments.</w:t>
      </w:r>
    </w:p>
    <w:p w14:paraId="1DA79410" w14:textId="0CE3804A" w:rsidR="00C171E8" w:rsidRPr="00C171E8" w:rsidRDefault="00C171E8" w:rsidP="00C171E8">
      <w:pPr>
        <w:pStyle w:val="BulletMultiLevelList"/>
      </w:pPr>
      <w:r w:rsidRPr="00C171E8">
        <w:rPr>
          <w:b/>
        </w:rPr>
        <w:t>Responsive engagement and knowledge-sharing efforts from Parks Australia</w:t>
      </w:r>
      <w:r w:rsidRPr="00C171E8">
        <w:rPr>
          <w:bCs/>
        </w:rPr>
        <w:t xml:space="preserve"> </w:t>
      </w:r>
      <w:r w:rsidRPr="00C171E8">
        <w:t xml:space="preserve">– </w:t>
      </w:r>
      <w:r>
        <w:t>t</w:t>
      </w:r>
      <w:r w:rsidRPr="00C171E8">
        <w:t xml:space="preserve">hese efforts were considered particularly valuable by </w:t>
      </w:r>
      <w:r>
        <w:t xml:space="preserve">the few </w:t>
      </w:r>
      <w:r w:rsidRPr="00C171E8">
        <w:t>stakeholders involved in advising on marine park regulations for emerging industries.</w:t>
      </w:r>
    </w:p>
    <w:p w14:paraId="58384076" w14:textId="77777777" w:rsidR="004F62D9" w:rsidRDefault="004F62D9" w:rsidP="004F62D9">
      <w:pPr>
        <w:pStyle w:val="Heading2Numbered"/>
        <w:numPr>
          <w:ilvl w:val="0"/>
          <w:numId w:val="0"/>
        </w:numPr>
      </w:pPr>
      <w:bookmarkStart w:id="82" w:name="_Toc231318295"/>
      <w:bookmarkStart w:id="83" w:name="_Toc235005192"/>
      <w:r>
        <w:t>Barriers, challenges and limiting factors</w:t>
      </w:r>
      <w:bookmarkEnd w:id="82"/>
      <w:bookmarkEnd w:id="83"/>
      <w:r>
        <w:t xml:space="preserve"> </w:t>
      </w:r>
    </w:p>
    <w:p w14:paraId="361C3E2D" w14:textId="28BD9950" w:rsidR="00A44626" w:rsidRDefault="00A44626" w:rsidP="00FA3C56">
      <w:r w:rsidRPr="00A44626">
        <w:t xml:space="preserve">A </w:t>
      </w:r>
      <w:r w:rsidR="004D394E">
        <w:t>key challenge for th</w:t>
      </w:r>
      <w:r w:rsidR="00FD7D0C">
        <w:t xml:space="preserve">e Assessments </w:t>
      </w:r>
      <w:r w:rsidR="007365AA">
        <w:t>and Authorisations</w:t>
      </w:r>
      <w:r w:rsidR="007365AA" w:rsidRPr="00A44626">
        <w:t xml:space="preserve"> </w:t>
      </w:r>
      <w:r w:rsidR="00FD7D0C">
        <w:t>Program was l</w:t>
      </w:r>
      <w:r w:rsidRPr="00A44626">
        <w:t>imited awareness of assessment and authorisation activities</w:t>
      </w:r>
      <w:r w:rsidR="00FD7D0C">
        <w:t xml:space="preserve"> amongst stakeholders</w:t>
      </w:r>
      <w:r w:rsidR="0014707A">
        <w:t xml:space="preserve">. </w:t>
      </w:r>
      <w:r w:rsidR="00037115">
        <w:t>South-west Marine Park Advisory Committee (</w:t>
      </w:r>
      <w:r>
        <w:t>SWMPA</w:t>
      </w:r>
      <w:r w:rsidRPr="00A44626">
        <w:t>C</w:t>
      </w:r>
      <w:r w:rsidR="00037115">
        <w:t>)</w:t>
      </w:r>
      <w:r w:rsidRPr="00A44626">
        <w:t xml:space="preserve"> members </w:t>
      </w:r>
      <w:r w:rsidR="00D2313B">
        <w:t>in particular</w:t>
      </w:r>
      <w:r w:rsidRPr="00A44626">
        <w:t xml:space="preserve"> expressed a desire for </w:t>
      </w:r>
      <w:r w:rsidR="0014707A">
        <w:t xml:space="preserve">increased visibility of permit applications </w:t>
      </w:r>
      <w:r w:rsidRPr="00A44626">
        <w:t xml:space="preserve">to support their understanding of marine park management decisions and activities. </w:t>
      </w:r>
      <w:r w:rsidR="0050271D" w:rsidRPr="0050271D">
        <w:t xml:space="preserve">Additionally, some </w:t>
      </w:r>
      <w:r w:rsidR="00D2313B">
        <w:t xml:space="preserve">stakeholders </w:t>
      </w:r>
      <w:r w:rsidR="0050271D" w:rsidRPr="0050271D">
        <w:t>identified areas for improvement in</w:t>
      </w:r>
      <w:r w:rsidR="00D2313B">
        <w:t xml:space="preserve"> the application process (</w:t>
      </w:r>
      <w:r w:rsidR="001551FD">
        <w:t xml:space="preserve">see </w:t>
      </w:r>
      <w:r w:rsidR="00824704">
        <w:t>A</w:t>
      </w:r>
      <w:r w:rsidR="001551FD">
        <w:t>43 for further detail).</w:t>
      </w:r>
    </w:p>
    <w:p w14:paraId="4DBC4897" w14:textId="7DB0D014" w:rsidR="004F62D9" w:rsidRDefault="004F62D9" w:rsidP="0069280F">
      <w:pPr>
        <w:pStyle w:val="Heading2Numbered"/>
        <w:keepNext/>
        <w:spacing w:before="0" w:after="0"/>
        <w:ind w:left="0" w:firstLine="0"/>
        <w:outlineLvl w:val="9"/>
      </w:pPr>
      <w:r>
        <w:lastRenderedPageBreak/>
        <w:t xml:space="preserve">Outcome effectiveness </w:t>
      </w:r>
    </w:p>
    <w:tbl>
      <w:tblPr>
        <w:tblW w:w="9072" w:type="dxa"/>
        <w:tblInd w:w="-15" w:type="dxa"/>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4678"/>
        <w:gridCol w:w="2197"/>
        <w:gridCol w:w="2197"/>
      </w:tblGrid>
      <w:tr w:rsidR="004F62D9" w:rsidRPr="003B4829" w14:paraId="61BF353A" w14:textId="77777777">
        <w:trPr>
          <w:trHeight w:val="515"/>
        </w:trPr>
        <w:tc>
          <w:tcPr>
            <w:tcW w:w="4678" w:type="dxa"/>
            <w:shd w:val="clear" w:color="auto" w:fill="D7D7D7" w:themeFill="accent6" w:themeFillShade="E6"/>
            <w:vAlign w:val="center"/>
          </w:tcPr>
          <w:p w14:paraId="4B39A607" w14:textId="50F8F48B" w:rsidR="004F62D9" w:rsidRPr="007E448B" w:rsidRDefault="004F62D9" w:rsidP="0069280F">
            <w:pPr>
              <w:keepNext/>
              <w:spacing w:before="0" w:after="0"/>
              <w:rPr>
                <w:rFonts w:ascii="Calibri" w:eastAsia="Times New Roman" w:hAnsi="Calibri" w:cs="Calibri"/>
                <w:b/>
                <w:bCs/>
                <w:color w:val="001E61" w:themeColor="text1"/>
                <w:lang w:eastAsia="en-AU"/>
              </w:rPr>
            </w:pPr>
            <w:r w:rsidRPr="007E448B">
              <w:rPr>
                <w:rFonts w:ascii="Calibri" w:eastAsia="Times New Roman" w:hAnsi="Calibri" w:cs="Calibri"/>
                <w:b/>
                <w:bCs/>
                <w:color w:val="001E61" w:themeColor="text1"/>
                <w:lang w:eastAsia="en-AU"/>
              </w:rPr>
              <w:t>Outcome</w:t>
            </w:r>
          </w:p>
        </w:tc>
        <w:tc>
          <w:tcPr>
            <w:tcW w:w="2197" w:type="dxa"/>
            <w:shd w:val="clear" w:color="auto" w:fill="D7D7D7" w:themeFill="accent6" w:themeFillShade="E6"/>
            <w:vAlign w:val="center"/>
          </w:tcPr>
          <w:p w14:paraId="7DA3428A" w14:textId="77777777" w:rsidR="004F62D9" w:rsidRPr="007E448B" w:rsidRDefault="004F62D9" w:rsidP="00901A00">
            <w:pPr>
              <w:spacing w:before="0" w:after="0"/>
              <w:jc w:val="center"/>
              <w:rPr>
                <w:rFonts w:ascii="Calibri" w:eastAsia="Times New Roman" w:hAnsi="Calibri" w:cs="Calibri"/>
                <w:b/>
                <w:bCs/>
                <w:color w:val="001E61" w:themeColor="text1"/>
                <w:lang w:eastAsia="en-AU"/>
              </w:rPr>
            </w:pPr>
            <w:r w:rsidRPr="007E448B">
              <w:rPr>
                <w:rFonts w:ascii="Calibri" w:eastAsia="Times New Roman" w:hAnsi="Calibri" w:cs="Calibri"/>
                <w:b/>
                <w:bCs/>
                <w:color w:val="001E61" w:themeColor="text1"/>
                <w:lang w:eastAsia="en-AU"/>
              </w:rPr>
              <w:t>Outcome effectiveness</w:t>
            </w:r>
          </w:p>
        </w:tc>
        <w:tc>
          <w:tcPr>
            <w:tcW w:w="2197" w:type="dxa"/>
            <w:shd w:val="clear" w:color="auto" w:fill="D7D7D7" w:themeFill="accent6" w:themeFillShade="E6"/>
            <w:vAlign w:val="center"/>
          </w:tcPr>
          <w:p w14:paraId="7B3CACD4" w14:textId="75DD6C44" w:rsidR="004F62D9" w:rsidRPr="007E448B" w:rsidRDefault="004F62D9" w:rsidP="00901A00">
            <w:pPr>
              <w:spacing w:before="0" w:after="0"/>
              <w:jc w:val="center"/>
              <w:rPr>
                <w:rFonts w:ascii="Calibri" w:eastAsia="Times New Roman" w:hAnsi="Calibri" w:cs="Calibri"/>
                <w:b/>
                <w:bCs/>
                <w:color w:val="001E61" w:themeColor="text1"/>
                <w:lang w:eastAsia="en-AU"/>
              </w:rPr>
            </w:pPr>
            <w:r w:rsidRPr="007E448B">
              <w:rPr>
                <w:rFonts w:ascii="Calibri" w:eastAsia="Times New Roman" w:hAnsi="Calibri" w:cs="Calibri"/>
                <w:b/>
                <w:bCs/>
                <w:color w:val="001E61" w:themeColor="text1"/>
                <w:lang w:eastAsia="en-AU"/>
              </w:rPr>
              <w:t>Trend rating</w:t>
            </w:r>
          </w:p>
        </w:tc>
      </w:tr>
      <w:tr w:rsidR="004F62D9" w:rsidRPr="00D0424F" w14:paraId="164B2A33" w14:textId="77777777" w:rsidTr="003E593C">
        <w:trPr>
          <w:trHeight w:val="1675"/>
        </w:trPr>
        <w:tc>
          <w:tcPr>
            <w:tcW w:w="4678" w:type="dxa"/>
            <w:shd w:val="clear" w:color="auto" w:fill="E1ECF8" w:themeFill="accent2" w:themeFillTint="33"/>
            <w:hideMark/>
          </w:tcPr>
          <w:p w14:paraId="7F69E7C7" w14:textId="77777777" w:rsidR="004F62D9" w:rsidRPr="003B3FCA" w:rsidRDefault="004F62D9">
            <w:pPr>
              <w:spacing w:before="0"/>
              <w:rPr>
                <w:rFonts w:ascii="Calibri" w:eastAsia="Times New Roman" w:hAnsi="Calibri" w:cs="Calibri"/>
                <w:b/>
                <w:bCs/>
                <w:color w:val="000000"/>
                <w:sz w:val="20"/>
                <w:szCs w:val="20"/>
                <w:lang w:eastAsia="en-AU"/>
              </w:rPr>
            </w:pPr>
            <w:r w:rsidRPr="00647DC5">
              <w:rPr>
                <w:rFonts w:ascii="Calibri" w:eastAsia="Times New Roman" w:hAnsi="Calibri" w:cs="Calibri"/>
                <w:b/>
                <w:bCs/>
                <w:color w:val="000000"/>
                <w:lang w:eastAsia="en-AU"/>
              </w:rPr>
              <w:t>O10. Assessments and authorisations ensure ongoing protection of marine park values through the management of activities in marine parks</w:t>
            </w:r>
          </w:p>
        </w:tc>
        <w:tc>
          <w:tcPr>
            <w:tcW w:w="2197" w:type="dxa"/>
            <w:shd w:val="clear" w:color="auto" w:fill="FFFFFF" w:themeFill="background1"/>
            <w:vAlign w:val="center"/>
            <w:hideMark/>
          </w:tcPr>
          <w:p w14:paraId="1CEDCB36" w14:textId="300E120F" w:rsidR="004F62D9" w:rsidRPr="006E4DA8" w:rsidRDefault="009B03CF">
            <w:pPr>
              <w:spacing w:before="0"/>
              <w:jc w:val="center"/>
              <w:rPr>
                <w:rFonts w:ascii="Calibri" w:eastAsia="Times New Roman" w:hAnsi="Calibri" w:cs="Calibri"/>
                <w:b/>
                <w:bCs/>
                <w:color w:val="000000"/>
                <w:sz w:val="20"/>
                <w:szCs w:val="20"/>
                <w:highlight w:val="yellow"/>
                <w:lang w:eastAsia="en-AU"/>
              </w:rPr>
            </w:pPr>
            <w:r>
              <w:rPr>
                <w:rFonts w:ascii="Calibri" w:eastAsia="Times New Roman" w:hAnsi="Calibri" w:cs="Calibri"/>
                <w:b/>
                <w:bCs/>
                <w:noProof/>
                <w:color w:val="000000"/>
                <w:highlight w:val="yellow"/>
                <w:lang w:eastAsia="en-AU"/>
              </w:rPr>
              <w:drawing>
                <wp:anchor distT="0" distB="0" distL="114300" distR="114300" simplePos="0" relativeHeight="251631616" behindDoc="0" locked="0" layoutInCell="1" allowOverlap="1" wp14:anchorId="26D79CB2" wp14:editId="32AA57B7">
                  <wp:simplePos x="0" y="0"/>
                  <wp:positionH relativeFrom="column">
                    <wp:posOffset>295910</wp:posOffset>
                  </wp:positionH>
                  <wp:positionV relativeFrom="paragraph">
                    <wp:posOffset>-635</wp:posOffset>
                  </wp:positionV>
                  <wp:extent cx="780415" cy="798830"/>
                  <wp:effectExtent l="0" t="0" r="635" b="1270"/>
                  <wp:wrapNone/>
                  <wp:docPr id="1896869789" name="Picture 46" descr="Fully m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6869789" name="Picture 46" descr="Fully met"/>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780415" cy="798830"/>
                          </a:xfrm>
                          <a:prstGeom prst="rect">
                            <a:avLst/>
                          </a:prstGeom>
                          <a:noFill/>
                        </pic:spPr>
                      </pic:pic>
                    </a:graphicData>
                  </a:graphic>
                  <wp14:sizeRelH relativeFrom="margin">
                    <wp14:pctWidth>0</wp14:pctWidth>
                  </wp14:sizeRelH>
                  <wp14:sizeRelV relativeFrom="margin">
                    <wp14:pctHeight>0</wp14:pctHeight>
                  </wp14:sizeRelV>
                </wp:anchor>
              </w:drawing>
            </w:r>
          </w:p>
          <w:p w14:paraId="69998B4A" w14:textId="3F9999C6" w:rsidR="004F62D9" w:rsidRPr="006E4DA8" w:rsidRDefault="004F62D9">
            <w:pPr>
              <w:spacing w:before="0"/>
              <w:jc w:val="center"/>
              <w:rPr>
                <w:rFonts w:ascii="Calibri" w:eastAsia="Times New Roman" w:hAnsi="Calibri" w:cs="Calibri"/>
                <w:b/>
                <w:bCs/>
                <w:color w:val="000000"/>
                <w:sz w:val="20"/>
                <w:szCs w:val="20"/>
                <w:highlight w:val="yellow"/>
                <w:lang w:eastAsia="en-AU"/>
              </w:rPr>
            </w:pPr>
          </w:p>
        </w:tc>
        <w:tc>
          <w:tcPr>
            <w:tcW w:w="2197" w:type="dxa"/>
            <w:shd w:val="clear" w:color="auto" w:fill="FFFFFF" w:themeFill="background1"/>
            <w:vAlign w:val="center"/>
          </w:tcPr>
          <w:p w14:paraId="42818A52" w14:textId="7C9BB36C" w:rsidR="004F62D9" w:rsidRPr="006E4DA8" w:rsidRDefault="003E593C" w:rsidP="003E593C">
            <w:pPr>
              <w:spacing w:before="0"/>
              <w:jc w:val="center"/>
              <w:rPr>
                <w:rFonts w:ascii="Calibri" w:eastAsia="Times New Roman" w:hAnsi="Calibri" w:cs="Calibri"/>
                <w:b/>
                <w:bCs/>
                <w:color w:val="000000"/>
                <w:sz w:val="20"/>
                <w:szCs w:val="20"/>
                <w:highlight w:val="yellow"/>
                <w:lang w:eastAsia="en-AU"/>
              </w:rPr>
            </w:pPr>
            <w:r w:rsidRPr="003E593C">
              <w:rPr>
                <w:rFonts w:ascii="Calibri" w:eastAsia="Times New Roman" w:hAnsi="Calibri" w:cs="Calibri"/>
                <w:b/>
                <w:bCs/>
                <w:noProof/>
                <w:color w:val="000000"/>
                <w:sz w:val="20"/>
                <w:szCs w:val="20"/>
                <w:lang w:eastAsia="en-AU"/>
              </w:rPr>
              <w:drawing>
                <wp:anchor distT="0" distB="0" distL="114300" distR="114300" simplePos="0" relativeHeight="251702272" behindDoc="0" locked="0" layoutInCell="1" allowOverlap="1" wp14:anchorId="7C3F1FA8" wp14:editId="0FADA13D">
                  <wp:simplePos x="0" y="0"/>
                  <wp:positionH relativeFrom="column">
                    <wp:posOffset>116840</wp:posOffset>
                  </wp:positionH>
                  <wp:positionV relativeFrom="paragraph">
                    <wp:posOffset>-13335</wp:posOffset>
                  </wp:positionV>
                  <wp:extent cx="1018540" cy="944245"/>
                  <wp:effectExtent l="0" t="0" r="0" b="8255"/>
                  <wp:wrapNone/>
                  <wp:docPr id="803257628" name="Picture 5" descr="Trend getting better">
                    <a:extLst xmlns:a="http://schemas.openxmlformats.org/drawingml/2006/main">
                      <a:ext uri="{FF2B5EF4-FFF2-40B4-BE49-F238E27FC236}">
                        <a16:creationId xmlns:a16="http://schemas.microsoft.com/office/drawing/2014/main" id="{2CFF2CC1-0A8F-9EE1-D81A-1BE2333F9B8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3257628" name="Picture 5" descr="Trend getting better">
                            <a:extLst>
                              <a:ext uri="{FF2B5EF4-FFF2-40B4-BE49-F238E27FC236}">
                                <a16:creationId xmlns:a16="http://schemas.microsoft.com/office/drawing/2014/main" id="{2CFF2CC1-0A8F-9EE1-D81A-1BE2333F9B8A}"/>
                              </a:ext>
                            </a:extLst>
                          </pic:cNvPr>
                          <pic:cNvPicPr>
                            <a:picLocks noChangeAspect="1"/>
                          </pic:cNvPicPr>
                        </pic:nvPicPr>
                        <pic:blipFill rotWithShape="1">
                          <a:blip r:embed="rId33">
                            <a:extLst>
                              <a:ext uri="{28A0092B-C50C-407E-A947-70E740481C1C}">
                                <a14:useLocalDpi xmlns:a14="http://schemas.microsoft.com/office/drawing/2010/main" val="0"/>
                              </a:ext>
                            </a:extLst>
                          </a:blip>
                          <a:srcRect t="7375" b="7505"/>
                          <a:stretch>
                            <a:fillRect/>
                          </a:stretch>
                        </pic:blipFill>
                        <pic:spPr bwMode="auto">
                          <a:xfrm>
                            <a:off x="0" y="0"/>
                            <a:ext cx="1018540" cy="9442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09CB151" w14:textId="6FD2C064" w:rsidR="004F62D9" w:rsidRPr="006E4DA8" w:rsidRDefault="004F62D9" w:rsidP="003E593C">
            <w:pPr>
              <w:spacing w:before="0"/>
              <w:jc w:val="center"/>
              <w:rPr>
                <w:rFonts w:ascii="Calibri" w:eastAsia="Times New Roman" w:hAnsi="Calibri" w:cs="Calibri"/>
                <w:b/>
                <w:bCs/>
                <w:color w:val="000000"/>
                <w:sz w:val="20"/>
                <w:szCs w:val="20"/>
                <w:highlight w:val="yellow"/>
                <w:lang w:eastAsia="en-AU"/>
              </w:rPr>
            </w:pPr>
          </w:p>
        </w:tc>
      </w:tr>
      <w:tr w:rsidR="004F62D9" w:rsidRPr="000B10FF" w14:paraId="4BC91290" w14:textId="77777777" w:rsidTr="00D159D9">
        <w:tblPrEx>
          <w:jc w:val="center"/>
          <w:tblInd w:w="0" w:type="dxa"/>
        </w:tblPrEx>
        <w:trPr>
          <w:trHeight w:val="340"/>
          <w:jc w:val="center"/>
        </w:trPr>
        <w:tc>
          <w:tcPr>
            <w:tcW w:w="9072" w:type="dxa"/>
            <w:gridSpan w:val="3"/>
            <w:shd w:val="clear" w:color="auto" w:fill="A5C8EC" w:themeFill="accent2" w:themeFillTint="99"/>
            <w:vAlign w:val="center"/>
          </w:tcPr>
          <w:p w14:paraId="5C9E9BBA" w14:textId="562FDF24" w:rsidR="004F62D9" w:rsidRPr="006F61FB" w:rsidRDefault="004F62D9">
            <w:pPr>
              <w:spacing w:before="0" w:after="0"/>
            </w:pPr>
            <w:r w:rsidRPr="006F61FB">
              <w:rPr>
                <w:rFonts w:ascii="Calibri" w:eastAsia="Times New Roman" w:hAnsi="Calibri" w:cs="Calibri"/>
                <w:b/>
                <w:bCs/>
                <w:lang w:eastAsia="en-AU"/>
              </w:rPr>
              <w:t>Evidence</w:t>
            </w:r>
          </w:p>
        </w:tc>
      </w:tr>
      <w:tr w:rsidR="004F62D9" w:rsidRPr="000B10FF" w14:paraId="737F286F" w14:textId="77777777">
        <w:tblPrEx>
          <w:jc w:val="center"/>
          <w:tblInd w:w="0" w:type="dxa"/>
        </w:tblPrEx>
        <w:trPr>
          <w:trHeight w:val="816"/>
          <w:jc w:val="center"/>
        </w:trPr>
        <w:tc>
          <w:tcPr>
            <w:tcW w:w="9072" w:type="dxa"/>
            <w:gridSpan w:val="3"/>
            <w:vAlign w:val="center"/>
          </w:tcPr>
          <w:p w14:paraId="414A701D" w14:textId="4B785AE2" w:rsidR="00902813" w:rsidRPr="00647DC5" w:rsidRDefault="00902813" w:rsidP="00901A00">
            <w:pPr>
              <w:rPr>
                <w:lang w:eastAsia="en-AU"/>
              </w:rPr>
            </w:pPr>
            <w:r w:rsidRPr="00647DC5">
              <w:rPr>
                <w:lang w:eastAsia="en-AU"/>
              </w:rPr>
              <w:t xml:space="preserve">Overall, this outcome was assessed as </w:t>
            </w:r>
            <w:r w:rsidR="00647DC5" w:rsidRPr="00647DC5">
              <w:rPr>
                <w:b/>
                <w:bCs/>
                <w:lang w:eastAsia="en-AU"/>
              </w:rPr>
              <w:t>fully</w:t>
            </w:r>
            <w:r w:rsidRPr="00647DC5">
              <w:rPr>
                <w:b/>
                <w:bCs/>
                <w:lang w:eastAsia="en-AU"/>
              </w:rPr>
              <w:t xml:space="preserve"> met</w:t>
            </w:r>
            <w:r w:rsidRPr="00647DC5">
              <w:rPr>
                <w:lang w:eastAsia="en-AU"/>
              </w:rPr>
              <w:t xml:space="preserve">, with a positive trend identified over the course of the plan. </w:t>
            </w:r>
          </w:p>
          <w:p w14:paraId="5FBBDC01" w14:textId="77777777" w:rsidR="00902813" w:rsidRPr="00647DC5" w:rsidRDefault="00902813" w:rsidP="00902813">
            <w:pPr>
              <w:rPr>
                <w:b/>
                <w:bCs/>
                <w:lang w:eastAsia="en-AU"/>
              </w:rPr>
            </w:pPr>
            <w:r w:rsidRPr="00647DC5">
              <w:rPr>
                <w:b/>
                <w:bCs/>
                <w:lang w:eastAsia="en-AU"/>
              </w:rPr>
              <w:t>Evidence from engagement:</w:t>
            </w:r>
          </w:p>
          <w:p w14:paraId="44F3F98A" w14:textId="36B84314" w:rsidR="00902813" w:rsidRPr="00EF3985" w:rsidRDefault="00902813" w:rsidP="00902813">
            <w:pPr>
              <w:rPr>
                <w:lang w:eastAsia="en-AU"/>
              </w:rPr>
            </w:pPr>
            <w:r w:rsidRPr="00647DC5">
              <w:rPr>
                <w:lang w:eastAsia="en-AU"/>
              </w:rPr>
              <w:t xml:space="preserve">While there was limited feedback from stakeholders in relation to the </w:t>
            </w:r>
            <w:r w:rsidRPr="00EF3985">
              <w:rPr>
                <w:lang w:eastAsia="en-AU"/>
              </w:rPr>
              <w:t xml:space="preserve">effectiveness of assessments and authorisations in protecting marine park values, most </w:t>
            </w:r>
            <w:r w:rsidR="00F91CEF">
              <w:rPr>
                <w:lang w:eastAsia="en-AU"/>
              </w:rPr>
              <w:t>who spoke to this outcome</w:t>
            </w:r>
            <w:r w:rsidRPr="00EF3985">
              <w:rPr>
                <w:lang w:eastAsia="en-AU"/>
              </w:rPr>
              <w:t xml:space="preserve"> felt </w:t>
            </w:r>
            <w:r w:rsidR="00F91CEF">
              <w:rPr>
                <w:lang w:eastAsia="en-AU"/>
              </w:rPr>
              <w:t>it had been effectively achieved</w:t>
            </w:r>
            <w:r w:rsidR="00056BF7">
              <w:rPr>
                <w:lang w:eastAsia="en-AU"/>
              </w:rPr>
              <w:t xml:space="preserve"> (</w:t>
            </w:r>
            <w:r w:rsidR="00C7120E">
              <w:rPr>
                <w:lang w:eastAsia="en-AU"/>
              </w:rPr>
              <w:t>see A43 for more detail).</w:t>
            </w:r>
          </w:p>
          <w:p w14:paraId="11B6666C" w14:textId="77777777" w:rsidR="00BB138B" w:rsidRDefault="00902813" w:rsidP="00BB138B">
            <w:pPr>
              <w:rPr>
                <w:lang w:eastAsia="en-AU"/>
              </w:rPr>
            </w:pPr>
            <w:r w:rsidRPr="00EF3985">
              <w:rPr>
                <w:lang w:eastAsia="en-AU"/>
              </w:rPr>
              <w:t>Similarly, Parks Australia staff indicated that they felt that assessments and authorisations had been effective in supporting the protection of marine park values, specifically citing</w:t>
            </w:r>
            <w:r w:rsidR="00BB138B">
              <w:rPr>
                <w:lang w:eastAsia="en-AU"/>
              </w:rPr>
              <w:t>:</w:t>
            </w:r>
            <w:r w:rsidRPr="00EF3985">
              <w:rPr>
                <w:lang w:eastAsia="en-AU"/>
              </w:rPr>
              <w:t xml:space="preserve"> </w:t>
            </w:r>
          </w:p>
          <w:p w14:paraId="2A3FE1E5" w14:textId="1338B028" w:rsidR="00BB138B" w:rsidRDefault="000D67F2" w:rsidP="00BB138B">
            <w:pPr>
              <w:pStyle w:val="Style2"/>
            </w:pPr>
            <w:r>
              <w:t>T</w:t>
            </w:r>
            <w:r w:rsidR="00902813" w:rsidRPr="00EF3985">
              <w:t xml:space="preserve">he use of tailored approaches to individual applications where required to ensure any adverse impacts </w:t>
            </w:r>
            <w:r w:rsidR="001278DC" w:rsidRPr="00EF3985">
              <w:t>were</w:t>
            </w:r>
            <w:r w:rsidR="00902813" w:rsidRPr="00EF3985">
              <w:t xml:space="preserve"> mitigated so far as possible</w:t>
            </w:r>
            <w:r w:rsidR="00ED54F7">
              <w:t>, and</w:t>
            </w:r>
          </w:p>
          <w:p w14:paraId="7BD9F454" w14:textId="7790C596" w:rsidR="00167E33" w:rsidRPr="00647DC5" w:rsidRDefault="000D67F2" w:rsidP="00BB138B">
            <w:pPr>
              <w:pStyle w:val="Style2"/>
            </w:pPr>
            <w:r>
              <w:t>E</w:t>
            </w:r>
            <w:r w:rsidR="00614A4F">
              <w:t>fforts to be consistent in the application of these processes</w:t>
            </w:r>
            <w:r w:rsidR="00902813" w:rsidRPr="00EF3985">
              <w:t>.</w:t>
            </w:r>
          </w:p>
        </w:tc>
      </w:tr>
    </w:tbl>
    <w:p w14:paraId="703F1625" w14:textId="77777777" w:rsidR="004F62D9" w:rsidRPr="00D3105D" w:rsidRDefault="004F62D9" w:rsidP="004F62D9">
      <w:pPr>
        <w:spacing w:before="0" w:after="200" w:line="276" w:lineRule="auto"/>
        <w:rPr>
          <w:sz w:val="2"/>
          <w:szCs w:val="2"/>
        </w:rPr>
      </w:pPr>
    </w:p>
    <w:p w14:paraId="3F4171F7" w14:textId="77777777" w:rsidR="004F62D9" w:rsidRDefault="004F62D9" w:rsidP="004F62D9">
      <w:pPr>
        <w:pStyle w:val="Heading2Numbered"/>
        <w:spacing w:before="120"/>
        <w:ind w:left="432"/>
      </w:pPr>
      <w:bookmarkStart w:id="84" w:name="_Toc235005193"/>
      <w:r>
        <w:t>Specific management plan actions</w:t>
      </w:r>
      <w:bookmarkEnd w:id="84"/>
    </w:p>
    <w:p w14:paraId="7D43AF8E" w14:textId="2D81F62E" w:rsidR="00417E9C" w:rsidRPr="007E448B" w:rsidRDefault="004F62D9" w:rsidP="00417E9C">
      <w:r w:rsidRPr="007E448B">
        <w:t xml:space="preserve">The tables below present the completion status and supporting evidence collected during the evaluation for each management plan action within the assessments and authorisations program. </w:t>
      </w:r>
    </w:p>
    <w:tbl>
      <w:tblPr>
        <w:tblW w:w="8974"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268"/>
        <w:gridCol w:w="58"/>
      </w:tblGrid>
      <w:tr w:rsidR="00417E9C" w:rsidRPr="007E448B" w14:paraId="240B7E34" w14:textId="77777777" w:rsidTr="00F63042">
        <w:trPr>
          <w:gridAfter w:val="1"/>
          <w:wAfter w:w="58" w:type="dxa"/>
          <w:trHeight w:val="486"/>
          <w:jc w:val="center"/>
        </w:trPr>
        <w:tc>
          <w:tcPr>
            <w:tcW w:w="6648" w:type="dxa"/>
            <w:shd w:val="clear" w:color="auto" w:fill="D7D7D7" w:themeFill="accent6" w:themeFillShade="E6"/>
            <w:vAlign w:val="center"/>
            <w:hideMark/>
          </w:tcPr>
          <w:p w14:paraId="28B2DA1E" w14:textId="4A2B68B2" w:rsidR="00417E9C" w:rsidRPr="007E448B" w:rsidRDefault="00417E9C">
            <w:pPr>
              <w:spacing w:before="0" w:after="0"/>
              <w:rPr>
                <w:rFonts w:ascii="Calibri" w:eastAsia="Times New Roman" w:hAnsi="Calibri" w:cs="Calibri"/>
                <w:b/>
                <w:bCs/>
                <w:color w:val="002060"/>
                <w:lang w:eastAsia="en-AU"/>
              </w:rPr>
            </w:pPr>
            <w:r w:rsidRPr="007E448B">
              <w:rPr>
                <w:rFonts w:ascii="Calibri" w:eastAsia="Times New Roman" w:hAnsi="Calibri" w:cs="Calibri"/>
                <w:b/>
                <w:bCs/>
                <w:color w:val="002060"/>
                <w:lang w:eastAsia="en-AU"/>
              </w:rPr>
              <w:t>Action</w:t>
            </w:r>
          </w:p>
        </w:tc>
        <w:tc>
          <w:tcPr>
            <w:tcW w:w="2268" w:type="dxa"/>
            <w:shd w:val="clear" w:color="auto" w:fill="D7D7D7" w:themeFill="accent6" w:themeFillShade="E6"/>
            <w:vAlign w:val="center"/>
          </w:tcPr>
          <w:p w14:paraId="70666A5E" w14:textId="77777777" w:rsidR="00417E9C" w:rsidRPr="007E448B" w:rsidRDefault="00417E9C">
            <w:pPr>
              <w:spacing w:before="0" w:after="0"/>
              <w:rPr>
                <w:rFonts w:ascii="Calibri" w:eastAsia="Times New Roman" w:hAnsi="Calibri" w:cs="Calibri"/>
                <w:b/>
                <w:bCs/>
                <w:color w:val="002060"/>
                <w:lang w:eastAsia="en-AU"/>
              </w:rPr>
            </w:pPr>
            <w:r w:rsidRPr="007E448B">
              <w:rPr>
                <w:rFonts w:ascii="Calibri" w:eastAsia="Times New Roman" w:hAnsi="Calibri" w:cs="Calibri"/>
                <w:b/>
                <w:bCs/>
                <w:color w:val="002060"/>
                <w:lang w:eastAsia="en-AU"/>
              </w:rPr>
              <w:t xml:space="preserve">Completion status </w:t>
            </w:r>
          </w:p>
        </w:tc>
      </w:tr>
      <w:tr w:rsidR="00417E9C" w:rsidRPr="007E448B" w14:paraId="411F0260" w14:textId="77777777" w:rsidTr="00F63042">
        <w:trPr>
          <w:gridAfter w:val="1"/>
          <w:wAfter w:w="58" w:type="dxa"/>
          <w:trHeight w:val="730"/>
          <w:jc w:val="center"/>
        </w:trPr>
        <w:tc>
          <w:tcPr>
            <w:tcW w:w="6648" w:type="dxa"/>
            <w:shd w:val="clear" w:color="auto" w:fill="EBF5F5" w:themeFill="accent4" w:themeFillTint="33"/>
          </w:tcPr>
          <w:p w14:paraId="67F553A6" w14:textId="77777777" w:rsidR="00417E9C" w:rsidRPr="007E448B" w:rsidRDefault="00417E9C">
            <w:pPr>
              <w:spacing w:before="0"/>
              <w:rPr>
                <w:rFonts w:ascii="Calibri" w:eastAsia="Times New Roman" w:hAnsi="Calibri" w:cs="Calibri"/>
                <w:b/>
                <w:bCs/>
                <w:color w:val="000000"/>
                <w:highlight w:val="yellow"/>
                <w:lang w:eastAsia="en-AU"/>
              </w:rPr>
            </w:pPr>
            <w:r w:rsidRPr="007E448B">
              <w:rPr>
                <w:rFonts w:ascii="Calibri" w:eastAsia="Times New Roman" w:hAnsi="Calibri" w:cs="Calibri"/>
                <w:b/>
                <w:bCs/>
                <w:color w:val="000000"/>
                <w:lang w:eastAsia="en-AU"/>
              </w:rPr>
              <w:t>A38. Develop and apply best-practice approaches to regulation and decision-making in the authorisation of activities within marine parks. This includes developing policy to ensure assessment and authorisation requirements are clearly articulated and that decision making is robust, consistently applied, and transparent to all marine park users</w:t>
            </w:r>
          </w:p>
        </w:tc>
        <w:tc>
          <w:tcPr>
            <w:tcW w:w="2268" w:type="dxa"/>
            <w:vAlign w:val="center"/>
          </w:tcPr>
          <w:p w14:paraId="49970170" w14:textId="303BB8E0" w:rsidR="00417E9C" w:rsidRPr="007E448B" w:rsidRDefault="00454BC4" w:rsidP="00454BC4">
            <w:pPr>
              <w:spacing w:after="60"/>
              <w:jc w:val="center"/>
              <w:rPr>
                <w:rFonts w:ascii="Calibri" w:eastAsia="Times New Roman" w:hAnsi="Calibri" w:cs="Calibri"/>
                <w:b/>
                <w:bCs/>
                <w:color w:val="000000"/>
                <w:lang w:eastAsia="en-AU"/>
              </w:rPr>
            </w:pPr>
            <w:r w:rsidRPr="00454BC4">
              <w:rPr>
                <w:rFonts w:ascii="Calibri" w:eastAsia="Times New Roman" w:hAnsi="Calibri" w:cs="Calibri"/>
                <w:b/>
                <w:bCs/>
                <w:noProof/>
                <w:color w:val="000000"/>
                <w:lang w:eastAsia="en-AU"/>
              </w:rPr>
              <w:drawing>
                <wp:anchor distT="0" distB="0" distL="114300" distR="114300" simplePos="0" relativeHeight="251718656" behindDoc="0" locked="0" layoutInCell="1" allowOverlap="1" wp14:anchorId="7E303E91" wp14:editId="758C1BEF">
                  <wp:simplePos x="0" y="0"/>
                  <wp:positionH relativeFrom="column">
                    <wp:posOffset>5080</wp:posOffset>
                  </wp:positionH>
                  <wp:positionV relativeFrom="paragraph">
                    <wp:posOffset>-10795</wp:posOffset>
                  </wp:positionV>
                  <wp:extent cx="1190625" cy="628015"/>
                  <wp:effectExtent l="0" t="0" r="9525" b="635"/>
                  <wp:wrapNone/>
                  <wp:docPr id="607029663" name="Picture 3" descr="Completed">
                    <a:extLst xmlns:a="http://schemas.openxmlformats.org/drawingml/2006/main">
                      <a:ext uri="{FF2B5EF4-FFF2-40B4-BE49-F238E27FC236}">
                        <a16:creationId xmlns:a16="http://schemas.microsoft.com/office/drawing/2014/main" id="{6FE14850-A853-BFB4-662F-DDDCEFE0E37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7029663" name="Picture 3" descr="Completed">
                            <a:extLst>
                              <a:ext uri="{FF2B5EF4-FFF2-40B4-BE49-F238E27FC236}">
                                <a16:creationId xmlns:a16="http://schemas.microsoft.com/office/drawing/2014/main" id="{6FE14850-A853-BFB4-662F-DDDCEFE0E37D}"/>
                              </a:ext>
                            </a:extLst>
                          </pic:cNvPr>
                          <pic:cNvPicPr>
                            <a:picLocks noChangeAspect="1"/>
                          </pic:cNvPicPr>
                        </pic:nvPicPr>
                        <pic:blipFill>
                          <a:blip r:embed="rId34">
                            <a:extLst>
                              <a:ext uri="{28A0092B-C50C-407E-A947-70E740481C1C}">
                                <a14:useLocalDpi xmlns:a14="http://schemas.microsoft.com/office/drawing/2010/main" val="0"/>
                              </a:ext>
                            </a:extLst>
                          </a:blip>
                          <a:srcRect t="7878" b="9354"/>
                          <a:stretch>
                            <a:fillRect/>
                          </a:stretch>
                        </pic:blipFill>
                        <pic:spPr>
                          <a:xfrm>
                            <a:off x="0" y="0"/>
                            <a:ext cx="1190625" cy="628015"/>
                          </a:xfrm>
                          <a:prstGeom prst="rect">
                            <a:avLst/>
                          </a:prstGeom>
                        </pic:spPr>
                      </pic:pic>
                    </a:graphicData>
                  </a:graphic>
                  <wp14:sizeRelH relativeFrom="margin">
                    <wp14:pctWidth>0</wp14:pctWidth>
                  </wp14:sizeRelH>
                  <wp14:sizeRelV relativeFrom="margin">
                    <wp14:pctHeight>0</wp14:pctHeight>
                  </wp14:sizeRelV>
                </wp:anchor>
              </w:drawing>
            </w:r>
          </w:p>
        </w:tc>
      </w:tr>
      <w:tr w:rsidR="00417E9C" w:rsidRPr="007E448B" w14:paraId="00FE90B8" w14:textId="77777777" w:rsidTr="00D159D9">
        <w:trPr>
          <w:trHeight w:val="340"/>
          <w:jc w:val="center"/>
        </w:trPr>
        <w:tc>
          <w:tcPr>
            <w:tcW w:w="8974" w:type="dxa"/>
            <w:gridSpan w:val="3"/>
            <w:shd w:val="clear" w:color="auto" w:fill="93C8C4" w:themeFill="accent3" w:themeFillTint="66"/>
            <w:vAlign w:val="center"/>
          </w:tcPr>
          <w:p w14:paraId="5DAAEACD" w14:textId="77777777" w:rsidR="00417E9C" w:rsidRPr="007E448B" w:rsidRDefault="00417E9C">
            <w:pPr>
              <w:spacing w:before="0" w:after="0"/>
            </w:pPr>
            <w:r w:rsidRPr="006F61FB">
              <w:rPr>
                <w:rFonts w:ascii="Calibri" w:eastAsia="Times New Roman" w:hAnsi="Calibri" w:cs="Calibri"/>
                <w:b/>
                <w:bCs/>
                <w:lang w:eastAsia="en-AU"/>
              </w:rPr>
              <w:t>Evidence</w:t>
            </w:r>
          </w:p>
        </w:tc>
      </w:tr>
      <w:tr w:rsidR="00417E9C" w:rsidRPr="007E448B" w14:paraId="1EA21F42" w14:textId="77777777" w:rsidTr="00F63042">
        <w:trPr>
          <w:trHeight w:val="40"/>
          <w:jc w:val="center"/>
        </w:trPr>
        <w:tc>
          <w:tcPr>
            <w:tcW w:w="8974" w:type="dxa"/>
            <w:gridSpan w:val="3"/>
            <w:vAlign w:val="center"/>
          </w:tcPr>
          <w:p w14:paraId="585301DF" w14:textId="57BA0C18" w:rsidR="00494A48" w:rsidRPr="007E448B" w:rsidRDefault="00494A48" w:rsidP="006F5473">
            <w:pPr>
              <w:rPr>
                <w:lang w:eastAsia="en-AU"/>
              </w:rPr>
            </w:pPr>
            <w:r w:rsidRPr="007E448B">
              <w:rPr>
                <w:lang w:eastAsia="en-AU"/>
              </w:rPr>
              <w:t xml:space="preserve">Overall, this action was assessed as </w:t>
            </w:r>
            <w:r w:rsidRPr="007E448B">
              <w:rPr>
                <w:b/>
                <w:bCs/>
                <w:lang w:eastAsia="en-AU"/>
              </w:rPr>
              <w:t>completed</w:t>
            </w:r>
            <w:r w:rsidRPr="007E448B">
              <w:rPr>
                <w:lang w:eastAsia="en-AU"/>
              </w:rPr>
              <w:t xml:space="preserve">. Considerable documentary evidence of the </w:t>
            </w:r>
            <w:r w:rsidR="002F1502">
              <w:rPr>
                <w:lang w:eastAsia="en-AU"/>
              </w:rPr>
              <w:t xml:space="preserve">timely </w:t>
            </w:r>
            <w:r w:rsidRPr="007E448B">
              <w:rPr>
                <w:lang w:eastAsia="en-AU"/>
              </w:rPr>
              <w:t xml:space="preserve">development and application of best practice approaches was identified, and while some stakeholders felt that the transparency of decision making could be improved, moderate to positive ratings were given in relation to this action overall. </w:t>
            </w:r>
          </w:p>
          <w:p w14:paraId="037B9EC8" w14:textId="77777777" w:rsidR="00494A48" w:rsidRPr="007E448B" w:rsidRDefault="00494A48" w:rsidP="00995099">
            <w:pPr>
              <w:keepNext/>
              <w:rPr>
                <w:b/>
                <w:bCs/>
                <w:lang w:eastAsia="en-AU"/>
              </w:rPr>
            </w:pPr>
            <w:r w:rsidRPr="007E448B">
              <w:rPr>
                <w:b/>
                <w:bCs/>
                <w:lang w:eastAsia="en-AU"/>
              </w:rPr>
              <w:t>Evidence from desktop review:</w:t>
            </w:r>
          </w:p>
          <w:p w14:paraId="38871F2C" w14:textId="77777777" w:rsidR="00494A48" w:rsidRPr="007E448B" w:rsidRDefault="00494A48" w:rsidP="00E42208">
            <w:pPr>
              <w:rPr>
                <w:lang w:eastAsia="en-AU"/>
              </w:rPr>
            </w:pPr>
            <w:r w:rsidRPr="007E448B">
              <w:rPr>
                <w:lang w:eastAsia="en-AU"/>
              </w:rPr>
              <w:t>The desktop review identified a number of activities undertaken over the course of the management plan to achieve this action. Firstly, the desktop review identified the following evidence of best practice approaches to regulation and decision-making being developed:</w:t>
            </w:r>
          </w:p>
          <w:p w14:paraId="32C39D86" w14:textId="6BB00B69" w:rsidR="00494A48" w:rsidRPr="007E448B" w:rsidRDefault="06E9BD50" w:rsidP="007E448B">
            <w:pPr>
              <w:pStyle w:val="BulletMultiLevelList"/>
            </w:pPr>
            <w:r w:rsidRPr="007E448B">
              <w:lastRenderedPageBreak/>
              <w:t>Compilation of the ‘</w:t>
            </w:r>
            <w:r w:rsidRPr="00D64096">
              <w:rPr>
                <w:i/>
              </w:rPr>
              <w:t>Australian Marine Parks Assessment and Authorisations</w:t>
            </w:r>
            <w:r w:rsidRPr="007E448B">
              <w:t xml:space="preserve"> </w:t>
            </w:r>
            <w:r w:rsidRPr="00D64096">
              <w:rPr>
                <w:i/>
              </w:rPr>
              <w:t>Policy’</w:t>
            </w:r>
            <w:r w:rsidRPr="007E448B">
              <w:t xml:space="preserve"> (2021), which outlines the approach to </w:t>
            </w:r>
            <w:r w:rsidR="00A3574B">
              <w:t>assessment and authorisation</w:t>
            </w:r>
            <w:r w:rsidRPr="007E448B">
              <w:t xml:space="preserve"> of allowable activities among all marine parks in accordance with the management plans</w:t>
            </w:r>
            <w:r w:rsidR="00167EEB">
              <w:t>.</w:t>
            </w:r>
            <w:r w:rsidR="00494A48" w:rsidRPr="007E448B">
              <w:rPr>
                <w:vertAlign w:val="superscript"/>
              </w:rPr>
              <w:footnoteReference w:id="172"/>
            </w:r>
            <w:r w:rsidRPr="007E448B">
              <w:rPr>
                <w:vertAlign w:val="superscript"/>
              </w:rPr>
              <w:t xml:space="preserve"> </w:t>
            </w:r>
          </w:p>
          <w:p w14:paraId="157EDC8C" w14:textId="4D860F92" w:rsidR="00494A48" w:rsidRPr="007E448B" w:rsidRDefault="00494A48" w:rsidP="007E448B">
            <w:pPr>
              <w:pStyle w:val="BulletMultiLevelList"/>
            </w:pPr>
            <w:r w:rsidRPr="007E448B">
              <w:t>An assertion within the ‘</w:t>
            </w:r>
            <w:r w:rsidRPr="00D64096">
              <w:rPr>
                <w:i/>
              </w:rPr>
              <w:t>Guiding Actions’</w:t>
            </w:r>
            <w:r w:rsidRPr="007E448B">
              <w:t xml:space="preserve"> within this policy that highlighted how decision</w:t>
            </w:r>
            <w:r w:rsidR="00156DCC">
              <w:t>-</w:t>
            </w:r>
            <w:r w:rsidRPr="007E448B">
              <w:t xml:space="preserve">making would align with best practice approaches. </w:t>
            </w:r>
          </w:p>
          <w:p w14:paraId="25782CAA" w14:textId="77777777" w:rsidR="00494A48" w:rsidRPr="007E448B" w:rsidRDefault="007E448B" w:rsidP="007E448B">
            <w:pPr>
              <w:rPr>
                <w:lang w:eastAsia="en-AU"/>
              </w:rPr>
            </w:pPr>
            <w:r>
              <w:rPr>
                <w:lang w:eastAsia="en-AU"/>
              </w:rPr>
              <w:t>A</w:t>
            </w:r>
            <w:r w:rsidR="00494A48" w:rsidRPr="007E448B">
              <w:rPr>
                <w:lang w:eastAsia="en-AU"/>
              </w:rPr>
              <w:t>dditional documentary evidence was also identified to suggest that authorisation decisions were robust, consistently applied and transparent, specifically:</w:t>
            </w:r>
          </w:p>
          <w:p w14:paraId="0E563035" w14:textId="77777777" w:rsidR="00494A48" w:rsidRPr="007E448B" w:rsidRDefault="00494A48" w:rsidP="007E448B">
            <w:pPr>
              <w:pStyle w:val="BulletMultiLevelList"/>
            </w:pPr>
            <w:r w:rsidRPr="007E448B">
              <w:t>The robust nature of authorisation decisions was evidenced by the following documents which outlined clear decision-making criteria and processes:</w:t>
            </w:r>
          </w:p>
          <w:p w14:paraId="1B840872" w14:textId="699E5D6A" w:rsidR="00494A48" w:rsidRPr="007E448B" w:rsidRDefault="06E9BD50" w:rsidP="001F0881">
            <w:pPr>
              <w:pStyle w:val="BulletMultiLevelList"/>
              <w:numPr>
                <w:ilvl w:val="1"/>
                <w:numId w:val="16"/>
              </w:numPr>
            </w:pPr>
            <w:r w:rsidRPr="007E448B">
              <w:t>An internal checklist outlining the decision-making criteria for authorisation of activities within marine parks</w:t>
            </w:r>
            <w:r w:rsidR="00167EEB">
              <w:t>.</w:t>
            </w:r>
            <w:r w:rsidR="00494A48" w:rsidRPr="007E448B">
              <w:rPr>
                <w:vertAlign w:val="superscript"/>
              </w:rPr>
              <w:footnoteReference w:id="173"/>
            </w:r>
            <w:r w:rsidRPr="007E448B">
              <w:t xml:space="preserve"> </w:t>
            </w:r>
          </w:p>
          <w:p w14:paraId="3344B0D1" w14:textId="74F9676A" w:rsidR="00494A48" w:rsidRPr="007E448B" w:rsidRDefault="06E9BD50" w:rsidP="001F0881">
            <w:pPr>
              <w:pStyle w:val="BulletMultiLevelList"/>
              <w:numPr>
                <w:ilvl w:val="1"/>
                <w:numId w:val="16"/>
              </w:numPr>
            </w:pPr>
            <w:r w:rsidRPr="007E448B">
              <w:t>A Peer Review Permit checklist outlining the steps taken in the peer review process for authorisations</w:t>
            </w:r>
            <w:r w:rsidR="00167EEB">
              <w:t>.</w:t>
            </w:r>
            <w:r w:rsidR="00494A48" w:rsidRPr="007E448B">
              <w:rPr>
                <w:vertAlign w:val="superscript"/>
              </w:rPr>
              <w:footnoteReference w:id="174"/>
            </w:r>
            <w:r w:rsidRPr="007E448B">
              <w:t xml:space="preserve"> </w:t>
            </w:r>
          </w:p>
          <w:p w14:paraId="6D400CA0" w14:textId="2D966D79" w:rsidR="00494A48" w:rsidRPr="007E448B" w:rsidRDefault="06E9BD50" w:rsidP="001F0881">
            <w:pPr>
              <w:pStyle w:val="BulletMultiLevelList"/>
              <w:numPr>
                <w:ilvl w:val="1"/>
                <w:numId w:val="16"/>
              </w:numPr>
            </w:pPr>
            <w:r w:rsidRPr="007E448B">
              <w:t>A data quality check register which documents the data quality checks undertaken on application and authorisation data to ensure their accuracy.</w:t>
            </w:r>
            <w:r w:rsidR="00494A48" w:rsidRPr="007E448B">
              <w:rPr>
                <w:vertAlign w:val="superscript"/>
              </w:rPr>
              <w:footnoteReference w:id="175"/>
            </w:r>
            <w:r w:rsidRPr="007E448B">
              <w:t xml:space="preserve"> This also included information about the staff responsible for conducting these checks from 2020–2022.</w:t>
            </w:r>
          </w:p>
          <w:p w14:paraId="4D315A00" w14:textId="77777777" w:rsidR="00494A48" w:rsidRPr="007E448B" w:rsidRDefault="00494A48" w:rsidP="007E448B">
            <w:pPr>
              <w:pStyle w:val="BulletMultiLevelList"/>
            </w:pPr>
            <w:r w:rsidRPr="00CD6AD9">
              <w:t>Consistency</w:t>
            </w:r>
            <w:r w:rsidRPr="007E448B">
              <w:t xml:space="preserve"> in the application of decision-making criteria was evidenced by:</w:t>
            </w:r>
          </w:p>
          <w:p w14:paraId="79567FD9" w14:textId="77FFC464" w:rsidR="00494A48" w:rsidRPr="007E448B" w:rsidRDefault="06E9BD50" w:rsidP="001F0881">
            <w:pPr>
              <w:pStyle w:val="BulletMultiLevelList"/>
              <w:numPr>
                <w:ilvl w:val="1"/>
                <w:numId w:val="16"/>
              </w:numPr>
            </w:pPr>
            <w:r w:rsidRPr="007E448B">
              <w:t>Parks Australia’s ‘</w:t>
            </w:r>
            <w:r w:rsidRPr="00CD6AD9">
              <w:rPr>
                <w:i/>
              </w:rPr>
              <w:t xml:space="preserve">Assessments and Authorisations - Standard Operating </w:t>
            </w:r>
            <w:r w:rsidRPr="00CD6AD9">
              <w:rPr>
                <w:i/>
                <w:iCs/>
              </w:rPr>
              <w:t>Procedure</w:t>
            </w:r>
            <w:r w:rsidR="00CD6AD9">
              <w:t>’</w:t>
            </w:r>
            <w:r w:rsidRPr="007E448B">
              <w:t>, which documented the assessment process and how to move through each step when doing the assessment process as an administrative officer</w:t>
            </w:r>
            <w:r w:rsidR="00167EEB">
              <w:t>.</w:t>
            </w:r>
            <w:r w:rsidR="00494A48" w:rsidRPr="007E448B">
              <w:rPr>
                <w:vertAlign w:val="superscript"/>
              </w:rPr>
              <w:footnoteReference w:id="176"/>
            </w:r>
          </w:p>
          <w:p w14:paraId="06739D79" w14:textId="3A420308" w:rsidR="00494A48" w:rsidRPr="007E448B" w:rsidRDefault="06E9BD50" w:rsidP="001F0881">
            <w:pPr>
              <w:pStyle w:val="BulletMultiLevelList"/>
              <w:numPr>
                <w:ilvl w:val="1"/>
                <w:numId w:val="16"/>
              </w:numPr>
            </w:pPr>
            <w:r w:rsidRPr="007E448B">
              <w:t>A flowchart demonstrating the assessment process for internal use by Parks Australia staff</w:t>
            </w:r>
            <w:r w:rsidR="00167EEB">
              <w:t>.</w:t>
            </w:r>
            <w:r w:rsidR="00494A48" w:rsidRPr="007E448B">
              <w:rPr>
                <w:vertAlign w:val="superscript"/>
              </w:rPr>
              <w:footnoteReference w:id="177"/>
            </w:r>
            <w:r w:rsidRPr="007E448B">
              <w:t xml:space="preserve"> </w:t>
            </w:r>
          </w:p>
          <w:p w14:paraId="1C6CE554" w14:textId="561AB263" w:rsidR="00494A48" w:rsidRPr="007E448B" w:rsidRDefault="06E9BD50" w:rsidP="001F0881">
            <w:pPr>
              <w:pStyle w:val="BulletMultiLevelList"/>
              <w:numPr>
                <w:ilvl w:val="1"/>
                <w:numId w:val="16"/>
              </w:numPr>
            </w:pPr>
            <w:r w:rsidRPr="007E448B">
              <w:t>A guide to assessing commercial tourism operations for internal use by Parks Australia staff</w:t>
            </w:r>
            <w:r w:rsidR="00167EEB">
              <w:t>.</w:t>
            </w:r>
            <w:r w:rsidRPr="007E448B">
              <w:rPr>
                <w:vertAlign w:val="superscript"/>
              </w:rPr>
              <w:t xml:space="preserve"> </w:t>
            </w:r>
            <w:r w:rsidR="00494A48" w:rsidRPr="007E448B">
              <w:rPr>
                <w:vertAlign w:val="superscript"/>
              </w:rPr>
              <w:footnoteReference w:id="178"/>
            </w:r>
          </w:p>
          <w:p w14:paraId="18A68E1A" w14:textId="77777777" w:rsidR="00494A48" w:rsidRPr="007E448B" w:rsidRDefault="00494A48" w:rsidP="007E448B">
            <w:pPr>
              <w:pStyle w:val="BulletMultiLevelList"/>
            </w:pPr>
            <w:r w:rsidRPr="00167EEB">
              <w:t>Transparency</w:t>
            </w:r>
            <w:r w:rsidRPr="007E448B">
              <w:t xml:space="preserve"> in authorisation decisions was evidenced by:</w:t>
            </w:r>
          </w:p>
          <w:p w14:paraId="48A632F8" w14:textId="315A0591" w:rsidR="00494A48" w:rsidRPr="007E448B" w:rsidRDefault="06E9BD50" w:rsidP="001F0881">
            <w:pPr>
              <w:pStyle w:val="BulletMultiLevelList"/>
              <w:numPr>
                <w:ilvl w:val="1"/>
                <w:numId w:val="16"/>
              </w:numPr>
            </w:pPr>
            <w:r w:rsidRPr="007E448B">
              <w:t>Development of the ‘</w:t>
            </w:r>
            <w:r w:rsidRPr="00F30881">
              <w:rPr>
                <w:i/>
                <w:iCs/>
              </w:rPr>
              <w:t>Australian Marine Parks Authorisation Consultation Guide’</w:t>
            </w:r>
            <w:r w:rsidRPr="007E448B">
              <w:t>.</w:t>
            </w:r>
            <w:r w:rsidR="00494A48" w:rsidRPr="007E448B">
              <w:rPr>
                <w:vertAlign w:val="superscript"/>
              </w:rPr>
              <w:footnoteReference w:id="179"/>
            </w:r>
          </w:p>
          <w:p w14:paraId="2AFE1E6D" w14:textId="47058823" w:rsidR="00494A48" w:rsidRPr="007E448B" w:rsidRDefault="06E9BD50" w:rsidP="001F0881">
            <w:pPr>
              <w:pStyle w:val="BulletMultiLevelList"/>
              <w:numPr>
                <w:ilvl w:val="1"/>
                <w:numId w:val="16"/>
              </w:numPr>
            </w:pPr>
            <w:r w:rsidRPr="007E448B">
              <w:t>The standard operating procedures for Australian Marine Park</w:t>
            </w:r>
            <w:r w:rsidR="005F5F95">
              <w:t xml:space="preserve"> (AMP)</w:t>
            </w:r>
            <w:r w:rsidRPr="007E448B">
              <w:t xml:space="preserve"> assessments and authorisations</w:t>
            </w:r>
            <w:r w:rsidR="00167EEB">
              <w:t>.</w:t>
            </w:r>
            <w:r w:rsidR="00494A48" w:rsidRPr="007E448B">
              <w:rPr>
                <w:vertAlign w:val="superscript"/>
              </w:rPr>
              <w:footnoteReference w:id="180"/>
            </w:r>
          </w:p>
          <w:p w14:paraId="71E1F644" w14:textId="5C889383" w:rsidR="00494A48" w:rsidRPr="007E448B" w:rsidRDefault="06E9BD50" w:rsidP="001F0881">
            <w:pPr>
              <w:pStyle w:val="BulletMultiLevelList"/>
              <w:numPr>
                <w:ilvl w:val="1"/>
                <w:numId w:val="16"/>
              </w:numPr>
            </w:pPr>
            <w:r w:rsidRPr="007E448B">
              <w:t>The public record of permits and activity licences issued by the Director of National Parks since 2018</w:t>
            </w:r>
            <w:r w:rsidR="00167EEB">
              <w:t>.</w:t>
            </w:r>
            <w:r w:rsidR="00494A48" w:rsidRPr="007E448B">
              <w:rPr>
                <w:vertAlign w:val="superscript"/>
              </w:rPr>
              <w:footnoteReference w:id="181"/>
            </w:r>
          </w:p>
          <w:p w14:paraId="44B35686" w14:textId="04614CF1" w:rsidR="00F71FAB" w:rsidRPr="007E448B" w:rsidRDefault="06E9BD50" w:rsidP="001F0881">
            <w:pPr>
              <w:pStyle w:val="BulletMultiLevelList"/>
              <w:numPr>
                <w:ilvl w:val="1"/>
                <w:numId w:val="16"/>
              </w:numPr>
            </w:pPr>
            <w:r w:rsidRPr="007E448B">
              <w:lastRenderedPageBreak/>
              <w:t xml:space="preserve">The publicly available outline of the </w:t>
            </w:r>
            <w:r w:rsidR="00001AC7">
              <w:t>Assessments and Authorisations</w:t>
            </w:r>
            <w:r w:rsidRPr="007E448B">
              <w:t xml:space="preserve"> program.</w:t>
            </w:r>
            <w:r w:rsidR="00156DCC" w:rsidRPr="007E448B">
              <w:rPr>
                <w:vertAlign w:val="superscript"/>
              </w:rPr>
              <w:t xml:space="preserve"> </w:t>
            </w:r>
            <w:r w:rsidR="00494A48" w:rsidRPr="007E448B">
              <w:rPr>
                <w:vertAlign w:val="superscript"/>
              </w:rPr>
              <w:footnoteReference w:id="182"/>
            </w:r>
            <w:r w:rsidRPr="007E448B">
              <w:t xml:space="preserve"> </w:t>
            </w:r>
          </w:p>
          <w:p w14:paraId="264EFF72" w14:textId="4B255768" w:rsidR="00494A48" w:rsidRPr="007E448B" w:rsidRDefault="00494A48" w:rsidP="00494A48">
            <w:pPr>
              <w:pStyle w:val="Normal4"/>
              <w:rPr>
                <w:sz w:val="22"/>
                <w:szCs w:val="22"/>
              </w:rPr>
            </w:pPr>
            <w:r w:rsidRPr="007E448B">
              <w:rPr>
                <w:sz w:val="22"/>
                <w:szCs w:val="22"/>
              </w:rPr>
              <w:t xml:space="preserve">The delivery of activities was found to start within the first few years of the management program, suggesting the </w:t>
            </w:r>
            <w:r w:rsidRPr="007234AD">
              <w:rPr>
                <w:sz w:val="22"/>
                <w:szCs w:val="22"/>
              </w:rPr>
              <w:t>timely</w:t>
            </w:r>
            <w:r w:rsidRPr="007E448B">
              <w:rPr>
                <w:sz w:val="22"/>
                <w:szCs w:val="22"/>
              </w:rPr>
              <w:t xml:space="preserve"> completion of this activity. </w:t>
            </w:r>
          </w:p>
          <w:p w14:paraId="3FAA922E" w14:textId="77777777" w:rsidR="00494A48" w:rsidRPr="007E448B" w:rsidRDefault="00494A48" w:rsidP="00BE1AFA">
            <w:pPr>
              <w:pStyle w:val="BulletMultiLevelList"/>
              <w:numPr>
                <w:ilvl w:val="0"/>
                <w:numId w:val="0"/>
              </w:numPr>
              <w:ind w:left="360" w:hanging="360"/>
              <w:rPr>
                <w:b/>
                <w:bCs/>
                <w:lang w:eastAsia="en-AU"/>
              </w:rPr>
            </w:pPr>
            <w:r w:rsidRPr="007E448B">
              <w:rPr>
                <w:b/>
                <w:bCs/>
                <w:lang w:eastAsia="en-AU"/>
              </w:rPr>
              <w:t>Evidence from engagement:</w:t>
            </w:r>
          </w:p>
          <w:p w14:paraId="3FCD7BFB" w14:textId="5C7735E2" w:rsidR="00435626" w:rsidRDefault="00494A48" w:rsidP="00BB1F59">
            <w:r w:rsidRPr="007E448B">
              <w:t>Stakeholders with experience applying for and obtaining authorisations were broadly positive about assessment</w:t>
            </w:r>
            <w:r w:rsidR="007365AA">
              <w:t>s and</w:t>
            </w:r>
            <w:r w:rsidRPr="007E448B">
              <w:t xml:space="preserve"> </w:t>
            </w:r>
            <w:r w:rsidR="007365AA" w:rsidRPr="007E448B">
              <w:t xml:space="preserve">authorisations </w:t>
            </w:r>
            <w:r w:rsidRPr="007E448B">
              <w:t xml:space="preserve">processes, </w:t>
            </w:r>
            <w:r w:rsidR="00676456">
              <w:t>although areas for improvement were identified (see A43)</w:t>
            </w:r>
            <w:r w:rsidR="00435626">
              <w:t>.</w:t>
            </w:r>
            <w:r w:rsidR="00CC2DC4">
              <w:t xml:space="preserve"> </w:t>
            </w:r>
            <w:r w:rsidR="00BB1F59" w:rsidRPr="00BB1F59">
              <w:t xml:space="preserve">One </w:t>
            </w:r>
            <w:r w:rsidR="001374E1">
              <w:t>governmental</w:t>
            </w:r>
            <w:r w:rsidR="00CC2DC4" w:rsidRPr="00BB1F59">
              <w:t xml:space="preserve"> stakeholder </w:t>
            </w:r>
            <w:r w:rsidR="00BB1F59">
              <w:t xml:space="preserve">also </w:t>
            </w:r>
            <w:r w:rsidR="00D21D89" w:rsidRPr="00BB1F59">
              <w:t>noted that</w:t>
            </w:r>
            <w:r w:rsidR="00BB1F59">
              <w:t>,</w:t>
            </w:r>
            <w:r w:rsidR="00BB1F59" w:rsidRPr="00BB1F59">
              <w:t xml:space="preserve"> while</w:t>
            </w:r>
            <w:r w:rsidR="00D21D89" w:rsidRPr="00BB1F59">
              <w:t xml:space="preserve"> </w:t>
            </w:r>
            <w:r w:rsidR="00BB1F59" w:rsidRPr="00BB1F59">
              <w:t>the</w:t>
            </w:r>
            <w:r w:rsidR="001374E1">
              <w:t xml:space="preserve">y perceived </w:t>
            </w:r>
            <w:r w:rsidR="00D21D89" w:rsidRPr="00BB1F59">
              <w:t xml:space="preserve">the process </w:t>
            </w:r>
            <w:r w:rsidR="001374E1">
              <w:t>to be</w:t>
            </w:r>
            <w:r w:rsidR="00D21D89" w:rsidRPr="00BB1F59">
              <w:t xml:space="preserve"> transparent </w:t>
            </w:r>
            <w:r w:rsidR="00BB1F59" w:rsidRPr="00BB1F59">
              <w:t>and supported by</w:t>
            </w:r>
            <w:r w:rsidR="00D21D89" w:rsidRPr="00BB1F59">
              <w:t xml:space="preserve"> clear frameworks, some </w:t>
            </w:r>
            <w:r w:rsidR="001374E1">
              <w:t>applicants</w:t>
            </w:r>
            <w:r w:rsidR="00D21D89" w:rsidRPr="00BB1F59">
              <w:t xml:space="preserve"> may not agree with </w:t>
            </w:r>
            <w:r w:rsidR="00BB1F59" w:rsidRPr="00BB1F59">
              <w:t>specific</w:t>
            </w:r>
            <w:r w:rsidR="00D21D89" w:rsidRPr="00BB1F59">
              <w:t xml:space="preserve"> outcomes </w:t>
            </w:r>
            <w:r w:rsidR="00BB1F59" w:rsidRPr="00BB1F59">
              <w:t>o</w:t>
            </w:r>
            <w:r w:rsidR="00BB1F59">
              <w:t>f</w:t>
            </w:r>
            <w:r w:rsidR="00D21D89" w:rsidRPr="00BB1F59">
              <w:t xml:space="preserve"> assessments.</w:t>
            </w:r>
          </w:p>
          <w:p w14:paraId="7AC2CF92" w14:textId="4F82757B" w:rsidR="00417E9C" w:rsidRPr="007E448B" w:rsidRDefault="00494A48" w:rsidP="003B02BF">
            <w:pPr>
              <w:pStyle w:val="Normal4"/>
              <w:rPr>
                <w:sz w:val="22"/>
                <w:szCs w:val="22"/>
              </w:rPr>
            </w:pPr>
            <w:r w:rsidRPr="007E448B">
              <w:rPr>
                <w:sz w:val="22"/>
                <w:szCs w:val="22"/>
              </w:rPr>
              <w:t xml:space="preserve">Parks Australia staff also </w:t>
            </w:r>
            <w:r w:rsidR="007234AD">
              <w:rPr>
                <w:sz w:val="22"/>
                <w:szCs w:val="22"/>
              </w:rPr>
              <w:t xml:space="preserve">felt that </w:t>
            </w:r>
            <w:r w:rsidR="00901D37">
              <w:rPr>
                <w:sz w:val="22"/>
                <w:szCs w:val="22"/>
              </w:rPr>
              <w:t>authorisation approaches had worked well over the course of the plan</w:t>
            </w:r>
            <w:r w:rsidRPr="007E448B">
              <w:rPr>
                <w:sz w:val="22"/>
                <w:szCs w:val="22"/>
              </w:rPr>
              <w:t xml:space="preserve">, noting that they employed a </w:t>
            </w:r>
            <w:r w:rsidR="00E7369E" w:rsidRPr="007E448B">
              <w:rPr>
                <w:sz w:val="22"/>
                <w:szCs w:val="22"/>
              </w:rPr>
              <w:t>risk-based</w:t>
            </w:r>
            <w:r w:rsidRPr="007E448B">
              <w:rPr>
                <w:sz w:val="22"/>
                <w:szCs w:val="22"/>
              </w:rPr>
              <w:t xml:space="preserve"> process that was tailored to the circumstances of individual applicants/ marine parks and </w:t>
            </w:r>
            <w:r w:rsidR="00901D37">
              <w:rPr>
                <w:sz w:val="22"/>
                <w:szCs w:val="22"/>
              </w:rPr>
              <w:t xml:space="preserve">which </w:t>
            </w:r>
            <w:r w:rsidRPr="007E448B">
              <w:rPr>
                <w:sz w:val="22"/>
                <w:szCs w:val="22"/>
              </w:rPr>
              <w:t>had the flexibility to be updated in collaboration with other agencies as required.</w:t>
            </w:r>
            <w:r w:rsidR="008A2DED" w:rsidRPr="007E448B">
              <w:rPr>
                <w:sz w:val="22"/>
                <w:szCs w:val="22"/>
              </w:rPr>
              <w:t xml:space="preserve"> </w:t>
            </w:r>
          </w:p>
        </w:tc>
      </w:tr>
    </w:tbl>
    <w:p w14:paraId="4C95ED55" w14:textId="77777777" w:rsidR="00417E9C" w:rsidRPr="007E448B" w:rsidRDefault="00417E9C" w:rsidP="00417E9C">
      <w:pPr>
        <w:rPr>
          <w:i/>
          <w:iCs/>
        </w:rPr>
      </w:pPr>
    </w:p>
    <w:tbl>
      <w:tblPr>
        <w:tblW w:w="9057"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68"/>
        <w:gridCol w:w="41"/>
      </w:tblGrid>
      <w:tr w:rsidR="00417E9C" w:rsidRPr="007E448B" w14:paraId="248012F7" w14:textId="77777777" w:rsidTr="00533469">
        <w:trPr>
          <w:gridAfter w:val="1"/>
          <w:wAfter w:w="41" w:type="dxa"/>
          <w:trHeight w:val="486"/>
          <w:jc w:val="center"/>
        </w:trPr>
        <w:tc>
          <w:tcPr>
            <w:tcW w:w="6648" w:type="dxa"/>
            <w:shd w:val="clear" w:color="auto" w:fill="D7D7D7" w:themeFill="accent6" w:themeFillShade="E6"/>
            <w:vAlign w:val="center"/>
            <w:hideMark/>
          </w:tcPr>
          <w:p w14:paraId="2EBEC539" w14:textId="7E5C613B" w:rsidR="00417E9C" w:rsidRPr="007E448B" w:rsidRDefault="00417E9C">
            <w:pPr>
              <w:spacing w:before="0" w:after="0"/>
              <w:rPr>
                <w:rFonts w:ascii="Calibri" w:eastAsia="Times New Roman" w:hAnsi="Calibri" w:cs="Calibri"/>
                <w:b/>
                <w:bCs/>
                <w:color w:val="002060"/>
                <w:lang w:eastAsia="en-AU"/>
              </w:rPr>
            </w:pPr>
            <w:r w:rsidRPr="007E448B">
              <w:rPr>
                <w:rFonts w:ascii="Calibri" w:eastAsia="Times New Roman" w:hAnsi="Calibri" w:cs="Calibri"/>
                <w:b/>
                <w:bCs/>
                <w:color w:val="002060"/>
                <w:lang w:eastAsia="en-AU"/>
              </w:rPr>
              <w:t>Action</w:t>
            </w:r>
          </w:p>
        </w:tc>
        <w:tc>
          <w:tcPr>
            <w:tcW w:w="2368" w:type="dxa"/>
            <w:shd w:val="clear" w:color="auto" w:fill="D7D7D7" w:themeFill="accent6" w:themeFillShade="E6"/>
            <w:vAlign w:val="center"/>
          </w:tcPr>
          <w:p w14:paraId="67A0F266" w14:textId="77777777" w:rsidR="00417E9C" w:rsidRPr="007E448B" w:rsidRDefault="00417E9C">
            <w:pPr>
              <w:spacing w:before="0" w:after="0"/>
              <w:rPr>
                <w:rFonts w:ascii="Calibri" w:eastAsia="Times New Roman" w:hAnsi="Calibri" w:cs="Calibri"/>
                <w:b/>
                <w:bCs/>
                <w:color w:val="002060"/>
                <w:lang w:eastAsia="en-AU"/>
              </w:rPr>
            </w:pPr>
            <w:r w:rsidRPr="007E448B">
              <w:rPr>
                <w:rFonts w:ascii="Calibri" w:eastAsia="Times New Roman" w:hAnsi="Calibri" w:cs="Calibri"/>
                <w:b/>
                <w:bCs/>
                <w:color w:val="002060"/>
                <w:lang w:eastAsia="en-AU"/>
              </w:rPr>
              <w:t xml:space="preserve">Completion status </w:t>
            </w:r>
          </w:p>
        </w:tc>
      </w:tr>
      <w:tr w:rsidR="00417E9C" w:rsidRPr="007E448B" w14:paraId="7EA4C47E" w14:textId="77777777" w:rsidTr="00533469">
        <w:trPr>
          <w:gridAfter w:val="1"/>
          <w:wAfter w:w="41" w:type="dxa"/>
          <w:trHeight w:val="1542"/>
          <w:jc w:val="center"/>
        </w:trPr>
        <w:tc>
          <w:tcPr>
            <w:tcW w:w="6648" w:type="dxa"/>
            <w:shd w:val="clear" w:color="auto" w:fill="EBF5F5" w:themeFill="accent4" w:themeFillTint="33"/>
          </w:tcPr>
          <w:p w14:paraId="60645463" w14:textId="05484759" w:rsidR="00417E9C" w:rsidRPr="007E448B" w:rsidRDefault="00983C42">
            <w:pPr>
              <w:spacing w:before="0"/>
              <w:rPr>
                <w:rFonts w:ascii="Calibri" w:eastAsia="Times New Roman" w:hAnsi="Calibri" w:cs="Calibri"/>
                <w:b/>
                <w:bCs/>
                <w:color w:val="000000"/>
                <w:highlight w:val="yellow"/>
                <w:lang w:eastAsia="en-AU"/>
              </w:rPr>
            </w:pPr>
            <w:r>
              <w:rPr>
                <w:rFonts w:ascii="Calibri" w:eastAsia="Times New Roman" w:hAnsi="Calibri" w:cs="Calibri"/>
                <w:b/>
                <w:bCs/>
                <w:color w:val="000000"/>
                <w:lang w:eastAsia="en-AU"/>
              </w:rPr>
              <w:t xml:space="preserve">A39. </w:t>
            </w:r>
            <w:r w:rsidR="00417E9C" w:rsidRPr="007E448B">
              <w:rPr>
                <w:rFonts w:ascii="Calibri" w:eastAsia="Times New Roman" w:hAnsi="Calibri" w:cs="Calibri"/>
                <w:b/>
                <w:bCs/>
                <w:color w:val="000000"/>
                <w:lang w:eastAsia="en-AU"/>
              </w:rPr>
              <w:t>Collaborate with industry to investigate innovative technologies and systems (including vessel monitoring systems) that can assist businesses and individuals to comply with regulatory requirements</w:t>
            </w:r>
          </w:p>
        </w:tc>
        <w:tc>
          <w:tcPr>
            <w:tcW w:w="2368" w:type="dxa"/>
            <w:vAlign w:val="center"/>
          </w:tcPr>
          <w:p w14:paraId="04063ED3" w14:textId="40F682D0" w:rsidR="00417E9C" w:rsidRPr="007E448B" w:rsidRDefault="006C15FE" w:rsidP="00454BC4">
            <w:pPr>
              <w:spacing w:after="60"/>
              <w:jc w:val="center"/>
              <w:rPr>
                <w:rFonts w:ascii="Calibri" w:eastAsia="Times New Roman" w:hAnsi="Calibri" w:cs="Calibri"/>
                <w:b/>
                <w:bCs/>
                <w:color w:val="000000"/>
                <w:lang w:eastAsia="en-AU"/>
              </w:rPr>
            </w:pPr>
            <w:r w:rsidRPr="00227B42">
              <w:rPr>
                <w:rFonts w:ascii="Calibri" w:eastAsia="Times New Roman" w:hAnsi="Calibri" w:cs="Calibri"/>
                <w:b/>
                <w:bCs/>
                <w:noProof/>
                <w:color w:val="000000"/>
                <w:lang w:eastAsia="en-AU"/>
              </w:rPr>
              <w:drawing>
                <wp:anchor distT="0" distB="0" distL="114300" distR="114300" simplePos="0" relativeHeight="251791360" behindDoc="0" locked="0" layoutInCell="1" allowOverlap="1" wp14:anchorId="51D07CBD" wp14:editId="3FE68F9A">
                  <wp:simplePos x="0" y="0"/>
                  <wp:positionH relativeFrom="column">
                    <wp:posOffset>148590</wp:posOffset>
                  </wp:positionH>
                  <wp:positionV relativeFrom="paragraph">
                    <wp:posOffset>-151765</wp:posOffset>
                  </wp:positionV>
                  <wp:extent cx="1064895" cy="630555"/>
                  <wp:effectExtent l="0" t="0" r="1905" b="0"/>
                  <wp:wrapNone/>
                  <wp:docPr id="1940186600" name="Picture 5" descr="Ongoing">
                    <a:extLst xmlns:a="http://schemas.openxmlformats.org/drawingml/2006/main">
                      <a:ext uri="{FF2B5EF4-FFF2-40B4-BE49-F238E27FC236}">
                        <a16:creationId xmlns:a16="http://schemas.microsoft.com/office/drawing/2014/main" id="{9772B695-591B-6C29-ED29-C757C3E8DF0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3165553" name="Picture 5" descr="Ongoing">
                            <a:extLst>
                              <a:ext uri="{FF2B5EF4-FFF2-40B4-BE49-F238E27FC236}">
                                <a16:creationId xmlns:a16="http://schemas.microsoft.com/office/drawing/2014/main" id="{9772B695-591B-6C29-ED29-C757C3E8DF09}"/>
                              </a:ext>
                            </a:extLst>
                          </pic:cNvPr>
                          <pic:cNvPicPr>
                            <a:picLocks noChangeAspect="1"/>
                          </pic:cNvPicPr>
                        </pic:nvPicPr>
                        <pic:blipFill rotWithShape="1">
                          <a:blip r:embed="rId40">
                            <a:extLst>
                              <a:ext uri="{28A0092B-C50C-407E-A947-70E740481C1C}">
                                <a14:useLocalDpi xmlns:a14="http://schemas.microsoft.com/office/drawing/2010/main" val="0"/>
                              </a:ext>
                            </a:extLst>
                          </a:blip>
                          <a:srcRect t="8421" b="13684"/>
                          <a:stretch>
                            <a:fillRect/>
                          </a:stretch>
                        </pic:blipFill>
                        <pic:spPr bwMode="auto">
                          <a:xfrm>
                            <a:off x="0" y="0"/>
                            <a:ext cx="1064895" cy="6305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417E9C" w:rsidRPr="007E448B" w14:paraId="02613C6F" w14:textId="77777777" w:rsidTr="00D159D9">
        <w:trPr>
          <w:trHeight w:val="340"/>
          <w:jc w:val="center"/>
        </w:trPr>
        <w:tc>
          <w:tcPr>
            <w:tcW w:w="9057" w:type="dxa"/>
            <w:gridSpan w:val="3"/>
            <w:shd w:val="clear" w:color="auto" w:fill="93C8C4" w:themeFill="accent3" w:themeFillTint="66"/>
            <w:vAlign w:val="center"/>
          </w:tcPr>
          <w:p w14:paraId="12131D8C" w14:textId="77777777" w:rsidR="00417E9C" w:rsidRPr="007E448B" w:rsidRDefault="00417E9C">
            <w:pPr>
              <w:spacing w:before="0" w:after="0"/>
            </w:pPr>
            <w:r w:rsidRPr="006F61FB">
              <w:rPr>
                <w:rFonts w:ascii="Calibri" w:eastAsia="Times New Roman" w:hAnsi="Calibri" w:cs="Calibri"/>
                <w:b/>
                <w:bCs/>
                <w:lang w:eastAsia="en-AU"/>
              </w:rPr>
              <w:t>Evidence</w:t>
            </w:r>
          </w:p>
        </w:tc>
      </w:tr>
      <w:tr w:rsidR="00A468E0" w:rsidRPr="007E448B" w14:paraId="37E8296A" w14:textId="77777777" w:rsidTr="00533469">
        <w:trPr>
          <w:trHeight w:val="40"/>
          <w:jc w:val="center"/>
        </w:trPr>
        <w:tc>
          <w:tcPr>
            <w:tcW w:w="9057" w:type="dxa"/>
            <w:gridSpan w:val="3"/>
            <w:vAlign w:val="center"/>
          </w:tcPr>
          <w:p w14:paraId="17037CAD" w14:textId="24DD674B" w:rsidR="008C0693" w:rsidRDefault="008C0693" w:rsidP="008C0693">
            <w:pPr>
              <w:rPr>
                <w:lang w:eastAsia="en-AU"/>
              </w:rPr>
            </w:pPr>
            <w:r>
              <w:rPr>
                <w:lang w:eastAsia="en-AU"/>
              </w:rPr>
              <w:t xml:space="preserve">This action was assessed as </w:t>
            </w:r>
            <w:r w:rsidR="006C15FE">
              <w:rPr>
                <w:b/>
                <w:bCs/>
                <w:lang w:eastAsia="en-AU"/>
              </w:rPr>
              <w:t>ongoing</w:t>
            </w:r>
            <w:r>
              <w:rPr>
                <w:lang w:eastAsia="en-AU"/>
              </w:rPr>
              <w:t xml:space="preserve">. </w:t>
            </w:r>
            <w:r w:rsidRPr="008C0693">
              <w:rPr>
                <w:lang w:eastAsia="en-AU"/>
              </w:rPr>
              <w:t xml:space="preserve">Significant documentary evidence was identified regarding the investigation and implementation of innovative technologies, alongside some evidence of collaboration with industry. However, </w:t>
            </w:r>
            <w:r w:rsidR="00207F50">
              <w:rPr>
                <w:lang w:eastAsia="en-AU"/>
              </w:rPr>
              <w:t>mixed</w:t>
            </w:r>
            <w:r w:rsidRPr="008C0693">
              <w:rPr>
                <w:lang w:eastAsia="en-AU"/>
              </w:rPr>
              <w:t xml:space="preserve"> stakeholder feedback was also noted.</w:t>
            </w:r>
          </w:p>
          <w:p w14:paraId="1548D17A" w14:textId="77777777" w:rsidR="00293020" w:rsidRPr="007E448B" w:rsidRDefault="00293020" w:rsidP="00293020">
            <w:pPr>
              <w:keepNext/>
              <w:rPr>
                <w:b/>
                <w:bCs/>
                <w:lang w:eastAsia="en-AU"/>
              </w:rPr>
            </w:pPr>
            <w:r w:rsidRPr="007E448B">
              <w:rPr>
                <w:b/>
                <w:bCs/>
                <w:lang w:eastAsia="en-AU"/>
              </w:rPr>
              <w:t>Evidence from desktop review:</w:t>
            </w:r>
          </w:p>
          <w:p w14:paraId="69112BC0" w14:textId="4AC83F0F" w:rsidR="007B6B22" w:rsidRPr="002E17E5" w:rsidRDefault="007B6B22" w:rsidP="007B6B22">
            <w:pPr>
              <w:spacing w:before="0"/>
              <w:rPr>
                <w:kern w:val="2"/>
                <w14:ligatures w14:val="standardContextual"/>
              </w:rPr>
            </w:pPr>
            <w:r w:rsidRPr="002E17E5">
              <w:rPr>
                <w:kern w:val="2"/>
                <w14:ligatures w14:val="standardContextual"/>
              </w:rPr>
              <w:t>The desktop review identified the investigation and implementation of the mandatory Vessel Monitoring System (VMS) as the key innovative compliance technolog</w:t>
            </w:r>
            <w:r>
              <w:rPr>
                <w:kern w:val="2"/>
                <w14:ligatures w14:val="standardContextual"/>
              </w:rPr>
              <w:t>y</w:t>
            </w:r>
            <w:r w:rsidRPr="002E17E5">
              <w:rPr>
                <w:kern w:val="2"/>
                <w14:ligatures w14:val="standardContextual"/>
              </w:rPr>
              <w:t xml:space="preserve"> introduced over the course of the plan, </w:t>
            </w:r>
            <w:r w:rsidR="0078145D">
              <w:rPr>
                <w:kern w:val="2"/>
                <w14:ligatures w14:val="standardContextual"/>
              </w:rPr>
              <w:t xml:space="preserve">which was </w:t>
            </w:r>
            <w:r w:rsidRPr="002E17E5">
              <w:rPr>
                <w:kern w:val="2"/>
                <w14:ligatures w14:val="standardContextual"/>
              </w:rPr>
              <w:t>supported by collaboration with industry (such as fisheries management agencies). More specifically, the desktop review found that:</w:t>
            </w:r>
          </w:p>
          <w:p w14:paraId="52C8518C" w14:textId="763E04B8" w:rsidR="007B6B22" w:rsidRPr="002E17E5" w:rsidRDefault="007B6B22" w:rsidP="00241E99">
            <w:pPr>
              <w:pStyle w:val="BulletMultiLevelList"/>
            </w:pPr>
            <w:r w:rsidRPr="002E17E5">
              <w:t xml:space="preserve">The Electronic and VMS Assistance Program was first introduced, which provided $5.5 million </w:t>
            </w:r>
            <w:r>
              <w:t xml:space="preserve">in </w:t>
            </w:r>
            <w:r w:rsidRPr="002E17E5">
              <w:t xml:space="preserve">grant funding through </w:t>
            </w:r>
            <w:r>
              <w:t>relevant s</w:t>
            </w:r>
            <w:r w:rsidRPr="002E17E5">
              <w:t>tate</w:t>
            </w:r>
            <w:r>
              <w:t>s</w:t>
            </w:r>
            <w:r w:rsidRPr="002E17E5">
              <w:t xml:space="preserve"> and </w:t>
            </w:r>
            <w:r>
              <w:t>t</w:t>
            </w:r>
            <w:r w:rsidRPr="002E17E5">
              <w:t xml:space="preserve">erritory fisheries management agencies to support initiatives </w:t>
            </w:r>
            <w:r w:rsidR="0078145D">
              <w:t>to</w:t>
            </w:r>
            <w:r w:rsidRPr="002E17E5">
              <w:t xml:space="preserve"> increase the uptake of electronic and vessel monitoring systems by commercial fishers.</w:t>
            </w:r>
            <w:r w:rsidRPr="002E17E5">
              <w:rPr>
                <w:vertAlign w:val="superscript"/>
              </w:rPr>
              <w:footnoteReference w:id="183"/>
            </w:r>
          </w:p>
          <w:p w14:paraId="1B38E63F" w14:textId="6729F8F5" w:rsidR="00241E99" w:rsidRPr="0011715C" w:rsidRDefault="00241E99" w:rsidP="00241E99">
            <w:pPr>
              <w:pStyle w:val="BulletMultiLevelList"/>
            </w:pPr>
            <w:r w:rsidRPr="00137E1C">
              <w:t>VMS</w:t>
            </w:r>
            <w:r>
              <w:t xml:space="preserve"> installation</w:t>
            </w:r>
            <w:r w:rsidRPr="00137E1C">
              <w:t xml:space="preserve"> </w:t>
            </w:r>
            <w:r>
              <w:t xml:space="preserve">became mandatory </w:t>
            </w:r>
            <w:r w:rsidRPr="00137E1C">
              <w:t>in 2024 for all commercial vessels operating in or transiting through</w:t>
            </w:r>
            <w:r>
              <w:t xml:space="preserve"> </w:t>
            </w:r>
            <w:r w:rsidRPr="00137E1C">
              <w:t>AMPs.</w:t>
            </w:r>
            <w:r w:rsidRPr="00137E1C">
              <w:rPr>
                <w:vertAlign w:val="superscript"/>
              </w:rPr>
              <w:footnoteReference w:id="184"/>
            </w:r>
            <w:r w:rsidRPr="00137E1C">
              <w:t xml:space="preserve"> This includes an automatic alert service that will alert non-</w:t>
            </w:r>
            <w:r w:rsidRPr="00137E1C">
              <w:lastRenderedPageBreak/>
              <w:t>compliant vessels that enter an AMP (i.e. if a vessel enters an AMP with primary gear that is non-compliant in the AMP).</w:t>
            </w:r>
            <w:r w:rsidRPr="00137E1C">
              <w:rPr>
                <w:vertAlign w:val="superscript"/>
              </w:rPr>
              <w:footnoteReference w:id="185"/>
            </w:r>
          </w:p>
          <w:p w14:paraId="6397D5F2" w14:textId="77777777" w:rsidR="00293020" w:rsidRPr="007E448B" w:rsidRDefault="00293020" w:rsidP="00293020">
            <w:pPr>
              <w:rPr>
                <w:b/>
                <w:bCs/>
                <w:lang w:eastAsia="en-AU"/>
              </w:rPr>
            </w:pPr>
            <w:r w:rsidRPr="007E448B">
              <w:rPr>
                <w:b/>
                <w:bCs/>
                <w:lang w:eastAsia="en-AU"/>
              </w:rPr>
              <w:t>Evidence from engagement:</w:t>
            </w:r>
          </w:p>
          <w:p w14:paraId="0B87751A" w14:textId="66BDD560" w:rsidR="00C60A60" w:rsidRDefault="00A468E0" w:rsidP="00C60A60">
            <w:r w:rsidRPr="007E448B">
              <w:t xml:space="preserve">Parks Australia staff reported that a </w:t>
            </w:r>
            <w:r w:rsidRPr="00D61CBC">
              <w:t>range of technologies had been implemented over the course of the plan</w:t>
            </w:r>
            <w:r w:rsidRPr="007E448B">
              <w:t xml:space="preserve"> to assist with compliance, including VM</w:t>
            </w:r>
            <w:r w:rsidR="00DD15F7" w:rsidRPr="007E448B">
              <w:t>S</w:t>
            </w:r>
            <w:r w:rsidRPr="007E448B">
              <w:t xml:space="preserve"> monitoring systems, sound traps</w:t>
            </w:r>
            <w:r w:rsidR="00C60A60" w:rsidRPr="00464C41">
              <w:t xml:space="preserve"> and </w:t>
            </w:r>
            <w:r w:rsidR="0078145D">
              <w:t>‘</w:t>
            </w:r>
            <w:r w:rsidRPr="007E448B">
              <w:t>Bluebottle</w:t>
            </w:r>
            <w:r w:rsidR="0078145D">
              <w:t>’</w:t>
            </w:r>
            <w:r w:rsidR="00C60A60" w:rsidRPr="00464C41">
              <w:t xml:space="preserve"> vessels.</w:t>
            </w:r>
            <w:r w:rsidR="00C60A60">
              <w:t xml:space="preserve"> </w:t>
            </w:r>
          </w:p>
          <w:p w14:paraId="7BB14F0B" w14:textId="77777777" w:rsidR="00445AA0" w:rsidRDefault="00C60A60" w:rsidP="00AF3F7F">
            <w:r>
              <w:t xml:space="preserve">Of the few external stakeholders who provided </w:t>
            </w:r>
            <w:r w:rsidRPr="00464C41">
              <w:t>feedback in relation to this action</w:t>
            </w:r>
            <w:r>
              <w:t>, sentiment was mixed</w:t>
            </w:r>
            <w:r w:rsidR="00722A7B">
              <w:t xml:space="preserve">. </w:t>
            </w:r>
            <w:r w:rsidR="00445AA0">
              <w:t>Positively, one commercial fisher stakeholder provided favourable reflections in relation to the financial support provided for implementing VMS technology on vessels.</w:t>
            </w:r>
          </w:p>
          <w:p w14:paraId="6614680A" w14:textId="599EC2A1" w:rsidR="0053439D" w:rsidRPr="007E448B" w:rsidRDefault="00445AA0" w:rsidP="00AF3F7F">
            <w:r>
              <w:t>However, a</w:t>
            </w:r>
            <w:r w:rsidR="00722A7B">
              <w:t xml:space="preserve"> few stakeholders noted that when</w:t>
            </w:r>
            <w:r w:rsidR="00C60A60">
              <w:t xml:space="preserve"> the </w:t>
            </w:r>
            <w:r w:rsidR="00722A7B">
              <w:t>VMS was introduced, collaboration</w:t>
            </w:r>
            <w:r w:rsidR="00C60A60">
              <w:t xml:space="preserve"> </w:t>
            </w:r>
            <w:r w:rsidR="008C75E6">
              <w:t xml:space="preserve">with </w:t>
            </w:r>
            <w:r w:rsidR="00722A7B">
              <w:t>industry had been inconsistent (i.e. not all groups/ stakeholders had been consulted or involved in trials) and</w:t>
            </w:r>
            <w:r w:rsidR="00722A7B" w:rsidRPr="00DA4097">
              <w:t xml:space="preserve"> </w:t>
            </w:r>
            <w:r w:rsidR="00722A7B">
              <w:t xml:space="preserve">there had been limited supporting communication. </w:t>
            </w:r>
            <w:r w:rsidR="009F43E4">
              <w:t>While Parks Australia staff noted that Parks Australia was only responsible for the policy requiring the use of VMS, and that implementation was the responsibility of state/ territory fisheries authorities, the evaluation found that this delineation was not well understood by stakeholders. As such, stakeholders’ concerns in relation the introduction of the VMS were</w:t>
            </w:r>
            <w:r w:rsidR="00722A7B">
              <w:t xml:space="preserve"> found to </w:t>
            </w:r>
            <w:r w:rsidR="00722A7B" w:rsidRPr="00CD58A5">
              <w:t>negatively impact</w:t>
            </w:r>
            <w:r w:rsidR="009F43E4">
              <w:t xml:space="preserve"> perceptions of this action, as well as overall</w:t>
            </w:r>
            <w:r w:rsidR="00722A7B" w:rsidRPr="00477767">
              <w:t xml:space="preserve"> trust</w:t>
            </w:r>
            <w:r w:rsidR="009F43E4">
              <w:t xml:space="preserve"> and</w:t>
            </w:r>
            <w:r w:rsidR="00722A7B" w:rsidRPr="00CD58A5">
              <w:t xml:space="preserve"> </w:t>
            </w:r>
            <w:r w:rsidR="00722A7B" w:rsidRPr="00477767">
              <w:t>buy-in</w:t>
            </w:r>
            <w:r w:rsidR="009F43E4">
              <w:t xml:space="preserve"> to</w:t>
            </w:r>
            <w:r w:rsidR="00722A7B">
              <w:t xml:space="preserve"> the management plan</w:t>
            </w:r>
            <w:r w:rsidR="00722A7B" w:rsidRPr="00CD58A5">
              <w:t>.</w:t>
            </w:r>
            <w:r w:rsidR="00B119E5">
              <w:t xml:space="preserve"> </w:t>
            </w:r>
          </w:p>
        </w:tc>
      </w:tr>
    </w:tbl>
    <w:p w14:paraId="6089A2EB" w14:textId="77777777" w:rsidR="00417E9C" w:rsidRPr="007E448B" w:rsidRDefault="00417E9C" w:rsidP="00417E9C"/>
    <w:tbl>
      <w:tblPr>
        <w:tblW w:w="8974"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268"/>
        <w:gridCol w:w="58"/>
      </w:tblGrid>
      <w:tr w:rsidR="00417E9C" w:rsidRPr="007E448B" w14:paraId="2C887E99" w14:textId="77777777" w:rsidTr="00E861C1">
        <w:trPr>
          <w:gridAfter w:val="1"/>
          <w:wAfter w:w="58" w:type="dxa"/>
          <w:trHeight w:val="486"/>
          <w:jc w:val="center"/>
        </w:trPr>
        <w:tc>
          <w:tcPr>
            <w:tcW w:w="6648" w:type="dxa"/>
            <w:shd w:val="clear" w:color="auto" w:fill="D7D7D7" w:themeFill="accent6" w:themeFillShade="E6"/>
            <w:vAlign w:val="center"/>
            <w:hideMark/>
          </w:tcPr>
          <w:p w14:paraId="1B3C024A" w14:textId="390B1C34" w:rsidR="00417E9C" w:rsidRPr="007E448B" w:rsidRDefault="00417E9C">
            <w:pPr>
              <w:spacing w:before="0" w:after="0"/>
              <w:rPr>
                <w:rFonts w:ascii="Calibri" w:eastAsia="Times New Roman" w:hAnsi="Calibri" w:cs="Calibri"/>
                <w:b/>
                <w:bCs/>
                <w:color w:val="002060"/>
                <w:lang w:eastAsia="en-AU"/>
              </w:rPr>
            </w:pPr>
            <w:r w:rsidRPr="007E448B">
              <w:rPr>
                <w:rFonts w:ascii="Calibri" w:eastAsia="Times New Roman" w:hAnsi="Calibri" w:cs="Calibri"/>
                <w:b/>
                <w:bCs/>
                <w:color w:val="002060"/>
                <w:lang w:eastAsia="en-AU"/>
              </w:rPr>
              <w:t>Action</w:t>
            </w:r>
          </w:p>
        </w:tc>
        <w:tc>
          <w:tcPr>
            <w:tcW w:w="2268" w:type="dxa"/>
            <w:shd w:val="clear" w:color="auto" w:fill="D7D7D7" w:themeFill="accent6" w:themeFillShade="E6"/>
            <w:vAlign w:val="center"/>
          </w:tcPr>
          <w:p w14:paraId="6830A074" w14:textId="77777777" w:rsidR="00417E9C" w:rsidRPr="007E448B" w:rsidRDefault="00417E9C">
            <w:pPr>
              <w:spacing w:before="0" w:after="0"/>
              <w:rPr>
                <w:rFonts w:ascii="Calibri" w:eastAsia="Times New Roman" w:hAnsi="Calibri" w:cs="Calibri"/>
                <w:b/>
                <w:bCs/>
                <w:color w:val="002060"/>
                <w:lang w:eastAsia="en-AU"/>
              </w:rPr>
            </w:pPr>
            <w:r w:rsidRPr="007E448B">
              <w:rPr>
                <w:rFonts w:ascii="Calibri" w:eastAsia="Times New Roman" w:hAnsi="Calibri" w:cs="Calibri"/>
                <w:b/>
                <w:bCs/>
                <w:color w:val="002060"/>
                <w:lang w:eastAsia="en-AU"/>
              </w:rPr>
              <w:t xml:space="preserve">Completion status </w:t>
            </w:r>
          </w:p>
        </w:tc>
      </w:tr>
      <w:tr w:rsidR="00417E9C" w:rsidRPr="007E448B" w14:paraId="444CDD2E" w14:textId="77777777" w:rsidTr="00E861C1">
        <w:trPr>
          <w:gridAfter w:val="1"/>
          <w:wAfter w:w="58" w:type="dxa"/>
          <w:trHeight w:val="1277"/>
          <w:jc w:val="center"/>
        </w:trPr>
        <w:tc>
          <w:tcPr>
            <w:tcW w:w="6648" w:type="dxa"/>
            <w:shd w:val="clear" w:color="auto" w:fill="EBF5F5" w:themeFill="accent4" w:themeFillTint="33"/>
          </w:tcPr>
          <w:p w14:paraId="0B6D821C" w14:textId="77777777" w:rsidR="00417E9C" w:rsidRPr="007E448B" w:rsidRDefault="00417E9C">
            <w:pPr>
              <w:spacing w:before="0"/>
              <w:rPr>
                <w:rFonts w:ascii="Calibri" w:eastAsia="Times New Roman" w:hAnsi="Calibri" w:cs="Calibri"/>
                <w:b/>
                <w:bCs/>
                <w:color w:val="000000"/>
                <w:highlight w:val="yellow"/>
                <w:lang w:eastAsia="en-AU"/>
              </w:rPr>
            </w:pPr>
            <w:r w:rsidRPr="007E448B">
              <w:rPr>
                <w:rFonts w:eastAsia="Calibri Light" w:cs="Calibri Light"/>
                <w:b/>
                <w:color w:val="000000"/>
              </w:rPr>
              <w:t>A40. Develop an effective and efficient process to assess new technologies and gear types to allow for the use of new equipment during the life of this plan if appropriate</w:t>
            </w:r>
          </w:p>
        </w:tc>
        <w:tc>
          <w:tcPr>
            <w:tcW w:w="2268" w:type="dxa"/>
            <w:vAlign w:val="center"/>
          </w:tcPr>
          <w:p w14:paraId="03252D70" w14:textId="4D01E7C5" w:rsidR="00417E9C" w:rsidRPr="007E448B" w:rsidRDefault="00072398" w:rsidP="00E861C1">
            <w:pPr>
              <w:spacing w:after="60"/>
              <w:jc w:val="center"/>
              <w:rPr>
                <w:rFonts w:ascii="Calibri" w:eastAsia="Times New Roman" w:hAnsi="Calibri" w:cs="Calibri"/>
                <w:b/>
                <w:bCs/>
                <w:color w:val="000000"/>
                <w:lang w:eastAsia="en-AU"/>
              </w:rPr>
            </w:pPr>
            <w:r>
              <w:rPr>
                <w:rFonts w:ascii="Calibri" w:eastAsia="Times New Roman" w:hAnsi="Calibri" w:cs="Calibri"/>
                <w:b/>
                <w:bCs/>
                <w:noProof/>
                <w:color w:val="000000"/>
                <w:lang w:eastAsia="en-AU"/>
              </w:rPr>
              <w:drawing>
                <wp:anchor distT="0" distB="0" distL="114300" distR="114300" simplePos="0" relativeHeight="251783168" behindDoc="0" locked="0" layoutInCell="1" allowOverlap="1" wp14:anchorId="7DF9AF59" wp14:editId="7777C17D">
                  <wp:simplePos x="0" y="0"/>
                  <wp:positionH relativeFrom="column">
                    <wp:posOffset>200025</wp:posOffset>
                  </wp:positionH>
                  <wp:positionV relativeFrom="paragraph">
                    <wp:posOffset>-29210</wp:posOffset>
                  </wp:positionV>
                  <wp:extent cx="1002030" cy="786130"/>
                  <wp:effectExtent l="0" t="0" r="7620" b="0"/>
                  <wp:wrapNone/>
                  <wp:docPr id="2069324496" name="Picture 82" descr="Not commenc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9324496" name="Picture 82" descr="Not commenced"/>
                          <pic:cNvPicPr>
                            <a:picLocks noChangeAspect="1" noChangeArrowheads="1"/>
                          </pic:cNvPicPr>
                        </pic:nvPicPr>
                        <pic:blipFill rotWithShape="1">
                          <a:blip r:embed="rId39">
                            <a:extLst>
                              <a:ext uri="{28A0092B-C50C-407E-A947-70E740481C1C}">
                                <a14:useLocalDpi xmlns:a14="http://schemas.microsoft.com/office/drawing/2010/main" val="0"/>
                              </a:ext>
                            </a:extLst>
                          </a:blip>
                          <a:srcRect t="8423" b="7350"/>
                          <a:stretch>
                            <a:fillRect/>
                          </a:stretch>
                        </pic:blipFill>
                        <pic:spPr bwMode="auto">
                          <a:xfrm>
                            <a:off x="0" y="0"/>
                            <a:ext cx="1002030" cy="7861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417E9C" w:rsidRPr="007E448B" w14:paraId="234C4628" w14:textId="77777777" w:rsidTr="00D159D9">
        <w:trPr>
          <w:trHeight w:val="340"/>
          <w:jc w:val="center"/>
        </w:trPr>
        <w:tc>
          <w:tcPr>
            <w:tcW w:w="8974" w:type="dxa"/>
            <w:gridSpan w:val="3"/>
            <w:shd w:val="clear" w:color="auto" w:fill="93C8C4" w:themeFill="accent3" w:themeFillTint="66"/>
            <w:vAlign w:val="center"/>
          </w:tcPr>
          <w:p w14:paraId="53CE1018" w14:textId="5E873DF0" w:rsidR="00417E9C" w:rsidRPr="007E448B" w:rsidRDefault="00417E9C">
            <w:pPr>
              <w:spacing w:before="0" w:after="0"/>
            </w:pPr>
            <w:r w:rsidRPr="006F61FB">
              <w:rPr>
                <w:rFonts w:ascii="Calibri" w:eastAsia="Times New Roman" w:hAnsi="Calibri" w:cs="Calibri"/>
                <w:b/>
                <w:bCs/>
                <w:lang w:eastAsia="en-AU"/>
              </w:rPr>
              <w:t>Evidence</w:t>
            </w:r>
          </w:p>
        </w:tc>
      </w:tr>
      <w:tr w:rsidR="00417E9C" w:rsidRPr="007E448B" w14:paraId="3088BFA0" w14:textId="77777777" w:rsidTr="00E861C1">
        <w:trPr>
          <w:trHeight w:val="40"/>
          <w:jc w:val="center"/>
        </w:trPr>
        <w:tc>
          <w:tcPr>
            <w:tcW w:w="8974" w:type="dxa"/>
            <w:gridSpan w:val="3"/>
            <w:vAlign w:val="center"/>
          </w:tcPr>
          <w:p w14:paraId="3573AE20" w14:textId="77777777" w:rsidR="00445AA0" w:rsidRDefault="077C2A8C" w:rsidP="007E448B">
            <w:pPr>
              <w:rPr>
                <w:lang w:eastAsia="en-AU"/>
              </w:rPr>
            </w:pPr>
            <w:r w:rsidRPr="007E448B">
              <w:rPr>
                <w:lang w:eastAsia="en-AU"/>
              </w:rPr>
              <w:t xml:space="preserve">This action was assessed as </w:t>
            </w:r>
            <w:r w:rsidRPr="007E448B">
              <w:rPr>
                <w:b/>
                <w:bCs/>
                <w:lang w:eastAsia="en-AU"/>
              </w:rPr>
              <w:t>not commenced</w:t>
            </w:r>
            <w:r w:rsidRPr="007E448B">
              <w:rPr>
                <w:lang w:eastAsia="en-AU"/>
              </w:rPr>
              <w:t xml:space="preserve">. </w:t>
            </w:r>
          </w:p>
          <w:p w14:paraId="2B3522E7" w14:textId="6E137D17" w:rsidR="00C308AF" w:rsidRPr="007E448B" w:rsidRDefault="077C2A8C" w:rsidP="007E448B">
            <w:pPr>
              <w:rPr>
                <w:lang w:eastAsia="en-AU"/>
              </w:rPr>
            </w:pPr>
            <w:r w:rsidRPr="007E448B">
              <w:rPr>
                <w:lang w:eastAsia="en-AU"/>
              </w:rPr>
              <w:t xml:space="preserve">Based on </w:t>
            </w:r>
            <w:r w:rsidR="00287A7A">
              <w:rPr>
                <w:lang w:eastAsia="en-AU"/>
              </w:rPr>
              <w:t>Parks Australia’s</w:t>
            </w:r>
            <w:r w:rsidRPr="007E448B">
              <w:rPr>
                <w:lang w:eastAsia="en-AU"/>
              </w:rPr>
              <w:t xml:space="preserve"> self-assessment of the </w:t>
            </w:r>
            <w:r w:rsidR="00CD41FA">
              <w:rPr>
                <w:lang w:eastAsia="en-AU"/>
              </w:rPr>
              <w:t>South-west</w:t>
            </w:r>
            <w:r w:rsidR="00E12CD8" w:rsidRPr="005963D0">
              <w:rPr>
                <w:lang w:eastAsia="en-AU"/>
              </w:rPr>
              <w:t xml:space="preserve"> </w:t>
            </w:r>
            <w:r w:rsidR="00E12CD8" w:rsidRPr="00607662">
              <w:rPr>
                <w:lang w:val="en-US" w:eastAsia="en-AU"/>
              </w:rPr>
              <w:t>Marine Park</w:t>
            </w:r>
            <w:r w:rsidR="00E12CD8">
              <w:rPr>
                <w:lang w:val="en-US" w:eastAsia="en-AU"/>
              </w:rPr>
              <w:t xml:space="preserve"> </w:t>
            </w:r>
            <w:r w:rsidR="00E12CD8" w:rsidRPr="005963D0">
              <w:rPr>
                <w:lang w:eastAsia="en-AU"/>
              </w:rPr>
              <w:t>Management Plan,</w:t>
            </w:r>
            <w:r w:rsidRPr="007E448B">
              <w:rPr>
                <w:lang w:eastAsia="en-AU"/>
              </w:rPr>
              <w:t xml:space="preserve"> this action </w:t>
            </w:r>
            <w:r w:rsidR="00287A7A">
              <w:rPr>
                <w:lang w:eastAsia="en-AU"/>
              </w:rPr>
              <w:t xml:space="preserve">was deemed </w:t>
            </w:r>
            <w:r w:rsidR="00287A7A" w:rsidRPr="00287A7A">
              <w:rPr>
                <w:lang w:eastAsia="en-AU"/>
              </w:rPr>
              <w:t>unnecessary</w:t>
            </w:r>
            <w:r w:rsidR="00287A7A">
              <w:rPr>
                <w:lang w:eastAsia="en-AU"/>
              </w:rPr>
              <w:t xml:space="preserve"> given</w:t>
            </w:r>
            <w:r w:rsidR="00287A7A" w:rsidRPr="00287A7A">
              <w:rPr>
                <w:lang w:eastAsia="en-AU"/>
              </w:rPr>
              <w:t xml:space="preserve"> the existence of </w:t>
            </w:r>
            <w:r w:rsidRPr="007E448B">
              <w:rPr>
                <w:lang w:eastAsia="en-AU"/>
              </w:rPr>
              <w:t xml:space="preserve">effective processes </w:t>
            </w:r>
            <w:r w:rsidR="00287A7A" w:rsidRPr="00287A7A">
              <w:rPr>
                <w:lang w:eastAsia="en-AU"/>
              </w:rPr>
              <w:t>for assessing</w:t>
            </w:r>
            <w:r w:rsidRPr="007E448B">
              <w:rPr>
                <w:lang w:eastAsia="en-AU"/>
              </w:rPr>
              <w:t xml:space="preserve"> the impacts and suitability of new technologies and gear types</w:t>
            </w:r>
            <w:r w:rsidR="00E12CD8" w:rsidRPr="005963D0">
              <w:rPr>
                <w:lang w:eastAsia="en-AU"/>
              </w:rPr>
              <w:t>.</w:t>
            </w:r>
            <w:r w:rsidRPr="007E448B">
              <w:rPr>
                <w:lang w:eastAsia="en-AU"/>
              </w:rPr>
              <w:t xml:space="preserve"> Parks Australia staff clarified that the assessment of new fishing gear types was </w:t>
            </w:r>
            <w:r w:rsidR="00287A7A" w:rsidRPr="00287A7A">
              <w:rPr>
                <w:lang w:eastAsia="en-AU"/>
              </w:rPr>
              <w:t>outside the scope of</w:t>
            </w:r>
            <w:r w:rsidRPr="007E448B">
              <w:rPr>
                <w:lang w:eastAsia="en-AU"/>
              </w:rPr>
              <w:t xml:space="preserve"> the management </w:t>
            </w:r>
            <w:r w:rsidR="00287A7A" w:rsidRPr="00287A7A">
              <w:rPr>
                <w:lang w:eastAsia="en-AU"/>
              </w:rPr>
              <w:t>plan</w:t>
            </w:r>
            <w:r w:rsidRPr="007E448B">
              <w:rPr>
                <w:lang w:eastAsia="en-AU"/>
              </w:rPr>
              <w:t xml:space="preserve">, as these </w:t>
            </w:r>
            <w:r w:rsidR="00287A7A" w:rsidRPr="00287A7A">
              <w:rPr>
                <w:lang w:eastAsia="en-AU"/>
              </w:rPr>
              <w:t>assessments are the responsibility of</w:t>
            </w:r>
            <w:r w:rsidRPr="007E448B">
              <w:rPr>
                <w:lang w:eastAsia="en-AU"/>
              </w:rPr>
              <w:t xml:space="preserve"> other Commonwealth or </w:t>
            </w:r>
            <w:r w:rsidR="00E12CD8" w:rsidRPr="005963D0">
              <w:rPr>
                <w:lang w:eastAsia="en-AU"/>
              </w:rPr>
              <w:t>state/</w:t>
            </w:r>
            <w:r w:rsidR="00DA1FDC">
              <w:rPr>
                <w:lang w:eastAsia="en-AU"/>
              </w:rPr>
              <w:t xml:space="preserve"> </w:t>
            </w:r>
            <w:r w:rsidR="00E12CD8" w:rsidRPr="005963D0">
              <w:rPr>
                <w:lang w:eastAsia="en-AU"/>
              </w:rPr>
              <w:t>territory</w:t>
            </w:r>
            <w:r w:rsidRPr="007E448B">
              <w:rPr>
                <w:lang w:eastAsia="en-AU"/>
              </w:rPr>
              <w:t xml:space="preserve"> regulators, </w:t>
            </w:r>
            <w:r w:rsidR="00287A7A" w:rsidRPr="00287A7A">
              <w:rPr>
                <w:lang w:eastAsia="en-AU"/>
              </w:rPr>
              <w:t>such as</w:t>
            </w:r>
            <w:r w:rsidRPr="007E448B">
              <w:rPr>
                <w:lang w:eastAsia="en-AU"/>
              </w:rPr>
              <w:t xml:space="preserve"> </w:t>
            </w:r>
            <w:r w:rsidR="00DA1FDC">
              <w:rPr>
                <w:lang w:eastAsia="en-AU"/>
              </w:rPr>
              <w:t>f</w:t>
            </w:r>
            <w:r w:rsidRPr="007E448B">
              <w:rPr>
                <w:lang w:eastAsia="en-AU"/>
              </w:rPr>
              <w:t xml:space="preserve">ishery </w:t>
            </w:r>
            <w:r w:rsidR="00DA1FDC">
              <w:rPr>
                <w:lang w:eastAsia="en-AU"/>
              </w:rPr>
              <w:t>d</w:t>
            </w:r>
            <w:r w:rsidRPr="007E448B">
              <w:rPr>
                <w:lang w:eastAsia="en-AU"/>
              </w:rPr>
              <w:t xml:space="preserve">epartments, before being </w:t>
            </w:r>
            <w:r w:rsidR="00287A7A" w:rsidRPr="00287A7A">
              <w:rPr>
                <w:lang w:eastAsia="en-AU"/>
              </w:rPr>
              <w:t>considered</w:t>
            </w:r>
            <w:r w:rsidRPr="007E448B">
              <w:rPr>
                <w:lang w:eastAsia="en-AU"/>
              </w:rPr>
              <w:t xml:space="preserve"> by Parks Australia. </w:t>
            </w:r>
          </w:p>
        </w:tc>
      </w:tr>
    </w:tbl>
    <w:p w14:paraId="6B015110" w14:textId="77777777" w:rsidR="007C1349" w:rsidRDefault="007C1349"/>
    <w:tbl>
      <w:tblPr>
        <w:tblW w:w="8974"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268"/>
        <w:gridCol w:w="58"/>
      </w:tblGrid>
      <w:tr w:rsidR="00417E9C" w:rsidRPr="007E448B" w14:paraId="51A104EF" w14:textId="77777777" w:rsidTr="00E861C1">
        <w:trPr>
          <w:gridAfter w:val="1"/>
          <w:wAfter w:w="58" w:type="dxa"/>
          <w:trHeight w:val="486"/>
          <w:jc w:val="center"/>
        </w:trPr>
        <w:tc>
          <w:tcPr>
            <w:tcW w:w="6648" w:type="dxa"/>
            <w:shd w:val="clear" w:color="auto" w:fill="D7D7D7" w:themeFill="accent6" w:themeFillShade="E6"/>
            <w:vAlign w:val="center"/>
            <w:hideMark/>
          </w:tcPr>
          <w:p w14:paraId="7F4B5EA6" w14:textId="7A45D5D2" w:rsidR="00417E9C" w:rsidRPr="007E448B" w:rsidRDefault="00417E9C" w:rsidP="00602B0B">
            <w:pPr>
              <w:keepNext/>
              <w:spacing w:before="0" w:after="0"/>
              <w:rPr>
                <w:rFonts w:ascii="Calibri" w:eastAsia="Times New Roman" w:hAnsi="Calibri" w:cs="Calibri"/>
                <w:b/>
                <w:bCs/>
                <w:color w:val="002060"/>
                <w:lang w:eastAsia="en-AU"/>
              </w:rPr>
            </w:pPr>
            <w:r w:rsidRPr="007E448B">
              <w:rPr>
                <w:rFonts w:ascii="Calibri" w:eastAsia="Times New Roman" w:hAnsi="Calibri" w:cs="Calibri"/>
                <w:b/>
                <w:bCs/>
                <w:color w:val="002060"/>
                <w:lang w:eastAsia="en-AU"/>
              </w:rPr>
              <w:lastRenderedPageBreak/>
              <w:t>Action</w:t>
            </w:r>
          </w:p>
        </w:tc>
        <w:tc>
          <w:tcPr>
            <w:tcW w:w="2268" w:type="dxa"/>
            <w:shd w:val="clear" w:color="auto" w:fill="D7D7D7" w:themeFill="accent6" w:themeFillShade="E6"/>
            <w:vAlign w:val="center"/>
          </w:tcPr>
          <w:p w14:paraId="097B1353" w14:textId="77777777" w:rsidR="00417E9C" w:rsidRPr="007E448B" w:rsidRDefault="00417E9C">
            <w:pPr>
              <w:spacing w:before="0" w:after="0"/>
              <w:rPr>
                <w:rFonts w:ascii="Calibri" w:eastAsia="Times New Roman" w:hAnsi="Calibri" w:cs="Calibri"/>
                <w:b/>
                <w:bCs/>
                <w:color w:val="002060"/>
                <w:lang w:eastAsia="en-AU"/>
              </w:rPr>
            </w:pPr>
            <w:r w:rsidRPr="007E448B">
              <w:rPr>
                <w:rFonts w:ascii="Calibri" w:eastAsia="Times New Roman" w:hAnsi="Calibri" w:cs="Calibri"/>
                <w:b/>
                <w:bCs/>
                <w:color w:val="002060"/>
                <w:lang w:eastAsia="en-AU"/>
              </w:rPr>
              <w:t xml:space="preserve">Completion status </w:t>
            </w:r>
          </w:p>
        </w:tc>
      </w:tr>
      <w:tr w:rsidR="00417E9C" w:rsidRPr="007E448B" w14:paraId="12AB6956" w14:textId="77777777" w:rsidTr="00E861C1">
        <w:trPr>
          <w:gridAfter w:val="1"/>
          <w:wAfter w:w="58" w:type="dxa"/>
          <w:trHeight w:val="730"/>
          <w:jc w:val="center"/>
        </w:trPr>
        <w:tc>
          <w:tcPr>
            <w:tcW w:w="6648" w:type="dxa"/>
            <w:shd w:val="clear" w:color="auto" w:fill="EBF5F5" w:themeFill="accent4" w:themeFillTint="33"/>
          </w:tcPr>
          <w:p w14:paraId="29471DFE" w14:textId="77777777" w:rsidR="00417E9C" w:rsidRPr="007E448B" w:rsidRDefault="00417E9C">
            <w:pPr>
              <w:spacing w:before="0"/>
              <w:rPr>
                <w:rFonts w:ascii="Calibri" w:eastAsia="Times New Roman" w:hAnsi="Calibri" w:cs="Calibri"/>
                <w:b/>
                <w:bCs/>
                <w:color w:val="000000"/>
                <w:highlight w:val="yellow"/>
                <w:lang w:eastAsia="en-AU"/>
              </w:rPr>
            </w:pPr>
            <w:r w:rsidRPr="007E448B">
              <w:rPr>
                <w:rFonts w:ascii="Calibri" w:eastAsia="Times New Roman" w:hAnsi="Calibri" w:cs="Calibri"/>
                <w:b/>
                <w:bCs/>
                <w:color w:val="000000"/>
                <w:lang w:eastAsia="en-AU"/>
              </w:rPr>
              <w:t>A41. Develop a guarantee of service for the regulated community that includes a commitment to work with key marine park users and interest groups whose interests are likely to be affected by regulatory decisions</w:t>
            </w:r>
          </w:p>
        </w:tc>
        <w:tc>
          <w:tcPr>
            <w:tcW w:w="2268" w:type="dxa"/>
            <w:vAlign w:val="center"/>
          </w:tcPr>
          <w:p w14:paraId="28565298" w14:textId="1B344519" w:rsidR="00417E9C" w:rsidRPr="007E448B" w:rsidRDefault="00072398" w:rsidP="00072398">
            <w:pPr>
              <w:spacing w:after="60"/>
              <w:jc w:val="center"/>
              <w:rPr>
                <w:rFonts w:ascii="Calibri" w:eastAsia="Times New Roman" w:hAnsi="Calibri" w:cs="Calibri"/>
                <w:b/>
                <w:bCs/>
                <w:color w:val="000000"/>
                <w:lang w:eastAsia="en-AU"/>
              </w:rPr>
            </w:pPr>
            <w:r w:rsidRPr="00072398">
              <w:rPr>
                <w:rFonts w:ascii="Calibri" w:eastAsia="Times New Roman" w:hAnsi="Calibri" w:cs="Calibri"/>
                <w:b/>
                <w:bCs/>
                <w:noProof/>
                <w:color w:val="000000"/>
                <w:lang w:eastAsia="en-AU"/>
              </w:rPr>
              <w:drawing>
                <wp:inline distT="0" distB="0" distL="0" distR="0" wp14:anchorId="3F4B895D" wp14:editId="53C0DE8F">
                  <wp:extent cx="1248355" cy="658403"/>
                  <wp:effectExtent l="0" t="0" r="0" b="8890"/>
                  <wp:docPr id="779549230" name="Picture 3" descr="Completed">
                    <a:extLst xmlns:a="http://schemas.openxmlformats.org/drawingml/2006/main">
                      <a:ext uri="{FF2B5EF4-FFF2-40B4-BE49-F238E27FC236}">
                        <a16:creationId xmlns:a16="http://schemas.microsoft.com/office/drawing/2014/main" id="{6FE14850-A853-BFB4-662F-DDDCEFE0E37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9549230" name="Picture 3" descr="Completed">
                            <a:extLst>
                              <a:ext uri="{FF2B5EF4-FFF2-40B4-BE49-F238E27FC236}">
                                <a16:creationId xmlns:a16="http://schemas.microsoft.com/office/drawing/2014/main" id="{6FE14850-A853-BFB4-662F-DDDCEFE0E37D}"/>
                              </a:ext>
                            </a:extLst>
                          </pic:cNvPr>
                          <pic:cNvPicPr>
                            <a:picLocks noChangeAspect="1"/>
                          </pic:cNvPicPr>
                        </pic:nvPicPr>
                        <pic:blipFill>
                          <a:blip r:embed="rId34">
                            <a:extLst>
                              <a:ext uri="{28A0092B-C50C-407E-A947-70E740481C1C}">
                                <a14:useLocalDpi xmlns:a14="http://schemas.microsoft.com/office/drawing/2010/main" val="0"/>
                              </a:ext>
                            </a:extLst>
                          </a:blip>
                          <a:srcRect t="7878" b="9354"/>
                          <a:stretch>
                            <a:fillRect/>
                          </a:stretch>
                        </pic:blipFill>
                        <pic:spPr>
                          <a:xfrm>
                            <a:off x="0" y="0"/>
                            <a:ext cx="1252414" cy="660544"/>
                          </a:xfrm>
                          <a:prstGeom prst="rect">
                            <a:avLst/>
                          </a:prstGeom>
                        </pic:spPr>
                      </pic:pic>
                    </a:graphicData>
                  </a:graphic>
                </wp:inline>
              </w:drawing>
            </w:r>
          </w:p>
        </w:tc>
      </w:tr>
      <w:tr w:rsidR="00417E9C" w:rsidRPr="007E448B" w14:paraId="4F532B2A" w14:textId="77777777" w:rsidTr="00D159D9">
        <w:trPr>
          <w:trHeight w:val="340"/>
          <w:jc w:val="center"/>
        </w:trPr>
        <w:tc>
          <w:tcPr>
            <w:tcW w:w="8974" w:type="dxa"/>
            <w:gridSpan w:val="3"/>
            <w:shd w:val="clear" w:color="auto" w:fill="93C8C4" w:themeFill="accent3" w:themeFillTint="66"/>
            <w:vAlign w:val="center"/>
          </w:tcPr>
          <w:p w14:paraId="54F4D318" w14:textId="77777777" w:rsidR="00417E9C" w:rsidRPr="007E448B" w:rsidRDefault="00417E9C">
            <w:pPr>
              <w:spacing w:before="0" w:after="0"/>
            </w:pPr>
            <w:r w:rsidRPr="006F61FB">
              <w:rPr>
                <w:rFonts w:ascii="Calibri" w:eastAsia="Times New Roman" w:hAnsi="Calibri" w:cs="Calibri"/>
                <w:b/>
                <w:bCs/>
                <w:lang w:eastAsia="en-AU"/>
              </w:rPr>
              <w:t>Evidence</w:t>
            </w:r>
          </w:p>
        </w:tc>
      </w:tr>
      <w:tr w:rsidR="00A83878" w:rsidRPr="007E448B" w14:paraId="29063802" w14:textId="77777777" w:rsidTr="00E861C1">
        <w:trPr>
          <w:trHeight w:val="40"/>
          <w:jc w:val="center"/>
        </w:trPr>
        <w:tc>
          <w:tcPr>
            <w:tcW w:w="8974" w:type="dxa"/>
            <w:gridSpan w:val="3"/>
            <w:vAlign w:val="center"/>
          </w:tcPr>
          <w:p w14:paraId="756BE977" w14:textId="35230C44" w:rsidR="00A83878" w:rsidRPr="007E448B" w:rsidRDefault="00A83878" w:rsidP="00A83878">
            <w:pPr>
              <w:rPr>
                <w:lang w:eastAsia="en-AU"/>
              </w:rPr>
            </w:pPr>
            <w:r w:rsidRPr="007E448B">
              <w:rPr>
                <w:lang w:eastAsia="en-AU"/>
              </w:rPr>
              <w:t xml:space="preserve">Overall, this action was </w:t>
            </w:r>
            <w:r w:rsidRPr="00287A7A">
              <w:rPr>
                <w:lang w:eastAsia="en-AU"/>
              </w:rPr>
              <w:t>assessed as</w:t>
            </w:r>
            <w:r w:rsidRPr="007E448B">
              <w:rPr>
                <w:b/>
                <w:bCs/>
                <w:lang w:eastAsia="en-AU"/>
              </w:rPr>
              <w:t xml:space="preserve"> completed, </w:t>
            </w:r>
            <w:r w:rsidRPr="007E448B">
              <w:rPr>
                <w:lang w:eastAsia="en-AU"/>
              </w:rPr>
              <w:t xml:space="preserve">with documentary evidence of a timely guarantee of service identified. </w:t>
            </w:r>
          </w:p>
          <w:p w14:paraId="47E8600F" w14:textId="77777777" w:rsidR="00A83878" w:rsidRPr="007E448B" w:rsidRDefault="00A83878" w:rsidP="00A83878">
            <w:pPr>
              <w:keepNext/>
              <w:rPr>
                <w:lang w:eastAsia="en-AU"/>
              </w:rPr>
            </w:pPr>
            <w:r w:rsidRPr="007E448B">
              <w:rPr>
                <w:b/>
                <w:bCs/>
                <w:lang w:eastAsia="en-AU"/>
              </w:rPr>
              <w:t>Evidence from desktop review:</w:t>
            </w:r>
          </w:p>
          <w:p w14:paraId="38B9F398" w14:textId="31A62CA0" w:rsidR="00A83878" w:rsidRPr="007E448B" w:rsidRDefault="00A83878" w:rsidP="00E048E2">
            <w:pPr>
              <w:rPr>
                <w:lang w:eastAsia="en-AU"/>
              </w:rPr>
            </w:pPr>
            <w:r w:rsidRPr="007E448B">
              <w:rPr>
                <w:lang w:eastAsia="en-AU"/>
              </w:rPr>
              <w:t>The desktop review found that a guarantee of service had been developed, as referenced in</w:t>
            </w:r>
            <w:r w:rsidR="00E048E2">
              <w:rPr>
                <w:lang w:eastAsia="en-AU"/>
              </w:rPr>
              <w:t>:</w:t>
            </w:r>
            <w:r w:rsidRPr="007E448B">
              <w:rPr>
                <w:lang w:eastAsia="en-AU"/>
              </w:rPr>
              <w:t xml:space="preserve"> </w:t>
            </w:r>
          </w:p>
          <w:p w14:paraId="50C2E762" w14:textId="5142C70F" w:rsidR="00A83878" w:rsidRPr="007E448B" w:rsidRDefault="6EF6DBE5" w:rsidP="007E448B">
            <w:pPr>
              <w:pStyle w:val="BulletMultiLevelList"/>
            </w:pPr>
            <w:r w:rsidRPr="007E448B">
              <w:t xml:space="preserve">Sections 5.1 and 7.5 of the </w:t>
            </w:r>
            <w:r w:rsidR="007C7542">
              <w:t>‘</w:t>
            </w:r>
            <w:r w:rsidRPr="007C7542">
              <w:rPr>
                <w:i/>
              </w:rPr>
              <w:t xml:space="preserve">Australian Marine Parks Assessment and Authorisations </w:t>
            </w:r>
            <w:r w:rsidRPr="007C7542">
              <w:rPr>
                <w:i/>
                <w:iCs/>
              </w:rPr>
              <w:t>Policy</w:t>
            </w:r>
            <w:r w:rsidR="007C7542">
              <w:t>’</w:t>
            </w:r>
            <w:r w:rsidRPr="007E448B">
              <w:t xml:space="preserve"> (2021) – which included a commitment to work with marine park users in relation to new class approvals.</w:t>
            </w:r>
            <w:r w:rsidR="00A83878" w:rsidRPr="007E448B">
              <w:rPr>
                <w:vertAlign w:val="superscript"/>
              </w:rPr>
              <w:footnoteReference w:id="186"/>
            </w:r>
            <w:r w:rsidRPr="007E448B">
              <w:t xml:space="preserve"> </w:t>
            </w:r>
          </w:p>
          <w:p w14:paraId="60337A49" w14:textId="16B5BE24" w:rsidR="00A83878" w:rsidRPr="007E448B" w:rsidRDefault="008F404D" w:rsidP="007E448B">
            <w:pPr>
              <w:pStyle w:val="BulletMultiLevelList"/>
            </w:pPr>
            <w:r w:rsidRPr="008F404D">
              <w:rPr>
                <w:i/>
                <w:iCs/>
              </w:rPr>
              <w:t>‘</w:t>
            </w:r>
            <w:r w:rsidR="6EF6DBE5" w:rsidRPr="008F404D">
              <w:rPr>
                <w:i/>
              </w:rPr>
              <w:t xml:space="preserve">The Director of National Parks Corporate </w:t>
            </w:r>
            <w:r w:rsidR="6EF6DBE5" w:rsidRPr="008F404D">
              <w:rPr>
                <w:i/>
                <w:iCs/>
              </w:rPr>
              <w:t>Plan</w:t>
            </w:r>
            <w:r w:rsidRPr="008F404D">
              <w:rPr>
                <w:i/>
                <w:iCs/>
              </w:rPr>
              <w:t>’</w:t>
            </w:r>
            <w:r w:rsidR="6EF6DBE5" w:rsidRPr="007E448B">
              <w:t xml:space="preserve"> 2024</w:t>
            </w:r>
            <w:r w:rsidR="00DF4155">
              <w:t>—</w:t>
            </w:r>
            <w:r w:rsidR="6EF6DBE5" w:rsidRPr="007E448B">
              <w:t>2025.</w:t>
            </w:r>
            <w:r w:rsidR="6EF6DBE5" w:rsidRPr="007E448B">
              <w:rPr>
                <w:vertAlign w:val="superscript"/>
              </w:rPr>
              <w:t xml:space="preserve"> </w:t>
            </w:r>
            <w:r w:rsidR="00A83878" w:rsidRPr="007E448B">
              <w:rPr>
                <w:vertAlign w:val="superscript"/>
              </w:rPr>
              <w:footnoteReference w:id="187"/>
            </w:r>
            <w:r w:rsidR="6EF6DBE5" w:rsidRPr="007E448B">
              <w:t xml:space="preserve">  </w:t>
            </w:r>
          </w:p>
          <w:p w14:paraId="31E71AA3" w14:textId="180B53A8" w:rsidR="00A83878" w:rsidRPr="007E448B" w:rsidRDefault="6EF6DBE5" w:rsidP="007E448B">
            <w:pPr>
              <w:pStyle w:val="BulletMultiLevelList"/>
            </w:pPr>
            <w:r w:rsidRPr="007E448B">
              <w:t>The Australian Marine Parks Indigenous Engagement Program, which outlines how Parks Australia will support Aboriginal and Torres Strait Island</w:t>
            </w:r>
            <w:r w:rsidR="008F404D">
              <w:t>er</w:t>
            </w:r>
            <w:r w:rsidRPr="007E448B">
              <w:t xml:space="preserve"> people to undertake marine park management, such as monitoring and threat mitigation activities and surveillance.</w:t>
            </w:r>
            <w:r w:rsidR="00A83878" w:rsidRPr="007E448B">
              <w:rPr>
                <w:vertAlign w:val="superscript"/>
              </w:rPr>
              <w:footnoteReference w:id="188"/>
            </w:r>
            <w:r w:rsidRPr="007E448B">
              <w:t xml:space="preserve"> </w:t>
            </w:r>
          </w:p>
          <w:p w14:paraId="09F5AA12" w14:textId="77777777" w:rsidR="00A83878" w:rsidRPr="007E448B" w:rsidRDefault="00A83878" w:rsidP="00A83878">
            <w:pPr>
              <w:pStyle w:val="Normal4"/>
              <w:rPr>
                <w:sz w:val="22"/>
                <w:szCs w:val="22"/>
              </w:rPr>
            </w:pPr>
            <w:r w:rsidRPr="007E448B">
              <w:rPr>
                <w:sz w:val="22"/>
                <w:szCs w:val="22"/>
              </w:rPr>
              <w:t xml:space="preserve">The Australian Marine Parks Assessment and Authorisations Policy was delivered within the first four years of the management program, suggesting the </w:t>
            </w:r>
            <w:r w:rsidRPr="00DF4155">
              <w:rPr>
                <w:sz w:val="22"/>
                <w:szCs w:val="22"/>
              </w:rPr>
              <w:t>timely</w:t>
            </w:r>
            <w:r w:rsidRPr="007E448B">
              <w:rPr>
                <w:sz w:val="22"/>
                <w:szCs w:val="22"/>
              </w:rPr>
              <w:t xml:space="preserve"> completion of this activity.  </w:t>
            </w:r>
          </w:p>
          <w:p w14:paraId="77DEFE55" w14:textId="4506E989" w:rsidR="00314B67" w:rsidRPr="007E448B" w:rsidRDefault="00A83878" w:rsidP="0044104A">
            <w:pPr>
              <w:pStyle w:val="BulletMultiLevelList"/>
              <w:numPr>
                <w:ilvl w:val="0"/>
                <w:numId w:val="0"/>
              </w:numPr>
              <w:ind w:left="360" w:hanging="360"/>
              <w:rPr>
                <w:b/>
                <w:bCs/>
                <w:lang w:eastAsia="en-AU"/>
              </w:rPr>
            </w:pPr>
            <w:r w:rsidRPr="007E448B">
              <w:rPr>
                <w:b/>
                <w:bCs/>
                <w:lang w:eastAsia="en-AU"/>
              </w:rPr>
              <w:t>Evidence from engagement:</w:t>
            </w:r>
          </w:p>
          <w:p w14:paraId="47086B39" w14:textId="72D86492" w:rsidR="00A83878" w:rsidRPr="007E448B" w:rsidRDefault="00A83878" w:rsidP="0044104A">
            <w:pPr>
              <w:pStyle w:val="Style1"/>
              <w:spacing w:after="120"/>
            </w:pPr>
            <w:r w:rsidRPr="007E448B">
              <w:t xml:space="preserve">Parks Australia staff reported engaging with park users and other government agencies in relation to assessments and authorisations. This included working with other regulators to align authorisation and assessment processes where possible, as well as working with applicants to reduce regulatory burden where appropriate. </w:t>
            </w:r>
          </w:p>
        </w:tc>
      </w:tr>
    </w:tbl>
    <w:p w14:paraId="6E9F7772" w14:textId="77777777" w:rsidR="00417E9C" w:rsidRPr="007E448B" w:rsidRDefault="00417E9C" w:rsidP="00417E9C">
      <w:pPr>
        <w:rPr>
          <w:i/>
          <w:iCs/>
        </w:r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417E9C" w:rsidRPr="007E448B" w14:paraId="7E60191D" w14:textId="77777777" w:rsidTr="12BDFCB5">
        <w:trPr>
          <w:trHeight w:val="486"/>
          <w:jc w:val="center"/>
        </w:trPr>
        <w:tc>
          <w:tcPr>
            <w:tcW w:w="6648" w:type="dxa"/>
            <w:shd w:val="clear" w:color="auto" w:fill="D7D7D7" w:themeFill="accent6" w:themeFillShade="E6"/>
            <w:vAlign w:val="center"/>
            <w:hideMark/>
          </w:tcPr>
          <w:p w14:paraId="76B63EA1" w14:textId="4D3FA5FB" w:rsidR="00417E9C" w:rsidRPr="007E448B" w:rsidRDefault="00417E9C" w:rsidP="006F4534">
            <w:pPr>
              <w:keepNext/>
              <w:spacing w:before="0" w:after="0"/>
              <w:rPr>
                <w:rFonts w:ascii="Calibri" w:eastAsia="Times New Roman" w:hAnsi="Calibri" w:cs="Calibri"/>
                <w:b/>
                <w:bCs/>
                <w:color w:val="002060"/>
                <w:lang w:eastAsia="en-AU"/>
              </w:rPr>
            </w:pPr>
            <w:r w:rsidRPr="007E448B">
              <w:rPr>
                <w:rFonts w:ascii="Calibri" w:eastAsia="Times New Roman" w:hAnsi="Calibri" w:cs="Calibri"/>
                <w:b/>
                <w:bCs/>
                <w:color w:val="002060"/>
                <w:lang w:eastAsia="en-AU"/>
              </w:rPr>
              <w:lastRenderedPageBreak/>
              <w:t>Action</w:t>
            </w:r>
          </w:p>
        </w:tc>
        <w:tc>
          <w:tcPr>
            <w:tcW w:w="2368" w:type="dxa"/>
            <w:gridSpan w:val="2"/>
            <w:shd w:val="clear" w:color="auto" w:fill="D7D7D7" w:themeFill="accent6" w:themeFillShade="E6"/>
            <w:vAlign w:val="center"/>
          </w:tcPr>
          <w:p w14:paraId="488DAE2F" w14:textId="77777777" w:rsidR="00417E9C" w:rsidRPr="007E448B" w:rsidRDefault="00417E9C">
            <w:pPr>
              <w:spacing w:before="0" w:after="0"/>
              <w:rPr>
                <w:rFonts w:ascii="Calibri" w:eastAsia="Times New Roman" w:hAnsi="Calibri" w:cs="Calibri"/>
                <w:b/>
                <w:bCs/>
                <w:color w:val="002060"/>
                <w:lang w:eastAsia="en-AU"/>
              </w:rPr>
            </w:pPr>
            <w:r w:rsidRPr="007E448B">
              <w:rPr>
                <w:rFonts w:ascii="Calibri" w:eastAsia="Times New Roman" w:hAnsi="Calibri" w:cs="Calibri"/>
                <w:b/>
                <w:bCs/>
                <w:color w:val="002060"/>
                <w:lang w:eastAsia="en-AU"/>
              </w:rPr>
              <w:t xml:space="preserve">Completion status </w:t>
            </w:r>
          </w:p>
        </w:tc>
      </w:tr>
      <w:tr w:rsidR="00417E9C" w:rsidRPr="007E448B" w14:paraId="3AD0CD0C" w14:textId="77777777" w:rsidTr="12BDFCB5">
        <w:trPr>
          <w:trHeight w:val="1322"/>
          <w:jc w:val="center"/>
        </w:trPr>
        <w:tc>
          <w:tcPr>
            <w:tcW w:w="6648" w:type="dxa"/>
            <w:shd w:val="clear" w:color="auto" w:fill="EBF5F5" w:themeFill="accent4" w:themeFillTint="33"/>
          </w:tcPr>
          <w:p w14:paraId="47B057C9" w14:textId="77777777" w:rsidR="00417E9C" w:rsidRPr="007E448B" w:rsidRDefault="00417E9C" w:rsidP="006F4534">
            <w:pPr>
              <w:keepNext/>
              <w:spacing w:before="0" w:after="0"/>
              <w:rPr>
                <w:rFonts w:ascii="Calibri" w:eastAsia="Times New Roman" w:hAnsi="Calibri" w:cs="Calibri"/>
                <w:b/>
                <w:bCs/>
                <w:color w:val="000000"/>
                <w:highlight w:val="yellow"/>
                <w:lang w:eastAsia="en-AU"/>
              </w:rPr>
            </w:pPr>
            <w:r w:rsidRPr="007E448B">
              <w:rPr>
                <w:rFonts w:ascii="Calibri" w:eastAsia="Times New Roman" w:hAnsi="Calibri" w:cs="Calibri"/>
                <w:b/>
                <w:bCs/>
                <w:color w:val="000000"/>
                <w:lang w:eastAsia="en-AU"/>
              </w:rPr>
              <w:t>A42. Develop a customer focused online authorisation system for marine park users that includes publishing authorisations issued by Parks Australia on its website</w:t>
            </w:r>
          </w:p>
        </w:tc>
        <w:tc>
          <w:tcPr>
            <w:tcW w:w="2368" w:type="dxa"/>
            <w:gridSpan w:val="2"/>
          </w:tcPr>
          <w:p w14:paraId="53248360" w14:textId="248FF7B3" w:rsidR="00417E9C" w:rsidRPr="007E448B" w:rsidRDefault="00072398">
            <w:pPr>
              <w:spacing w:after="60"/>
              <w:rPr>
                <w:rFonts w:ascii="Calibri" w:eastAsia="Times New Roman" w:hAnsi="Calibri" w:cs="Calibri"/>
                <w:b/>
                <w:bCs/>
                <w:color w:val="000000"/>
                <w:lang w:eastAsia="en-AU"/>
              </w:rPr>
            </w:pPr>
            <w:r w:rsidRPr="00072398">
              <w:rPr>
                <w:noProof/>
                <w14:ligatures w14:val="standardContextual"/>
              </w:rPr>
              <w:drawing>
                <wp:inline distT="0" distB="0" distL="0" distR="0" wp14:anchorId="421E4B18" wp14:editId="02654869">
                  <wp:extent cx="1248355" cy="658403"/>
                  <wp:effectExtent l="0" t="0" r="0" b="8890"/>
                  <wp:docPr id="1693285355" name="Picture 3" descr="Completed">
                    <a:extLst xmlns:a="http://schemas.openxmlformats.org/drawingml/2006/main">
                      <a:ext uri="{FF2B5EF4-FFF2-40B4-BE49-F238E27FC236}">
                        <a16:creationId xmlns:a16="http://schemas.microsoft.com/office/drawing/2014/main" id="{6FE14850-A853-BFB4-662F-DDDCEFE0E37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3285355" name="Picture 3" descr="Completed">
                            <a:extLst>
                              <a:ext uri="{FF2B5EF4-FFF2-40B4-BE49-F238E27FC236}">
                                <a16:creationId xmlns:a16="http://schemas.microsoft.com/office/drawing/2014/main" id="{6FE14850-A853-BFB4-662F-DDDCEFE0E37D}"/>
                              </a:ext>
                            </a:extLst>
                          </pic:cNvPr>
                          <pic:cNvPicPr>
                            <a:picLocks noChangeAspect="1"/>
                          </pic:cNvPicPr>
                        </pic:nvPicPr>
                        <pic:blipFill>
                          <a:blip r:embed="rId34">
                            <a:extLst>
                              <a:ext uri="{28A0092B-C50C-407E-A947-70E740481C1C}">
                                <a14:useLocalDpi xmlns:a14="http://schemas.microsoft.com/office/drawing/2010/main" val="0"/>
                              </a:ext>
                            </a:extLst>
                          </a:blip>
                          <a:srcRect t="7878" b="9354"/>
                          <a:stretch>
                            <a:fillRect/>
                          </a:stretch>
                        </pic:blipFill>
                        <pic:spPr>
                          <a:xfrm>
                            <a:off x="0" y="0"/>
                            <a:ext cx="1252704" cy="660697"/>
                          </a:xfrm>
                          <a:prstGeom prst="rect">
                            <a:avLst/>
                          </a:prstGeom>
                        </pic:spPr>
                      </pic:pic>
                    </a:graphicData>
                  </a:graphic>
                </wp:inline>
              </w:drawing>
            </w:r>
            <w:r w:rsidR="00C34BA8" w:rsidRPr="007E448B">
              <w:rPr>
                <w:noProof/>
                <w14:ligatures w14:val="standardContextual"/>
              </w:rPr>
              <w:t xml:space="preserve"> </w:t>
            </w:r>
          </w:p>
        </w:tc>
      </w:tr>
      <w:tr w:rsidR="00417E9C" w:rsidRPr="007E448B" w14:paraId="62271249" w14:textId="77777777" w:rsidTr="00D159D9">
        <w:trPr>
          <w:gridAfter w:val="1"/>
          <w:wAfter w:w="42" w:type="dxa"/>
          <w:trHeight w:val="340"/>
          <w:jc w:val="center"/>
        </w:trPr>
        <w:tc>
          <w:tcPr>
            <w:tcW w:w="8974" w:type="dxa"/>
            <w:gridSpan w:val="2"/>
            <w:shd w:val="clear" w:color="auto" w:fill="93C8C4" w:themeFill="accent3" w:themeFillTint="66"/>
            <w:vAlign w:val="center"/>
          </w:tcPr>
          <w:p w14:paraId="775710A9" w14:textId="77777777" w:rsidR="00417E9C" w:rsidRPr="007E448B" w:rsidRDefault="00417E9C" w:rsidP="006F4534">
            <w:pPr>
              <w:keepNext/>
              <w:spacing w:before="0" w:after="0"/>
            </w:pPr>
            <w:r w:rsidRPr="006F61FB">
              <w:rPr>
                <w:rFonts w:ascii="Calibri" w:eastAsia="Times New Roman" w:hAnsi="Calibri" w:cs="Calibri"/>
                <w:b/>
                <w:bCs/>
                <w:lang w:eastAsia="en-AU"/>
              </w:rPr>
              <w:t>Evidence</w:t>
            </w:r>
          </w:p>
        </w:tc>
      </w:tr>
      <w:tr w:rsidR="00417E9C" w:rsidRPr="007E448B" w14:paraId="1E18975F" w14:textId="77777777" w:rsidTr="12BDFCB5">
        <w:trPr>
          <w:gridAfter w:val="1"/>
          <w:wAfter w:w="42" w:type="dxa"/>
          <w:trHeight w:val="40"/>
          <w:jc w:val="center"/>
        </w:trPr>
        <w:tc>
          <w:tcPr>
            <w:tcW w:w="8974" w:type="dxa"/>
            <w:gridSpan w:val="2"/>
            <w:vAlign w:val="center"/>
          </w:tcPr>
          <w:p w14:paraId="5DFF16BF" w14:textId="46FF1D3B" w:rsidR="00417E9C" w:rsidRPr="007E448B" w:rsidRDefault="31BFB3CC" w:rsidP="007E448B">
            <w:pPr>
              <w:rPr>
                <w:kern w:val="2"/>
                <w:lang w:eastAsia="en-AU"/>
                <w14:ligatures w14:val="standardContextual"/>
              </w:rPr>
            </w:pPr>
            <w:r w:rsidRPr="007E448B">
              <w:rPr>
                <w:lang w:eastAsia="en-AU"/>
              </w:rPr>
              <w:t xml:space="preserve">Overall, this action was </w:t>
            </w:r>
            <w:r w:rsidRPr="008053A9">
              <w:rPr>
                <w:lang w:eastAsia="en-AU"/>
              </w:rPr>
              <w:t>assessed as</w:t>
            </w:r>
            <w:r w:rsidRPr="007E448B">
              <w:rPr>
                <w:b/>
                <w:bCs/>
                <w:lang w:eastAsia="en-AU"/>
              </w:rPr>
              <w:t xml:space="preserve"> completed</w:t>
            </w:r>
            <w:r w:rsidRPr="007E448B">
              <w:rPr>
                <w:lang w:eastAsia="en-AU"/>
              </w:rPr>
              <w:t>. The desktop review identified documentary evidence of an online portal for permit and licence applications for marine park users</w:t>
            </w:r>
            <w:r w:rsidR="00C34BA8" w:rsidRPr="007E448B">
              <w:rPr>
                <w:vertAlign w:val="superscript"/>
                <w:lang w:eastAsia="en-AU"/>
              </w:rPr>
              <w:footnoteReference w:id="189"/>
            </w:r>
            <w:r w:rsidRPr="007E448B">
              <w:rPr>
                <w:lang w:eastAsia="en-AU"/>
              </w:rPr>
              <w:t xml:space="preserve"> and the publication of authorisations granted since 2018 online.</w:t>
            </w:r>
            <w:r w:rsidR="00C34BA8" w:rsidRPr="007E448B">
              <w:rPr>
                <w:vertAlign w:val="superscript"/>
                <w:lang w:eastAsia="en-AU"/>
              </w:rPr>
              <w:footnoteReference w:id="190"/>
            </w:r>
          </w:p>
        </w:tc>
      </w:tr>
    </w:tbl>
    <w:p w14:paraId="796DA55B" w14:textId="77777777" w:rsidR="00465BDA" w:rsidRPr="007E448B" w:rsidRDefault="00465BDA" w:rsidP="00417E9C">
      <w:pPr>
        <w:rPr>
          <w:i/>
          <w:iCs/>
        </w:rPr>
      </w:pPr>
    </w:p>
    <w:tbl>
      <w:tblPr>
        <w:tblW w:w="8974"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268"/>
        <w:gridCol w:w="58"/>
      </w:tblGrid>
      <w:tr w:rsidR="00417E9C" w:rsidRPr="007E448B" w14:paraId="1A0EE45A" w14:textId="77777777" w:rsidTr="002814DD">
        <w:trPr>
          <w:gridAfter w:val="1"/>
          <w:wAfter w:w="58" w:type="dxa"/>
          <w:trHeight w:val="486"/>
          <w:jc w:val="center"/>
        </w:trPr>
        <w:tc>
          <w:tcPr>
            <w:tcW w:w="6648" w:type="dxa"/>
            <w:shd w:val="clear" w:color="auto" w:fill="D7D7D7" w:themeFill="accent6" w:themeFillShade="E6"/>
            <w:vAlign w:val="center"/>
            <w:hideMark/>
          </w:tcPr>
          <w:p w14:paraId="69556E81" w14:textId="1DCF5BBD" w:rsidR="00417E9C" w:rsidRPr="007E448B" w:rsidRDefault="00417E9C">
            <w:pPr>
              <w:spacing w:before="0" w:after="0"/>
              <w:rPr>
                <w:rFonts w:ascii="Calibri" w:eastAsia="Times New Roman" w:hAnsi="Calibri" w:cs="Calibri"/>
                <w:b/>
                <w:bCs/>
                <w:color w:val="002060"/>
                <w:lang w:eastAsia="en-AU"/>
              </w:rPr>
            </w:pPr>
            <w:r w:rsidRPr="007E448B">
              <w:rPr>
                <w:rFonts w:ascii="Calibri" w:eastAsia="Times New Roman" w:hAnsi="Calibri" w:cs="Calibri"/>
                <w:b/>
                <w:bCs/>
                <w:color w:val="002060"/>
                <w:lang w:eastAsia="en-AU"/>
              </w:rPr>
              <w:t>Action</w:t>
            </w:r>
          </w:p>
        </w:tc>
        <w:tc>
          <w:tcPr>
            <w:tcW w:w="2268" w:type="dxa"/>
            <w:shd w:val="clear" w:color="auto" w:fill="D7D7D7" w:themeFill="accent6" w:themeFillShade="E6"/>
            <w:vAlign w:val="center"/>
          </w:tcPr>
          <w:p w14:paraId="0D7D46B9" w14:textId="77777777" w:rsidR="00417E9C" w:rsidRPr="007E448B" w:rsidRDefault="00417E9C">
            <w:pPr>
              <w:spacing w:before="0" w:after="0"/>
              <w:rPr>
                <w:rFonts w:ascii="Calibri" w:eastAsia="Times New Roman" w:hAnsi="Calibri" w:cs="Calibri"/>
                <w:b/>
                <w:bCs/>
                <w:color w:val="002060"/>
                <w:lang w:eastAsia="en-AU"/>
              </w:rPr>
            </w:pPr>
            <w:r w:rsidRPr="007E448B">
              <w:rPr>
                <w:rFonts w:ascii="Calibri" w:eastAsia="Times New Roman" w:hAnsi="Calibri" w:cs="Calibri"/>
                <w:b/>
                <w:bCs/>
                <w:color w:val="002060"/>
                <w:lang w:eastAsia="en-AU"/>
              </w:rPr>
              <w:t xml:space="preserve">Completion status </w:t>
            </w:r>
          </w:p>
        </w:tc>
      </w:tr>
      <w:tr w:rsidR="00417E9C" w:rsidRPr="007E448B" w14:paraId="0F01A32E" w14:textId="77777777" w:rsidTr="002814DD">
        <w:trPr>
          <w:gridAfter w:val="1"/>
          <w:wAfter w:w="58" w:type="dxa"/>
          <w:trHeight w:val="730"/>
          <w:jc w:val="center"/>
        </w:trPr>
        <w:tc>
          <w:tcPr>
            <w:tcW w:w="6648" w:type="dxa"/>
            <w:shd w:val="clear" w:color="auto" w:fill="EBF5F5" w:themeFill="accent4" w:themeFillTint="33"/>
          </w:tcPr>
          <w:p w14:paraId="485B0C90" w14:textId="77777777" w:rsidR="00417E9C" w:rsidRPr="007E448B" w:rsidRDefault="00417E9C">
            <w:pPr>
              <w:spacing w:before="0"/>
              <w:rPr>
                <w:rFonts w:ascii="Calibri" w:eastAsia="Times New Roman" w:hAnsi="Calibri" w:cs="Calibri"/>
                <w:b/>
                <w:bCs/>
                <w:color w:val="000000"/>
                <w:highlight w:val="yellow"/>
                <w:lang w:eastAsia="en-AU"/>
              </w:rPr>
            </w:pPr>
            <w:r w:rsidRPr="007E448B">
              <w:rPr>
                <w:rFonts w:ascii="Calibri" w:eastAsia="Times New Roman" w:hAnsi="Calibri" w:cs="Calibri"/>
                <w:b/>
                <w:bCs/>
                <w:color w:val="000000"/>
                <w:lang w:eastAsia="en-AU"/>
              </w:rPr>
              <w:t>A43. Issue authorisations—a permit, class approval, activity licence or lease—for activities in the marine park assessed as acceptable either by the Director or another government or industry policy, plan or program accepted by the Director</w:t>
            </w:r>
          </w:p>
        </w:tc>
        <w:tc>
          <w:tcPr>
            <w:tcW w:w="2268" w:type="dxa"/>
          </w:tcPr>
          <w:p w14:paraId="67FDCF2B" w14:textId="6D131544" w:rsidR="00417E9C" w:rsidRPr="007E448B" w:rsidRDefault="00227B42">
            <w:pPr>
              <w:spacing w:after="60"/>
              <w:rPr>
                <w:rFonts w:ascii="Calibri" w:eastAsia="Times New Roman" w:hAnsi="Calibri" w:cs="Calibri"/>
                <w:b/>
                <w:bCs/>
                <w:color w:val="000000"/>
                <w:lang w:eastAsia="en-AU"/>
              </w:rPr>
            </w:pPr>
            <w:r w:rsidRPr="00227B42">
              <w:rPr>
                <w:rFonts w:ascii="Calibri" w:eastAsia="Times New Roman" w:hAnsi="Calibri" w:cs="Calibri"/>
                <w:b/>
                <w:bCs/>
                <w:noProof/>
                <w:color w:val="000000"/>
                <w:lang w:eastAsia="en-AU"/>
              </w:rPr>
              <w:drawing>
                <wp:anchor distT="0" distB="0" distL="114300" distR="114300" simplePos="0" relativeHeight="251722752" behindDoc="0" locked="0" layoutInCell="1" allowOverlap="1" wp14:anchorId="1023C206" wp14:editId="0BB616DC">
                  <wp:simplePos x="0" y="0"/>
                  <wp:positionH relativeFrom="column">
                    <wp:posOffset>123715</wp:posOffset>
                  </wp:positionH>
                  <wp:positionV relativeFrom="paragraph">
                    <wp:posOffset>61952</wp:posOffset>
                  </wp:positionV>
                  <wp:extent cx="1065475" cy="630762"/>
                  <wp:effectExtent l="0" t="0" r="1905" b="0"/>
                  <wp:wrapNone/>
                  <wp:docPr id="1933165553" name="Picture 5" descr="Ongoing">
                    <a:extLst xmlns:a="http://schemas.openxmlformats.org/drawingml/2006/main">
                      <a:ext uri="{FF2B5EF4-FFF2-40B4-BE49-F238E27FC236}">
                        <a16:creationId xmlns:a16="http://schemas.microsoft.com/office/drawing/2014/main" id="{9772B695-591B-6C29-ED29-C757C3E8DF0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3165553" name="Picture 5" descr="Ongoing">
                            <a:extLst>
                              <a:ext uri="{FF2B5EF4-FFF2-40B4-BE49-F238E27FC236}">
                                <a16:creationId xmlns:a16="http://schemas.microsoft.com/office/drawing/2014/main" id="{9772B695-591B-6C29-ED29-C757C3E8DF09}"/>
                              </a:ext>
                            </a:extLst>
                          </pic:cNvPr>
                          <pic:cNvPicPr>
                            <a:picLocks noChangeAspect="1"/>
                          </pic:cNvPicPr>
                        </pic:nvPicPr>
                        <pic:blipFill rotWithShape="1">
                          <a:blip r:embed="rId40">
                            <a:extLst>
                              <a:ext uri="{28A0092B-C50C-407E-A947-70E740481C1C}">
                                <a14:useLocalDpi xmlns:a14="http://schemas.microsoft.com/office/drawing/2010/main" val="0"/>
                              </a:ext>
                            </a:extLst>
                          </a:blip>
                          <a:srcRect t="8421" b="13684"/>
                          <a:stretch>
                            <a:fillRect/>
                          </a:stretch>
                        </pic:blipFill>
                        <pic:spPr bwMode="auto">
                          <a:xfrm>
                            <a:off x="0" y="0"/>
                            <a:ext cx="1065475" cy="63076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417E9C" w:rsidRPr="007E448B" w14:paraId="732EA3F2" w14:textId="77777777" w:rsidTr="00D159D9">
        <w:trPr>
          <w:trHeight w:val="340"/>
          <w:jc w:val="center"/>
        </w:trPr>
        <w:tc>
          <w:tcPr>
            <w:tcW w:w="8974" w:type="dxa"/>
            <w:gridSpan w:val="3"/>
            <w:shd w:val="clear" w:color="auto" w:fill="93C8C4" w:themeFill="accent3" w:themeFillTint="66"/>
            <w:vAlign w:val="center"/>
          </w:tcPr>
          <w:p w14:paraId="4CDDC72B" w14:textId="77777777" w:rsidR="00417E9C" w:rsidRPr="007E448B" w:rsidRDefault="00417E9C">
            <w:pPr>
              <w:spacing w:before="0" w:after="0"/>
            </w:pPr>
            <w:r w:rsidRPr="006F61FB">
              <w:rPr>
                <w:rFonts w:ascii="Calibri" w:eastAsia="Times New Roman" w:hAnsi="Calibri" w:cs="Calibri"/>
                <w:b/>
                <w:bCs/>
                <w:lang w:eastAsia="en-AU"/>
              </w:rPr>
              <w:t>Evidence</w:t>
            </w:r>
          </w:p>
        </w:tc>
      </w:tr>
      <w:tr w:rsidR="00A76572" w:rsidRPr="007E448B" w14:paraId="6BD4510C" w14:textId="77777777" w:rsidTr="002814DD">
        <w:trPr>
          <w:trHeight w:val="40"/>
          <w:jc w:val="center"/>
        </w:trPr>
        <w:tc>
          <w:tcPr>
            <w:tcW w:w="8974" w:type="dxa"/>
            <w:gridSpan w:val="3"/>
            <w:vAlign w:val="center"/>
          </w:tcPr>
          <w:p w14:paraId="6C809C5A" w14:textId="688A2C70" w:rsidR="00A76572" w:rsidRPr="007E448B" w:rsidRDefault="00A76572" w:rsidP="00A76572">
            <w:pPr>
              <w:rPr>
                <w:lang w:eastAsia="en-AU"/>
              </w:rPr>
            </w:pPr>
            <w:r w:rsidRPr="007E448B">
              <w:rPr>
                <w:lang w:eastAsia="en-AU"/>
              </w:rPr>
              <w:t xml:space="preserve">Overall, this action was </w:t>
            </w:r>
            <w:r w:rsidR="00A404D5">
              <w:rPr>
                <w:b/>
                <w:bCs/>
                <w:lang w:eastAsia="en-AU"/>
              </w:rPr>
              <w:t>ongoing</w:t>
            </w:r>
            <w:r w:rsidRPr="007E448B">
              <w:rPr>
                <w:lang w:eastAsia="en-AU"/>
              </w:rPr>
              <w:t xml:space="preserve"> as there was clear documentary evidence</w:t>
            </w:r>
            <w:r w:rsidRPr="007E448B">
              <w:rPr>
                <w:b/>
                <w:bCs/>
                <w:lang w:eastAsia="en-AU"/>
              </w:rPr>
              <w:t xml:space="preserve"> </w:t>
            </w:r>
            <w:r w:rsidRPr="007E448B">
              <w:rPr>
                <w:lang w:eastAsia="en-AU"/>
              </w:rPr>
              <w:t xml:space="preserve">of authorisations being assessed and issued in </w:t>
            </w:r>
            <w:r w:rsidR="002814DD">
              <w:rPr>
                <w:lang w:eastAsia="en-AU"/>
              </w:rPr>
              <w:t>a</w:t>
            </w:r>
            <w:r w:rsidRPr="007E448B">
              <w:rPr>
                <w:lang w:eastAsia="en-AU"/>
              </w:rPr>
              <w:t xml:space="preserve"> timely manner</w:t>
            </w:r>
            <w:r w:rsidR="00942A9A">
              <w:rPr>
                <w:lang w:eastAsia="en-AU"/>
              </w:rPr>
              <w:t>. However,</w:t>
            </w:r>
            <w:r w:rsidRPr="007E448B">
              <w:rPr>
                <w:lang w:eastAsia="en-AU"/>
              </w:rPr>
              <w:t xml:space="preserve"> of the few stakeholders who provided feedback in relation to this action, </w:t>
            </w:r>
            <w:r w:rsidR="00942A9A">
              <w:rPr>
                <w:lang w:eastAsia="en-AU"/>
              </w:rPr>
              <w:t xml:space="preserve">perspectives on the authorisations process were mixed. </w:t>
            </w:r>
          </w:p>
          <w:p w14:paraId="1CFB1C2A" w14:textId="77777777" w:rsidR="00A76572" w:rsidRPr="007E448B" w:rsidRDefault="00A76572" w:rsidP="00A76572">
            <w:pPr>
              <w:rPr>
                <w:b/>
                <w:bCs/>
                <w:lang w:eastAsia="en-AU"/>
              </w:rPr>
            </w:pPr>
            <w:r w:rsidRPr="007E448B">
              <w:rPr>
                <w:b/>
                <w:bCs/>
                <w:lang w:eastAsia="en-AU"/>
              </w:rPr>
              <w:t>Evidence from desktop review:</w:t>
            </w:r>
          </w:p>
          <w:p w14:paraId="68742749" w14:textId="0FAB18B0" w:rsidR="00A76572" w:rsidRPr="007E448B" w:rsidRDefault="1803C247" w:rsidP="007E448B">
            <w:pPr>
              <w:rPr>
                <w:lang w:eastAsia="en-AU"/>
              </w:rPr>
            </w:pPr>
            <w:r w:rsidRPr="007E448B">
              <w:rPr>
                <w:lang w:eastAsia="en-AU"/>
              </w:rPr>
              <w:t>The desktop review identified evidence of a number of authorisations being issued by the Director for the South-west Network since 2018.</w:t>
            </w:r>
            <w:r w:rsidR="00A76572" w:rsidRPr="007E448B">
              <w:rPr>
                <w:rStyle w:val="FootnoteReference"/>
                <w:kern w:val="2"/>
                <w:sz w:val="22"/>
                <w:lang w:eastAsia="en-AU"/>
                <w14:ligatures w14:val="standardContextual"/>
              </w:rPr>
              <w:footnoteReference w:id="191"/>
            </w:r>
            <w:r w:rsidRPr="007E448B">
              <w:rPr>
                <w:lang w:eastAsia="en-AU"/>
              </w:rPr>
              <w:t xml:space="preserve"> Documentary evidence of the policies and processes in place to ensure appropriate and timely assessments was also identified, including via:</w:t>
            </w:r>
          </w:p>
          <w:p w14:paraId="4B1405EB" w14:textId="25C6726A" w:rsidR="00A76572" w:rsidRPr="007E448B" w:rsidRDefault="1803C247" w:rsidP="007E448B">
            <w:pPr>
              <w:pStyle w:val="BulletMultiLevelList"/>
            </w:pPr>
            <w:r w:rsidRPr="007E448B">
              <w:t>The assessments and authorisations standard operating procedure document, which outlines the assessment process for licences and permits</w:t>
            </w:r>
            <w:r w:rsidR="00AA66BA">
              <w:t>.</w:t>
            </w:r>
            <w:r w:rsidR="00A76572" w:rsidRPr="007E448B">
              <w:rPr>
                <w:vertAlign w:val="superscript"/>
              </w:rPr>
              <w:footnoteReference w:id="192"/>
            </w:r>
          </w:p>
          <w:p w14:paraId="5A33DF83" w14:textId="77777777" w:rsidR="00A76572" w:rsidRPr="007E448B" w:rsidRDefault="1803C247" w:rsidP="007E448B">
            <w:pPr>
              <w:pStyle w:val="BulletMultiLevelList"/>
            </w:pPr>
            <w:r w:rsidRPr="007E448B">
              <w:t>A flowchart outlining the process of assessment of approvals, permits or licenses</w:t>
            </w:r>
            <w:r w:rsidR="00A76572" w:rsidRPr="007E448B">
              <w:rPr>
                <w:vertAlign w:val="superscript"/>
              </w:rPr>
              <w:footnoteReference w:id="193"/>
            </w:r>
            <w:r w:rsidRPr="007E448B">
              <w:t xml:space="preserve">. </w:t>
            </w:r>
          </w:p>
          <w:p w14:paraId="131287F3" w14:textId="110AD74B" w:rsidR="00A76572" w:rsidRPr="007E448B" w:rsidRDefault="1803C247" w:rsidP="007E448B">
            <w:pPr>
              <w:pStyle w:val="BulletMultiLevelList"/>
            </w:pPr>
            <w:r w:rsidRPr="007E448B">
              <w:t xml:space="preserve">The </w:t>
            </w:r>
            <w:r w:rsidR="00A404D5">
              <w:t>‘</w:t>
            </w:r>
            <w:r w:rsidRPr="00A404D5">
              <w:rPr>
                <w:i/>
              </w:rPr>
              <w:t xml:space="preserve">Australian Marine Parks Assessment and Authorisations </w:t>
            </w:r>
            <w:r w:rsidRPr="00A404D5">
              <w:rPr>
                <w:i/>
                <w:iCs/>
              </w:rPr>
              <w:t>Policy</w:t>
            </w:r>
            <w:r w:rsidR="00A404D5">
              <w:rPr>
                <w:i/>
                <w:iCs/>
              </w:rPr>
              <w:t>’</w:t>
            </w:r>
            <w:r w:rsidR="003C5384">
              <w:rPr>
                <w:i/>
                <w:iCs/>
              </w:rPr>
              <w:t>.</w:t>
            </w:r>
            <w:r w:rsidR="00A76572" w:rsidRPr="007E448B">
              <w:rPr>
                <w:vertAlign w:val="superscript"/>
              </w:rPr>
              <w:footnoteReference w:id="194"/>
            </w:r>
            <w:r w:rsidRPr="007E448B">
              <w:t xml:space="preserve"> In particular, this document highlights how the Director will endeavour to conclude assessments and make decisions within 40 business days of receiving an application. </w:t>
            </w:r>
          </w:p>
          <w:p w14:paraId="48F62335" w14:textId="0915BAC5" w:rsidR="00A76572" w:rsidRPr="007E448B" w:rsidRDefault="1803C247" w:rsidP="007E448B">
            <w:pPr>
              <w:pStyle w:val="BulletMultiLevelList"/>
            </w:pPr>
            <w:r w:rsidRPr="007E448B">
              <w:lastRenderedPageBreak/>
              <w:t xml:space="preserve">An internal guidance document in relation to petroleum activities in </w:t>
            </w:r>
            <w:r w:rsidR="00DE1D36" w:rsidRPr="00F80F16">
              <w:t>AMPs</w:t>
            </w:r>
            <w:r w:rsidRPr="007E448B">
              <w:t>, which outlines the process for consulting with the Director on authorisations for the energy sector</w:t>
            </w:r>
            <w:r w:rsidR="00DE1D36" w:rsidRPr="00F80F16">
              <w:t>.</w:t>
            </w:r>
            <w:r w:rsidR="00A76572" w:rsidRPr="007E448B">
              <w:rPr>
                <w:vertAlign w:val="superscript"/>
              </w:rPr>
              <w:footnoteReference w:id="195"/>
            </w:r>
            <w:r w:rsidRPr="007E448B">
              <w:t xml:space="preserve"> </w:t>
            </w:r>
          </w:p>
          <w:p w14:paraId="25B18F5B" w14:textId="77777777" w:rsidR="00A76572" w:rsidRPr="007E448B" w:rsidRDefault="00A76572" w:rsidP="00A76572">
            <w:pPr>
              <w:rPr>
                <w:b/>
                <w:bCs/>
                <w:lang w:eastAsia="en-AU"/>
              </w:rPr>
            </w:pPr>
            <w:r w:rsidRPr="007E448B">
              <w:rPr>
                <w:b/>
                <w:bCs/>
                <w:lang w:eastAsia="en-AU"/>
              </w:rPr>
              <w:t>Evidence from engagement:</w:t>
            </w:r>
          </w:p>
          <w:p w14:paraId="6C453FD5" w14:textId="6CB3F5D1" w:rsidR="00866BAF" w:rsidRDefault="00A76572" w:rsidP="005D5D74">
            <w:r w:rsidRPr="007E448B">
              <w:t xml:space="preserve">Of the few stakeholders who were able to comment on the authorisations process, </w:t>
            </w:r>
            <w:r w:rsidR="00B06B2E">
              <w:t>perspectives</w:t>
            </w:r>
            <w:r w:rsidR="00971059">
              <w:t xml:space="preserve"> were mixed. </w:t>
            </w:r>
            <w:r w:rsidR="00810555">
              <w:t xml:space="preserve">A few </w:t>
            </w:r>
            <w:r w:rsidR="008B66C8">
              <w:t>stakeholder</w:t>
            </w:r>
            <w:r w:rsidR="00866BAF">
              <w:t>s</w:t>
            </w:r>
            <w:r w:rsidR="008B66C8">
              <w:t xml:space="preserve"> </w:t>
            </w:r>
            <w:r w:rsidR="00615350">
              <w:t xml:space="preserve">reported positive perceptions, including </w:t>
            </w:r>
            <w:r w:rsidR="00D20704">
              <w:t>in relation to the application process for commercial fishers</w:t>
            </w:r>
            <w:r w:rsidR="00E302C9">
              <w:t xml:space="preserve"> (which only had to be completed once and could be retained throughout the management plan)</w:t>
            </w:r>
            <w:r w:rsidR="00D20704">
              <w:t xml:space="preserve">. </w:t>
            </w:r>
          </w:p>
          <w:p w14:paraId="17BA8843" w14:textId="7D8F067F" w:rsidR="007A2A06" w:rsidRDefault="00866BAF" w:rsidP="005D5D74">
            <w:r>
              <w:t>However,</w:t>
            </w:r>
            <w:r w:rsidR="005D5D74">
              <w:t xml:space="preserve"> </w:t>
            </w:r>
            <w:r w:rsidR="00D20704">
              <w:t>some less positive elements were also identified</w:t>
            </w:r>
            <w:r w:rsidR="00E302C9">
              <w:t xml:space="preserve"> by stakeholders</w:t>
            </w:r>
            <w:r w:rsidR="00D20704">
              <w:t>, such as</w:t>
            </w:r>
            <w:r w:rsidR="007A2A06">
              <w:t xml:space="preserve">: </w:t>
            </w:r>
          </w:p>
          <w:p w14:paraId="79D75266" w14:textId="7A1F4D5E" w:rsidR="00904861" w:rsidRDefault="00904861" w:rsidP="00866BAF">
            <w:pPr>
              <w:pStyle w:val="Style2"/>
            </w:pPr>
            <w:r>
              <w:t xml:space="preserve">Transparency of applications – </w:t>
            </w:r>
            <w:r w:rsidR="00A0214E">
              <w:t>some stakeholders, particularly</w:t>
            </w:r>
            <w:r>
              <w:t xml:space="preserve"> commercial fishers</w:t>
            </w:r>
            <w:r w:rsidR="00A0214E">
              <w:t xml:space="preserve"> and </w:t>
            </w:r>
            <w:r>
              <w:t xml:space="preserve">SWMPAC members, </w:t>
            </w:r>
            <w:r w:rsidR="00E74B2A">
              <w:t xml:space="preserve">felt that there was not adequate transparency in relation to </w:t>
            </w:r>
            <w:r>
              <w:t xml:space="preserve">authorisation applications for </w:t>
            </w:r>
            <w:r w:rsidR="00E74B2A">
              <w:t>major activities in</w:t>
            </w:r>
            <w:r>
              <w:t xml:space="preserve"> the South-west </w:t>
            </w:r>
            <w:r w:rsidR="00E74B2A">
              <w:t>Network</w:t>
            </w:r>
            <w:r w:rsidR="00A0214E">
              <w:t>.</w:t>
            </w:r>
          </w:p>
          <w:p w14:paraId="4EC7343B" w14:textId="3AB1F64F" w:rsidR="008A2A8B" w:rsidRDefault="008A2A8B" w:rsidP="00C754A7">
            <w:pPr>
              <w:pStyle w:val="Style2"/>
            </w:pPr>
            <w:r w:rsidRPr="008A2A8B">
              <w:t xml:space="preserve">The Fish Aggregating Device (FAD) application process – </w:t>
            </w:r>
            <w:r w:rsidR="00207F50">
              <w:t xml:space="preserve">one </w:t>
            </w:r>
            <w:r w:rsidR="007C4D19">
              <w:t>recreational fisher</w:t>
            </w:r>
            <w:r w:rsidR="007C4D19" w:rsidRPr="008A2A8B">
              <w:t xml:space="preserve"> </w:t>
            </w:r>
            <w:r w:rsidRPr="008A2A8B">
              <w:t xml:space="preserve">stakeholder felt that the requirement to re-apply for a permit to reinstate a FAD if it had come loose (e.g. ‘broken away’ from its original location) was overly complicated. </w:t>
            </w:r>
            <w:r w:rsidR="007C4D19" w:rsidRPr="008A2A8B">
              <w:t>Th</w:t>
            </w:r>
            <w:r w:rsidR="007C4D19">
              <w:t>is</w:t>
            </w:r>
            <w:r w:rsidR="007C4D19" w:rsidRPr="008A2A8B">
              <w:t xml:space="preserve"> </w:t>
            </w:r>
            <w:r w:rsidRPr="008A2A8B">
              <w:t xml:space="preserve">stakeholder compared the process to state-based agencies, where FADs could reportedly be redeployed without requiring a new permit, provided permission had already been granted for their installation. </w:t>
            </w:r>
            <w:r w:rsidR="007C4D19">
              <w:t>This simpler</w:t>
            </w:r>
            <w:r w:rsidRPr="008A2A8B">
              <w:t xml:space="preserve"> state-based approach was</w:t>
            </w:r>
            <w:r w:rsidR="007C4D19">
              <w:t xml:space="preserve"> felt to be</w:t>
            </w:r>
            <w:r w:rsidRPr="008A2A8B">
              <w:t xml:space="preserve"> more appropriate.</w:t>
            </w:r>
            <w:r w:rsidR="007C4D19">
              <w:t xml:space="preserve"> However, Parks Australia staff noted that this experience was atypical, and circumstances such as these would usually be resolved via conversation, not requiring the completion of a new authorisation application.</w:t>
            </w:r>
          </w:p>
          <w:p w14:paraId="0C49D315" w14:textId="27765B32" w:rsidR="00010247" w:rsidRDefault="00904861" w:rsidP="001F0881">
            <w:pPr>
              <w:pStyle w:val="Style2"/>
            </w:pPr>
            <w:r>
              <w:t>Limitations for activities with minimal risk</w:t>
            </w:r>
            <w:r w:rsidR="00064401">
              <w:t xml:space="preserve"> – </w:t>
            </w:r>
            <w:r>
              <w:t xml:space="preserve">one </w:t>
            </w:r>
            <w:r w:rsidR="00B7425B">
              <w:t>research</w:t>
            </w:r>
            <w:r>
              <w:t xml:space="preserve"> participant </w:t>
            </w:r>
            <w:r w:rsidR="00B7425B">
              <w:t xml:space="preserve">shared the example of not being able to collect eDNA in marine parks due to permit limitations, </w:t>
            </w:r>
            <w:r>
              <w:t>despite only</w:t>
            </w:r>
            <w:r w:rsidR="00942A9A">
              <w:t xml:space="preserve"> a single water sample</w:t>
            </w:r>
            <w:r>
              <w:t xml:space="preserve"> being required</w:t>
            </w:r>
            <w:r w:rsidR="00942A9A">
              <w:t xml:space="preserve">. </w:t>
            </w:r>
          </w:p>
          <w:p w14:paraId="000C1D7F" w14:textId="6E01124D" w:rsidR="00A76572" w:rsidRPr="007E448B" w:rsidRDefault="00A76572" w:rsidP="008A2A8B"/>
        </w:tc>
      </w:tr>
    </w:tbl>
    <w:p w14:paraId="10147E73" w14:textId="77777777" w:rsidR="00417E9C" w:rsidRPr="007E448B" w:rsidRDefault="00417E9C" w:rsidP="00D038BC"/>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4F62D9" w:rsidRPr="007E448B" w14:paraId="60DD362A" w14:textId="77777777" w:rsidTr="12BDFCB5">
        <w:trPr>
          <w:trHeight w:val="486"/>
          <w:jc w:val="center"/>
        </w:trPr>
        <w:tc>
          <w:tcPr>
            <w:tcW w:w="6648" w:type="dxa"/>
            <w:shd w:val="clear" w:color="auto" w:fill="D7D7D7" w:themeFill="accent6" w:themeFillShade="E6"/>
            <w:vAlign w:val="center"/>
            <w:hideMark/>
          </w:tcPr>
          <w:p w14:paraId="7C47E6BE" w14:textId="36FF1510" w:rsidR="004F62D9" w:rsidRPr="007E448B" w:rsidRDefault="004F62D9">
            <w:pPr>
              <w:spacing w:before="0" w:after="0"/>
              <w:rPr>
                <w:rFonts w:ascii="Calibri" w:eastAsia="Times New Roman" w:hAnsi="Calibri" w:cs="Calibri"/>
                <w:b/>
                <w:bCs/>
                <w:color w:val="002060"/>
                <w:lang w:eastAsia="en-AU"/>
              </w:rPr>
            </w:pPr>
            <w:r w:rsidRPr="007E448B">
              <w:rPr>
                <w:rFonts w:ascii="Calibri" w:eastAsia="Times New Roman" w:hAnsi="Calibri" w:cs="Calibri"/>
                <w:b/>
                <w:bCs/>
                <w:color w:val="002060"/>
                <w:lang w:eastAsia="en-AU"/>
              </w:rPr>
              <w:t>Action</w:t>
            </w:r>
          </w:p>
        </w:tc>
        <w:tc>
          <w:tcPr>
            <w:tcW w:w="2368" w:type="dxa"/>
            <w:gridSpan w:val="2"/>
            <w:shd w:val="clear" w:color="auto" w:fill="D7D7D7" w:themeFill="accent6" w:themeFillShade="E6"/>
            <w:vAlign w:val="center"/>
          </w:tcPr>
          <w:p w14:paraId="6D6BEFD8" w14:textId="77777777" w:rsidR="004F62D9" w:rsidRPr="007E448B" w:rsidRDefault="004F62D9">
            <w:pPr>
              <w:spacing w:before="0" w:after="0"/>
              <w:rPr>
                <w:rFonts w:ascii="Calibri" w:eastAsia="Times New Roman" w:hAnsi="Calibri" w:cs="Calibri"/>
                <w:b/>
                <w:bCs/>
                <w:color w:val="002060"/>
                <w:lang w:eastAsia="en-AU"/>
              </w:rPr>
            </w:pPr>
            <w:r w:rsidRPr="007E448B">
              <w:rPr>
                <w:rFonts w:ascii="Calibri" w:eastAsia="Times New Roman" w:hAnsi="Calibri" w:cs="Calibri"/>
                <w:b/>
                <w:bCs/>
                <w:color w:val="002060"/>
                <w:lang w:eastAsia="en-AU"/>
              </w:rPr>
              <w:t xml:space="preserve">Completion status </w:t>
            </w:r>
          </w:p>
        </w:tc>
      </w:tr>
      <w:tr w:rsidR="004F62D9" w:rsidRPr="007E448B" w14:paraId="3E3ACA04" w14:textId="77777777" w:rsidTr="00227B42">
        <w:trPr>
          <w:trHeight w:val="730"/>
          <w:jc w:val="center"/>
        </w:trPr>
        <w:tc>
          <w:tcPr>
            <w:tcW w:w="6648" w:type="dxa"/>
            <w:shd w:val="clear" w:color="auto" w:fill="EBF5F5" w:themeFill="accent4" w:themeFillTint="33"/>
          </w:tcPr>
          <w:p w14:paraId="2173DD79" w14:textId="77777777" w:rsidR="004F62D9" w:rsidRPr="007E448B" w:rsidRDefault="004F62D9">
            <w:pPr>
              <w:spacing w:before="0"/>
              <w:rPr>
                <w:rFonts w:ascii="Calibri" w:eastAsia="Times New Roman" w:hAnsi="Calibri" w:cs="Calibri"/>
                <w:b/>
                <w:bCs/>
                <w:color w:val="000000"/>
                <w:lang w:eastAsia="en-AU"/>
              </w:rPr>
            </w:pPr>
            <w:r w:rsidRPr="007E448B">
              <w:rPr>
                <w:rFonts w:ascii="Calibri" w:eastAsia="Times New Roman" w:hAnsi="Calibri" w:cs="Calibri"/>
                <w:b/>
                <w:bCs/>
                <w:color w:val="000000"/>
                <w:lang w:eastAsia="en-AU"/>
              </w:rPr>
              <w:t>A44. Work with other Commonwealth, state and territory government agencies to improve experiences and consistency of approaches for people seeking authorisations</w:t>
            </w:r>
          </w:p>
        </w:tc>
        <w:tc>
          <w:tcPr>
            <w:tcW w:w="2368" w:type="dxa"/>
            <w:gridSpan w:val="2"/>
            <w:vAlign w:val="center"/>
          </w:tcPr>
          <w:p w14:paraId="75043A3A" w14:textId="2CEEEE79" w:rsidR="004F62D9" w:rsidRPr="007E448B" w:rsidRDefault="00227B42" w:rsidP="00227B42">
            <w:pPr>
              <w:spacing w:after="60"/>
              <w:jc w:val="center"/>
              <w:rPr>
                <w:rFonts w:ascii="Calibri" w:eastAsia="Times New Roman" w:hAnsi="Calibri" w:cs="Calibri"/>
                <w:b/>
                <w:bCs/>
                <w:color w:val="000000"/>
                <w:lang w:eastAsia="en-AU"/>
              </w:rPr>
            </w:pPr>
            <w:r w:rsidRPr="00227B42">
              <w:rPr>
                <w:rFonts w:ascii="Calibri" w:eastAsia="Times New Roman" w:hAnsi="Calibri" w:cs="Calibri"/>
                <w:b/>
                <w:bCs/>
                <w:noProof/>
                <w:color w:val="000000"/>
                <w:lang w:eastAsia="en-AU"/>
              </w:rPr>
              <w:drawing>
                <wp:inline distT="0" distB="0" distL="0" distR="0" wp14:anchorId="653F69C7" wp14:editId="246224D5">
                  <wp:extent cx="1049572" cy="629744"/>
                  <wp:effectExtent l="0" t="0" r="0" b="0"/>
                  <wp:docPr id="341920020" name="Picture 5" descr="Ongoing">
                    <a:extLst xmlns:a="http://schemas.openxmlformats.org/drawingml/2006/main">
                      <a:ext uri="{FF2B5EF4-FFF2-40B4-BE49-F238E27FC236}">
                        <a16:creationId xmlns:a16="http://schemas.microsoft.com/office/drawing/2014/main" id="{9772B695-591B-6C29-ED29-C757C3E8DF0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1920020" name="Picture 5" descr="Ongoing">
                            <a:extLst>
                              <a:ext uri="{FF2B5EF4-FFF2-40B4-BE49-F238E27FC236}">
                                <a16:creationId xmlns:a16="http://schemas.microsoft.com/office/drawing/2014/main" id="{9772B695-591B-6C29-ED29-C757C3E8DF09}"/>
                              </a:ext>
                            </a:extLst>
                          </pic:cNvPr>
                          <pic:cNvPicPr>
                            <a:picLocks noChangeAspect="1"/>
                          </pic:cNvPicPr>
                        </pic:nvPicPr>
                        <pic:blipFill rotWithShape="1">
                          <a:blip r:embed="rId40"/>
                          <a:srcRect t="6316" b="14737"/>
                          <a:stretch>
                            <a:fillRect/>
                          </a:stretch>
                        </pic:blipFill>
                        <pic:spPr bwMode="auto">
                          <a:xfrm>
                            <a:off x="0" y="0"/>
                            <a:ext cx="1057810" cy="634687"/>
                          </a:xfrm>
                          <a:prstGeom prst="rect">
                            <a:avLst/>
                          </a:prstGeom>
                          <a:ln>
                            <a:noFill/>
                          </a:ln>
                          <a:extLst>
                            <a:ext uri="{53640926-AAD7-44D8-BBD7-CCE9431645EC}">
                              <a14:shadowObscured xmlns:a14="http://schemas.microsoft.com/office/drawing/2010/main"/>
                            </a:ext>
                          </a:extLst>
                        </pic:spPr>
                      </pic:pic>
                    </a:graphicData>
                  </a:graphic>
                </wp:inline>
              </w:drawing>
            </w:r>
          </w:p>
        </w:tc>
      </w:tr>
      <w:tr w:rsidR="004F62D9" w:rsidRPr="007E448B" w14:paraId="6820A6DD" w14:textId="77777777" w:rsidTr="00D159D9">
        <w:trPr>
          <w:gridAfter w:val="1"/>
          <w:wAfter w:w="42" w:type="dxa"/>
          <w:trHeight w:val="340"/>
          <w:jc w:val="center"/>
        </w:trPr>
        <w:tc>
          <w:tcPr>
            <w:tcW w:w="8974" w:type="dxa"/>
            <w:gridSpan w:val="2"/>
            <w:shd w:val="clear" w:color="auto" w:fill="93C8C4" w:themeFill="accent3" w:themeFillTint="66"/>
            <w:vAlign w:val="center"/>
          </w:tcPr>
          <w:p w14:paraId="7064DA89" w14:textId="77777777" w:rsidR="004F62D9" w:rsidRPr="007E448B" w:rsidRDefault="004F62D9">
            <w:pPr>
              <w:spacing w:before="0" w:after="0"/>
            </w:pPr>
            <w:r w:rsidRPr="006F61FB">
              <w:rPr>
                <w:rFonts w:ascii="Calibri" w:eastAsia="Times New Roman" w:hAnsi="Calibri" w:cs="Calibri"/>
                <w:b/>
                <w:bCs/>
                <w:lang w:eastAsia="en-AU"/>
              </w:rPr>
              <w:t>Evidence</w:t>
            </w:r>
          </w:p>
        </w:tc>
      </w:tr>
      <w:tr w:rsidR="004F62D9" w:rsidRPr="007E448B" w14:paraId="0676EC43" w14:textId="77777777" w:rsidTr="12BDFCB5">
        <w:trPr>
          <w:gridAfter w:val="1"/>
          <w:wAfter w:w="42" w:type="dxa"/>
          <w:trHeight w:val="40"/>
          <w:jc w:val="center"/>
        </w:trPr>
        <w:tc>
          <w:tcPr>
            <w:tcW w:w="8974" w:type="dxa"/>
            <w:gridSpan w:val="2"/>
            <w:vAlign w:val="center"/>
          </w:tcPr>
          <w:p w14:paraId="2DBD9143" w14:textId="4F993F12" w:rsidR="00234A87" w:rsidRDefault="00234A87" w:rsidP="00234A87">
            <w:r w:rsidRPr="00234A87">
              <w:t xml:space="preserve">Overall, this action was assessed as </w:t>
            </w:r>
            <w:r w:rsidRPr="00234A87">
              <w:rPr>
                <w:b/>
                <w:bCs/>
              </w:rPr>
              <w:t>ongoing</w:t>
            </w:r>
            <w:r w:rsidRPr="00234A87">
              <w:t>, with clear documentary evidence demonstrating activities aimed at supporting the experience and consistency of approaches for those seeking authorisations. However, some stakeholders expressed a desire for further improvements in the future</w:t>
            </w:r>
            <w:r>
              <w:t>.</w:t>
            </w:r>
          </w:p>
          <w:p w14:paraId="0871DC78" w14:textId="70F5F168" w:rsidR="007F5D47" w:rsidRPr="007E448B" w:rsidRDefault="005B0171" w:rsidP="007C1349">
            <w:pPr>
              <w:pStyle w:val="BulletMultiLevelList"/>
              <w:keepNext/>
              <w:numPr>
                <w:ilvl w:val="0"/>
                <w:numId w:val="0"/>
              </w:numPr>
              <w:ind w:left="357" w:hanging="357"/>
              <w:rPr>
                <w:b/>
                <w:bCs/>
                <w:lang w:eastAsia="en-AU"/>
              </w:rPr>
            </w:pPr>
            <w:r w:rsidRPr="007E448B">
              <w:rPr>
                <w:b/>
                <w:bCs/>
                <w:lang w:eastAsia="en-AU"/>
              </w:rPr>
              <w:lastRenderedPageBreak/>
              <w:t>Evidence from desktop review:</w:t>
            </w:r>
          </w:p>
          <w:p w14:paraId="49C71DA5" w14:textId="352FDE59" w:rsidR="0033686C" w:rsidRPr="007E448B" w:rsidRDefault="0033686C" w:rsidP="007E448B">
            <w:pPr>
              <w:rPr>
                <w:lang w:eastAsia="en-AU"/>
              </w:rPr>
            </w:pPr>
            <w:r w:rsidRPr="007E448B">
              <w:rPr>
                <w:lang w:eastAsia="en-AU"/>
              </w:rPr>
              <w:t xml:space="preserve">The desktop review identified several collaborative activities with Commonwealth and state/ territory government agencies to support the experience and consistency of approaches for authorisations, including: </w:t>
            </w:r>
          </w:p>
          <w:p w14:paraId="1A521F1C" w14:textId="1FA6692C" w:rsidR="005B0171" w:rsidRPr="007E448B" w:rsidRDefault="5DD320D7" w:rsidP="007E448B">
            <w:pPr>
              <w:pStyle w:val="BulletMultiLevelList"/>
            </w:pPr>
            <w:r w:rsidRPr="007E448B">
              <w:t xml:space="preserve">A joint public statement with the National Offshore Petroleum </w:t>
            </w:r>
            <w:r w:rsidR="001C6194">
              <w:t xml:space="preserve">Safety and </w:t>
            </w:r>
            <w:r w:rsidR="00F54D33">
              <w:t>Environmental Management Authority</w:t>
            </w:r>
            <w:r w:rsidRPr="007E448B">
              <w:t xml:space="preserve"> (NOPSEMA) about the legislative regime for petroleum activities in and around all marine parks (including the South-west).</w:t>
            </w:r>
            <w:r w:rsidR="003D3337" w:rsidRPr="007E448B">
              <w:rPr>
                <w:rStyle w:val="FootnoteReference"/>
                <w:sz w:val="22"/>
              </w:rPr>
              <w:t xml:space="preserve"> </w:t>
            </w:r>
            <w:r w:rsidR="003D3337" w:rsidRPr="007E448B">
              <w:rPr>
                <w:rStyle w:val="FootnoteReference"/>
                <w:sz w:val="22"/>
              </w:rPr>
              <w:footnoteReference w:id="196"/>
            </w:r>
            <w:r w:rsidR="003D3337" w:rsidRPr="007E448B">
              <w:t xml:space="preserve"> </w:t>
            </w:r>
            <w:r w:rsidRPr="007E448B">
              <w:t>This document was intended to assist petrol titleholders nationally to understand their regulation and authorisation obligations.</w:t>
            </w:r>
          </w:p>
          <w:p w14:paraId="7FCCD57E" w14:textId="34651BA8" w:rsidR="0033686C" w:rsidRPr="007E448B" w:rsidRDefault="5DD320D7" w:rsidP="007E448B">
            <w:pPr>
              <w:pStyle w:val="BulletMultiLevelList"/>
              <w:rPr>
                <w:lang w:eastAsia="en-AU"/>
              </w:rPr>
            </w:pPr>
            <w:r w:rsidRPr="007E448B">
              <w:rPr>
                <w:lang w:eastAsia="en-AU"/>
              </w:rPr>
              <w:t xml:space="preserve">An internal email chain outlining communication between </w:t>
            </w:r>
            <w:r w:rsidR="00507CA8">
              <w:rPr>
                <w:lang w:eastAsia="en-AU"/>
              </w:rPr>
              <w:t>Department of Climate Change, Energy</w:t>
            </w:r>
            <w:r w:rsidR="00BF2A51">
              <w:rPr>
                <w:lang w:eastAsia="en-AU"/>
              </w:rPr>
              <w:t>,</w:t>
            </w:r>
            <w:r w:rsidR="00507CA8">
              <w:rPr>
                <w:lang w:eastAsia="en-AU"/>
              </w:rPr>
              <w:t xml:space="preserve"> the Environment and Water (</w:t>
            </w:r>
            <w:r w:rsidRPr="007E448B">
              <w:rPr>
                <w:lang w:eastAsia="en-AU"/>
              </w:rPr>
              <w:t>DCCEEW</w:t>
            </w:r>
            <w:r w:rsidR="00507CA8">
              <w:rPr>
                <w:lang w:eastAsia="en-AU"/>
              </w:rPr>
              <w:t>)</w:t>
            </w:r>
            <w:r w:rsidRPr="007E448B">
              <w:rPr>
                <w:lang w:eastAsia="en-AU"/>
              </w:rPr>
              <w:t xml:space="preserve"> and the Australian Defence Force (ADF) in relation to streamlining a permit process for the HydroScheme 2026 surveys </w:t>
            </w:r>
            <w:r w:rsidR="003A6661">
              <w:rPr>
                <w:lang w:eastAsia="en-AU"/>
              </w:rPr>
              <w:t>AMPs</w:t>
            </w:r>
            <w:r w:rsidRPr="007E448B">
              <w:rPr>
                <w:lang w:eastAsia="en-AU"/>
              </w:rPr>
              <w:t>.</w:t>
            </w:r>
            <w:r w:rsidR="001619A9" w:rsidRPr="007E448B">
              <w:rPr>
                <w:rStyle w:val="FootnoteReference"/>
                <w:sz w:val="22"/>
                <w:lang w:eastAsia="en-AU"/>
              </w:rPr>
              <w:footnoteReference w:id="197"/>
            </w:r>
          </w:p>
          <w:p w14:paraId="77A57143" w14:textId="050EA14B" w:rsidR="00C5566F" w:rsidRPr="007E448B" w:rsidRDefault="005B0171" w:rsidP="00C5566F">
            <w:pPr>
              <w:pStyle w:val="BulletMultiLevelList"/>
              <w:numPr>
                <w:ilvl w:val="0"/>
                <w:numId w:val="0"/>
              </w:numPr>
              <w:ind w:left="360" w:hanging="360"/>
              <w:rPr>
                <w:b/>
                <w:bCs/>
                <w:lang w:eastAsia="en-AU"/>
              </w:rPr>
            </w:pPr>
            <w:r w:rsidRPr="007E448B">
              <w:rPr>
                <w:b/>
                <w:bCs/>
                <w:lang w:eastAsia="en-AU"/>
              </w:rPr>
              <w:t xml:space="preserve">Evidence from engagement: </w:t>
            </w:r>
          </w:p>
          <w:p w14:paraId="47AE581B" w14:textId="22B6A8D6" w:rsidR="003D651E" w:rsidRPr="000C3799" w:rsidRDefault="00C85835" w:rsidP="007E448B">
            <w:pPr>
              <w:rPr>
                <w:lang w:eastAsia="en-AU"/>
              </w:rPr>
            </w:pPr>
            <w:r>
              <w:rPr>
                <w:lang w:eastAsia="en-AU"/>
              </w:rPr>
              <w:t>Feedback was mixed among the few stakeholders</w:t>
            </w:r>
            <w:r w:rsidR="00C5566F" w:rsidRPr="00C5566F">
              <w:rPr>
                <w:lang w:eastAsia="en-AU"/>
              </w:rPr>
              <w:t xml:space="preserve"> who were able to </w:t>
            </w:r>
            <w:r>
              <w:rPr>
                <w:lang w:eastAsia="en-AU"/>
              </w:rPr>
              <w:t>provide feedback in relation to this action</w:t>
            </w:r>
            <w:r w:rsidR="00E07A49">
              <w:rPr>
                <w:lang w:eastAsia="en-AU"/>
              </w:rPr>
              <w:t xml:space="preserve">. </w:t>
            </w:r>
            <w:r w:rsidR="00987F53">
              <w:rPr>
                <w:lang w:eastAsia="en-AU"/>
              </w:rPr>
              <w:t xml:space="preserve">While some reported a relatively seamless process, others reported </w:t>
            </w:r>
            <w:r w:rsidR="00987F53" w:rsidRPr="00EB4FB1">
              <w:rPr>
                <w:lang w:eastAsia="en-AU"/>
              </w:rPr>
              <w:t>instances</w:t>
            </w:r>
            <w:r w:rsidR="00987F53">
              <w:rPr>
                <w:lang w:eastAsia="en-AU"/>
              </w:rPr>
              <w:t xml:space="preserve"> where </w:t>
            </w:r>
            <w:r w:rsidR="00C43BC9">
              <w:rPr>
                <w:lang w:eastAsia="en-AU"/>
              </w:rPr>
              <w:t>they had been</w:t>
            </w:r>
            <w:r w:rsidR="00987F53" w:rsidRPr="00EB4FB1">
              <w:rPr>
                <w:lang w:eastAsia="en-AU"/>
              </w:rPr>
              <w:t xml:space="preserve"> </w:t>
            </w:r>
            <w:r w:rsidR="00987F53">
              <w:rPr>
                <w:lang w:eastAsia="en-AU"/>
              </w:rPr>
              <w:t xml:space="preserve">required </w:t>
            </w:r>
            <w:r w:rsidR="00987F53" w:rsidRPr="00EB4FB1">
              <w:rPr>
                <w:lang w:eastAsia="en-AU"/>
              </w:rPr>
              <w:t xml:space="preserve">to obtain </w:t>
            </w:r>
            <w:r w:rsidR="00987F53">
              <w:rPr>
                <w:lang w:eastAsia="en-AU"/>
              </w:rPr>
              <w:t xml:space="preserve">multiple permits </w:t>
            </w:r>
            <w:r w:rsidR="00987F53" w:rsidRPr="00EB4FB1">
              <w:rPr>
                <w:lang w:eastAsia="en-AU"/>
              </w:rPr>
              <w:t>from different</w:t>
            </w:r>
            <w:r w:rsidR="00987F53">
              <w:rPr>
                <w:lang w:eastAsia="en-AU"/>
              </w:rPr>
              <w:t xml:space="preserve"> agencies for the same </w:t>
            </w:r>
            <w:r w:rsidR="00987F53" w:rsidRPr="00EB4FB1">
              <w:rPr>
                <w:lang w:eastAsia="en-AU"/>
              </w:rPr>
              <w:t xml:space="preserve">activity. This duplication created </w:t>
            </w:r>
            <w:r w:rsidR="00987F53">
              <w:rPr>
                <w:lang w:eastAsia="en-AU"/>
              </w:rPr>
              <w:t xml:space="preserve">confusion and </w:t>
            </w:r>
            <w:r w:rsidR="00987F53" w:rsidRPr="00EB4FB1">
              <w:rPr>
                <w:lang w:eastAsia="en-AU"/>
              </w:rPr>
              <w:t xml:space="preserve">added administrative burden, leading to </w:t>
            </w:r>
            <w:r w:rsidR="00987F53">
              <w:rPr>
                <w:lang w:eastAsia="en-AU"/>
              </w:rPr>
              <w:t xml:space="preserve">less positive </w:t>
            </w:r>
            <w:r w:rsidR="00987F53" w:rsidRPr="00EB4FB1">
              <w:rPr>
                <w:lang w:eastAsia="en-AU"/>
              </w:rPr>
              <w:t xml:space="preserve">experiences with the process. </w:t>
            </w:r>
            <w:r w:rsidR="00987F53">
              <w:rPr>
                <w:lang w:eastAsia="en-AU"/>
              </w:rPr>
              <w:t>These</w:t>
            </w:r>
            <w:r w:rsidR="00987F53" w:rsidRPr="00EB4FB1">
              <w:rPr>
                <w:lang w:eastAsia="en-AU"/>
              </w:rPr>
              <w:t xml:space="preserve"> stakeholders </w:t>
            </w:r>
            <w:r w:rsidR="00C43BC9" w:rsidRPr="00C43BC9">
              <w:rPr>
                <w:lang w:eastAsia="en-AU"/>
              </w:rPr>
              <w:t>believed</w:t>
            </w:r>
            <w:r w:rsidR="00987F53">
              <w:rPr>
                <w:lang w:eastAsia="en-AU"/>
              </w:rPr>
              <w:t xml:space="preserve"> that </w:t>
            </w:r>
            <w:r w:rsidR="00C43BC9" w:rsidRPr="00C43BC9">
              <w:rPr>
                <w:lang w:eastAsia="en-AU"/>
              </w:rPr>
              <w:t>better</w:t>
            </w:r>
            <w:r w:rsidR="00987F53" w:rsidRPr="00EB4FB1">
              <w:rPr>
                <w:lang w:eastAsia="en-AU"/>
              </w:rPr>
              <w:t xml:space="preserve"> inter-agency </w:t>
            </w:r>
            <w:r w:rsidR="00C43BC9" w:rsidRPr="00C43BC9">
              <w:rPr>
                <w:lang w:eastAsia="en-AU"/>
              </w:rPr>
              <w:t>collaboration</w:t>
            </w:r>
            <w:r w:rsidR="00987F53" w:rsidRPr="00EB4FB1">
              <w:rPr>
                <w:lang w:eastAsia="en-AU"/>
              </w:rPr>
              <w:t xml:space="preserve"> and </w:t>
            </w:r>
            <w:r w:rsidR="00C43BC9" w:rsidRPr="00C43BC9">
              <w:rPr>
                <w:lang w:eastAsia="en-AU"/>
              </w:rPr>
              <w:t>more streamlined</w:t>
            </w:r>
            <w:r w:rsidR="00987F53" w:rsidRPr="00EB4FB1">
              <w:rPr>
                <w:lang w:eastAsia="en-AU"/>
              </w:rPr>
              <w:t xml:space="preserve"> processes </w:t>
            </w:r>
            <w:r w:rsidR="00C43BC9" w:rsidRPr="00C43BC9">
              <w:rPr>
                <w:lang w:eastAsia="en-AU"/>
              </w:rPr>
              <w:t>would contribute</w:t>
            </w:r>
            <w:r w:rsidR="00987F53">
              <w:rPr>
                <w:lang w:eastAsia="en-AU"/>
              </w:rPr>
              <w:t xml:space="preserve"> to </w:t>
            </w:r>
            <w:r w:rsidR="00C43BC9" w:rsidRPr="00C43BC9">
              <w:rPr>
                <w:lang w:eastAsia="en-AU"/>
              </w:rPr>
              <w:t>improved</w:t>
            </w:r>
            <w:r w:rsidR="00987F53" w:rsidRPr="00EB4FB1">
              <w:rPr>
                <w:lang w:eastAsia="en-AU"/>
              </w:rPr>
              <w:t xml:space="preserve"> user experiences</w:t>
            </w:r>
            <w:r w:rsidR="00987F53">
              <w:rPr>
                <w:lang w:eastAsia="en-AU"/>
              </w:rPr>
              <w:t xml:space="preserve"> </w:t>
            </w:r>
            <w:r w:rsidR="00C43BC9" w:rsidRPr="00C43BC9">
              <w:rPr>
                <w:lang w:eastAsia="en-AU"/>
              </w:rPr>
              <w:t>moving forward.</w:t>
            </w:r>
            <w:r w:rsidR="004E6269">
              <w:rPr>
                <w:lang w:eastAsia="en-AU"/>
              </w:rPr>
              <w:t xml:space="preserve"> </w:t>
            </w:r>
          </w:p>
        </w:tc>
      </w:tr>
    </w:tbl>
    <w:p w14:paraId="1B5281C3" w14:textId="77777777" w:rsidR="004F62D9" w:rsidRDefault="004F62D9" w:rsidP="004F62D9">
      <w:pPr>
        <w:pStyle w:val="NoSpacing"/>
        <w:spacing w:before="240"/>
        <w:sectPr w:rsidR="004F62D9" w:rsidSect="004F62D9">
          <w:pgSz w:w="11906" w:h="16838"/>
          <w:pgMar w:top="1702" w:right="1440" w:bottom="1134" w:left="1440" w:header="567" w:footer="708" w:gutter="0"/>
          <w:cols w:space="708"/>
          <w:docGrid w:linePitch="360"/>
        </w:sectPr>
      </w:pPr>
    </w:p>
    <w:p w14:paraId="4748CAE4" w14:textId="548829F4" w:rsidR="004F62D9" w:rsidRDefault="004F62D9" w:rsidP="004F62D9">
      <w:pPr>
        <w:pStyle w:val="Heading1Numbered"/>
        <w:widowControl w:val="0"/>
        <w:spacing w:after="120"/>
      </w:pPr>
      <w:bookmarkStart w:id="85" w:name="_Toc235005194"/>
      <w:bookmarkStart w:id="86" w:name="Parks_Protection_and_Management"/>
      <w:r>
        <w:lastRenderedPageBreak/>
        <w:t xml:space="preserve">Findings: Parks </w:t>
      </w:r>
      <w:r w:rsidR="007E448B">
        <w:t>P</w:t>
      </w:r>
      <w:r>
        <w:t xml:space="preserve">rotection and </w:t>
      </w:r>
      <w:r w:rsidR="007E448B">
        <w:t>M</w:t>
      </w:r>
      <w:r>
        <w:t xml:space="preserve">anagement </w:t>
      </w:r>
      <w:r w:rsidR="007E448B">
        <w:t>P</w:t>
      </w:r>
      <w:r>
        <w:t>rogram</w:t>
      </w:r>
      <w:bookmarkEnd w:id="85"/>
    </w:p>
    <w:bookmarkEnd w:id="86"/>
    <w:p w14:paraId="4E9C5762" w14:textId="77777777" w:rsidR="004F62D9" w:rsidRPr="00DC7DDE" w:rsidRDefault="004F62D9" w:rsidP="004F62D9">
      <w:pPr>
        <w:rPr>
          <w:sz w:val="8"/>
          <w:szCs w:val="8"/>
        </w:rPr>
      </w:pPr>
      <w:r w:rsidRPr="00DA7F1A">
        <w:rPr>
          <w:sz w:val="8"/>
          <w:szCs w:val="8"/>
        </w:rPr>
        <w:t>__________________________________________________________________________________________________________________________________________________________________________________________________________________________________</w:t>
      </w:r>
    </w:p>
    <w:p w14:paraId="6CE3CB88" w14:textId="75A5679F" w:rsidR="007E448B" w:rsidRPr="00E05B60" w:rsidRDefault="007E448B" w:rsidP="007E448B">
      <w:pPr>
        <w:pStyle w:val="Chapterdescription"/>
        <w:spacing w:line="240" w:lineRule="auto"/>
      </w:pPr>
      <w:r w:rsidRPr="000A7C97">
        <w:t xml:space="preserve">This chapter presents assessments of the implementation of the </w:t>
      </w:r>
      <w:r>
        <w:rPr>
          <w:b/>
          <w:bCs/>
        </w:rPr>
        <w:t>Parks Protection and Management</w:t>
      </w:r>
      <w:r w:rsidRPr="00AE14CA">
        <w:rPr>
          <w:b/>
          <w:bCs/>
        </w:rPr>
        <w:t xml:space="preserve"> </w:t>
      </w:r>
      <w:r>
        <w:rPr>
          <w:b/>
          <w:bCs/>
        </w:rPr>
        <w:t>P</w:t>
      </w:r>
      <w:r w:rsidRPr="00AE14CA">
        <w:rPr>
          <w:b/>
          <w:bCs/>
        </w:rPr>
        <w:t>rogram</w:t>
      </w:r>
      <w:r w:rsidRPr="00E26BC9">
        <w:t xml:space="preserve"> of the </w:t>
      </w:r>
      <w:r>
        <w:t>South</w:t>
      </w:r>
      <w:r w:rsidRPr="00E26BC9">
        <w:t>-west Marine Parks Network Management Plan.</w:t>
      </w:r>
    </w:p>
    <w:p w14:paraId="16E60671" w14:textId="77777777" w:rsidR="004F62D9" w:rsidRPr="00DA7F1A" w:rsidRDefault="004F62D9" w:rsidP="004F62D9">
      <w:pPr>
        <w:rPr>
          <w:sz w:val="8"/>
          <w:szCs w:val="8"/>
        </w:rPr>
      </w:pPr>
      <w:r w:rsidRPr="00B24B1D">
        <w:rPr>
          <w:sz w:val="8"/>
          <w:szCs w:val="8"/>
        </w:rPr>
        <w:t>__________________________________________________________________________________________________________________________________________________________________________________________________________________________________</w:t>
      </w:r>
    </w:p>
    <w:p w14:paraId="1191EB94" w14:textId="172C8F75" w:rsidR="004F62D9" w:rsidRDefault="004F62D9" w:rsidP="00476E54">
      <w:pPr>
        <w:pStyle w:val="Heading2Numbered"/>
        <w:spacing w:before="120"/>
        <w:ind w:left="432"/>
      </w:pPr>
      <w:bookmarkStart w:id="87" w:name="_Toc235005195"/>
      <w:r>
        <w:t>Overall findings about the efficacy of program implementation</w:t>
      </w:r>
      <w:bookmarkEnd w:id="87"/>
      <w:r>
        <w:t xml:space="preserve"> </w:t>
      </w:r>
    </w:p>
    <w:tbl>
      <w:tblPr>
        <w:tblW w:w="9062"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themeColor="background1"/>
          <w:insideV w:val="single" w:sz="12" w:space="0" w:color="FFFFFF" w:themeColor="background1"/>
        </w:tblBorders>
        <w:tblCellMar>
          <w:left w:w="0" w:type="dxa"/>
          <w:right w:w="0" w:type="dxa"/>
        </w:tblCellMar>
        <w:tblLook w:val="04A0" w:firstRow="1" w:lastRow="0" w:firstColumn="1" w:lastColumn="0" w:noHBand="0" w:noVBand="1"/>
      </w:tblPr>
      <w:tblGrid>
        <w:gridCol w:w="2838"/>
        <w:gridCol w:w="6224"/>
      </w:tblGrid>
      <w:tr w:rsidR="004F62D9" w:rsidRPr="009E1679" w14:paraId="01494467" w14:textId="77777777">
        <w:trPr>
          <w:trHeight w:val="450"/>
          <w:jc w:val="center"/>
        </w:trPr>
        <w:tc>
          <w:tcPr>
            <w:tcW w:w="9062" w:type="dxa"/>
            <w:gridSpan w:val="2"/>
            <w:shd w:val="clear" w:color="auto" w:fill="D7D7D7" w:themeFill="accent6" w:themeFillShade="E6"/>
            <w:vAlign w:val="center"/>
          </w:tcPr>
          <w:p w14:paraId="26074E08" w14:textId="77777777" w:rsidR="004F62D9" w:rsidRPr="00063473" w:rsidRDefault="004F62D9">
            <w:pPr>
              <w:spacing w:before="0"/>
              <w:ind w:left="57"/>
              <w:rPr>
                <w:rFonts w:ascii="Calibri" w:eastAsia="Calibri" w:hAnsi="Calibri" w:cs="Calibri"/>
                <w:sz w:val="20"/>
                <w:szCs w:val="20"/>
              </w:rPr>
            </w:pPr>
            <w:r w:rsidRPr="00325361">
              <w:rPr>
                <w:rFonts w:ascii="Calibri" w:eastAsia="Calibri" w:hAnsi="Calibri" w:cs="Calibri"/>
                <w:b/>
                <w:color w:val="002060"/>
              </w:rPr>
              <w:t>Grade</w:t>
            </w:r>
          </w:p>
        </w:tc>
      </w:tr>
      <w:tr w:rsidR="004F62D9" w:rsidRPr="009E1679" w14:paraId="589EB959" w14:textId="77777777">
        <w:trPr>
          <w:trHeight w:val="1798"/>
          <w:jc w:val="center"/>
        </w:trPr>
        <w:tc>
          <w:tcPr>
            <w:tcW w:w="2838" w:type="dxa"/>
            <w:shd w:val="clear" w:color="auto" w:fill="FFFFFF" w:themeFill="background1"/>
            <w:vAlign w:val="bottom"/>
            <w:hideMark/>
          </w:tcPr>
          <w:p w14:paraId="72D1DF6F" w14:textId="27DEC2BD" w:rsidR="004F62D9" w:rsidRPr="008B3214" w:rsidRDefault="0081505E" w:rsidP="002F1DDE">
            <w:pPr>
              <w:spacing w:before="0"/>
              <w:rPr>
                <w:rFonts w:ascii="Calibri" w:eastAsia="Calibri" w:hAnsi="Calibri" w:cs="Calibri"/>
                <w:sz w:val="20"/>
                <w:szCs w:val="20"/>
                <w:highlight w:val="yellow"/>
              </w:rPr>
            </w:pPr>
            <w:r w:rsidRPr="007918EC">
              <w:rPr>
                <w:rFonts w:ascii="Calibri" w:eastAsia="Calibri" w:hAnsi="Calibri" w:cs="Calibri"/>
                <w:noProof/>
                <w:sz w:val="20"/>
                <w:szCs w:val="20"/>
              </w:rPr>
              <w:drawing>
                <wp:anchor distT="0" distB="0" distL="114300" distR="114300" simplePos="0" relativeHeight="251773952" behindDoc="0" locked="0" layoutInCell="1" allowOverlap="1" wp14:anchorId="27E19977" wp14:editId="295C3D5C">
                  <wp:simplePos x="0" y="0"/>
                  <wp:positionH relativeFrom="column">
                    <wp:posOffset>308610</wp:posOffset>
                  </wp:positionH>
                  <wp:positionV relativeFrom="paragraph">
                    <wp:posOffset>-1369060</wp:posOffset>
                  </wp:positionV>
                  <wp:extent cx="1254125" cy="1097915"/>
                  <wp:effectExtent l="0" t="0" r="3175" b="0"/>
                  <wp:wrapNone/>
                  <wp:docPr id="1449785401"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9785401" name="Picture 4">
                            <a:extLst>
                              <a:ext uri="{C183D7F6-B498-43B3-948B-1728B52AA6E4}">
                                <adec:decorative xmlns:adec="http://schemas.microsoft.com/office/drawing/2017/decorative" val="1"/>
                              </a:ext>
                            </a:extLst>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54125" cy="1097915"/>
                          </a:xfrm>
                          <a:prstGeom prst="rect">
                            <a:avLst/>
                          </a:prstGeom>
                          <a:noFill/>
                        </pic:spPr>
                      </pic:pic>
                    </a:graphicData>
                  </a:graphic>
                  <wp14:sizeRelH relativeFrom="margin">
                    <wp14:pctWidth>0</wp14:pctWidth>
                  </wp14:sizeRelH>
                  <wp14:sizeRelV relativeFrom="margin">
                    <wp14:pctHeight>0</wp14:pctHeight>
                  </wp14:sizeRelV>
                </wp:anchor>
              </w:drawing>
            </w:r>
          </w:p>
        </w:tc>
        <w:tc>
          <w:tcPr>
            <w:tcW w:w="6224" w:type="dxa"/>
          </w:tcPr>
          <w:p w14:paraId="25574C3A" w14:textId="2604C575" w:rsidR="002C16AB" w:rsidRPr="002C16AB" w:rsidRDefault="002C16AB" w:rsidP="002C16AB">
            <w:pPr>
              <w:spacing w:before="0"/>
              <w:ind w:left="57"/>
              <w:rPr>
                <w:rFonts w:ascii="Calibri" w:eastAsia="Calibri" w:hAnsi="Calibri" w:cs="Calibri"/>
              </w:rPr>
            </w:pPr>
            <w:r w:rsidRPr="002C16AB">
              <w:rPr>
                <w:rFonts w:ascii="Calibri" w:eastAsia="Calibri" w:hAnsi="Calibri" w:cs="Calibri"/>
              </w:rPr>
              <w:t xml:space="preserve">The Parks </w:t>
            </w:r>
            <w:r w:rsidR="007E448B">
              <w:rPr>
                <w:rFonts w:ascii="Calibri" w:eastAsia="Calibri" w:hAnsi="Calibri" w:cs="Calibri"/>
              </w:rPr>
              <w:t>P</w:t>
            </w:r>
            <w:r w:rsidRPr="002C16AB">
              <w:rPr>
                <w:rFonts w:ascii="Calibri" w:eastAsia="Calibri" w:hAnsi="Calibri" w:cs="Calibri"/>
              </w:rPr>
              <w:t xml:space="preserve">rotection and </w:t>
            </w:r>
            <w:r w:rsidR="007E448B">
              <w:rPr>
                <w:rFonts w:ascii="Calibri" w:eastAsia="Calibri" w:hAnsi="Calibri" w:cs="Calibri"/>
              </w:rPr>
              <w:t>M</w:t>
            </w:r>
            <w:r w:rsidRPr="002C16AB">
              <w:rPr>
                <w:rFonts w:ascii="Calibri" w:eastAsia="Calibri" w:hAnsi="Calibri" w:cs="Calibri"/>
              </w:rPr>
              <w:t xml:space="preserve">anagement </w:t>
            </w:r>
            <w:r w:rsidR="007E448B">
              <w:rPr>
                <w:rFonts w:ascii="Calibri" w:eastAsia="Calibri" w:hAnsi="Calibri" w:cs="Calibri"/>
              </w:rPr>
              <w:t>P</w:t>
            </w:r>
            <w:r w:rsidRPr="002C16AB">
              <w:rPr>
                <w:rFonts w:ascii="Calibri" w:eastAsia="Calibri" w:hAnsi="Calibri" w:cs="Calibri"/>
              </w:rPr>
              <w:t xml:space="preserve">rogram was assessed as ‘good with some concerns’, with the overall outcome of the management program rated as ‘partially met’. Of the nine planned actions, </w:t>
            </w:r>
            <w:r w:rsidR="00735F1D">
              <w:rPr>
                <w:rFonts w:ascii="Calibri" w:eastAsia="Calibri" w:hAnsi="Calibri" w:cs="Calibri"/>
              </w:rPr>
              <w:t>five</w:t>
            </w:r>
            <w:r w:rsidRPr="002C16AB">
              <w:rPr>
                <w:rFonts w:ascii="Calibri" w:eastAsia="Calibri" w:hAnsi="Calibri" w:cs="Calibri"/>
              </w:rPr>
              <w:t xml:space="preserve"> were assessed as ‘complete</w:t>
            </w:r>
            <w:r w:rsidR="00496ED7">
              <w:rPr>
                <w:rFonts w:ascii="Calibri" w:eastAsia="Calibri" w:hAnsi="Calibri" w:cs="Calibri"/>
              </w:rPr>
              <w:t>d</w:t>
            </w:r>
            <w:r w:rsidRPr="002C16AB">
              <w:rPr>
                <w:rFonts w:ascii="Calibri" w:eastAsia="Calibri" w:hAnsi="Calibri" w:cs="Calibri"/>
              </w:rPr>
              <w:t>’</w:t>
            </w:r>
            <w:r w:rsidR="00D261E8">
              <w:rPr>
                <w:rFonts w:ascii="Calibri" w:eastAsia="Calibri" w:hAnsi="Calibri" w:cs="Calibri"/>
              </w:rPr>
              <w:t xml:space="preserve"> or ‘ongoing’</w:t>
            </w:r>
            <w:r w:rsidRPr="002C16AB">
              <w:rPr>
                <w:rFonts w:ascii="Calibri" w:eastAsia="Calibri" w:hAnsi="Calibri" w:cs="Calibri"/>
              </w:rPr>
              <w:t xml:space="preserve">, while the remaining </w:t>
            </w:r>
            <w:r w:rsidR="00735F1D">
              <w:rPr>
                <w:rFonts w:ascii="Calibri" w:eastAsia="Calibri" w:hAnsi="Calibri" w:cs="Calibri"/>
              </w:rPr>
              <w:t>four</w:t>
            </w:r>
            <w:r w:rsidRPr="002C16AB">
              <w:rPr>
                <w:rFonts w:ascii="Calibri" w:eastAsia="Calibri" w:hAnsi="Calibri" w:cs="Calibri"/>
              </w:rPr>
              <w:t xml:space="preserve"> were </w:t>
            </w:r>
            <w:r w:rsidR="00735F1D">
              <w:rPr>
                <w:rFonts w:ascii="Calibri" w:eastAsia="Calibri" w:hAnsi="Calibri" w:cs="Calibri"/>
              </w:rPr>
              <w:t xml:space="preserve">assessed as </w:t>
            </w:r>
            <w:r w:rsidRPr="002C16AB">
              <w:rPr>
                <w:rFonts w:ascii="Calibri" w:eastAsia="Calibri" w:hAnsi="Calibri" w:cs="Calibri"/>
              </w:rPr>
              <w:t>‘partially complete’.</w:t>
            </w:r>
          </w:p>
          <w:p w14:paraId="51738AC0" w14:textId="737FA2A0" w:rsidR="004F62D9" w:rsidRPr="008B3214" w:rsidRDefault="002B09FE" w:rsidP="002C16AB">
            <w:pPr>
              <w:spacing w:before="0"/>
              <w:ind w:left="57"/>
              <w:rPr>
                <w:rFonts w:ascii="Calibri" w:eastAsia="Calibri" w:hAnsi="Calibri" w:cs="Calibri"/>
                <w:sz w:val="4"/>
                <w:szCs w:val="4"/>
                <w:highlight w:val="yellow"/>
              </w:rPr>
            </w:pPr>
            <w:r w:rsidRPr="00015391">
              <w:t xml:space="preserve">The development </w:t>
            </w:r>
            <w:r w:rsidR="003A6661">
              <w:t xml:space="preserve">of </w:t>
            </w:r>
            <w:r w:rsidRPr="00015391">
              <w:t>and adherence to tangible processes and strategies t</w:t>
            </w:r>
            <w:r w:rsidRPr="006439E0">
              <w:t xml:space="preserve">hat support the protection and management of marine parks </w:t>
            </w:r>
            <w:r w:rsidR="00FD118F">
              <w:t>were</w:t>
            </w:r>
            <w:r w:rsidRPr="006439E0">
              <w:t xml:space="preserve"> strong</w:t>
            </w:r>
            <w:r>
              <w:t>. H</w:t>
            </w:r>
            <w:r w:rsidRPr="006439E0">
              <w:t>owever,</w:t>
            </w:r>
            <w:r w:rsidR="00F43DEB">
              <w:t xml:space="preserve"> </w:t>
            </w:r>
            <w:r w:rsidR="00B304E9" w:rsidRPr="00B304E9">
              <w:t>areas</w:t>
            </w:r>
            <w:r w:rsidR="00F43DEB">
              <w:t xml:space="preserve"> for improvement </w:t>
            </w:r>
            <w:r w:rsidR="00B304E9" w:rsidRPr="00B304E9">
              <w:t>were</w:t>
            </w:r>
            <w:r w:rsidR="00F43DEB">
              <w:t xml:space="preserve"> identified</w:t>
            </w:r>
            <w:r w:rsidR="00B304E9" w:rsidRPr="00B304E9">
              <w:t xml:space="preserve">, particularly </w:t>
            </w:r>
            <w:r w:rsidR="00F43DEB">
              <w:t xml:space="preserve">in relation to </w:t>
            </w:r>
            <w:r w:rsidR="00702AF9">
              <w:t>actions involving collaborations.</w:t>
            </w:r>
          </w:p>
        </w:tc>
      </w:tr>
    </w:tbl>
    <w:p w14:paraId="5C395DC0" w14:textId="77777777" w:rsidR="004F62D9" w:rsidRDefault="004F62D9" w:rsidP="004F62D9">
      <w:pPr>
        <w:pStyle w:val="Heading2Numbered"/>
        <w:numPr>
          <w:ilvl w:val="0"/>
          <w:numId w:val="0"/>
        </w:numPr>
        <w:ind w:left="432" w:hanging="432"/>
      </w:pPr>
      <w:bookmarkStart w:id="88" w:name="_Toc231318300"/>
      <w:bookmarkStart w:id="89" w:name="_Toc235005196"/>
      <w:r>
        <w:t>Strengths and achievements</w:t>
      </w:r>
      <w:bookmarkEnd w:id="88"/>
      <w:bookmarkEnd w:id="89"/>
      <w:r>
        <w:t xml:space="preserve"> </w:t>
      </w:r>
    </w:p>
    <w:p w14:paraId="7DC1D702" w14:textId="77777777" w:rsidR="00B304E9" w:rsidRDefault="001928D2" w:rsidP="001928D2">
      <w:r w:rsidRPr="00051F83">
        <w:t xml:space="preserve">The evaluation </w:t>
      </w:r>
      <w:r w:rsidRPr="009340DD">
        <w:t xml:space="preserve">highlighted key strengths </w:t>
      </w:r>
      <w:r>
        <w:t>in the implementation of this</w:t>
      </w:r>
      <w:r w:rsidRPr="009340DD">
        <w:t xml:space="preserve"> program, particularly </w:t>
      </w:r>
      <w:r>
        <w:t xml:space="preserve">through the </w:t>
      </w:r>
      <w:r w:rsidRPr="009340DD">
        <w:t xml:space="preserve">development </w:t>
      </w:r>
      <w:r w:rsidR="00B304E9">
        <w:t xml:space="preserve">of </w:t>
      </w:r>
      <w:r w:rsidRPr="009340DD">
        <w:t>and adherence to tangible processes and strategies that support</w:t>
      </w:r>
      <w:r>
        <w:t>ed</w:t>
      </w:r>
      <w:r w:rsidRPr="009340DD">
        <w:t xml:space="preserve"> the protection and management of marine parks. </w:t>
      </w:r>
    </w:p>
    <w:p w14:paraId="740313C4" w14:textId="05C1FADE" w:rsidR="001928D2" w:rsidRPr="001928D2" w:rsidRDefault="001928D2" w:rsidP="001928D2">
      <w:r w:rsidRPr="009340DD">
        <w:t xml:space="preserve">This was evidenced by the implementation of initiatives such as the </w:t>
      </w:r>
      <w:r w:rsidR="001C31B2" w:rsidRPr="006439E0">
        <w:t xml:space="preserve">critical incident </w:t>
      </w:r>
      <w:r w:rsidR="001C31B2">
        <w:t xml:space="preserve">and mooring </w:t>
      </w:r>
      <w:r w:rsidR="001C31B2" w:rsidRPr="006439E0">
        <w:t>strateg</w:t>
      </w:r>
      <w:r w:rsidR="001C31B2">
        <w:t>ies</w:t>
      </w:r>
      <w:r w:rsidR="001C31B2" w:rsidRPr="006439E0">
        <w:t>,</w:t>
      </w:r>
      <w:r w:rsidR="001C31B2">
        <w:t xml:space="preserve"> as</w:t>
      </w:r>
      <w:r w:rsidR="001C31B2" w:rsidRPr="006439E0">
        <w:t xml:space="preserve"> detailed in </w:t>
      </w:r>
      <w:r w:rsidR="001C31B2">
        <w:t>A</w:t>
      </w:r>
      <w:r w:rsidR="001C31B2" w:rsidRPr="006439E0">
        <w:t xml:space="preserve">46 and </w:t>
      </w:r>
      <w:r w:rsidR="001C31B2">
        <w:t>A</w:t>
      </w:r>
      <w:r w:rsidR="001C31B2" w:rsidRPr="006439E0">
        <w:t>47</w:t>
      </w:r>
      <w:r w:rsidRPr="009340DD">
        <w:t xml:space="preserve">. </w:t>
      </w:r>
    </w:p>
    <w:p w14:paraId="1FCE8776" w14:textId="77777777" w:rsidR="004F62D9" w:rsidRDefault="004F62D9" w:rsidP="004F62D9">
      <w:pPr>
        <w:pStyle w:val="Heading2Numbered"/>
        <w:numPr>
          <w:ilvl w:val="0"/>
          <w:numId w:val="0"/>
        </w:numPr>
      </w:pPr>
      <w:bookmarkStart w:id="90" w:name="_Toc231318301"/>
      <w:bookmarkStart w:id="91" w:name="_Toc235005197"/>
      <w:r>
        <w:t>Barriers, challenges and limiting factors</w:t>
      </w:r>
      <w:bookmarkEnd w:id="90"/>
      <w:bookmarkEnd w:id="91"/>
      <w:r>
        <w:t xml:space="preserve"> </w:t>
      </w:r>
    </w:p>
    <w:p w14:paraId="2AD5E716" w14:textId="11724D64" w:rsidR="00914A30" w:rsidRDefault="00E80D0C" w:rsidP="00B304E9">
      <w:r>
        <w:t>Overall, most s</w:t>
      </w:r>
      <w:r w:rsidR="00297C2E" w:rsidRPr="00297C2E">
        <w:t xml:space="preserve">takeholders reported limited knowledge and awareness of the activities delivered under the program, which </w:t>
      </w:r>
      <w:r w:rsidR="003D0F9D">
        <w:t>they</w:t>
      </w:r>
      <w:r>
        <w:t xml:space="preserve"> felt </w:t>
      </w:r>
      <w:r w:rsidR="00297C2E" w:rsidRPr="00297C2E">
        <w:t>may have constrained their ability to effectively leverage or support the initiatives. This lack of awareness also reduced their capacity to provide informed feedback on the program’s actions</w:t>
      </w:r>
      <w:r>
        <w:t xml:space="preserve"> for this evaluation</w:t>
      </w:r>
      <w:r w:rsidR="00297C2E" w:rsidRPr="00297C2E">
        <w:t xml:space="preserve">. </w:t>
      </w:r>
      <w:r w:rsidR="004F778E" w:rsidRPr="004F778E">
        <w:t>These findings point to a broader communication gap in the program’s implementatio</w:t>
      </w:r>
      <w:r w:rsidR="004F778E">
        <w:t xml:space="preserve">n, and in relation to engagement </w:t>
      </w:r>
      <w:r w:rsidR="004F778E" w:rsidRPr="004F778E">
        <w:t>with stakeholders.</w:t>
      </w:r>
    </w:p>
    <w:p w14:paraId="3944640D" w14:textId="4047FFA4" w:rsidR="00E80D0C" w:rsidRDefault="00AB581D" w:rsidP="00B304E9">
      <w:r w:rsidRPr="00AB581D">
        <w:t>Another limitation identified was the insufficient tailoring of program actions to the specific context of the South-west Network. Stakeholders noted that certain actions, such as ghost net removal, were less relevant to the South-west marine park due to its geographic and ecological characteristics, making the implementation of these actions a lower priority.</w:t>
      </w:r>
      <w:r w:rsidR="00430050">
        <w:t xml:space="preserve"> </w:t>
      </w:r>
      <w:r w:rsidR="00E80D0C" w:rsidRPr="00E80D0C">
        <w:t>Additionally, the evaluation identified scope to further strengthen collaborations in support of protection and management activities</w:t>
      </w:r>
      <w:r w:rsidR="00430050">
        <w:t>.</w:t>
      </w:r>
    </w:p>
    <w:p w14:paraId="27179163" w14:textId="77777777" w:rsidR="004F62D9" w:rsidRDefault="004F62D9" w:rsidP="00430050">
      <w:pPr>
        <w:pStyle w:val="Heading2Numbered"/>
        <w:keepNext/>
        <w:spacing w:before="120"/>
        <w:ind w:left="0" w:firstLine="0"/>
        <w:outlineLvl w:val="9"/>
      </w:pPr>
      <w:r>
        <w:lastRenderedPageBreak/>
        <w:t xml:space="preserve">Outcome </w:t>
      </w:r>
      <w:r w:rsidRPr="007E448B">
        <w:t>effectiveness</w:t>
      </w:r>
      <w:r>
        <w:t xml:space="preserve"> </w:t>
      </w:r>
    </w:p>
    <w:tbl>
      <w:tblPr>
        <w:tblW w:w="9072" w:type="dxa"/>
        <w:tblInd w:w="-15" w:type="dxa"/>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4678"/>
        <w:gridCol w:w="2197"/>
        <w:gridCol w:w="2197"/>
      </w:tblGrid>
      <w:tr w:rsidR="004F62D9" w:rsidRPr="003B4829" w14:paraId="3BCE2EA1" w14:textId="77777777" w:rsidTr="12BDFCB5">
        <w:trPr>
          <w:trHeight w:val="515"/>
        </w:trPr>
        <w:tc>
          <w:tcPr>
            <w:tcW w:w="4678" w:type="dxa"/>
            <w:shd w:val="clear" w:color="auto" w:fill="D7D7D7" w:themeFill="accent6" w:themeFillShade="E6"/>
            <w:vAlign w:val="center"/>
          </w:tcPr>
          <w:p w14:paraId="4E315217" w14:textId="72D7D183" w:rsidR="004F62D9" w:rsidRPr="00A0716D" w:rsidRDefault="004F62D9" w:rsidP="00430050">
            <w:pPr>
              <w:keepNext/>
              <w:spacing w:before="0" w:after="0"/>
              <w:rPr>
                <w:rFonts w:ascii="Calibri" w:eastAsia="Times New Roman" w:hAnsi="Calibri" w:cs="Calibri"/>
                <w:b/>
                <w:bCs/>
                <w:color w:val="001E61" w:themeColor="text1"/>
                <w:lang w:eastAsia="en-AU"/>
              </w:rPr>
            </w:pPr>
            <w:r w:rsidRPr="00A0716D">
              <w:rPr>
                <w:rFonts w:ascii="Calibri" w:eastAsia="Times New Roman" w:hAnsi="Calibri" w:cs="Calibri"/>
                <w:b/>
                <w:bCs/>
                <w:color w:val="001E61" w:themeColor="text1"/>
                <w:lang w:eastAsia="en-AU"/>
              </w:rPr>
              <w:t>Outcome</w:t>
            </w:r>
          </w:p>
        </w:tc>
        <w:tc>
          <w:tcPr>
            <w:tcW w:w="2197" w:type="dxa"/>
            <w:shd w:val="clear" w:color="auto" w:fill="D7D7D7" w:themeFill="accent6" w:themeFillShade="E6"/>
            <w:vAlign w:val="center"/>
          </w:tcPr>
          <w:p w14:paraId="55270F00" w14:textId="7A3E2EAD" w:rsidR="004F62D9" w:rsidRPr="00A0716D" w:rsidRDefault="004F62D9" w:rsidP="00914A30">
            <w:pPr>
              <w:spacing w:before="0" w:after="0"/>
              <w:jc w:val="center"/>
              <w:rPr>
                <w:rFonts w:ascii="Calibri" w:eastAsia="Times New Roman" w:hAnsi="Calibri" w:cs="Calibri"/>
                <w:b/>
                <w:bCs/>
                <w:color w:val="001E61" w:themeColor="text1"/>
                <w:lang w:eastAsia="en-AU"/>
              </w:rPr>
            </w:pPr>
            <w:r w:rsidRPr="00A0716D">
              <w:rPr>
                <w:rFonts w:ascii="Calibri" w:eastAsia="Times New Roman" w:hAnsi="Calibri" w:cs="Calibri"/>
                <w:b/>
                <w:bCs/>
                <w:color w:val="001E61" w:themeColor="text1"/>
                <w:lang w:eastAsia="en-AU"/>
              </w:rPr>
              <w:t>Outcome effectiveness</w:t>
            </w:r>
          </w:p>
        </w:tc>
        <w:tc>
          <w:tcPr>
            <w:tcW w:w="2197" w:type="dxa"/>
            <w:shd w:val="clear" w:color="auto" w:fill="D7D7D7" w:themeFill="accent6" w:themeFillShade="E6"/>
            <w:vAlign w:val="center"/>
          </w:tcPr>
          <w:p w14:paraId="56775A40" w14:textId="30B9D9B5" w:rsidR="004F62D9" w:rsidRPr="00A0716D" w:rsidRDefault="004F62D9" w:rsidP="00914A30">
            <w:pPr>
              <w:spacing w:before="0" w:after="0"/>
              <w:jc w:val="center"/>
              <w:rPr>
                <w:rFonts w:ascii="Calibri" w:eastAsia="Times New Roman" w:hAnsi="Calibri" w:cs="Calibri"/>
                <w:b/>
                <w:bCs/>
                <w:color w:val="001E61" w:themeColor="text1"/>
                <w:lang w:eastAsia="en-AU"/>
              </w:rPr>
            </w:pPr>
            <w:r w:rsidRPr="00A0716D">
              <w:rPr>
                <w:rFonts w:ascii="Calibri" w:eastAsia="Times New Roman" w:hAnsi="Calibri" w:cs="Calibri"/>
                <w:b/>
                <w:bCs/>
                <w:color w:val="001E61" w:themeColor="text1"/>
                <w:lang w:eastAsia="en-AU"/>
              </w:rPr>
              <w:t>Trend rating</w:t>
            </w:r>
          </w:p>
        </w:tc>
      </w:tr>
      <w:tr w:rsidR="004F62D9" w:rsidRPr="00D0424F" w14:paraId="4A8E14C3" w14:textId="77777777" w:rsidTr="12BDFCB5">
        <w:trPr>
          <w:trHeight w:val="1802"/>
        </w:trPr>
        <w:tc>
          <w:tcPr>
            <w:tcW w:w="4678" w:type="dxa"/>
            <w:shd w:val="clear" w:color="auto" w:fill="E1ECF8" w:themeFill="accent2" w:themeFillTint="33"/>
            <w:hideMark/>
          </w:tcPr>
          <w:p w14:paraId="6FDFA71C" w14:textId="77777777" w:rsidR="004F62D9" w:rsidRPr="00A0716D" w:rsidRDefault="004F62D9" w:rsidP="00430050">
            <w:pPr>
              <w:keepNext/>
              <w:spacing w:before="0"/>
              <w:rPr>
                <w:rFonts w:ascii="Calibri" w:eastAsia="Times New Roman" w:hAnsi="Calibri" w:cs="Calibri"/>
                <w:b/>
                <w:bCs/>
                <w:color w:val="000000"/>
                <w:lang w:eastAsia="en-AU"/>
              </w:rPr>
            </w:pPr>
            <w:r w:rsidRPr="00A0716D">
              <w:rPr>
                <w:rFonts w:ascii="Calibri" w:eastAsia="Times New Roman" w:hAnsi="Calibri" w:cs="Calibri"/>
                <w:b/>
                <w:bCs/>
                <w:color w:val="000000"/>
                <w:lang w:eastAsia="en-AU"/>
              </w:rPr>
              <w:t>O11. Impact of pressures on marine park values are minimised as far as reasonably practicable</w:t>
            </w:r>
          </w:p>
        </w:tc>
        <w:tc>
          <w:tcPr>
            <w:tcW w:w="2197" w:type="dxa"/>
            <w:shd w:val="clear" w:color="auto" w:fill="FFFFFF" w:themeFill="background1"/>
            <w:vAlign w:val="center"/>
          </w:tcPr>
          <w:p w14:paraId="087B225B" w14:textId="159CA79B" w:rsidR="004F62D9" w:rsidRPr="00537A70" w:rsidRDefault="00537A70">
            <w:pPr>
              <w:spacing w:before="0"/>
              <w:jc w:val="center"/>
              <w:rPr>
                <w:rFonts w:ascii="Calibri" w:eastAsia="Times New Roman" w:hAnsi="Calibri" w:cs="Calibri"/>
                <w:b/>
                <w:bCs/>
                <w:color w:val="000000"/>
                <w:highlight w:val="yellow"/>
                <w:lang w:eastAsia="en-AU"/>
              </w:rPr>
            </w:pPr>
            <w:r w:rsidRPr="00537A70">
              <w:rPr>
                <w:rFonts w:ascii="Calibri" w:eastAsia="Times New Roman" w:hAnsi="Calibri" w:cs="Calibri"/>
                <w:b/>
                <w:bCs/>
                <w:noProof/>
                <w:color w:val="000000"/>
                <w:lang w:eastAsia="en-AU"/>
              </w:rPr>
              <w:drawing>
                <wp:anchor distT="0" distB="0" distL="114300" distR="114300" simplePos="0" relativeHeight="251723776" behindDoc="0" locked="0" layoutInCell="1" allowOverlap="1" wp14:anchorId="35D6B376" wp14:editId="2881AC6F">
                  <wp:simplePos x="0" y="0"/>
                  <wp:positionH relativeFrom="column">
                    <wp:posOffset>88900</wp:posOffset>
                  </wp:positionH>
                  <wp:positionV relativeFrom="paragraph">
                    <wp:posOffset>-13970</wp:posOffset>
                  </wp:positionV>
                  <wp:extent cx="1104900" cy="867410"/>
                  <wp:effectExtent l="0" t="0" r="0" b="0"/>
                  <wp:wrapNone/>
                  <wp:docPr id="5" name="Picture 4" descr="Partially met">
                    <a:extLst xmlns:a="http://schemas.openxmlformats.org/drawingml/2006/main">
                      <a:ext uri="{FF2B5EF4-FFF2-40B4-BE49-F238E27FC236}">
                        <a16:creationId xmlns:a16="http://schemas.microsoft.com/office/drawing/2014/main" id="{E8372988-6E13-CF10-7599-0A1CBAB23E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Partially met">
                            <a:extLst>
                              <a:ext uri="{FF2B5EF4-FFF2-40B4-BE49-F238E27FC236}">
                                <a16:creationId xmlns:a16="http://schemas.microsoft.com/office/drawing/2014/main" id="{E8372988-6E13-CF10-7599-0A1CBAB23EF6}"/>
                              </a:ext>
                            </a:extLst>
                          </pic:cNvPr>
                          <pic:cNvPicPr>
                            <a:picLocks noChangeAspect="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104900" cy="867410"/>
                          </a:xfrm>
                          <a:prstGeom prst="rect">
                            <a:avLst/>
                          </a:prstGeom>
                          <a:noFill/>
                        </pic:spPr>
                      </pic:pic>
                    </a:graphicData>
                  </a:graphic>
                  <wp14:sizeRelH relativeFrom="margin">
                    <wp14:pctWidth>0</wp14:pctWidth>
                  </wp14:sizeRelH>
                  <wp14:sizeRelV relativeFrom="margin">
                    <wp14:pctHeight>0</wp14:pctHeight>
                  </wp14:sizeRelV>
                </wp:anchor>
              </w:drawing>
            </w:r>
          </w:p>
        </w:tc>
        <w:tc>
          <w:tcPr>
            <w:tcW w:w="2197" w:type="dxa"/>
            <w:shd w:val="clear" w:color="auto" w:fill="FFFFFF" w:themeFill="background1"/>
            <w:vAlign w:val="center"/>
          </w:tcPr>
          <w:p w14:paraId="0A787786" w14:textId="2DBD931C" w:rsidR="004F62D9" w:rsidRPr="00A0716D" w:rsidRDefault="00C36019">
            <w:pPr>
              <w:spacing w:before="0"/>
              <w:jc w:val="center"/>
              <w:rPr>
                <w:rFonts w:ascii="Calibri" w:eastAsia="Times New Roman" w:hAnsi="Calibri" w:cs="Calibri"/>
                <w:b/>
                <w:bCs/>
                <w:color w:val="000000"/>
                <w:highlight w:val="yellow"/>
                <w:lang w:eastAsia="en-AU"/>
              </w:rPr>
            </w:pPr>
            <w:r w:rsidRPr="006F61FB">
              <w:rPr>
                <w:rFonts w:ascii="Calibri" w:eastAsia="Times New Roman" w:hAnsi="Calibri" w:cs="Calibri"/>
                <w:b/>
                <w:bCs/>
                <w:noProof/>
                <w:color w:val="000000"/>
                <w:lang w:eastAsia="en-AU"/>
              </w:rPr>
              <w:drawing>
                <wp:inline distT="0" distB="0" distL="0" distR="0" wp14:anchorId="5CC156B0" wp14:editId="5F4DD80E">
                  <wp:extent cx="1168842" cy="803026"/>
                  <wp:effectExtent l="0" t="0" r="0" b="0"/>
                  <wp:docPr id="308510884" name="Picture 7" descr="Trend stable">
                    <a:extLst xmlns:a="http://schemas.openxmlformats.org/drawingml/2006/main">
                      <a:ext uri="{FF2B5EF4-FFF2-40B4-BE49-F238E27FC236}">
                        <a16:creationId xmlns:a16="http://schemas.microsoft.com/office/drawing/2014/main" id="{5D7789EE-E2D5-10A3-BF5D-F0C7A0AA1CC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510884" name="Picture 7" descr="Trend stable">
                            <a:extLst>
                              <a:ext uri="{FF2B5EF4-FFF2-40B4-BE49-F238E27FC236}">
                                <a16:creationId xmlns:a16="http://schemas.microsoft.com/office/drawing/2014/main" id="{5D7789EE-E2D5-10A3-BF5D-F0C7A0AA1CCF}"/>
                              </a:ext>
                            </a:extLst>
                          </pic:cNvPr>
                          <pic:cNvPicPr>
                            <a:picLocks noChangeAspect="1"/>
                          </pic:cNvPicPr>
                        </pic:nvPicPr>
                        <pic:blipFill>
                          <a:blip r:embed="rId37"/>
                          <a:stretch>
                            <a:fillRect/>
                          </a:stretch>
                        </pic:blipFill>
                        <pic:spPr>
                          <a:xfrm>
                            <a:off x="0" y="0"/>
                            <a:ext cx="1171032" cy="804531"/>
                          </a:xfrm>
                          <a:prstGeom prst="rect">
                            <a:avLst/>
                          </a:prstGeom>
                        </pic:spPr>
                      </pic:pic>
                    </a:graphicData>
                  </a:graphic>
                </wp:inline>
              </w:drawing>
            </w:r>
          </w:p>
        </w:tc>
      </w:tr>
      <w:tr w:rsidR="004F62D9" w:rsidRPr="000B10FF" w14:paraId="1524C397" w14:textId="77777777" w:rsidTr="006F61FB">
        <w:tblPrEx>
          <w:jc w:val="center"/>
          <w:tblInd w:w="0" w:type="dxa"/>
        </w:tblPrEx>
        <w:trPr>
          <w:trHeight w:val="340"/>
          <w:jc w:val="center"/>
        </w:trPr>
        <w:tc>
          <w:tcPr>
            <w:tcW w:w="9072" w:type="dxa"/>
            <w:gridSpan w:val="3"/>
            <w:shd w:val="clear" w:color="auto" w:fill="A5C8EC" w:themeFill="accent2" w:themeFillTint="99"/>
            <w:vAlign w:val="center"/>
          </w:tcPr>
          <w:p w14:paraId="47BF68D0" w14:textId="77777777" w:rsidR="004F62D9" w:rsidRPr="006F61FB" w:rsidRDefault="004F62D9" w:rsidP="00430050">
            <w:pPr>
              <w:keepNext/>
              <w:spacing w:before="0" w:after="0"/>
            </w:pPr>
            <w:r w:rsidRPr="006F61FB">
              <w:rPr>
                <w:rFonts w:ascii="Calibri" w:eastAsia="Times New Roman" w:hAnsi="Calibri" w:cs="Calibri"/>
                <w:b/>
                <w:bCs/>
                <w:lang w:eastAsia="en-AU"/>
              </w:rPr>
              <w:t>Evidence</w:t>
            </w:r>
          </w:p>
        </w:tc>
      </w:tr>
      <w:tr w:rsidR="004F62D9" w:rsidRPr="000B10FF" w14:paraId="702FAE11" w14:textId="77777777" w:rsidTr="2E338402">
        <w:tblPrEx>
          <w:jc w:val="center"/>
          <w:tblInd w:w="0" w:type="dxa"/>
        </w:tblPrEx>
        <w:trPr>
          <w:trHeight w:val="816"/>
          <w:jc w:val="center"/>
        </w:trPr>
        <w:tc>
          <w:tcPr>
            <w:tcW w:w="9072" w:type="dxa"/>
            <w:gridSpan w:val="3"/>
            <w:vAlign w:val="center"/>
          </w:tcPr>
          <w:p w14:paraId="0D7AA047" w14:textId="690123C9" w:rsidR="007718A1" w:rsidRDefault="007718A1" w:rsidP="00430050">
            <w:pPr>
              <w:keepNext/>
              <w:rPr>
                <w:lang w:eastAsia="en-AU"/>
              </w:rPr>
            </w:pPr>
            <w:r w:rsidRPr="009261A2">
              <w:rPr>
                <w:lang w:eastAsia="en-AU"/>
              </w:rPr>
              <w:t>Thi</w:t>
            </w:r>
            <w:r>
              <w:rPr>
                <w:lang w:eastAsia="en-AU"/>
              </w:rPr>
              <w:t xml:space="preserve">s action was assessed as </w:t>
            </w:r>
            <w:r w:rsidRPr="0028669A">
              <w:rPr>
                <w:b/>
                <w:lang w:eastAsia="en-AU"/>
              </w:rPr>
              <w:t>partially met</w:t>
            </w:r>
            <w:r>
              <w:rPr>
                <w:lang w:eastAsia="en-AU"/>
              </w:rPr>
              <w:t>. Whil</w:t>
            </w:r>
            <w:r w:rsidR="008B20DE">
              <w:rPr>
                <w:lang w:eastAsia="en-AU"/>
              </w:rPr>
              <w:t>e</w:t>
            </w:r>
            <w:r>
              <w:rPr>
                <w:lang w:eastAsia="en-AU"/>
              </w:rPr>
              <w:t xml:space="preserve"> actions to support park protection were </w:t>
            </w:r>
            <w:r w:rsidR="00CD46E8">
              <w:rPr>
                <w:lang w:eastAsia="en-AU"/>
              </w:rPr>
              <w:t>identified</w:t>
            </w:r>
            <w:r>
              <w:rPr>
                <w:lang w:eastAsia="en-AU"/>
              </w:rPr>
              <w:t xml:space="preserve"> (as evidenced in the below actions), longitudinal, robust data to measure the impact of pressures on marine park values was not identified.</w:t>
            </w:r>
          </w:p>
          <w:p w14:paraId="4E9DC19C" w14:textId="4A501D60" w:rsidR="001928D2" w:rsidRPr="001928D2" w:rsidRDefault="001928D2" w:rsidP="00430050">
            <w:pPr>
              <w:keepNext/>
              <w:rPr>
                <w:b/>
                <w:bCs/>
                <w:lang w:eastAsia="en-AU"/>
              </w:rPr>
            </w:pPr>
            <w:r w:rsidRPr="001928D2">
              <w:rPr>
                <w:b/>
                <w:bCs/>
                <w:lang w:eastAsia="en-AU"/>
              </w:rPr>
              <w:t xml:space="preserve">Evidence from desktop review: </w:t>
            </w:r>
          </w:p>
          <w:p w14:paraId="137C403F" w14:textId="02FCD757" w:rsidR="00C4421F" w:rsidRDefault="00820BED" w:rsidP="00430050">
            <w:pPr>
              <w:keepNext/>
              <w:rPr>
                <w:lang w:eastAsia="en-AU"/>
              </w:rPr>
            </w:pPr>
            <w:r w:rsidRPr="00820BED">
              <w:rPr>
                <w:lang w:eastAsia="en-AU"/>
              </w:rPr>
              <w:t>Limited documentary evidence was available to evaluate this outcome, beyond the desktop and stakeholder evidence outlined in Actions 27, 31, 34, 48, 50, 51 and 52</w:t>
            </w:r>
            <w:r w:rsidR="00C4421F">
              <w:rPr>
                <w:lang w:eastAsia="en-AU"/>
              </w:rPr>
              <w:t>.</w:t>
            </w:r>
            <w:r w:rsidR="001239E9">
              <w:rPr>
                <w:lang w:eastAsia="en-AU"/>
              </w:rPr>
              <w:t xml:space="preserve"> </w:t>
            </w:r>
          </w:p>
          <w:p w14:paraId="38C58725" w14:textId="7CD48CBF" w:rsidR="002A07D2" w:rsidRDefault="00762697" w:rsidP="00430050">
            <w:pPr>
              <w:keepNext/>
              <w:rPr>
                <w:lang w:eastAsia="en-AU"/>
              </w:rPr>
            </w:pPr>
            <w:r w:rsidRPr="00762697">
              <w:rPr>
                <w:lang w:eastAsia="en-AU"/>
              </w:rPr>
              <w:t xml:space="preserve">The self-assessment review conducted by Parks Australia emphasised the challenges of addressing significant drivers of pressure on marine parks through management actions alone. Many of these pressures, such as climate change, </w:t>
            </w:r>
            <w:r w:rsidR="00282633">
              <w:rPr>
                <w:lang w:eastAsia="en-AU"/>
              </w:rPr>
              <w:t>were noted to be</w:t>
            </w:r>
            <w:r w:rsidRPr="00762697">
              <w:rPr>
                <w:lang w:eastAsia="en-AU"/>
              </w:rPr>
              <w:t xml:space="preserve"> beyond the scope of management interventions. However, the review identified zoning regulations as an effective mechanism for managing activities that may result in localised adverse impacts on marine park values</w:t>
            </w:r>
            <w:r w:rsidR="00D8579B">
              <w:rPr>
                <w:lang w:eastAsia="en-AU"/>
              </w:rPr>
              <w:t>.</w:t>
            </w:r>
            <w:r w:rsidR="00D8579B">
              <w:rPr>
                <w:rStyle w:val="FootnoteReference"/>
                <w:lang w:eastAsia="en-AU"/>
              </w:rPr>
              <w:footnoteReference w:id="198"/>
            </w:r>
            <w:r w:rsidR="00A0716D" w:rsidRPr="00EF02C7">
              <w:rPr>
                <w:lang w:eastAsia="en-AU"/>
              </w:rPr>
              <w:t xml:space="preserve"> </w:t>
            </w:r>
          </w:p>
          <w:p w14:paraId="0CDE6E30" w14:textId="77777777" w:rsidR="002C66FB" w:rsidRPr="00796D9F" w:rsidRDefault="002C66FB" w:rsidP="00430050">
            <w:pPr>
              <w:keepNext/>
              <w:rPr>
                <w:b/>
                <w:bCs/>
                <w:lang w:eastAsia="en-AU"/>
              </w:rPr>
            </w:pPr>
            <w:r w:rsidRPr="00796D9F">
              <w:rPr>
                <w:b/>
                <w:bCs/>
                <w:lang w:eastAsia="en-AU"/>
              </w:rPr>
              <w:t xml:space="preserve">Evidence from engagement: </w:t>
            </w:r>
          </w:p>
          <w:p w14:paraId="3E702B08" w14:textId="0DAB4146" w:rsidR="002A07D2" w:rsidRPr="00A0716D" w:rsidRDefault="002A0671" w:rsidP="00430050">
            <w:pPr>
              <w:keepNext/>
              <w:rPr>
                <w:lang w:eastAsia="en-AU"/>
              </w:rPr>
            </w:pPr>
            <w:r w:rsidRPr="002A0671">
              <w:rPr>
                <w:lang w:eastAsia="en-AU"/>
              </w:rPr>
              <w:t>Of the few stakeholders who reported on the effectiveness of this outcome, perceptions were mixed. It was</w:t>
            </w:r>
            <w:r w:rsidR="000A3C45">
              <w:rPr>
                <w:lang w:eastAsia="en-AU"/>
              </w:rPr>
              <w:t xml:space="preserve"> also</w:t>
            </w:r>
            <w:r w:rsidRPr="002A0671">
              <w:rPr>
                <w:lang w:eastAsia="en-AU"/>
              </w:rPr>
              <w:t xml:space="preserve"> felt that the minimisation of the impact of pressures on marine park values was a difficult outcome to measure, particularly over the relatively short 10-year lifespan of the plan.</w:t>
            </w:r>
          </w:p>
        </w:tc>
      </w:tr>
    </w:tbl>
    <w:p w14:paraId="7035AC0C" w14:textId="77777777" w:rsidR="004F62D9" w:rsidRPr="00D3105D" w:rsidRDefault="004F62D9" w:rsidP="004F62D9">
      <w:pPr>
        <w:spacing w:before="0" w:after="200" w:line="276" w:lineRule="auto"/>
        <w:rPr>
          <w:sz w:val="2"/>
          <w:szCs w:val="2"/>
        </w:rPr>
      </w:pPr>
    </w:p>
    <w:p w14:paraId="56163B86" w14:textId="77777777" w:rsidR="004F62D9" w:rsidRDefault="004F62D9" w:rsidP="004F62D9">
      <w:pPr>
        <w:pStyle w:val="Heading2Numbered"/>
        <w:spacing w:before="120"/>
        <w:ind w:left="432"/>
      </w:pPr>
      <w:bookmarkStart w:id="92" w:name="_Toc235005198"/>
      <w:r>
        <w:t>Specific management plan actions</w:t>
      </w:r>
      <w:bookmarkEnd w:id="92"/>
    </w:p>
    <w:p w14:paraId="2DF66490" w14:textId="54C125C9" w:rsidR="004F62D9" w:rsidRPr="00063473" w:rsidRDefault="004F62D9" w:rsidP="004F62D9">
      <w:r>
        <w:t xml:space="preserve">The tables below present the completion status and supporting evidence collected during the evaluation for each management plan action within the </w:t>
      </w:r>
      <w:r w:rsidR="004A0BF9">
        <w:t>P</w:t>
      </w:r>
      <w:r>
        <w:t xml:space="preserve">arks </w:t>
      </w:r>
      <w:r w:rsidR="004A0BF9">
        <w:t>P</w:t>
      </w:r>
      <w:r>
        <w:t xml:space="preserve">rotection and </w:t>
      </w:r>
      <w:r w:rsidR="004A0BF9">
        <w:t>M</w:t>
      </w:r>
      <w:r>
        <w:t xml:space="preserve">anagement </w:t>
      </w:r>
      <w:r w:rsidR="004A0BF9">
        <w:t>P</w:t>
      </w:r>
      <w:r>
        <w:t xml:space="preserve">rogram. </w:t>
      </w:r>
    </w:p>
    <w:tbl>
      <w:tblPr>
        <w:tblW w:w="8974"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268"/>
        <w:gridCol w:w="58"/>
      </w:tblGrid>
      <w:tr w:rsidR="004F62D9" w:rsidRPr="003B4829" w14:paraId="3BB16A42" w14:textId="77777777" w:rsidTr="000A3C45">
        <w:trPr>
          <w:gridAfter w:val="1"/>
          <w:wAfter w:w="58" w:type="dxa"/>
          <w:trHeight w:val="486"/>
          <w:jc w:val="center"/>
        </w:trPr>
        <w:tc>
          <w:tcPr>
            <w:tcW w:w="6648" w:type="dxa"/>
            <w:shd w:val="clear" w:color="auto" w:fill="D7D7D7" w:themeFill="accent6" w:themeFillShade="E6"/>
            <w:vAlign w:val="center"/>
            <w:hideMark/>
          </w:tcPr>
          <w:p w14:paraId="607CBCD4" w14:textId="5C8D9276" w:rsidR="004F62D9" w:rsidRPr="008B3214" w:rsidRDefault="004F62D9" w:rsidP="00C36019">
            <w:pPr>
              <w:keepNext/>
              <w:spacing w:before="0" w:after="0"/>
              <w:rPr>
                <w:rFonts w:ascii="Calibri" w:eastAsia="Times New Roman" w:hAnsi="Calibri" w:cs="Calibri"/>
                <w:b/>
                <w:bCs/>
                <w:color w:val="002060"/>
                <w:lang w:eastAsia="en-AU"/>
              </w:rPr>
            </w:pPr>
            <w:r w:rsidRPr="008B3214">
              <w:rPr>
                <w:rFonts w:ascii="Calibri" w:eastAsia="Times New Roman" w:hAnsi="Calibri" w:cs="Calibri"/>
                <w:b/>
                <w:bCs/>
                <w:color w:val="002060"/>
                <w:lang w:eastAsia="en-AU"/>
              </w:rPr>
              <w:t>Action</w:t>
            </w:r>
          </w:p>
        </w:tc>
        <w:tc>
          <w:tcPr>
            <w:tcW w:w="2268" w:type="dxa"/>
            <w:shd w:val="clear" w:color="auto" w:fill="D7D7D7" w:themeFill="accent6" w:themeFillShade="E6"/>
            <w:vAlign w:val="center"/>
          </w:tcPr>
          <w:p w14:paraId="2C650D06" w14:textId="0ACE0443" w:rsidR="004F62D9" w:rsidRPr="008B3214" w:rsidRDefault="004F62D9">
            <w:pPr>
              <w:spacing w:before="0" w:after="0"/>
              <w:rPr>
                <w:rFonts w:ascii="Calibri" w:eastAsia="Times New Roman" w:hAnsi="Calibri" w:cs="Calibri"/>
                <w:b/>
                <w:bCs/>
                <w:color w:val="002060"/>
                <w:lang w:eastAsia="en-AU"/>
              </w:rPr>
            </w:pPr>
            <w:r w:rsidRPr="008B3214">
              <w:rPr>
                <w:rFonts w:ascii="Calibri" w:eastAsia="Times New Roman" w:hAnsi="Calibri" w:cs="Calibri"/>
                <w:b/>
                <w:bCs/>
                <w:color w:val="002060"/>
                <w:lang w:eastAsia="en-AU"/>
              </w:rPr>
              <w:t xml:space="preserve">Completion status </w:t>
            </w:r>
          </w:p>
        </w:tc>
      </w:tr>
      <w:tr w:rsidR="004F62D9" w:rsidRPr="003B4829" w14:paraId="1895C8C1" w14:textId="77777777" w:rsidTr="000A3C45">
        <w:trPr>
          <w:gridAfter w:val="1"/>
          <w:wAfter w:w="58" w:type="dxa"/>
          <w:trHeight w:val="1333"/>
          <w:jc w:val="center"/>
        </w:trPr>
        <w:tc>
          <w:tcPr>
            <w:tcW w:w="6648" w:type="dxa"/>
            <w:shd w:val="clear" w:color="auto" w:fill="EBF5F5" w:themeFill="accent4" w:themeFillTint="33"/>
            <w:hideMark/>
          </w:tcPr>
          <w:p w14:paraId="20463FF8" w14:textId="77777777" w:rsidR="004F62D9" w:rsidRPr="008B3214" w:rsidRDefault="004F62D9" w:rsidP="00C36019">
            <w:pPr>
              <w:keepNext/>
              <w:spacing w:before="0" w:after="0"/>
              <w:rPr>
                <w:rFonts w:ascii="Calibri" w:eastAsia="Times New Roman" w:hAnsi="Calibri" w:cs="Calibri"/>
                <w:b/>
                <w:bCs/>
                <w:color w:val="000000"/>
                <w:highlight w:val="yellow"/>
                <w:lang w:eastAsia="en-AU"/>
              </w:rPr>
            </w:pPr>
            <w:r w:rsidRPr="008B3214">
              <w:rPr>
                <w:rFonts w:ascii="Calibri" w:eastAsia="Times New Roman" w:hAnsi="Calibri" w:cs="Calibri"/>
                <w:b/>
                <w:bCs/>
                <w:color w:val="000000"/>
                <w:lang w:eastAsia="en-AU"/>
              </w:rPr>
              <w:t>A45. Apply a risk</w:t>
            </w:r>
            <w:r w:rsidRPr="008B3214">
              <w:rPr>
                <w:rFonts w:ascii="Cambria Math" w:eastAsia="Times New Roman" w:hAnsi="Cambria Math" w:cs="Cambria Math"/>
                <w:b/>
                <w:bCs/>
                <w:color w:val="000000"/>
                <w:lang w:eastAsia="en-AU"/>
              </w:rPr>
              <w:t>‑</w:t>
            </w:r>
            <w:r w:rsidRPr="008B3214">
              <w:rPr>
                <w:rFonts w:ascii="Calibri" w:eastAsia="Times New Roman" w:hAnsi="Calibri" w:cs="Calibri"/>
                <w:b/>
                <w:bCs/>
                <w:color w:val="000000"/>
                <w:lang w:eastAsia="en-AU"/>
              </w:rPr>
              <w:t>based assessment process to prioritise park protection and management actions</w:t>
            </w:r>
          </w:p>
        </w:tc>
        <w:tc>
          <w:tcPr>
            <w:tcW w:w="2268" w:type="dxa"/>
          </w:tcPr>
          <w:p w14:paraId="4210C657" w14:textId="79619FB0" w:rsidR="004F62D9" w:rsidRPr="008B3214" w:rsidRDefault="00C36019">
            <w:pPr>
              <w:spacing w:after="60"/>
              <w:rPr>
                <w:rFonts w:ascii="Calibri" w:eastAsia="Times New Roman" w:hAnsi="Calibri" w:cs="Calibri"/>
                <w:b/>
                <w:bCs/>
                <w:color w:val="000000"/>
                <w:lang w:eastAsia="en-AU"/>
              </w:rPr>
            </w:pPr>
            <w:r w:rsidRPr="00C36019">
              <w:rPr>
                <w:rFonts w:ascii="Calibri" w:eastAsia="Times New Roman" w:hAnsi="Calibri" w:cs="Calibri"/>
                <w:b/>
                <w:bCs/>
                <w:noProof/>
                <w:color w:val="000000"/>
                <w:lang w:eastAsia="en-AU"/>
              </w:rPr>
              <w:drawing>
                <wp:inline distT="0" distB="0" distL="0" distR="0" wp14:anchorId="313823F7" wp14:editId="0F7A2A03">
                  <wp:extent cx="1198495" cy="803081"/>
                  <wp:effectExtent l="0" t="0" r="1905" b="0"/>
                  <wp:docPr id="321863279" name="Picture 2" descr="Partially completed or implemented">
                    <a:extLst xmlns:a="http://schemas.openxmlformats.org/drawingml/2006/main">
                      <a:ext uri="{FF2B5EF4-FFF2-40B4-BE49-F238E27FC236}">
                        <a16:creationId xmlns:a16="http://schemas.microsoft.com/office/drawing/2014/main" id="{CF486057-D207-67C3-133F-3A54571F8A6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863279" name="Picture 2" descr="Partially completed or implemented">
                            <a:extLst>
                              <a:ext uri="{FF2B5EF4-FFF2-40B4-BE49-F238E27FC236}">
                                <a16:creationId xmlns:a16="http://schemas.microsoft.com/office/drawing/2014/main" id="{CF486057-D207-67C3-133F-3A54571F8A66}"/>
                              </a:ext>
                            </a:extLst>
                          </pic:cNvPr>
                          <pic:cNvPicPr>
                            <a:picLocks noChangeAspect="1"/>
                          </pic:cNvPicPr>
                        </pic:nvPicPr>
                        <pic:blipFill>
                          <a:blip r:embed="rId35">
                            <a:extLst>
                              <a:ext uri="{28A0092B-C50C-407E-A947-70E740481C1C}">
                                <a14:useLocalDpi xmlns:a14="http://schemas.microsoft.com/office/drawing/2010/main" val="0"/>
                              </a:ext>
                            </a:extLst>
                          </a:blip>
                          <a:stretch>
                            <a:fillRect/>
                          </a:stretch>
                        </pic:blipFill>
                        <pic:spPr>
                          <a:xfrm>
                            <a:off x="0" y="0"/>
                            <a:ext cx="1204714" cy="807248"/>
                          </a:xfrm>
                          <a:prstGeom prst="rect">
                            <a:avLst/>
                          </a:prstGeom>
                        </pic:spPr>
                      </pic:pic>
                    </a:graphicData>
                  </a:graphic>
                </wp:inline>
              </w:drawing>
            </w:r>
          </w:p>
        </w:tc>
      </w:tr>
      <w:tr w:rsidR="004F62D9" w:rsidRPr="00757DF4" w14:paraId="453D2E11" w14:textId="77777777" w:rsidTr="006F61FB">
        <w:trPr>
          <w:trHeight w:val="340"/>
          <w:jc w:val="center"/>
        </w:trPr>
        <w:tc>
          <w:tcPr>
            <w:tcW w:w="8974" w:type="dxa"/>
            <w:gridSpan w:val="3"/>
            <w:shd w:val="clear" w:color="auto" w:fill="93C8C4" w:themeFill="accent3" w:themeFillTint="66"/>
            <w:vAlign w:val="center"/>
          </w:tcPr>
          <w:p w14:paraId="45436316" w14:textId="77777777" w:rsidR="004F62D9" w:rsidRPr="008B3214" w:rsidRDefault="004F62D9" w:rsidP="00C36019">
            <w:pPr>
              <w:keepNext/>
              <w:spacing w:before="0" w:after="0"/>
            </w:pPr>
            <w:r w:rsidRPr="006F61FB">
              <w:rPr>
                <w:rFonts w:ascii="Calibri" w:eastAsia="Times New Roman" w:hAnsi="Calibri" w:cs="Calibri"/>
                <w:b/>
                <w:bCs/>
                <w:lang w:eastAsia="en-AU"/>
              </w:rPr>
              <w:t>Evidence</w:t>
            </w:r>
          </w:p>
        </w:tc>
      </w:tr>
      <w:tr w:rsidR="004F62D9" w:rsidRPr="006C4444" w14:paraId="104793F8" w14:textId="77777777" w:rsidTr="000A3C45">
        <w:trPr>
          <w:trHeight w:val="40"/>
          <w:jc w:val="center"/>
        </w:trPr>
        <w:tc>
          <w:tcPr>
            <w:tcW w:w="8974" w:type="dxa"/>
            <w:gridSpan w:val="3"/>
            <w:vAlign w:val="center"/>
          </w:tcPr>
          <w:p w14:paraId="52C23652" w14:textId="77624F0F" w:rsidR="00E3321B" w:rsidRDefault="00E3321B" w:rsidP="00E3321B">
            <w:pPr>
              <w:rPr>
                <w:rFonts w:ascii="Calibri" w:eastAsia="Times New Roman" w:hAnsi="Calibri" w:cs="Calibri"/>
                <w:color w:val="000000"/>
                <w:lang w:eastAsia="en-AU"/>
              </w:rPr>
            </w:pPr>
            <w:r w:rsidRPr="005B1A26">
              <w:rPr>
                <w:rFonts w:ascii="Calibri" w:eastAsia="Times New Roman" w:hAnsi="Calibri" w:cs="Calibri"/>
                <w:color w:val="000000"/>
                <w:lang w:eastAsia="en-AU"/>
              </w:rPr>
              <w:t xml:space="preserve">Overall, this action was assessed as </w:t>
            </w:r>
            <w:r w:rsidRPr="00847B31">
              <w:rPr>
                <w:rFonts w:ascii="Calibri" w:eastAsia="Times New Roman" w:hAnsi="Calibri" w:cs="Calibri"/>
                <w:b/>
                <w:color w:val="000000"/>
                <w:lang w:eastAsia="en-AU"/>
              </w:rPr>
              <w:t>partially</w:t>
            </w:r>
            <w:r w:rsidRPr="00847B31">
              <w:rPr>
                <w:rFonts w:ascii="Calibri" w:eastAsia="Times New Roman" w:hAnsi="Calibri" w:cs="Calibri"/>
                <w:color w:val="000000"/>
                <w:lang w:eastAsia="en-AU"/>
              </w:rPr>
              <w:t xml:space="preserve"> </w:t>
            </w:r>
            <w:r w:rsidRPr="00847B31">
              <w:rPr>
                <w:rFonts w:ascii="Calibri" w:eastAsia="Times New Roman" w:hAnsi="Calibri" w:cs="Calibri"/>
                <w:b/>
                <w:color w:val="000000"/>
                <w:lang w:eastAsia="en-AU"/>
              </w:rPr>
              <w:t>completed</w:t>
            </w:r>
            <w:r w:rsidRPr="004E25FE">
              <w:rPr>
                <w:rFonts w:ascii="Calibri" w:eastAsia="Times New Roman" w:hAnsi="Calibri" w:cs="Calibri"/>
                <w:color w:val="000000"/>
                <w:lang w:eastAsia="en-AU"/>
              </w:rPr>
              <w:t xml:space="preserve">. </w:t>
            </w:r>
            <w:r w:rsidR="00A93F77" w:rsidRPr="00A93F77">
              <w:rPr>
                <w:rFonts w:ascii="Calibri" w:eastAsia="Times New Roman" w:hAnsi="Calibri" w:cs="Calibri"/>
                <w:color w:val="000000"/>
                <w:lang w:eastAsia="en-AU"/>
              </w:rPr>
              <w:t>The risk-based assessment process was developed within the expected timeframe</w:t>
            </w:r>
            <w:r w:rsidR="00A93F77">
              <w:rPr>
                <w:rFonts w:ascii="Calibri" w:eastAsia="Times New Roman" w:hAnsi="Calibri" w:cs="Calibri"/>
                <w:color w:val="000000"/>
                <w:lang w:eastAsia="en-AU"/>
              </w:rPr>
              <w:t>;</w:t>
            </w:r>
            <w:r w:rsidR="00A93F77" w:rsidRPr="00A93F77">
              <w:rPr>
                <w:rFonts w:ascii="Calibri" w:eastAsia="Times New Roman" w:hAnsi="Calibri" w:cs="Calibri"/>
                <w:color w:val="000000"/>
                <w:lang w:eastAsia="en-AU"/>
              </w:rPr>
              <w:t xml:space="preserve"> however, the desktop review identified minimal evidence to demonstrate its implementation.</w:t>
            </w:r>
          </w:p>
          <w:p w14:paraId="5AD7C65F" w14:textId="1BA2227A" w:rsidR="00E3321B" w:rsidRPr="005B1A26" w:rsidRDefault="00E3321B" w:rsidP="00E3321B">
            <w:pPr>
              <w:rPr>
                <w:rFonts w:ascii="Calibri" w:eastAsia="Times New Roman" w:hAnsi="Calibri" w:cs="Calibri"/>
                <w:b/>
                <w:bCs/>
                <w:color w:val="000000"/>
                <w:lang w:eastAsia="en-AU"/>
              </w:rPr>
            </w:pPr>
            <w:r w:rsidRPr="005B1A26">
              <w:rPr>
                <w:rFonts w:ascii="Calibri" w:eastAsia="Times New Roman" w:hAnsi="Calibri" w:cs="Calibri"/>
                <w:b/>
                <w:bCs/>
                <w:color w:val="000000"/>
                <w:lang w:eastAsia="en-AU"/>
              </w:rPr>
              <w:lastRenderedPageBreak/>
              <w:t>Evidence from desktop review:</w:t>
            </w:r>
          </w:p>
          <w:p w14:paraId="5CD97A75" w14:textId="58F7E98D" w:rsidR="00E3321B" w:rsidRPr="008E0D3A" w:rsidRDefault="00E3321B" w:rsidP="00E3321B">
            <w:pPr>
              <w:pStyle w:val="BulletMultiLevelList"/>
              <w:rPr>
                <w:lang w:eastAsia="en-AU"/>
              </w:rPr>
            </w:pPr>
            <w:r w:rsidRPr="008E0D3A">
              <w:rPr>
                <w:lang w:eastAsia="en-AU"/>
              </w:rPr>
              <w:t xml:space="preserve">A Network-wide Risk Management Matrix which was included in the </w:t>
            </w:r>
            <w:r>
              <w:rPr>
                <w:lang w:eastAsia="en-AU"/>
              </w:rPr>
              <w:t>‘</w:t>
            </w:r>
            <w:r w:rsidRPr="00CA1A3F">
              <w:rPr>
                <w:i/>
              </w:rPr>
              <w:t>Australian Marine Parks Assessment and Authorisation Policy’</w:t>
            </w:r>
            <w:r w:rsidRPr="008B3214">
              <w:rPr>
                <w:lang w:eastAsia="en-AU"/>
              </w:rPr>
              <w:t xml:space="preserve"> </w:t>
            </w:r>
            <w:r w:rsidRPr="008E0D3A">
              <w:rPr>
                <w:lang w:eastAsia="en-AU"/>
              </w:rPr>
              <w:t>(2021).</w:t>
            </w:r>
            <w:r w:rsidRPr="008E0D3A">
              <w:rPr>
                <w:rFonts w:eastAsia="Times New Roman" w:cs="Calibri"/>
                <w:color w:val="000000"/>
                <w:vertAlign w:val="superscript"/>
                <w:lang w:eastAsia="en-AU"/>
              </w:rPr>
              <w:footnoteReference w:id="199"/>
            </w:r>
          </w:p>
          <w:p w14:paraId="03311EC8" w14:textId="77777777" w:rsidR="00E3321B" w:rsidRDefault="00E3321B" w:rsidP="00E3321B">
            <w:pPr>
              <w:pStyle w:val="BulletMultiLevelList"/>
              <w:ind w:left="357" w:hanging="357"/>
              <w:rPr>
                <w:lang w:eastAsia="en-AU"/>
              </w:rPr>
            </w:pPr>
            <w:r w:rsidRPr="00EC759A">
              <w:t xml:space="preserve">The inclusion of an objective in the </w:t>
            </w:r>
            <w:r>
              <w:t>‘</w:t>
            </w:r>
            <w:r w:rsidRPr="00CA1A3F">
              <w:rPr>
                <w:i/>
                <w:iCs/>
              </w:rPr>
              <w:t>Network-wide National Environmental Science Program’</w:t>
            </w:r>
            <w:r w:rsidRPr="00EC759A">
              <w:t xml:space="preserve"> project to analyse risks posed by pressures to the values of </w:t>
            </w:r>
            <w:r>
              <w:t>m</w:t>
            </w:r>
            <w:r w:rsidRPr="00EC759A">
              <w:t xml:space="preserve">arine </w:t>
            </w:r>
            <w:r>
              <w:t>p</w:t>
            </w:r>
            <w:r w:rsidRPr="00EC759A">
              <w:t>arks</w:t>
            </w:r>
            <w:r w:rsidRPr="008E0D3A">
              <w:rPr>
                <w:lang w:eastAsia="en-AU"/>
              </w:rPr>
              <w:t>.</w:t>
            </w:r>
            <w:r w:rsidRPr="008E0D3A">
              <w:rPr>
                <w:vertAlign w:val="superscript"/>
                <w:lang w:eastAsia="en-AU"/>
              </w:rPr>
              <w:footnoteReference w:id="200"/>
            </w:r>
            <w:r w:rsidRPr="008E0D3A">
              <w:rPr>
                <w:lang w:eastAsia="en-AU"/>
              </w:rPr>
              <w:t xml:space="preserve"> </w:t>
            </w:r>
          </w:p>
          <w:p w14:paraId="571D0B4E" w14:textId="5F6F5CA0" w:rsidR="004F62D9" w:rsidRPr="00911536" w:rsidRDefault="00E3321B" w:rsidP="00E3321B">
            <w:pPr>
              <w:rPr>
                <w:lang w:eastAsia="en-AU"/>
              </w:rPr>
            </w:pPr>
            <w:r>
              <w:rPr>
                <w:lang w:eastAsia="en-AU"/>
              </w:rPr>
              <w:t xml:space="preserve">However, documentary evidence of the application of a risk-based assessment process was not identified. In comparison, evidence of application was identified for </w:t>
            </w:r>
            <w:r w:rsidR="00B50888">
              <w:rPr>
                <w:lang w:eastAsia="en-AU"/>
              </w:rPr>
              <w:t xml:space="preserve">two </w:t>
            </w:r>
            <w:r>
              <w:rPr>
                <w:lang w:eastAsia="en-AU"/>
              </w:rPr>
              <w:t xml:space="preserve">of the </w:t>
            </w:r>
            <w:r w:rsidR="00B50888">
              <w:rPr>
                <w:lang w:eastAsia="en-AU"/>
              </w:rPr>
              <w:t>five</w:t>
            </w:r>
            <w:r w:rsidR="00CD1FFF">
              <w:rPr>
                <w:lang w:eastAsia="en-AU"/>
              </w:rPr>
              <w:t xml:space="preserve"> </w:t>
            </w:r>
            <w:r w:rsidR="00CA1A3F">
              <w:rPr>
                <w:lang w:eastAsia="en-AU"/>
              </w:rPr>
              <w:t>n</w:t>
            </w:r>
            <w:r>
              <w:rPr>
                <w:lang w:eastAsia="en-AU"/>
              </w:rPr>
              <w:t xml:space="preserve">etworks in scope for this evaluation. </w:t>
            </w:r>
          </w:p>
        </w:tc>
      </w:tr>
    </w:tbl>
    <w:p w14:paraId="2F740A76" w14:textId="77777777" w:rsidR="004F62D9" w:rsidRDefault="004F62D9" w:rsidP="004F62D9"/>
    <w:tbl>
      <w:tblPr>
        <w:tblW w:w="8974"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268"/>
        <w:gridCol w:w="58"/>
      </w:tblGrid>
      <w:tr w:rsidR="004F62D9" w:rsidRPr="003B4829" w14:paraId="5B6EA231" w14:textId="77777777" w:rsidTr="009B3CCB">
        <w:trPr>
          <w:gridAfter w:val="1"/>
          <w:wAfter w:w="58" w:type="dxa"/>
          <w:trHeight w:val="486"/>
          <w:jc w:val="center"/>
        </w:trPr>
        <w:tc>
          <w:tcPr>
            <w:tcW w:w="6648" w:type="dxa"/>
            <w:shd w:val="clear" w:color="auto" w:fill="D7D7D7" w:themeFill="accent6" w:themeFillShade="E6"/>
            <w:vAlign w:val="center"/>
            <w:hideMark/>
          </w:tcPr>
          <w:p w14:paraId="11C22EAE" w14:textId="3E38AD15" w:rsidR="004F62D9" w:rsidRPr="008B3214" w:rsidRDefault="004F62D9">
            <w:pPr>
              <w:spacing w:before="0" w:after="0"/>
              <w:rPr>
                <w:rFonts w:ascii="Calibri" w:eastAsia="Times New Roman" w:hAnsi="Calibri" w:cs="Calibri"/>
                <w:b/>
                <w:bCs/>
                <w:color w:val="002060"/>
                <w:lang w:eastAsia="en-AU"/>
              </w:rPr>
            </w:pPr>
            <w:r w:rsidRPr="008B3214">
              <w:rPr>
                <w:rFonts w:ascii="Calibri" w:eastAsia="Times New Roman" w:hAnsi="Calibri" w:cs="Calibri"/>
                <w:b/>
                <w:bCs/>
                <w:color w:val="002060"/>
                <w:lang w:eastAsia="en-AU"/>
              </w:rPr>
              <w:t>Action</w:t>
            </w:r>
          </w:p>
        </w:tc>
        <w:tc>
          <w:tcPr>
            <w:tcW w:w="2268" w:type="dxa"/>
            <w:shd w:val="clear" w:color="auto" w:fill="D7D7D7" w:themeFill="accent6" w:themeFillShade="E6"/>
            <w:vAlign w:val="center"/>
          </w:tcPr>
          <w:p w14:paraId="61858C92" w14:textId="77777777" w:rsidR="004F62D9" w:rsidRPr="008B3214" w:rsidRDefault="004F62D9">
            <w:pPr>
              <w:spacing w:before="0" w:after="0"/>
              <w:rPr>
                <w:rFonts w:ascii="Calibri" w:eastAsia="Times New Roman" w:hAnsi="Calibri" w:cs="Calibri"/>
                <w:b/>
                <w:bCs/>
                <w:color w:val="002060"/>
                <w:lang w:eastAsia="en-AU"/>
              </w:rPr>
            </w:pPr>
            <w:r w:rsidRPr="008B3214">
              <w:rPr>
                <w:rFonts w:ascii="Calibri" w:eastAsia="Times New Roman" w:hAnsi="Calibri" w:cs="Calibri"/>
                <w:b/>
                <w:bCs/>
                <w:color w:val="002060"/>
                <w:lang w:eastAsia="en-AU"/>
              </w:rPr>
              <w:t xml:space="preserve">Completion status </w:t>
            </w:r>
          </w:p>
        </w:tc>
      </w:tr>
      <w:tr w:rsidR="008B3214" w:rsidRPr="003B4829" w14:paraId="5EAC449C" w14:textId="77777777" w:rsidTr="009B3CCB">
        <w:trPr>
          <w:gridAfter w:val="1"/>
          <w:wAfter w:w="58" w:type="dxa"/>
          <w:trHeight w:val="730"/>
          <w:jc w:val="center"/>
        </w:trPr>
        <w:tc>
          <w:tcPr>
            <w:tcW w:w="6648" w:type="dxa"/>
            <w:shd w:val="clear" w:color="auto" w:fill="EBF5F5" w:themeFill="accent4" w:themeFillTint="33"/>
          </w:tcPr>
          <w:p w14:paraId="3E5113E2" w14:textId="77777777" w:rsidR="008B3214" w:rsidRPr="008B3214" w:rsidRDefault="008B3214" w:rsidP="008B3214">
            <w:pPr>
              <w:spacing w:before="0"/>
              <w:rPr>
                <w:rFonts w:ascii="Calibri" w:eastAsia="Times New Roman" w:hAnsi="Calibri" w:cs="Calibri"/>
                <w:b/>
                <w:bCs/>
                <w:color w:val="000000"/>
                <w:highlight w:val="yellow"/>
                <w:lang w:eastAsia="en-AU"/>
              </w:rPr>
            </w:pPr>
            <w:r w:rsidRPr="008B3214">
              <w:rPr>
                <w:b/>
                <w:bCs/>
              </w:rPr>
              <w:t>A46. Develop an Australian Marine Parks critical incident strategy in collaboration with the Australian Maritime Safety Authority (AMSA) and other responsible agencies to respond to critical incidents</w:t>
            </w:r>
          </w:p>
        </w:tc>
        <w:tc>
          <w:tcPr>
            <w:tcW w:w="2268" w:type="dxa"/>
            <w:vAlign w:val="center"/>
          </w:tcPr>
          <w:p w14:paraId="47749606" w14:textId="28FCCE81" w:rsidR="008B3214" w:rsidRPr="008B3214" w:rsidRDefault="00A01035" w:rsidP="00A01035">
            <w:pPr>
              <w:spacing w:after="60"/>
              <w:jc w:val="center"/>
              <w:rPr>
                <w:rFonts w:ascii="Calibri" w:eastAsia="Times New Roman" w:hAnsi="Calibri" w:cs="Calibri"/>
                <w:b/>
                <w:bCs/>
                <w:color w:val="000000"/>
                <w:lang w:eastAsia="en-AU"/>
              </w:rPr>
            </w:pPr>
            <w:r w:rsidRPr="00A01035">
              <w:rPr>
                <w:rFonts w:ascii="Calibri" w:eastAsia="Times New Roman" w:hAnsi="Calibri" w:cs="Calibri"/>
                <w:b/>
                <w:bCs/>
                <w:noProof/>
                <w:color w:val="000000"/>
                <w:lang w:eastAsia="en-AU"/>
              </w:rPr>
              <w:drawing>
                <wp:inline distT="0" distB="0" distL="0" distR="0" wp14:anchorId="058AF3D9" wp14:editId="6A9C7B18">
                  <wp:extent cx="1272209" cy="670984"/>
                  <wp:effectExtent l="0" t="0" r="4445" b="0"/>
                  <wp:docPr id="836567512" name="Picture 3" descr="Completed">
                    <a:extLst xmlns:a="http://schemas.openxmlformats.org/drawingml/2006/main">
                      <a:ext uri="{FF2B5EF4-FFF2-40B4-BE49-F238E27FC236}">
                        <a16:creationId xmlns:a16="http://schemas.microsoft.com/office/drawing/2014/main" id="{6FE14850-A853-BFB4-662F-DDDCEFE0E37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6567512" name="Picture 3" descr="Completed">
                            <a:extLst>
                              <a:ext uri="{FF2B5EF4-FFF2-40B4-BE49-F238E27FC236}">
                                <a16:creationId xmlns:a16="http://schemas.microsoft.com/office/drawing/2014/main" id="{6FE14850-A853-BFB4-662F-DDDCEFE0E37D}"/>
                              </a:ext>
                            </a:extLst>
                          </pic:cNvPr>
                          <pic:cNvPicPr>
                            <a:picLocks noChangeAspect="1"/>
                          </pic:cNvPicPr>
                        </pic:nvPicPr>
                        <pic:blipFill>
                          <a:blip r:embed="rId34">
                            <a:extLst>
                              <a:ext uri="{28A0092B-C50C-407E-A947-70E740481C1C}">
                                <a14:useLocalDpi xmlns:a14="http://schemas.microsoft.com/office/drawing/2010/main" val="0"/>
                              </a:ext>
                            </a:extLst>
                          </a:blip>
                          <a:srcRect t="7878" b="9354"/>
                          <a:stretch>
                            <a:fillRect/>
                          </a:stretch>
                        </pic:blipFill>
                        <pic:spPr>
                          <a:xfrm>
                            <a:off x="0" y="0"/>
                            <a:ext cx="1275542" cy="672742"/>
                          </a:xfrm>
                          <a:prstGeom prst="rect">
                            <a:avLst/>
                          </a:prstGeom>
                        </pic:spPr>
                      </pic:pic>
                    </a:graphicData>
                  </a:graphic>
                </wp:inline>
              </w:drawing>
            </w:r>
          </w:p>
        </w:tc>
      </w:tr>
      <w:tr w:rsidR="008B3214" w:rsidRPr="00757DF4" w14:paraId="1BCA562E" w14:textId="77777777" w:rsidTr="006F61FB">
        <w:trPr>
          <w:trHeight w:val="340"/>
          <w:jc w:val="center"/>
        </w:trPr>
        <w:tc>
          <w:tcPr>
            <w:tcW w:w="8974" w:type="dxa"/>
            <w:gridSpan w:val="3"/>
            <w:shd w:val="clear" w:color="auto" w:fill="93C8C4" w:themeFill="accent3" w:themeFillTint="66"/>
            <w:vAlign w:val="center"/>
          </w:tcPr>
          <w:p w14:paraId="11D10C1C" w14:textId="77777777" w:rsidR="008B3214" w:rsidRPr="008B3214" w:rsidRDefault="008B3214" w:rsidP="008B3214">
            <w:pPr>
              <w:spacing w:before="0" w:after="0"/>
            </w:pPr>
            <w:r w:rsidRPr="006F61FB">
              <w:rPr>
                <w:rFonts w:ascii="Calibri" w:eastAsia="Times New Roman" w:hAnsi="Calibri" w:cs="Calibri"/>
                <w:b/>
                <w:bCs/>
                <w:lang w:eastAsia="en-AU"/>
              </w:rPr>
              <w:t>Evidence</w:t>
            </w:r>
          </w:p>
        </w:tc>
      </w:tr>
      <w:tr w:rsidR="008B3214" w:rsidRPr="008B3214" w14:paraId="3A50FC41" w14:textId="77777777" w:rsidTr="009B3CCB">
        <w:trPr>
          <w:trHeight w:val="40"/>
          <w:jc w:val="center"/>
        </w:trPr>
        <w:tc>
          <w:tcPr>
            <w:tcW w:w="8974" w:type="dxa"/>
            <w:gridSpan w:val="3"/>
          </w:tcPr>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9016"/>
            </w:tblGrid>
            <w:tr w:rsidR="008B3214" w:rsidRPr="008B3214" w14:paraId="06AE93DF" w14:textId="77777777" w:rsidTr="12BDFCB5">
              <w:trPr>
                <w:trHeight w:val="40"/>
                <w:jc w:val="center"/>
              </w:trPr>
              <w:tc>
                <w:tcPr>
                  <w:tcW w:w="8974" w:type="dxa"/>
                  <w:vAlign w:val="center"/>
                </w:tcPr>
                <w:p w14:paraId="48BF0866" w14:textId="77777777" w:rsidR="00FE2600" w:rsidRPr="00EC759A" w:rsidRDefault="00FE2600" w:rsidP="00FE2600">
                  <w:r w:rsidRPr="00EC759A">
                    <w:t xml:space="preserve">Overall, this action was </w:t>
                  </w:r>
                  <w:r w:rsidRPr="009B3CCB">
                    <w:t>assessed as</w:t>
                  </w:r>
                  <w:r w:rsidRPr="002D4C9D">
                    <w:rPr>
                      <w:b/>
                      <w:bCs/>
                    </w:rPr>
                    <w:t xml:space="preserve"> completed</w:t>
                  </w:r>
                  <w:r w:rsidRPr="00EC759A">
                    <w:t>, with the output being delivered in a timely manner.</w:t>
                  </w:r>
                </w:p>
                <w:p w14:paraId="63B20738" w14:textId="77777777" w:rsidR="00FE2600" w:rsidRPr="00EC759A" w:rsidRDefault="00FE2600" w:rsidP="00FE2600">
                  <w:pPr>
                    <w:rPr>
                      <w:b/>
                    </w:rPr>
                  </w:pPr>
                  <w:r w:rsidRPr="00EC759A">
                    <w:rPr>
                      <w:b/>
                    </w:rPr>
                    <w:t>Evidence from the desktop review:</w:t>
                  </w:r>
                </w:p>
                <w:p w14:paraId="79D9D4F5" w14:textId="0A5B5D1C" w:rsidR="008B3214" w:rsidRPr="00FE2600" w:rsidRDefault="38341F36" w:rsidP="00FE2600">
                  <w:pPr>
                    <w:pStyle w:val="BulletMultiLevelList"/>
                  </w:pPr>
                  <w:r w:rsidRPr="12BDFCB5">
                    <w:t xml:space="preserve">The </w:t>
                  </w:r>
                  <w:r w:rsidR="5DBC5F8C" w:rsidRPr="12BDFCB5">
                    <w:rPr>
                      <w:i/>
                      <w:iCs/>
                    </w:rPr>
                    <w:t>‘</w:t>
                  </w:r>
                  <w:r w:rsidRPr="12BDFCB5">
                    <w:rPr>
                      <w:i/>
                      <w:iCs/>
                    </w:rPr>
                    <w:t>Network-wide AMP Environmental Incident and Emergency Response Strategy</w:t>
                  </w:r>
                  <w:r w:rsidR="5DBC5F8C" w:rsidRPr="12BDFCB5">
                    <w:rPr>
                      <w:i/>
                      <w:iCs/>
                    </w:rPr>
                    <w:t>’</w:t>
                  </w:r>
                  <w:r w:rsidRPr="12BDFCB5">
                    <w:t xml:space="preserve"> was developed in 2018 and updated in 2021 in collaboration </w:t>
                  </w:r>
                  <w:r w:rsidR="000D5AD5">
                    <w:t>with</w:t>
                  </w:r>
                  <w:r w:rsidRPr="12BDFCB5">
                    <w:t xml:space="preserve"> AMSA and relevant agencies.</w:t>
                  </w:r>
                  <w:r w:rsidR="008B3214" w:rsidRPr="12BDFCB5">
                    <w:rPr>
                      <w:vertAlign w:val="superscript"/>
                    </w:rPr>
                    <w:footnoteReference w:id="201"/>
                  </w:r>
                  <w:r w:rsidRPr="12BDFCB5">
                    <w:t xml:space="preserve"> This strategy outlines the responsibilities, involvement and collaboration of </w:t>
                  </w:r>
                  <w:r w:rsidR="00A32168">
                    <w:t>C</w:t>
                  </w:r>
                  <w:r w:rsidRPr="12BDFCB5">
                    <w:t>ommonwealth agencies when responding to critical incidents.</w:t>
                  </w:r>
                </w:p>
                <w:p w14:paraId="34CBBA15" w14:textId="32EC324C" w:rsidR="008B3214" w:rsidRPr="008B3214" w:rsidRDefault="38341F36" w:rsidP="00FE2600">
                  <w:pPr>
                    <w:pStyle w:val="BulletMultiLevelList"/>
                    <w:rPr>
                      <w:lang w:eastAsia="en-AU"/>
                    </w:rPr>
                  </w:pPr>
                  <w:r w:rsidRPr="00EC759A">
                    <w:rPr>
                      <w:rFonts w:eastAsia="Calibri"/>
                    </w:rPr>
                    <w:t xml:space="preserve">Implementation and collaboration </w:t>
                  </w:r>
                  <w:r w:rsidR="0070317E" w:rsidRPr="00EC759A">
                    <w:rPr>
                      <w:rFonts w:eastAsia="Calibri"/>
                    </w:rPr>
                    <w:t xml:space="preserve">was </w:t>
                  </w:r>
                  <w:r w:rsidRPr="00EC759A">
                    <w:rPr>
                      <w:rFonts w:eastAsia="Calibri"/>
                    </w:rPr>
                    <w:t>evident through incident response exercise training conducted</w:t>
                  </w:r>
                  <w:r w:rsidR="0070317E" w:rsidRPr="00EC759A">
                    <w:rPr>
                      <w:rFonts w:eastAsia="Calibri"/>
                    </w:rPr>
                    <w:t xml:space="preserve"> </w:t>
                  </w:r>
                  <w:r w:rsidR="0070317E">
                    <w:rPr>
                      <w:rFonts w:eastAsia="Calibri"/>
                    </w:rPr>
                    <w:t>jointly</w:t>
                  </w:r>
                  <w:r w:rsidRPr="00EC759A">
                    <w:rPr>
                      <w:rFonts w:eastAsia="Calibri"/>
                    </w:rPr>
                    <w:t xml:space="preserve"> between </w:t>
                  </w:r>
                  <w:r w:rsidR="0070317E" w:rsidRPr="00EC759A">
                    <w:rPr>
                      <w:rFonts w:eastAsia="Calibri"/>
                    </w:rPr>
                    <w:t>Parks Australia</w:t>
                  </w:r>
                  <w:r w:rsidRPr="00EC759A">
                    <w:rPr>
                      <w:rFonts w:eastAsia="Calibri"/>
                    </w:rPr>
                    <w:t xml:space="preserve"> and a number of </w:t>
                  </w:r>
                  <w:r w:rsidR="0070317E">
                    <w:rPr>
                      <w:rFonts w:eastAsia="Calibri"/>
                    </w:rPr>
                    <w:t>s</w:t>
                  </w:r>
                  <w:r w:rsidR="0070317E" w:rsidRPr="00EC759A">
                    <w:rPr>
                      <w:rFonts w:eastAsia="Calibri"/>
                    </w:rPr>
                    <w:t>tate</w:t>
                  </w:r>
                  <w:r w:rsidR="0070317E">
                    <w:rPr>
                      <w:rFonts w:eastAsia="Calibri"/>
                    </w:rPr>
                    <w:t>/ t</w:t>
                  </w:r>
                  <w:r w:rsidR="0070317E" w:rsidRPr="00EC759A">
                    <w:rPr>
                      <w:rFonts w:eastAsia="Calibri"/>
                    </w:rPr>
                    <w:t>erritory</w:t>
                  </w:r>
                  <w:r w:rsidRPr="00EC759A">
                    <w:rPr>
                      <w:rFonts w:eastAsia="Calibri"/>
                    </w:rPr>
                    <w:t xml:space="preserve"> and </w:t>
                  </w:r>
                  <w:r w:rsidR="006667EE">
                    <w:rPr>
                      <w:rFonts w:eastAsia="Calibri"/>
                    </w:rPr>
                    <w:t>Australian</w:t>
                  </w:r>
                  <w:r w:rsidR="006667EE" w:rsidRPr="00EC759A">
                    <w:rPr>
                      <w:rFonts w:eastAsia="Calibri"/>
                    </w:rPr>
                    <w:t xml:space="preserve"> </w:t>
                  </w:r>
                  <w:r w:rsidRPr="00EC759A">
                    <w:rPr>
                      <w:rFonts w:eastAsia="Calibri"/>
                    </w:rPr>
                    <w:t>Government agencies and departments</w:t>
                  </w:r>
                  <w:r w:rsidRPr="12BDFCB5">
                    <w:rPr>
                      <w:kern w:val="0"/>
                      <w14:ligatures w14:val="none"/>
                    </w:rPr>
                    <w:t>.</w:t>
                  </w:r>
                  <w:r w:rsidR="008B3214" w:rsidRPr="12BDFCB5">
                    <w:rPr>
                      <w:kern w:val="0"/>
                      <w:vertAlign w:val="superscript"/>
                      <w14:ligatures w14:val="none"/>
                    </w:rPr>
                    <w:footnoteReference w:id="202"/>
                  </w:r>
                </w:p>
              </w:tc>
            </w:tr>
          </w:tbl>
          <w:p w14:paraId="3C58EB8B" w14:textId="77777777" w:rsidR="008B3214" w:rsidRPr="008B3214" w:rsidRDefault="008B3214" w:rsidP="008B3214">
            <w:pPr>
              <w:pStyle w:val="BulletMultiLevelList"/>
              <w:numPr>
                <w:ilvl w:val="0"/>
                <w:numId w:val="0"/>
              </w:numPr>
              <w:ind w:left="357"/>
              <w:rPr>
                <w:lang w:eastAsia="en-AU"/>
              </w:rPr>
            </w:pPr>
          </w:p>
        </w:tc>
      </w:tr>
    </w:tbl>
    <w:p w14:paraId="33BB8EEA" w14:textId="77777777" w:rsidR="00AA11B1" w:rsidRDefault="00AA11B1" w:rsidP="004F62D9">
      <w:pPr>
        <w:rPr>
          <w:i/>
          <w:iCs/>
        </w:r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8B3214" w:rsidRPr="00D3105D" w14:paraId="575DFBC7" w14:textId="77777777" w:rsidTr="12BDFCB5">
        <w:trPr>
          <w:trHeight w:val="486"/>
          <w:jc w:val="center"/>
        </w:trPr>
        <w:tc>
          <w:tcPr>
            <w:tcW w:w="6648" w:type="dxa"/>
            <w:shd w:val="clear" w:color="auto" w:fill="D7D7D7" w:themeFill="accent6" w:themeFillShade="E6"/>
            <w:vAlign w:val="center"/>
            <w:hideMark/>
          </w:tcPr>
          <w:p w14:paraId="60C43453" w14:textId="1F54CDE8" w:rsidR="008B3214" w:rsidRPr="00D3105D" w:rsidRDefault="008B3214" w:rsidP="008B3214">
            <w:pPr>
              <w:spacing w:before="0" w:after="0"/>
              <w:rPr>
                <w:rFonts w:ascii="Calibri" w:eastAsia="Times New Roman" w:hAnsi="Calibri" w:cs="Calibri"/>
                <w:b/>
                <w:bCs/>
                <w:color w:val="002060"/>
                <w:sz w:val="20"/>
                <w:szCs w:val="20"/>
                <w:lang w:eastAsia="en-AU"/>
              </w:rPr>
            </w:pPr>
            <w:r w:rsidRPr="007A4B2B">
              <w:rPr>
                <w:rFonts w:ascii="Calibri" w:eastAsia="Times New Roman" w:hAnsi="Calibri" w:cs="Calibri"/>
                <w:b/>
                <w:bCs/>
                <w:color w:val="002060"/>
                <w:lang w:eastAsia="en-AU"/>
              </w:rPr>
              <w:t>Action</w:t>
            </w:r>
          </w:p>
        </w:tc>
        <w:tc>
          <w:tcPr>
            <w:tcW w:w="2368" w:type="dxa"/>
            <w:gridSpan w:val="2"/>
            <w:shd w:val="clear" w:color="auto" w:fill="D7D7D7" w:themeFill="accent6" w:themeFillShade="E6"/>
            <w:vAlign w:val="center"/>
          </w:tcPr>
          <w:p w14:paraId="6218400C" w14:textId="35F5B120" w:rsidR="008B3214" w:rsidRPr="00D3105D" w:rsidRDefault="008B3214" w:rsidP="008B3214">
            <w:pPr>
              <w:spacing w:before="0" w:after="0"/>
              <w:rPr>
                <w:rFonts w:ascii="Calibri" w:eastAsia="Times New Roman" w:hAnsi="Calibri" w:cs="Calibri"/>
                <w:b/>
                <w:bCs/>
                <w:color w:val="002060"/>
                <w:sz w:val="20"/>
                <w:szCs w:val="20"/>
                <w:lang w:eastAsia="en-AU"/>
              </w:rPr>
            </w:pPr>
            <w:r w:rsidRPr="007A4B2B">
              <w:rPr>
                <w:rFonts w:ascii="Calibri" w:eastAsia="Times New Roman" w:hAnsi="Calibri" w:cs="Calibri"/>
                <w:b/>
                <w:bCs/>
                <w:color w:val="002060"/>
                <w:lang w:eastAsia="en-AU"/>
              </w:rPr>
              <w:t xml:space="preserve">Completion status </w:t>
            </w:r>
          </w:p>
        </w:tc>
      </w:tr>
      <w:tr w:rsidR="008B3214" w:rsidRPr="004D01B3" w14:paraId="3CBDCCFE" w14:textId="77777777" w:rsidTr="00A01035">
        <w:trPr>
          <w:trHeight w:val="730"/>
          <w:jc w:val="center"/>
        </w:trPr>
        <w:tc>
          <w:tcPr>
            <w:tcW w:w="6648" w:type="dxa"/>
            <w:shd w:val="clear" w:color="auto" w:fill="EBF5F5" w:themeFill="accent4" w:themeFillTint="33"/>
          </w:tcPr>
          <w:p w14:paraId="4B90DEF4" w14:textId="600D8BBA" w:rsidR="008B3214" w:rsidRPr="00E5747F" w:rsidRDefault="008B3214" w:rsidP="008B3214">
            <w:pPr>
              <w:spacing w:before="0"/>
              <w:rPr>
                <w:rFonts w:ascii="Calibri" w:eastAsia="Times New Roman" w:hAnsi="Calibri" w:cs="Calibri"/>
                <w:b/>
                <w:bCs/>
                <w:color w:val="000000"/>
                <w:sz w:val="20"/>
                <w:szCs w:val="20"/>
                <w:highlight w:val="yellow"/>
                <w:lang w:eastAsia="en-AU"/>
              </w:rPr>
            </w:pPr>
            <w:r w:rsidRPr="007A4B2B">
              <w:rPr>
                <w:rFonts w:ascii="Calibri" w:eastAsia="Times New Roman" w:hAnsi="Calibri" w:cs="Calibri"/>
                <w:b/>
                <w:bCs/>
                <w:color w:val="000000"/>
                <w:lang w:eastAsia="en-AU"/>
              </w:rPr>
              <w:t>A47. Develop a mooring and anchoring strategy to protect marine park values and improve visitor experience</w:t>
            </w:r>
          </w:p>
        </w:tc>
        <w:tc>
          <w:tcPr>
            <w:tcW w:w="2368" w:type="dxa"/>
            <w:gridSpan w:val="2"/>
            <w:vAlign w:val="center"/>
          </w:tcPr>
          <w:p w14:paraId="0FC6126E" w14:textId="0FC4ECB5" w:rsidR="008B3214" w:rsidRPr="004D01B3" w:rsidRDefault="00A01035" w:rsidP="00A01035">
            <w:pPr>
              <w:spacing w:after="60"/>
              <w:jc w:val="center"/>
              <w:rPr>
                <w:rFonts w:ascii="Calibri" w:eastAsia="Times New Roman" w:hAnsi="Calibri" w:cs="Calibri"/>
                <w:b/>
                <w:bCs/>
                <w:color w:val="000000"/>
                <w:sz w:val="20"/>
                <w:szCs w:val="20"/>
                <w:lang w:eastAsia="en-AU"/>
              </w:rPr>
            </w:pPr>
            <w:r w:rsidRPr="00A01035">
              <w:rPr>
                <w:rFonts w:ascii="Calibri" w:eastAsia="Times New Roman" w:hAnsi="Calibri" w:cs="Calibri"/>
                <w:b/>
                <w:bCs/>
                <w:noProof/>
                <w:color w:val="000000"/>
                <w:sz w:val="20"/>
                <w:szCs w:val="20"/>
                <w:lang w:eastAsia="en-AU"/>
              </w:rPr>
              <w:drawing>
                <wp:inline distT="0" distB="0" distL="0" distR="0" wp14:anchorId="10B9850B" wp14:editId="1E40EABB">
                  <wp:extent cx="1280160" cy="675177"/>
                  <wp:effectExtent l="0" t="0" r="0" b="0"/>
                  <wp:docPr id="643771284" name="Picture 3" descr="Completed">
                    <a:extLst xmlns:a="http://schemas.openxmlformats.org/drawingml/2006/main">
                      <a:ext uri="{FF2B5EF4-FFF2-40B4-BE49-F238E27FC236}">
                        <a16:creationId xmlns:a16="http://schemas.microsoft.com/office/drawing/2014/main" id="{6FE14850-A853-BFB4-662F-DDDCEFE0E37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3771284" name="Picture 3" descr="Completed">
                            <a:extLst>
                              <a:ext uri="{FF2B5EF4-FFF2-40B4-BE49-F238E27FC236}">
                                <a16:creationId xmlns:a16="http://schemas.microsoft.com/office/drawing/2014/main" id="{6FE14850-A853-BFB4-662F-DDDCEFE0E37D}"/>
                              </a:ext>
                            </a:extLst>
                          </pic:cNvPr>
                          <pic:cNvPicPr>
                            <a:picLocks noChangeAspect="1"/>
                          </pic:cNvPicPr>
                        </pic:nvPicPr>
                        <pic:blipFill>
                          <a:blip r:embed="rId34">
                            <a:extLst>
                              <a:ext uri="{28A0092B-C50C-407E-A947-70E740481C1C}">
                                <a14:useLocalDpi xmlns:a14="http://schemas.microsoft.com/office/drawing/2010/main" val="0"/>
                              </a:ext>
                            </a:extLst>
                          </a:blip>
                          <a:srcRect t="7878" b="9354"/>
                          <a:stretch>
                            <a:fillRect/>
                          </a:stretch>
                        </pic:blipFill>
                        <pic:spPr>
                          <a:xfrm>
                            <a:off x="0" y="0"/>
                            <a:ext cx="1282785" cy="676561"/>
                          </a:xfrm>
                          <a:prstGeom prst="rect">
                            <a:avLst/>
                          </a:prstGeom>
                        </pic:spPr>
                      </pic:pic>
                    </a:graphicData>
                  </a:graphic>
                </wp:inline>
              </w:drawing>
            </w:r>
          </w:p>
        </w:tc>
      </w:tr>
      <w:tr w:rsidR="008B3214" w:rsidRPr="00757DF4" w14:paraId="110CCB47" w14:textId="77777777" w:rsidTr="006F61FB">
        <w:trPr>
          <w:gridAfter w:val="1"/>
          <w:wAfter w:w="42" w:type="dxa"/>
          <w:trHeight w:val="340"/>
          <w:jc w:val="center"/>
        </w:trPr>
        <w:tc>
          <w:tcPr>
            <w:tcW w:w="8974" w:type="dxa"/>
            <w:gridSpan w:val="2"/>
            <w:shd w:val="clear" w:color="auto" w:fill="93C8C4" w:themeFill="accent3" w:themeFillTint="66"/>
            <w:vAlign w:val="center"/>
          </w:tcPr>
          <w:p w14:paraId="586E0D9B" w14:textId="6F46E457" w:rsidR="008B3214" w:rsidRPr="00757DF4" w:rsidRDefault="008B3214" w:rsidP="008B3214">
            <w:pPr>
              <w:spacing w:before="0" w:after="0"/>
            </w:pPr>
            <w:r w:rsidRPr="006F61FB">
              <w:rPr>
                <w:rFonts w:ascii="Calibri" w:eastAsia="Times New Roman" w:hAnsi="Calibri" w:cs="Calibri"/>
                <w:b/>
                <w:bCs/>
                <w:lang w:eastAsia="en-AU"/>
              </w:rPr>
              <w:lastRenderedPageBreak/>
              <w:t>Evidence</w:t>
            </w:r>
          </w:p>
        </w:tc>
      </w:tr>
      <w:tr w:rsidR="008B3214" w:rsidRPr="007A0963" w14:paraId="34D05672" w14:textId="77777777" w:rsidTr="12BDFCB5">
        <w:trPr>
          <w:gridAfter w:val="1"/>
          <w:wAfter w:w="42" w:type="dxa"/>
          <w:trHeight w:val="40"/>
          <w:jc w:val="center"/>
        </w:trPr>
        <w:tc>
          <w:tcPr>
            <w:tcW w:w="8974" w:type="dxa"/>
            <w:gridSpan w:val="2"/>
            <w:vAlign w:val="center"/>
          </w:tcPr>
          <w:p w14:paraId="66370050" w14:textId="77777777" w:rsidR="00C3708A" w:rsidRPr="004A2076" w:rsidRDefault="00C3708A" w:rsidP="00C3708A">
            <w:pPr>
              <w:rPr>
                <w:bCs/>
              </w:rPr>
            </w:pPr>
            <w:r w:rsidRPr="00EC759A">
              <w:t xml:space="preserve">This action was </w:t>
            </w:r>
            <w:r w:rsidRPr="00E0561D">
              <w:t>assessed as</w:t>
            </w:r>
            <w:r w:rsidRPr="004A2076">
              <w:rPr>
                <w:b/>
                <w:bCs/>
              </w:rPr>
              <w:t xml:space="preserve"> completed</w:t>
            </w:r>
            <w:r w:rsidRPr="00EC759A">
              <w:rPr>
                <w:b/>
              </w:rPr>
              <w:t xml:space="preserve"> </w:t>
            </w:r>
            <w:r w:rsidRPr="004A2076">
              <w:rPr>
                <w:bCs/>
              </w:rPr>
              <w:t xml:space="preserve">in a timely manner, as evidenced through the desktop review. </w:t>
            </w:r>
          </w:p>
          <w:p w14:paraId="6713DBB2" w14:textId="77777777" w:rsidR="00C3708A" w:rsidRPr="004A2076" w:rsidRDefault="00C3708A" w:rsidP="00C3708A">
            <w:pPr>
              <w:rPr>
                <w:b/>
              </w:rPr>
            </w:pPr>
            <w:r w:rsidRPr="00EC759A">
              <w:rPr>
                <w:b/>
              </w:rPr>
              <w:t>Evidence from the desktop review:</w:t>
            </w:r>
          </w:p>
          <w:p w14:paraId="32DF1FB6" w14:textId="55FDFA5A" w:rsidR="008B3214" w:rsidRPr="007A0963" w:rsidRDefault="15C0411E" w:rsidP="00C3708A">
            <w:pPr>
              <w:rPr>
                <w:szCs w:val="20"/>
                <w:lang w:eastAsia="en-AU"/>
              </w:rPr>
            </w:pPr>
            <w:r>
              <w:t>The</w:t>
            </w:r>
            <w:r w:rsidRPr="00EC759A">
              <w:t xml:space="preserve"> </w:t>
            </w:r>
            <w:r w:rsidR="699028AD" w:rsidRPr="12BDFCB5">
              <w:rPr>
                <w:i/>
                <w:iCs/>
              </w:rPr>
              <w:t>‘</w:t>
            </w:r>
            <w:r w:rsidRPr="12BDFCB5">
              <w:rPr>
                <w:i/>
                <w:iCs/>
              </w:rPr>
              <w:t>Australian Marine Parks Mooring Policy</w:t>
            </w:r>
            <w:r w:rsidR="699028AD" w:rsidRPr="12BDFCB5">
              <w:rPr>
                <w:i/>
                <w:iCs/>
              </w:rPr>
              <w:t>’</w:t>
            </w:r>
            <w:r w:rsidR="699028AD">
              <w:t xml:space="preserve"> </w:t>
            </w:r>
            <w:r w:rsidRPr="00EC759A">
              <w:t>was developed and finalised in 2021.</w:t>
            </w:r>
            <w:r w:rsidR="00C3708A" w:rsidRPr="00EC759A">
              <w:rPr>
                <w:rFonts w:ascii="Calibri" w:eastAsia="Calibri" w:hAnsi="Calibri" w:cs="Times New Roman"/>
                <w:vertAlign w:val="superscript"/>
              </w:rPr>
              <w:footnoteReference w:id="203"/>
            </w:r>
          </w:p>
        </w:tc>
      </w:tr>
    </w:tbl>
    <w:p w14:paraId="37911846" w14:textId="77777777" w:rsidR="004F62D9" w:rsidRDefault="004F62D9" w:rsidP="004F62D9">
      <w:pPr>
        <w:rPr>
          <w:i/>
          <w:iCs/>
        </w:r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4F62D9" w:rsidRPr="00D3105D" w14:paraId="14792D19" w14:textId="77777777" w:rsidTr="12BDFCB5">
        <w:trPr>
          <w:trHeight w:val="486"/>
          <w:jc w:val="center"/>
        </w:trPr>
        <w:tc>
          <w:tcPr>
            <w:tcW w:w="6648" w:type="dxa"/>
            <w:shd w:val="clear" w:color="auto" w:fill="D7D7D7" w:themeFill="accent6" w:themeFillShade="E6"/>
            <w:vAlign w:val="center"/>
            <w:hideMark/>
          </w:tcPr>
          <w:p w14:paraId="545D0C7F" w14:textId="136BF781" w:rsidR="004F62D9" w:rsidRPr="008B3214" w:rsidRDefault="004F62D9">
            <w:pPr>
              <w:spacing w:before="0" w:after="0"/>
              <w:rPr>
                <w:rFonts w:ascii="Calibri" w:eastAsia="Times New Roman" w:hAnsi="Calibri" w:cs="Calibri"/>
                <w:b/>
                <w:bCs/>
                <w:color w:val="002060"/>
                <w:lang w:eastAsia="en-AU"/>
              </w:rPr>
            </w:pPr>
            <w:r w:rsidRPr="008B3214">
              <w:rPr>
                <w:rFonts w:ascii="Calibri" w:eastAsia="Times New Roman" w:hAnsi="Calibri" w:cs="Calibri"/>
                <w:b/>
                <w:bCs/>
                <w:color w:val="002060"/>
                <w:lang w:eastAsia="en-AU"/>
              </w:rPr>
              <w:t>Action</w:t>
            </w:r>
          </w:p>
        </w:tc>
        <w:tc>
          <w:tcPr>
            <w:tcW w:w="2368" w:type="dxa"/>
            <w:gridSpan w:val="2"/>
            <w:shd w:val="clear" w:color="auto" w:fill="D7D7D7" w:themeFill="accent6" w:themeFillShade="E6"/>
            <w:vAlign w:val="center"/>
          </w:tcPr>
          <w:p w14:paraId="10B54087" w14:textId="77777777" w:rsidR="004F62D9" w:rsidRPr="008B3214" w:rsidRDefault="004F62D9">
            <w:pPr>
              <w:spacing w:before="0" w:after="0"/>
              <w:rPr>
                <w:rFonts w:ascii="Calibri" w:eastAsia="Times New Roman" w:hAnsi="Calibri" w:cs="Calibri"/>
                <w:b/>
                <w:bCs/>
                <w:color w:val="002060"/>
                <w:lang w:eastAsia="en-AU"/>
              </w:rPr>
            </w:pPr>
            <w:r w:rsidRPr="008B3214">
              <w:rPr>
                <w:rFonts w:ascii="Calibri" w:eastAsia="Times New Roman" w:hAnsi="Calibri" w:cs="Calibri"/>
                <w:b/>
                <w:bCs/>
                <w:color w:val="002060"/>
                <w:lang w:eastAsia="en-AU"/>
              </w:rPr>
              <w:t xml:space="preserve">Completion status </w:t>
            </w:r>
          </w:p>
        </w:tc>
      </w:tr>
      <w:tr w:rsidR="004F62D9" w:rsidRPr="004D01B3" w14:paraId="3DD81858" w14:textId="77777777" w:rsidTr="00A01035">
        <w:trPr>
          <w:trHeight w:val="1035"/>
          <w:jc w:val="center"/>
        </w:trPr>
        <w:tc>
          <w:tcPr>
            <w:tcW w:w="6648" w:type="dxa"/>
            <w:shd w:val="clear" w:color="auto" w:fill="EBF5F5" w:themeFill="accent4" w:themeFillTint="33"/>
          </w:tcPr>
          <w:p w14:paraId="07C3D873" w14:textId="77777777" w:rsidR="004F62D9" w:rsidRPr="008B3214" w:rsidRDefault="004F62D9">
            <w:pPr>
              <w:spacing w:before="0"/>
              <w:rPr>
                <w:rFonts w:ascii="Calibri" w:eastAsia="Times New Roman" w:hAnsi="Calibri" w:cs="Calibri"/>
                <w:b/>
                <w:bCs/>
                <w:color w:val="000000"/>
                <w:highlight w:val="yellow"/>
                <w:lang w:eastAsia="en-AU"/>
              </w:rPr>
            </w:pPr>
            <w:r w:rsidRPr="008B3214">
              <w:rPr>
                <w:rFonts w:ascii="Calibri" w:eastAsia="Times New Roman" w:hAnsi="Calibri" w:cs="Calibri"/>
                <w:b/>
                <w:bCs/>
                <w:color w:val="000000"/>
                <w:lang w:eastAsia="en-AU"/>
              </w:rPr>
              <w:t>A48. Support the removal of marine debris and ghost nets from marine parks through partnerships with Commonwealth, state and territory government agencies and other organisations involved in the management of marine debris</w:t>
            </w:r>
          </w:p>
        </w:tc>
        <w:tc>
          <w:tcPr>
            <w:tcW w:w="2368" w:type="dxa"/>
            <w:gridSpan w:val="2"/>
          </w:tcPr>
          <w:p w14:paraId="7F536860" w14:textId="6A127DE7" w:rsidR="004F62D9" w:rsidRPr="008B3214" w:rsidRDefault="00CB2050">
            <w:pPr>
              <w:spacing w:after="60"/>
              <w:rPr>
                <w:rFonts w:ascii="Calibri" w:eastAsia="Times New Roman" w:hAnsi="Calibri" w:cs="Calibri"/>
                <w:b/>
                <w:bCs/>
                <w:color w:val="000000"/>
                <w:lang w:eastAsia="en-AU"/>
              </w:rPr>
            </w:pPr>
            <w:r w:rsidRPr="00A01035">
              <w:rPr>
                <w:rFonts w:ascii="Calibri" w:eastAsia="Times New Roman" w:hAnsi="Calibri" w:cs="Calibri"/>
                <w:b/>
                <w:bCs/>
                <w:noProof/>
                <w:color w:val="000000"/>
                <w:lang w:eastAsia="en-AU"/>
              </w:rPr>
              <w:drawing>
                <wp:anchor distT="0" distB="0" distL="114300" distR="114300" simplePos="0" relativeHeight="251730944" behindDoc="0" locked="0" layoutInCell="1" allowOverlap="1" wp14:anchorId="39AAB0CA" wp14:editId="2C063E40">
                  <wp:simplePos x="0" y="0"/>
                  <wp:positionH relativeFrom="column">
                    <wp:posOffset>63610</wp:posOffset>
                  </wp:positionH>
                  <wp:positionV relativeFrom="paragraph">
                    <wp:posOffset>10270</wp:posOffset>
                  </wp:positionV>
                  <wp:extent cx="1281456" cy="675861"/>
                  <wp:effectExtent l="0" t="0" r="0" b="0"/>
                  <wp:wrapNone/>
                  <wp:docPr id="1496085430" name="Picture 3" descr="Completed">
                    <a:extLst xmlns:a="http://schemas.openxmlformats.org/drawingml/2006/main">
                      <a:ext uri="{FF2B5EF4-FFF2-40B4-BE49-F238E27FC236}">
                        <a16:creationId xmlns:a16="http://schemas.microsoft.com/office/drawing/2014/main" id="{6FE14850-A853-BFB4-662F-DDDCEFE0E37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085430" name="Picture 3" descr="Completed">
                            <a:extLst>
                              <a:ext uri="{FF2B5EF4-FFF2-40B4-BE49-F238E27FC236}">
                                <a16:creationId xmlns:a16="http://schemas.microsoft.com/office/drawing/2014/main" id="{6FE14850-A853-BFB4-662F-DDDCEFE0E37D}"/>
                              </a:ext>
                            </a:extLst>
                          </pic:cNvPr>
                          <pic:cNvPicPr>
                            <a:picLocks noChangeAspect="1"/>
                          </pic:cNvPicPr>
                        </pic:nvPicPr>
                        <pic:blipFill>
                          <a:blip r:embed="rId34">
                            <a:extLst>
                              <a:ext uri="{28A0092B-C50C-407E-A947-70E740481C1C}">
                                <a14:useLocalDpi xmlns:a14="http://schemas.microsoft.com/office/drawing/2010/main" val="0"/>
                              </a:ext>
                            </a:extLst>
                          </a:blip>
                          <a:srcRect t="7878" b="9354"/>
                          <a:stretch>
                            <a:fillRect/>
                          </a:stretch>
                        </pic:blipFill>
                        <pic:spPr>
                          <a:xfrm>
                            <a:off x="0" y="0"/>
                            <a:ext cx="1281456" cy="675861"/>
                          </a:xfrm>
                          <a:prstGeom prst="rect">
                            <a:avLst/>
                          </a:prstGeom>
                        </pic:spPr>
                      </pic:pic>
                    </a:graphicData>
                  </a:graphic>
                  <wp14:sizeRelH relativeFrom="margin">
                    <wp14:pctWidth>0</wp14:pctWidth>
                  </wp14:sizeRelH>
                  <wp14:sizeRelV relativeFrom="margin">
                    <wp14:pctHeight>0</wp14:pctHeight>
                  </wp14:sizeRelV>
                </wp:anchor>
              </w:drawing>
            </w:r>
            <w:r w:rsidR="00A01035" w:rsidRPr="00A01035">
              <w:rPr>
                <w:rFonts w:ascii="Calibri" w:eastAsia="Times New Roman" w:hAnsi="Calibri" w:cs="Calibri"/>
                <w:b/>
                <w:bCs/>
                <w:noProof/>
                <w:color w:val="000000"/>
                <w:lang w:eastAsia="en-AU"/>
              </w:rPr>
              <w:drawing>
                <wp:anchor distT="0" distB="0" distL="114300" distR="114300" simplePos="0" relativeHeight="251727872" behindDoc="0" locked="0" layoutInCell="1" allowOverlap="1" wp14:anchorId="006C1010" wp14:editId="153BAA72">
                  <wp:simplePos x="0" y="0"/>
                  <wp:positionH relativeFrom="column">
                    <wp:posOffset>5456555</wp:posOffset>
                  </wp:positionH>
                  <wp:positionV relativeFrom="paragraph">
                    <wp:posOffset>635</wp:posOffset>
                  </wp:positionV>
                  <wp:extent cx="1366520" cy="915670"/>
                  <wp:effectExtent l="0" t="0" r="5080" b="0"/>
                  <wp:wrapNone/>
                  <wp:docPr id="2111101639" name="Picture 2">
                    <a:extLst xmlns:a="http://schemas.openxmlformats.org/drawingml/2006/main">
                      <a:ext uri="{FF2B5EF4-FFF2-40B4-BE49-F238E27FC236}">
                        <a16:creationId xmlns:a16="http://schemas.microsoft.com/office/drawing/2014/main" id="{CF486057-D207-67C3-133F-3A54571F8A66}"/>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1101639" name="Picture 2">
                            <a:extLst>
                              <a:ext uri="{FF2B5EF4-FFF2-40B4-BE49-F238E27FC236}">
                                <a16:creationId xmlns:a16="http://schemas.microsoft.com/office/drawing/2014/main" id="{CF486057-D207-67C3-133F-3A54571F8A66}"/>
                              </a:ext>
                              <a:ext uri="{C183D7F6-B498-43B3-948B-1728B52AA6E4}">
                                <adec:decorative xmlns:adec="http://schemas.microsoft.com/office/drawing/2017/decorative" val="1"/>
                              </a:ext>
                            </a:extLst>
                          </pic:cNvPr>
                          <pic:cNvPicPr>
                            <a:picLocks noChangeAspect="1"/>
                          </pic:cNvPicPr>
                        </pic:nvPicPr>
                        <pic:blipFill>
                          <a:blip r:embed="rId35">
                            <a:extLst>
                              <a:ext uri="{28A0092B-C50C-407E-A947-70E740481C1C}">
                                <a14:useLocalDpi xmlns:a14="http://schemas.microsoft.com/office/drawing/2010/main" val="0"/>
                              </a:ext>
                            </a:extLst>
                          </a:blip>
                          <a:stretch>
                            <a:fillRect/>
                          </a:stretch>
                        </pic:blipFill>
                        <pic:spPr>
                          <a:xfrm>
                            <a:off x="0" y="0"/>
                            <a:ext cx="1366520" cy="915670"/>
                          </a:xfrm>
                          <a:prstGeom prst="rect">
                            <a:avLst/>
                          </a:prstGeom>
                        </pic:spPr>
                      </pic:pic>
                    </a:graphicData>
                  </a:graphic>
                </wp:anchor>
              </w:drawing>
            </w:r>
          </w:p>
        </w:tc>
      </w:tr>
      <w:tr w:rsidR="004F62D9" w:rsidRPr="008B3214" w14:paraId="53879AC8" w14:textId="77777777" w:rsidTr="006F61FB">
        <w:trPr>
          <w:gridAfter w:val="1"/>
          <w:wAfter w:w="42" w:type="dxa"/>
          <w:trHeight w:val="340"/>
          <w:jc w:val="center"/>
        </w:trPr>
        <w:tc>
          <w:tcPr>
            <w:tcW w:w="8974" w:type="dxa"/>
            <w:gridSpan w:val="2"/>
            <w:shd w:val="clear" w:color="auto" w:fill="93C8C4" w:themeFill="accent3" w:themeFillTint="66"/>
            <w:vAlign w:val="center"/>
          </w:tcPr>
          <w:p w14:paraId="262AD059" w14:textId="77777777" w:rsidR="004F62D9" w:rsidRPr="008B3214" w:rsidRDefault="004F62D9">
            <w:pPr>
              <w:spacing w:before="0" w:after="0"/>
            </w:pPr>
            <w:r w:rsidRPr="006F61FB">
              <w:rPr>
                <w:rFonts w:ascii="Calibri" w:eastAsia="Times New Roman" w:hAnsi="Calibri" w:cs="Calibri"/>
                <w:b/>
                <w:bCs/>
                <w:lang w:eastAsia="en-AU"/>
              </w:rPr>
              <w:t>Evidence</w:t>
            </w:r>
          </w:p>
        </w:tc>
      </w:tr>
      <w:tr w:rsidR="004F62D9" w:rsidRPr="007A0963" w14:paraId="6DDE83FA" w14:textId="77777777" w:rsidTr="12BDFCB5">
        <w:trPr>
          <w:gridAfter w:val="1"/>
          <w:wAfter w:w="42" w:type="dxa"/>
          <w:trHeight w:val="40"/>
          <w:jc w:val="center"/>
        </w:trPr>
        <w:tc>
          <w:tcPr>
            <w:tcW w:w="8974" w:type="dxa"/>
            <w:gridSpan w:val="2"/>
            <w:vAlign w:val="center"/>
          </w:tcPr>
          <w:p w14:paraId="63930006" w14:textId="1409BE56" w:rsidR="004F62D9" w:rsidRDefault="00DC6D30" w:rsidP="008B3214">
            <w:r w:rsidRPr="00DC6D30">
              <w:t>This action was assessed as</w:t>
            </w:r>
            <w:r w:rsidRPr="00DC6D30">
              <w:rPr>
                <w:b/>
                <w:bCs/>
              </w:rPr>
              <w:t xml:space="preserve"> </w:t>
            </w:r>
            <w:r w:rsidR="005C43E1">
              <w:rPr>
                <w:b/>
                <w:bCs/>
              </w:rPr>
              <w:t>partially completed</w:t>
            </w:r>
            <w:r w:rsidR="00105B21">
              <w:rPr>
                <w:b/>
                <w:bCs/>
              </w:rPr>
              <w:t>.</w:t>
            </w:r>
            <w:r w:rsidR="00105B21" w:rsidRPr="00105B21">
              <w:t xml:space="preserve"> </w:t>
            </w:r>
            <w:r w:rsidR="009E4E1F">
              <w:t>While</w:t>
            </w:r>
            <w:r w:rsidRPr="00DC6D30">
              <w:t xml:space="preserve"> the desktop review </w:t>
            </w:r>
            <w:r w:rsidR="00105B21" w:rsidRPr="00105B21">
              <w:t>identified</w:t>
            </w:r>
            <w:r w:rsidRPr="00DC6D30">
              <w:t xml:space="preserve"> evidence of </w:t>
            </w:r>
            <w:r w:rsidR="00D459FF">
              <w:t xml:space="preserve">AMP-wide activities </w:t>
            </w:r>
            <w:r w:rsidR="00105B21" w:rsidRPr="00105B21">
              <w:t>aimed at removing</w:t>
            </w:r>
            <w:r w:rsidR="00D459FF">
              <w:t xml:space="preserve"> ghost nets and </w:t>
            </w:r>
            <w:r w:rsidRPr="00DC6D30">
              <w:t>marine debris</w:t>
            </w:r>
            <w:r w:rsidR="00D459FF">
              <w:t xml:space="preserve">, stakeholder feedback </w:t>
            </w:r>
            <w:r w:rsidR="00105B21" w:rsidRPr="00105B21">
              <w:t>indicated</w:t>
            </w:r>
            <w:r w:rsidR="00D459FF">
              <w:t xml:space="preserve"> that </w:t>
            </w:r>
            <w:r w:rsidR="00105B21" w:rsidRPr="00105B21">
              <w:t xml:space="preserve">these </w:t>
            </w:r>
            <w:r w:rsidR="00D459FF">
              <w:t>efforts may have been limited</w:t>
            </w:r>
            <w:r w:rsidRPr="00DC6D30">
              <w:t xml:space="preserve"> </w:t>
            </w:r>
            <w:r w:rsidR="00105B21" w:rsidRPr="00105B21">
              <w:t>within</w:t>
            </w:r>
            <w:r w:rsidRPr="00DC6D30">
              <w:t xml:space="preserve"> the South-west Network</w:t>
            </w:r>
            <w:r w:rsidR="38341F36" w:rsidRPr="008B3214">
              <w:t>.</w:t>
            </w:r>
          </w:p>
          <w:p w14:paraId="19B57814" w14:textId="0BA6308B" w:rsidR="00EB484D" w:rsidRPr="00EB484D" w:rsidRDefault="00EB484D" w:rsidP="008B3214">
            <w:pPr>
              <w:rPr>
                <w:b/>
                <w:bCs/>
              </w:rPr>
            </w:pPr>
            <w:r w:rsidRPr="00EB484D">
              <w:rPr>
                <w:b/>
                <w:bCs/>
              </w:rPr>
              <w:t xml:space="preserve">Evidence from the desktop review: </w:t>
            </w:r>
          </w:p>
          <w:p w14:paraId="7AB11347" w14:textId="7C6985C2" w:rsidR="003F63D4" w:rsidRPr="008E0D3A" w:rsidRDefault="003F63D4" w:rsidP="003F63D4">
            <w:pPr>
              <w:rPr>
                <w:rFonts w:ascii="Calibri" w:eastAsia="Calibri" w:hAnsi="Calibri" w:cs="Times New Roman"/>
              </w:rPr>
            </w:pPr>
            <w:r w:rsidRPr="008E0D3A">
              <w:rPr>
                <w:rFonts w:ascii="Calibri" w:eastAsia="Calibri" w:hAnsi="Calibri" w:cs="Times New Roman"/>
              </w:rPr>
              <w:t xml:space="preserve">The following documentary evidence </w:t>
            </w:r>
            <w:r>
              <w:rPr>
                <w:rFonts w:ascii="Calibri" w:eastAsia="Calibri" w:hAnsi="Calibri" w:cs="Times New Roman"/>
              </w:rPr>
              <w:t xml:space="preserve">of AMP-wide activities </w:t>
            </w:r>
            <w:r w:rsidR="00E0561D">
              <w:rPr>
                <w:rFonts w:ascii="Calibri" w:eastAsia="Calibri" w:hAnsi="Calibri" w:cs="Times New Roman"/>
              </w:rPr>
              <w:t>were</w:t>
            </w:r>
            <w:r w:rsidRPr="008E0D3A">
              <w:rPr>
                <w:rFonts w:ascii="Calibri" w:eastAsia="Calibri" w:hAnsi="Calibri" w:cs="Times New Roman"/>
              </w:rPr>
              <w:t xml:space="preserve"> </w:t>
            </w:r>
            <w:r>
              <w:rPr>
                <w:rFonts w:ascii="Calibri" w:eastAsia="Calibri" w:hAnsi="Calibri" w:cs="Times New Roman"/>
              </w:rPr>
              <w:t>identified in support of this action.</w:t>
            </w:r>
          </w:p>
          <w:p w14:paraId="306726E3" w14:textId="5B7D8E9E" w:rsidR="00BE77F6" w:rsidRDefault="36191EEB" w:rsidP="008B3214">
            <w:pPr>
              <w:pStyle w:val="BulletMultiLevelList"/>
              <w:rPr>
                <w:szCs w:val="24"/>
              </w:rPr>
            </w:pPr>
            <w:r w:rsidRPr="00BE77F6">
              <w:t>The Ghost Nets Initiative was deployed, which involved collaboration across Commonwealth and state agencies (including the Australian Fisheries Management Authority (AFMA), Maritime Border Command under the Australian Border Force, other organisations and First Nations Ranger Groups</w:t>
            </w:r>
            <w:r w:rsidR="00ED0B78">
              <w:t>)</w:t>
            </w:r>
            <w:r w:rsidRPr="00BE77F6">
              <w:t>. A grant program to support research into innovative solutions to detect, collect and dispose of ghost nets was also supported.</w:t>
            </w:r>
            <w:r w:rsidR="000C0304" w:rsidRPr="12BDFCB5">
              <w:rPr>
                <w:rStyle w:val="FootnoteReference"/>
              </w:rPr>
              <w:footnoteReference w:id="204"/>
            </w:r>
          </w:p>
          <w:p w14:paraId="2F30CEE7" w14:textId="7AD51A2A" w:rsidR="00EB484D" w:rsidRPr="00E163BA" w:rsidRDefault="36191EEB" w:rsidP="008B3214">
            <w:pPr>
              <w:pStyle w:val="BulletMultiLevelList"/>
              <w:rPr>
                <w:szCs w:val="24"/>
              </w:rPr>
            </w:pPr>
            <w:r>
              <w:t xml:space="preserve">The </w:t>
            </w:r>
            <w:r w:rsidRPr="12BDFCB5">
              <w:rPr>
                <w:i/>
                <w:iCs/>
              </w:rPr>
              <w:t>‘</w:t>
            </w:r>
            <w:r w:rsidR="594AED5C" w:rsidRPr="12BDFCB5">
              <w:rPr>
                <w:i/>
                <w:iCs/>
              </w:rPr>
              <w:t>Australian Marine Park Marine Debris Strategy</w:t>
            </w:r>
            <w:r w:rsidRPr="12BDFCB5">
              <w:rPr>
                <w:i/>
                <w:iCs/>
              </w:rPr>
              <w:t>’</w:t>
            </w:r>
            <w:r w:rsidR="594AED5C" w:rsidRPr="00E163BA">
              <w:t xml:space="preserve"> </w:t>
            </w:r>
            <w:r>
              <w:t>was developed</w:t>
            </w:r>
            <w:r w:rsidR="00ED0B78">
              <w:t>,</w:t>
            </w:r>
            <w:r>
              <w:t xml:space="preserve"> </w:t>
            </w:r>
            <w:r w:rsidR="594AED5C" w:rsidRPr="00E163BA">
              <w:t>which outlined Commonwealth level collaborations and partnerships to respond to marine debris.</w:t>
            </w:r>
            <w:r w:rsidR="00EB484D" w:rsidRPr="00E163BA">
              <w:rPr>
                <w:vertAlign w:val="superscript"/>
              </w:rPr>
              <w:footnoteReference w:id="205"/>
            </w:r>
          </w:p>
          <w:p w14:paraId="056D886A" w14:textId="2BE3AE06" w:rsidR="00EB484D" w:rsidRDefault="00EB484D" w:rsidP="008B3214">
            <w:pPr>
              <w:rPr>
                <w:b/>
                <w:bCs/>
              </w:rPr>
            </w:pPr>
            <w:r w:rsidRPr="00EB484D">
              <w:rPr>
                <w:b/>
                <w:bCs/>
              </w:rPr>
              <w:t xml:space="preserve">Evidence from engagement: </w:t>
            </w:r>
          </w:p>
          <w:p w14:paraId="11E5F392" w14:textId="0197DBC0" w:rsidR="00274F89" w:rsidRDefault="00274F89" w:rsidP="00111D2B">
            <w:r>
              <w:t xml:space="preserve">Most stakeholders who provided </w:t>
            </w:r>
            <w:r w:rsidR="00E30AF1" w:rsidRPr="00E30AF1">
              <w:t>feedback</w:t>
            </w:r>
            <w:r>
              <w:t xml:space="preserve"> on this action were unaware </w:t>
            </w:r>
            <w:r w:rsidR="003B609B">
              <w:t>of Parks Australia</w:t>
            </w:r>
            <w:r w:rsidR="00F52D12">
              <w:t>’s</w:t>
            </w:r>
            <w:r w:rsidR="003B609B">
              <w:t xml:space="preserve"> efforts </w:t>
            </w:r>
            <w:r w:rsidR="00E30AF1" w:rsidRPr="00E30AF1">
              <w:t>to address</w:t>
            </w:r>
            <w:r w:rsidR="00F52D12">
              <w:t xml:space="preserve"> </w:t>
            </w:r>
            <w:r w:rsidR="003B609B">
              <w:t>marine debris and ghost net</w:t>
            </w:r>
            <w:r w:rsidR="00F52D12">
              <w:t xml:space="preserve"> removal in </w:t>
            </w:r>
            <w:r w:rsidR="00E30AF1" w:rsidRPr="00E30AF1">
              <w:t xml:space="preserve">the </w:t>
            </w:r>
            <w:r w:rsidR="003B609B">
              <w:t>South-west Network</w:t>
            </w:r>
            <w:r w:rsidR="00682FC3">
              <w:t xml:space="preserve">. As </w:t>
            </w:r>
            <w:r w:rsidR="00B171FD">
              <w:t>such</w:t>
            </w:r>
            <w:r w:rsidR="00DE5DCB">
              <w:t>,</w:t>
            </w:r>
            <w:r w:rsidR="00B171FD">
              <w:t xml:space="preserve"> a few</w:t>
            </w:r>
            <w:r w:rsidR="006C5010">
              <w:t xml:space="preserve"> </w:t>
            </w:r>
            <w:r w:rsidR="00B171FD">
              <w:t>felt that more needed to be done to support the removal of debris from marine parks</w:t>
            </w:r>
            <w:r w:rsidR="003B609B">
              <w:t xml:space="preserve">. </w:t>
            </w:r>
            <w:r w:rsidR="00376927">
              <w:t>However</w:t>
            </w:r>
            <w:r w:rsidR="003B609B">
              <w:t xml:space="preserve">, a </w:t>
            </w:r>
            <w:r w:rsidR="00562114" w:rsidRPr="00562114">
              <w:t>few</w:t>
            </w:r>
            <w:r w:rsidR="003B609B">
              <w:t xml:space="preserve"> stakeholders </w:t>
            </w:r>
            <w:r w:rsidR="00B171FD">
              <w:t xml:space="preserve">noted </w:t>
            </w:r>
            <w:r w:rsidR="00376927">
              <w:t xml:space="preserve">that ghost nets </w:t>
            </w:r>
            <w:r w:rsidR="00562114" w:rsidRPr="00562114">
              <w:t>are primarily</w:t>
            </w:r>
            <w:r w:rsidR="00682FC3">
              <w:t xml:space="preserve"> </w:t>
            </w:r>
            <w:r w:rsidR="00376927">
              <w:t xml:space="preserve">an issue </w:t>
            </w:r>
            <w:r w:rsidR="00682FC3">
              <w:t xml:space="preserve">in </w:t>
            </w:r>
            <w:r w:rsidR="00376927">
              <w:t>northern marine parks</w:t>
            </w:r>
            <w:r w:rsidR="00562114" w:rsidRPr="00562114">
              <w:t>. In contrast, the South-west Network</w:t>
            </w:r>
            <w:r w:rsidR="005B5A29">
              <w:t xml:space="preserve"> was felt </w:t>
            </w:r>
            <w:r w:rsidR="00CA4AA4">
              <w:t xml:space="preserve">to </w:t>
            </w:r>
            <w:r w:rsidR="005B5A29">
              <w:t>be</w:t>
            </w:r>
            <w:r w:rsidR="00562114" w:rsidRPr="00562114">
              <w:t xml:space="preserve"> less affected by </w:t>
            </w:r>
            <w:r w:rsidR="00CA4AA4">
              <w:t xml:space="preserve">this </w:t>
            </w:r>
            <w:r w:rsidR="005B5A29">
              <w:t>issue</w:t>
            </w:r>
            <w:r w:rsidR="004F778E">
              <w:t xml:space="preserve"> </w:t>
            </w:r>
            <w:r w:rsidR="004F778E" w:rsidRPr="00AB581D">
              <w:t>due to its geographic and ecological characteristics</w:t>
            </w:r>
            <w:r w:rsidR="00562114" w:rsidRPr="00562114">
              <w:t>. These</w:t>
            </w:r>
            <w:r w:rsidR="00B52284">
              <w:t xml:space="preserve"> stakeholders </w:t>
            </w:r>
            <w:r w:rsidR="00562114" w:rsidRPr="00562114">
              <w:t>suggested</w:t>
            </w:r>
            <w:r w:rsidR="00376927">
              <w:t xml:space="preserve"> that the </w:t>
            </w:r>
            <w:r w:rsidR="00CA4AA4">
              <w:t xml:space="preserve">focus on </w:t>
            </w:r>
            <w:r w:rsidR="00B52284">
              <w:t xml:space="preserve">ghost nets </w:t>
            </w:r>
            <w:r w:rsidR="003134A9">
              <w:t xml:space="preserve">in this action </w:t>
            </w:r>
            <w:r w:rsidR="00CA4AA4">
              <w:t xml:space="preserve">was not </w:t>
            </w:r>
            <w:r w:rsidR="00562114" w:rsidRPr="00562114">
              <w:t>necessary</w:t>
            </w:r>
            <w:r w:rsidR="00CA4AA4">
              <w:t xml:space="preserve"> </w:t>
            </w:r>
            <w:r w:rsidR="003134A9">
              <w:t xml:space="preserve">or relevant </w:t>
            </w:r>
            <w:r w:rsidR="00CA4AA4">
              <w:t xml:space="preserve">for the South-west </w:t>
            </w:r>
            <w:r w:rsidR="00B52284">
              <w:t>N</w:t>
            </w:r>
            <w:r w:rsidR="00CA4AA4">
              <w:t>etwork.</w:t>
            </w:r>
          </w:p>
          <w:p w14:paraId="1449CA31" w14:textId="586A4774" w:rsidR="00EB484D" w:rsidRPr="008B3214" w:rsidRDefault="00B52284" w:rsidP="00111D2B">
            <w:r>
              <w:t>Additionally, o</w:t>
            </w:r>
            <w:r w:rsidR="00111D2B" w:rsidRPr="00111D2B">
              <w:t xml:space="preserve">ne </w:t>
            </w:r>
            <w:r w:rsidR="00EF76F2" w:rsidRPr="00EF76F2">
              <w:t xml:space="preserve">commercial fishing </w:t>
            </w:r>
            <w:r w:rsidR="00111D2B" w:rsidRPr="00111D2B">
              <w:t xml:space="preserve">stakeholder </w:t>
            </w:r>
            <w:r w:rsidR="00EF76F2" w:rsidRPr="00EF76F2">
              <w:t xml:space="preserve">emphasised the </w:t>
            </w:r>
            <w:r w:rsidR="00497E1E">
              <w:t xml:space="preserve">need for </w:t>
            </w:r>
            <w:r w:rsidR="00EF76F2" w:rsidRPr="00EF76F2">
              <w:t>clearer</w:t>
            </w:r>
            <w:r w:rsidR="00111D2B">
              <w:t xml:space="preserve"> communication </w:t>
            </w:r>
            <w:r w:rsidR="001E4199" w:rsidRPr="001E4199">
              <w:t xml:space="preserve">to </w:t>
            </w:r>
            <w:r w:rsidR="00EF76F2" w:rsidRPr="00EF76F2">
              <w:t xml:space="preserve">ensure that, when implementing this action, it was accurately conveyed </w:t>
            </w:r>
            <w:r w:rsidR="001E4199" w:rsidRPr="001E4199">
              <w:t xml:space="preserve">that local </w:t>
            </w:r>
            <w:r w:rsidR="00EB484D">
              <w:t>comm</w:t>
            </w:r>
            <w:r w:rsidR="00111D2B">
              <w:t>ercial</w:t>
            </w:r>
            <w:r w:rsidR="00EB484D">
              <w:t xml:space="preserve"> </w:t>
            </w:r>
            <w:r w:rsidR="00EB484D">
              <w:lastRenderedPageBreak/>
              <w:t xml:space="preserve">fishers </w:t>
            </w:r>
            <w:r w:rsidR="00497E1E">
              <w:t xml:space="preserve">were not </w:t>
            </w:r>
            <w:r w:rsidR="00EF76F2" w:rsidRPr="00EF76F2">
              <w:t xml:space="preserve">responsible for </w:t>
            </w:r>
            <w:r w:rsidR="001E4199" w:rsidRPr="001E4199">
              <w:t>the majority of marine debris</w:t>
            </w:r>
            <w:r w:rsidR="00497E1E">
              <w:t xml:space="preserve">, as </w:t>
            </w:r>
            <w:r w:rsidR="00591689">
              <w:t xml:space="preserve">this </w:t>
            </w:r>
            <w:r w:rsidR="00EF76F2" w:rsidRPr="00EF76F2">
              <w:t>group</w:t>
            </w:r>
            <w:r w:rsidR="00591689">
              <w:t xml:space="preserve"> was </w:t>
            </w:r>
            <w:r w:rsidR="00EF76F2" w:rsidRPr="00EF76F2">
              <w:t>perceived</w:t>
            </w:r>
            <w:r w:rsidR="00591689">
              <w:t xml:space="preserve"> to </w:t>
            </w:r>
            <w:r w:rsidR="00C071A7">
              <w:t xml:space="preserve">be unfairly </w:t>
            </w:r>
            <w:r w:rsidR="00EF76F2" w:rsidRPr="00EF76F2">
              <w:t>blamed for the</w:t>
            </w:r>
            <w:r w:rsidR="00C071A7">
              <w:t xml:space="preserve"> issue</w:t>
            </w:r>
            <w:r w:rsidR="00F7483E">
              <w:t xml:space="preserve"> which negatively impacted the reputation of the industry</w:t>
            </w:r>
            <w:r w:rsidR="001E4199" w:rsidRPr="001E4199">
              <w:t>.</w:t>
            </w:r>
          </w:p>
        </w:tc>
      </w:tr>
    </w:tbl>
    <w:p w14:paraId="0C7A0748" w14:textId="77777777" w:rsidR="004F62D9" w:rsidRDefault="004F62D9" w:rsidP="004F62D9">
      <w:pPr>
        <w:rPr>
          <w:i/>
          <w:iCs/>
        </w:rPr>
      </w:pPr>
    </w:p>
    <w:tbl>
      <w:tblPr>
        <w:tblW w:w="8974"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268"/>
        <w:gridCol w:w="58"/>
      </w:tblGrid>
      <w:tr w:rsidR="004F62D9" w:rsidRPr="00D3105D" w14:paraId="0BE8695D" w14:textId="77777777" w:rsidTr="001506AD">
        <w:trPr>
          <w:gridAfter w:val="1"/>
          <w:wAfter w:w="58" w:type="dxa"/>
          <w:trHeight w:val="486"/>
          <w:jc w:val="center"/>
        </w:trPr>
        <w:tc>
          <w:tcPr>
            <w:tcW w:w="6648" w:type="dxa"/>
            <w:shd w:val="clear" w:color="auto" w:fill="D7D7D7" w:themeFill="accent6" w:themeFillShade="E6"/>
            <w:vAlign w:val="center"/>
            <w:hideMark/>
          </w:tcPr>
          <w:p w14:paraId="40761991" w14:textId="3002C883" w:rsidR="004F62D9" w:rsidRPr="008B3214" w:rsidRDefault="004F62D9">
            <w:pPr>
              <w:spacing w:before="0" w:after="0"/>
              <w:rPr>
                <w:rFonts w:ascii="Calibri" w:eastAsia="Times New Roman" w:hAnsi="Calibri" w:cs="Calibri"/>
                <w:b/>
                <w:bCs/>
                <w:color w:val="002060"/>
                <w:lang w:eastAsia="en-AU"/>
              </w:rPr>
            </w:pPr>
            <w:r w:rsidRPr="008B3214">
              <w:rPr>
                <w:rFonts w:ascii="Calibri" w:eastAsia="Times New Roman" w:hAnsi="Calibri" w:cs="Calibri"/>
                <w:b/>
                <w:bCs/>
                <w:color w:val="002060"/>
                <w:lang w:eastAsia="en-AU"/>
              </w:rPr>
              <w:t>Action</w:t>
            </w:r>
          </w:p>
        </w:tc>
        <w:tc>
          <w:tcPr>
            <w:tcW w:w="2268" w:type="dxa"/>
            <w:shd w:val="clear" w:color="auto" w:fill="D7D7D7" w:themeFill="accent6" w:themeFillShade="E6"/>
            <w:vAlign w:val="center"/>
          </w:tcPr>
          <w:p w14:paraId="0DBFA34D" w14:textId="77777777" w:rsidR="004F62D9" w:rsidRPr="008B3214" w:rsidRDefault="004F62D9">
            <w:pPr>
              <w:spacing w:before="0" w:after="0"/>
              <w:rPr>
                <w:rFonts w:ascii="Calibri" w:eastAsia="Times New Roman" w:hAnsi="Calibri" w:cs="Calibri"/>
                <w:b/>
                <w:bCs/>
                <w:color w:val="002060"/>
                <w:lang w:eastAsia="en-AU"/>
              </w:rPr>
            </w:pPr>
            <w:r w:rsidRPr="008B3214">
              <w:rPr>
                <w:rFonts w:ascii="Calibri" w:eastAsia="Times New Roman" w:hAnsi="Calibri" w:cs="Calibri"/>
                <w:b/>
                <w:bCs/>
                <w:color w:val="002060"/>
                <w:lang w:eastAsia="en-AU"/>
              </w:rPr>
              <w:t xml:space="preserve">Completion status </w:t>
            </w:r>
          </w:p>
        </w:tc>
      </w:tr>
      <w:tr w:rsidR="004F62D9" w:rsidRPr="004D01B3" w14:paraId="235BFBEA" w14:textId="77777777" w:rsidTr="001506AD">
        <w:trPr>
          <w:gridAfter w:val="1"/>
          <w:wAfter w:w="58" w:type="dxa"/>
          <w:trHeight w:val="730"/>
          <w:jc w:val="center"/>
        </w:trPr>
        <w:tc>
          <w:tcPr>
            <w:tcW w:w="6648" w:type="dxa"/>
            <w:shd w:val="clear" w:color="000000" w:fill="EBF5F5"/>
          </w:tcPr>
          <w:p w14:paraId="6E1EC496" w14:textId="77777777" w:rsidR="004F62D9" w:rsidRPr="008B3214" w:rsidRDefault="004F62D9">
            <w:pPr>
              <w:spacing w:before="0"/>
              <w:rPr>
                <w:rFonts w:ascii="Calibri" w:eastAsia="Times New Roman" w:hAnsi="Calibri" w:cs="Calibri"/>
                <w:b/>
                <w:bCs/>
                <w:color w:val="000000"/>
                <w:highlight w:val="yellow"/>
                <w:lang w:eastAsia="en-AU"/>
              </w:rPr>
            </w:pPr>
            <w:r w:rsidRPr="008B3214">
              <w:rPr>
                <w:b/>
                <w:bCs/>
              </w:rPr>
              <w:t>A49. Contribute to actions, where appropriate, that support Australia’s obligations under international agreements and national environmental law (e.g., World Heritage Convention, Ramsar Convention, recovery plans, wildlife conservation plans and threat abatement plans)</w:t>
            </w:r>
          </w:p>
        </w:tc>
        <w:tc>
          <w:tcPr>
            <w:tcW w:w="2268" w:type="dxa"/>
          </w:tcPr>
          <w:p w14:paraId="2D68AA5A" w14:textId="364945C4" w:rsidR="004F62D9" w:rsidRPr="008B3214" w:rsidRDefault="00A01035" w:rsidP="00390A98">
            <w:pPr>
              <w:spacing w:after="60"/>
              <w:jc w:val="center"/>
              <w:rPr>
                <w:rFonts w:ascii="Calibri" w:eastAsia="Times New Roman" w:hAnsi="Calibri" w:cs="Calibri"/>
                <w:b/>
                <w:bCs/>
                <w:color w:val="000000"/>
                <w:lang w:eastAsia="en-AU"/>
              </w:rPr>
            </w:pPr>
            <w:r w:rsidRPr="00A01035">
              <w:rPr>
                <w:rFonts w:ascii="Calibri" w:eastAsia="Times New Roman" w:hAnsi="Calibri" w:cs="Calibri"/>
                <w:b/>
                <w:bCs/>
                <w:noProof/>
                <w:color w:val="000000"/>
                <w:lang w:eastAsia="en-AU"/>
              </w:rPr>
              <w:drawing>
                <wp:inline distT="0" distB="0" distL="0" distR="0" wp14:anchorId="34064759" wp14:editId="0DF9D7D4">
                  <wp:extent cx="1067149" cy="811033"/>
                  <wp:effectExtent l="0" t="0" r="0" b="8255"/>
                  <wp:docPr id="1187200375" name="Picture 5" descr="Ongoing">
                    <a:extLst xmlns:a="http://schemas.openxmlformats.org/drawingml/2006/main">
                      <a:ext uri="{FF2B5EF4-FFF2-40B4-BE49-F238E27FC236}">
                        <a16:creationId xmlns:a16="http://schemas.microsoft.com/office/drawing/2014/main" id="{9772B695-591B-6C29-ED29-C757C3E8DF0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7200375" name="Picture 5" descr="Ongoing">
                            <a:extLst>
                              <a:ext uri="{FF2B5EF4-FFF2-40B4-BE49-F238E27FC236}">
                                <a16:creationId xmlns:a16="http://schemas.microsoft.com/office/drawing/2014/main" id="{9772B695-591B-6C29-ED29-C757C3E8DF09}"/>
                              </a:ext>
                            </a:extLst>
                          </pic:cNvPr>
                          <pic:cNvPicPr>
                            <a:picLocks noChangeAspect="1"/>
                          </pic:cNvPicPr>
                        </pic:nvPicPr>
                        <pic:blipFill>
                          <a:blip r:embed="rId40"/>
                          <a:stretch>
                            <a:fillRect/>
                          </a:stretch>
                        </pic:blipFill>
                        <pic:spPr>
                          <a:xfrm>
                            <a:off x="0" y="0"/>
                            <a:ext cx="1071121" cy="814052"/>
                          </a:xfrm>
                          <a:prstGeom prst="rect">
                            <a:avLst/>
                          </a:prstGeom>
                        </pic:spPr>
                      </pic:pic>
                    </a:graphicData>
                  </a:graphic>
                </wp:inline>
              </w:drawing>
            </w:r>
          </w:p>
        </w:tc>
      </w:tr>
      <w:tr w:rsidR="004F62D9" w:rsidRPr="008B3214" w14:paraId="0565F336" w14:textId="77777777" w:rsidTr="006F61FB">
        <w:trPr>
          <w:trHeight w:val="340"/>
          <w:jc w:val="center"/>
        </w:trPr>
        <w:tc>
          <w:tcPr>
            <w:tcW w:w="8974" w:type="dxa"/>
            <w:gridSpan w:val="3"/>
            <w:shd w:val="clear" w:color="auto" w:fill="93C8C4" w:themeFill="accent3" w:themeFillTint="66"/>
            <w:vAlign w:val="center"/>
          </w:tcPr>
          <w:p w14:paraId="1ADC02D9" w14:textId="77777777" w:rsidR="004F62D9" w:rsidRPr="008B3214" w:rsidRDefault="004F62D9">
            <w:pPr>
              <w:spacing w:before="0" w:after="0"/>
            </w:pPr>
            <w:r w:rsidRPr="006F61FB">
              <w:rPr>
                <w:rFonts w:ascii="Calibri" w:eastAsia="Times New Roman" w:hAnsi="Calibri" w:cs="Calibri"/>
                <w:b/>
                <w:bCs/>
                <w:lang w:eastAsia="en-AU"/>
              </w:rPr>
              <w:t>Evidence</w:t>
            </w:r>
          </w:p>
        </w:tc>
      </w:tr>
      <w:tr w:rsidR="004F62D9" w:rsidRPr="008B3214" w14:paraId="56021697" w14:textId="77777777" w:rsidTr="001506AD">
        <w:trPr>
          <w:trHeight w:val="40"/>
          <w:jc w:val="center"/>
        </w:trPr>
        <w:tc>
          <w:tcPr>
            <w:tcW w:w="8974" w:type="dxa"/>
            <w:gridSpan w:val="3"/>
            <w:vAlign w:val="center"/>
          </w:tcPr>
          <w:p w14:paraId="171D1787" w14:textId="745E1794" w:rsidR="00D261E8" w:rsidRDefault="00D261E8" w:rsidP="008B3214">
            <w:pPr>
              <w:rPr>
                <w:lang w:eastAsia="en-AU"/>
              </w:rPr>
            </w:pPr>
            <w:r w:rsidRPr="00D261E8">
              <w:rPr>
                <w:lang w:eastAsia="en-AU"/>
              </w:rPr>
              <w:t xml:space="preserve">This action was assessed as </w:t>
            </w:r>
            <w:r w:rsidRPr="00D261E8">
              <w:rPr>
                <w:b/>
                <w:bCs/>
                <w:lang w:eastAsia="en-AU"/>
              </w:rPr>
              <w:t>ongoing</w:t>
            </w:r>
            <w:r w:rsidRPr="00D261E8">
              <w:rPr>
                <w:lang w:eastAsia="en-AU"/>
              </w:rPr>
              <w:t xml:space="preserve">. Limited documentary evidence was identified through the desktop review to demonstrate progress on this action. However, it is noted that the South-west Network does not contain any World Heritage or Ramsar sites, which reduces the scope and complexity of this obligation. The evaluation also acknowledges that the South-west Network Management Plan was developed to ensure compliance with the Environment Protection and Biodiversity Conservation </w:t>
            </w:r>
            <w:r w:rsidR="001506AD">
              <w:rPr>
                <w:lang w:eastAsia="en-AU"/>
              </w:rPr>
              <w:t xml:space="preserve">(EPBC) </w:t>
            </w:r>
            <w:r w:rsidRPr="00D261E8">
              <w:rPr>
                <w:lang w:eastAsia="en-AU"/>
              </w:rPr>
              <w:t>Act.</w:t>
            </w:r>
          </w:p>
          <w:p w14:paraId="4B2E84C9" w14:textId="343D546D" w:rsidR="00B616C7" w:rsidRDefault="00B616C7" w:rsidP="008B3214">
            <w:pPr>
              <w:rPr>
                <w:b/>
                <w:bCs/>
                <w:lang w:eastAsia="en-AU"/>
              </w:rPr>
            </w:pPr>
            <w:r w:rsidRPr="00B616C7">
              <w:rPr>
                <w:b/>
                <w:bCs/>
                <w:lang w:eastAsia="en-AU"/>
              </w:rPr>
              <w:t xml:space="preserve">Evidence from </w:t>
            </w:r>
            <w:r w:rsidR="00826137">
              <w:rPr>
                <w:b/>
                <w:bCs/>
                <w:lang w:eastAsia="en-AU"/>
              </w:rPr>
              <w:t xml:space="preserve">engagement: </w:t>
            </w:r>
            <w:r w:rsidRPr="00B616C7">
              <w:rPr>
                <w:b/>
                <w:bCs/>
                <w:lang w:eastAsia="en-AU"/>
              </w:rPr>
              <w:t xml:space="preserve"> </w:t>
            </w:r>
          </w:p>
          <w:p w14:paraId="38EB3FD3" w14:textId="0AC63EB1" w:rsidR="00D261E8" w:rsidRDefault="00E932C6" w:rsidP="00E932C6">
            <w:pPr>
              <w:rPr>
                <w:lang w:eastAsia="en-AU"/>
              </w:rPr>
            </w:pPr>
            <w:r w:rsidRPr="00E932C6">
              <w:rPr>
                <w:lang w:eastAsia="en-AU"/>
              </w:rPr>
              <w:t>Limited stakeholder feedback was provided in relation to this action</w:t>
            </w:r>
            <w:r w:rsidR="00615B25">
              <w:rPr>
                <w:lang w:eastAsia="en-AU"/>
              </w:rPr>
              <w:t xml:space="preserve">. A few </w:t>
            </w:r>
            <w:r w:rsidR="007D6725">
              <w:rPr>
                <w:lang w:eastAsia="en-AU"/>
              </w:rPr>
              <w:t>stakeholders</w:t>
            </w:r>
            <w:r w:rsidR="00615B25">
              <w:rPr>
                <w:lang w:eastAsia="en-AU"/>
              </w:rPr>
              <w:t xml:space="preserve">, </w:t>
            </w:r>
            <w:r w:rsidR="00185103">
              <w:rPr>
                <w:lang w:eastAsia="en-AU"/>
              </w:rPr>
              <w:t>particularly SWMPAC members</w:t>
            </w:r>
            <w:r w:rsidR="00615B25">
              <w:rPr>
                <w:lang w:eastAsia="en-AU"/>
              </w:rPr>
              <w:t xml:space="preserve">, </w:t>
            </w:r>
            <w:r w:rsidR="00392469">
              <w:rPr>
                <w:lang w:eastAsia="en-AU"/>
              </w:rPr>
              <w:t>expressed a</w:t>
            </w:r>
            <w:r w:rsidR="00615B25">
              <w:rPr>
                <w:lang w:eastAsia="en-AU"/>
              </w:rPr>
              <w:t xml:space="preserve"> desire </w:t>
            </w:r>
            <w:r w:rsidR="00392469">
              <w:rPr>
                <w:lang w:eastAsia="en-AU"/>
              </w:rPr>
              <w:t>for more visibility of how the international agreements and environmental law</w:t>
            </w:r>
            <w:r w:rsidR="00185103">
              <w:rPr>
                <w:lang w:eastAsia="en-AU"/>
              </w:rPr>
              <w:t>s</w:t>
            </w:r>
            <w:r w:rsidR="00392469">
              <w:rPr>
                <w:lang w:eastAsia="en-AU"/>
              </w:rPr>
              <w:t xml:space="preserve"> </w:t>
            </w:r>
            <w:r w:rsidR="00615B25">
              <w:rPr>
                <w:lang w:eastAsia="en-AU"/>
              </w:rPr>
              <w:t>were</w:t>
            </w:r>
            <w:r w:rsidR="00392469">
              <w:rPr>
                <w:lang w:eastAsia="en-AU"/>
              </w:rPr>
              <w:t xml:space="preserve"> being upheld</w:t>
            </w:r>
            <w:r w:rsidR="00185103">
              <w:rPr>
                <w:lang w:eastAsia="en-AU"/>
              </w:rPr>
              <w:t xml:space="preserve"> in the South-west network</w:t>
            </w:r>
            <w:r w:rsidR="00944C51">
              <w:rPr>
                <w:lang w:eastAsia="en-AU"/>
              </w:rPr>
              <w:t>.</w:t>
            </w:r>
          </w:p>
          <w:p w14:paraId="333010D2" w14:textId="5330AA31" w:rsidR="00071C38" w:rsidRPr="008B3214" w:rsidRDefault="00E932C6" w:rsidP="00944C51">
            <w:pPr>
              <w:rPr>
                <w:lang w:eastAsia="en-AU"/>
              </w:rPr>
            </w:pPr>
            <w:r w:rsidRPr="00E932C6">
              <w:rPr>
                <w:lang w:eastAsia="en-AU"/>
              </w:rPr>
              <w:t>Parks Australia stakeholders</w:t>
            </w:r>
            <w:r>
              <w:rPr>
                <w:lang w:eastAsia="en-AU"/>
              </w:rPr>
              <w:t xml:space="preserve"> </w:t>
            </w:r>
            <w:r w:rsidRPr="00E932C6">
              <w:rPr>
                <w:lang w:eastAsia="en-AU"/>
              </w:rPr>
              <w:t>indicated</w:t>
            </w:r>
            <w:r>
              <w:rPr>
                <w:lang w:eastAsia="en-AU"/>
              </w:rPr>
              <w:t xml:space="preserve"> </w:t>
            </w:r>
            <w:r w:rsidRPr="00E932C6">
              <w:rPr>
                <w:lang w:eastAsia="en-AU"/>
              </w:rPr>
              <w:t>that responsibility for this action primarily</w:t>
            </w:r>
            <w:r>
              <w:rPr>
                <w:lang w:eastAsia="en-AU"/>
              </w:rPr>
              <w:t xml:space="preserve"> </w:t>
            </w:r>
            <w:r w:rsidRPr="00E932C6">
              <w:rPr>
                <w:lang w:eastAsia="en-AU"/>
              </w:rPr>
              <w:t>sat</w:t>
            </w:r>
            <w:r>
              <w:rPr>
                <w:lang w:eastAsia="en-AU"/>
              </w:rPr>
              <w:t xml:space="preserve"> </w:t>
            </w:r>
            <w:r w:rsidRPr="00E932C6">
              <w:rPr>
                <w:lang w:eastAsia="en-AU"/>
              </w:rPr>
              <w:t>with colleagues at the</w:t>
            </w:r>
            <w:r>
              <w:rPr>
                <w:lang w:eastAsia="en-AU"/>
              </w:rPr>
              <w:t xml:space="preserve"> </w:t>
            </w:r>
            <w:r w:rsidRPr="00E932C6">
              <w:rPr>
                <w:lang w:eastAsia="en-AU"/>
              </w:rPr>
              <w:t>Australian Fisheries Management Authorit</w:t>
            </w:r>
            <w:r>
              <w:rPr>
                <w:lang w:eastAsia="en-AU"/>
              </w:rPr>
              <w:t xml:space="preserve">y </w:t>
            </w:r>
            <w:r w:rsidRPr="00E932C6">
              <w:rPr>
                <w:lang w:eastAsia="en-AU"/>
              </w:rPr>
              <w:t>(AFMA), who were perceived as successfully managing the fulfilment of these obligations.</w:t>
            </w:r>
          </w:p>
        </w:tc>
      </w:tr>
      <w:tr w:rsidR="004F62D9" w:rsidRPr="008B3214" w14:paraId="23ABE3D1" w14:textId="77777777" w:rsidTr="001506AD">
        <w:trPr>
          <w:gridAfter w:val="1"/>
          <w:wAfter w:w="58" w:type="dxa"/>
          <w:trHeight w:val="486"/>
          <w:jc w:val="center"/>
        </w:trPr>
        <w:tc>
          <w:tcPr>
            <w:tcW w:w="6648" w:type="dxa"/>
            <w:shd w:val="clear" w:color="auto" w:fill="D7D7D7" w:themeFill="accent6" w:themeFillShade="E6"/>
            <w:vAlign w:val="center"/>
            <w:hideMark/>
          </w:tcPr>
          <w:p w14:paraId="35F7029F" w14:textId="75D3095A" w:rsidR="004F62D9" w:rsidRPr="008B3214" w:rsidRDefault="004F62D9">
            <w:pPr>
              <w:spacing w:before="0" w:after="0"/>
              <w:rPr>
                <w:rFonts w:ascii="Calibri" w:eastAsia="Times New Roman" w:hAnsi="Calibri" w:cs="Calibri"/>
                <w:b/>
                <w:bCs/>
                <w:color w:val="002060"/>
                <w:lang w:eastAsia="en-AU"/>
              </w:rPr>
            </w:pPr>
            <w:r w:rsidRPr="008B3214">
              <w:rPr>
                <w:rFonts w:ascii="Calibri" w:eastAsia="Times New Roman" w:hAnsi="Calibri" w:cs="Calibri"/>
                <w:b/>
                <w:bCs/>
                <w:color w:val="002060"/>
                <w:lang w:eastAsia="en-AU"/>
              </w:rPr>
              <w:t>Action</w:t>
            </w:r>
          </w:p>
        </w:tc>
        <w:tc>
          <w:tcPr>
            <w:tcW w:w="2268" w:type="dxa"/>
            <w:shd w:val="clear" w:color="auto" w:fill="D7D7D7" w:themeFill="accent6" w:themeFillShade="E6"/>
            <w:vAlign w:val="center"/>
          </w:tcPr>
          <w:p w14:paraId="602C6F04" w14:textId="77777777" w:rsidR="004F62D9" w:rsidRPr="008B3214" w:rsidRDefault="004F62D9">
            <w:pPr>
              <w:spacing w:before="0" w:after="0"/>
              <w:rPr>
                <w:rFonts w:ascii="Calibri" w:eastAsia="Times New Roman" w:hAnsi="Calibri" w:cs="Calibri"/>
                <w:b/>
                <w:bCs/>
                <w:color w:val="002060"/>
                <w:lang w:eastAsia="en-AU"/>
              </w:rPr>
            </w:pPr>
            <w:r w:rsidRPr="008B3214">
              <w:rPr>
                <w:rFonts w:ascii="Calibri" w:eastAsia="Times New Roman" w:hAnsi="Calibri" w:cs="Calibri"/>
                <w:b/>
                <w:bCs/>
                <w:color w:val="002060"/>
                <w:lang w:eastAsia="en-AU"/>
              </w:rPr>
              <w:t xml:space="preserve">Completion status </w:t>
            </w:r>
          </w:p>
        </w:tc>
      </w:tr>
      <w:tr w:rsidR="008B3214" w:rsidRPr="008B3214" w14:paraId="42B722F5" w14:textId="77777777" w:rsidTr="001506AD">
        <w:trPr>
          <w:gridAfter w:val="1"/>
          <w:wAfter w:w="58" w:type="dxa"/>
          <w:trHeight w:val="1349"/>
          <w:jc w:val="center"/>
        </w:trPr>
        <w:tc>
          <w:tcPr>
            <w:tcW w:w="6648" w:type="dxa"/>
            <w:shd w:val="clear" w:color="auto" w:fill="EBF5F5" w:themeFill="accent4" w:themeFillTint="33"/>
          </w:tcPr>
          <w:p w14:paraId="144F89F7" w14:textId="77777777" w:rsidR="008B3214" w:rsidRPr="008B3214" w:rsidRDefault="008B3214" w:rsidP="008B3214">
            <w:pPr>
              <w:spacing w:before="0"/>
              <w:rPr>
                <w:rFonts w:ascii="Calibri" w:eastAsia="Times New Roman" w:hAnsi="Calibri" w:cs="Calibri"/>
                <w:b/>
                <w:bCs/>
                <w:color w:val="000000"/>
                <w:highlight w:val="yellow"/>
                <w:lang w:eastAsia="en-AU"/>
              </w:rPr>
            </w:pPr>
            <w:r w:rsidRPr="008B3214">
              <w:rPr>
                <w:b/>
                <w:bCs/>
              </w:rPr>
              <w:t>A50. Enable infrastructure such as moorings to protect coral reefs and enhance visitor safety</w:t>
            </w:r>
          </w:p>
        </w:tc>
        <w:tc>
          <w:tcPr>
            <w:tcW w:w="2268" w:type="dxa"/>
            <w:vAlign w:val="center"/>
          </w:tcPr>
          <w:p w14:paraId="4A6C95AE" w14:textId="540F2ADF" w:rsidR="008B3214" w:rsidRPr="008B3214" w:rsidRDefault="006003B1" w:rsidP="006003B1">
            <w:pPr>
              <w:spacing w:after="60"/>
              <w:jc w:val="center"/>
              <w:rPr>
                <w:rFonts w:ascii="Calibri" w:eastAsia="Times New Roman" w:hAnsi="Calibri" w:cs="Calibri"/>
                <w:b/>
                <w:bCs/>
                <w:color w:val="000000"/>
                <w:lang w:eastAsia="en-AU"/>
              </w:rPr>
            </w:pPr>
            <w:r w:rsidRPr="006003B1">
              <w:rPr>
                <w:rFonts w:ascii="Calibri" w:eastAsia="Times New Roman" w:hAnsi="Calibri" w:cs="Calibri"/>
                <w:b/>
                <w:bCs/>
                <w:noProof/>
                <w:color w:val="000000"/>
                <w:lang w:eastAsia="en-AU"/>
              </w:rPr>
              <w:drawing>
                <wp:inline distT="0" distB="0" distL="0" distR="0" wp14:anchorId="64EC8D98" wp14:editId="5683B53B">
                  <wp:extent cx="1248355" cy="836491"/>
                  <wp:effectExtent l="0" t="0" r="9525" b="1905"/>
                  <wp:docPr id="302247433" name="Picture 2" descr="Partially completed or implemented">
                    <a:extLst xmlns:a="http://schemas.openxmlformats.org/drawingml/2006/main">
                      <a:ext uri="{FF2B5EF4-FFF2-40B4-BE49-F238E27FC236}">
                        <a16:creationId xmlns:a16="http://schemas.microsoft.com/office/drawing/2014/main" id="{CF486057-D207-67C3-133F-3A54571F8A6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247433" name="Picture 2" descr="Partially completed or implemented">
                            <a:extLst>
                              <a:ext uri="{FF2B5EF4-FFF2-40B4-BE49-F238E27FC236}">
                                <a16:creationId xmlns:a16="http://schemas.microsoft.com/office/drawing/2014/main" id="{CF486057-D207-67C3-133F-3A54571F8A66}"/>
                              </a:ext>
                            </a:extLst>
                          </pic:cNvPr>
                          <pic:cNvPicPr>
                            <a:picLocks noChangeAspect="1"/>
                          </pic:cNvPicPr>
                        </pic:nvPicPr>
                        <pic:blipFill>
                          <a:blip r:embed="rId35">
                            <a:extLst>
                              <a:ext uri="{28A0092B-C50C-407E-A947-70E740481C1C}">
                                <a14:useLocalDpi xmlns:a14="http://schemas.microsoft.com/office/drawing/2010/main" val="0"/>
                              </a:ext>
                            </a:extLst>
                          </a:blip>
                          <a:stretch>
                            <a:fillRect/>
                          </a:stretch>
                        </pic:blipFill>
                        <pic:spPr>
                          <a:xfrm>
                            <a:off x="0" y="0"/>
                            <a:ext cx="1253353" cy="839840"/>
                          </a:xfrm>
                          <a:prstGeom prst="rect">
                            <a:avLst/>
                          </a:prstGeom>
                        </pic:spPr>
                      </pic:pic>
                    </a:graphicData>
                  </a:graphic>
                </wp:inline>
              </w:drawing>
            </w:r>
          </w:p>
        </w:tc>
      </w:tr>
      <w:tr w:rsidR="008B3214" w:rsidRPr="008B3214" w14:paraId="485E9593" w14:textId="77777777" w:rsidTr="006F61FB">
        <w:trPr>
          <w:trHeight w:val="340"/>
          <w:jc w:val="center"/>
        </w:trPr>
        <w:tc>
          <w:tcPr>
            <w:tcW w:w="8974" w:type="dxa"/>
            <w:gridSpan w:val="3"/>
            <w:shd w:val="clear" w:color="auto" w:fill="93C8C4" w:themeFill="accent3" w:themeFillTint="66"/>
            <w:vAlign w:val="center"/>
          </w:tcPr>
          <w:p w14:paraId="06C4D651" w14:textId="77777777" w:rsidR="008B3214" w:rsidRPr="008B3214" w:rsidRDefault="008B3214" w:rsidP="008B3214">
            <w:pPr>
              <w:spacing w:before="0" w:after="0"/>
            </w:pPr>
            <w:r w:rsidRPr="006F61FB">
              <w:rPr>
                <w:rFonts w:ascii="Calibri" w:eastAsia="Times New Roman" w:hAnsi="Calibri" w:cs="Calibri"/>
                <w:b/>
                <w:bCs/>
                <w:lang w:eastAsia="en-AU"/>
              </w:rPr>
              <w:t>Evidence</w:t>
            </w:r>
          </w:p>
        </w:tc>
      </w:tr>
      <w:tr w:rsidR="008B3214" w:rsidRPr="008B3214" w14:paraId="77D8BA42" w14:textId="77777777" w:rsidTr="001506AD">
        <w:trPr>
          <w:trHeight w:val="40"/>
          <w:jc w:val="center"/>
        </w:trPr>
        <w:tc>
          <w:tcPr>
            <w:tcW w:w="8974" w:type="dxa"/>
            <w:gridSpan w:val="3"/>
            <w:vAlign w:val="center"/>
          </w:tcPr>
          <w:p w14:paraId="6E896A54" w14:textId="694AD0D1" w:rsidR="00FF5AE0" w:rsidRDefault="52D15D89" w:rsidP="00A62A38">
            <w:pPr>
              <w:rPr>
                <w:lang w:eastAsia="en-AU"/>
              </w:rPr>
            </w:pPr>
            <w:r w:rsidRPr="00DF284A">
              <w:rPr>
                <w:lang w:eastAsia="en-AU"/>
              </w:rPr>
              <w:t>This</w:t>
            </w:r>
            <w:r w:rsidR="00047CBB" w:rsidRPr="009354AA">
              <w:rPr>
                <w:lang w:eastAsia="en-AU"/>
              </w:rPr>
              <w:t xml:space="preserve"> </w:t>
            </w:r>
            <w:r w:rsidRPr="00DF284A">
              <w:rPr>
                <w:lang w:eastAsia="en-AU"/>
              </w:rPr>
              <w:t>action was</w:t>
            </w:r>
            <w:r w:rsidR="009354AA" w:rsidRPr="009354AA">
              <w:rPr>
                <w:lang w:eastAsia="en-AU"/>
              </w:rPr>
              <w:t xml:space="preserve"> </w:t>
            </w:r>
            <w:r w:rsidRPr="00DF284A">
              <w:rPr>
                <w:lang w:eastAsia="en-AU"/>
              </w:rPr>
              <w:t>assessed as</w:t>
            </w:r>
            <w:r w:rsidR="009354AA" w:rsidRPr="009354AA">
              <w:rPr>
                <w:lang w:eastAsia="en-AU"/>
              </w:rPr>
              <w:t xml:space="preserve"> </w:t>
            </w:r>
            <w:r w:rsidR="00FF5AE0">
              <w:rPr>
                <w:b/>
                <w:bCs/>
                <w:lang w:eastAsia="en-AU"/>
              </w:rPr>
              <w:t>partially completed</w:t>
            </w:r>
            <w:r w:rsidRPr="00DF284A">
              <w:rPr>
                <w:lang w:eastAsia="en-AU"/>
              </w:rPr>
              <w:t>.</w:t>
            </w:r>
            <w:r w:rsidR="00FF5AE0">
              <w:rPr>
                <w:lang w:eastAsia="en-AU"/>
              </w:rPr>
              <w:t xml:space="preserve"> While some evidence of infrastructure delivery was identified in the desktop review</w:t>
            </w:r>
            <w:r w:rsidR="009354AA">
              <w:rPr>
                <w:lang w:eastAsia="en-AU"/>
              </w:rPr>
              <w:t>,</w:t>
            </w:r>
            <w:r w:rsidR="000B389A">
              <w:rPr>
                <w:lang w:eastAsia="en-AU"/>
              </w:rPr>
              <w:t xml:space="preserve"> this was only found to have taken place in one marine park within the South-west Network</w:t>
            </w:r>
            <w:r w:rsidR="00D4154C">
              <w:rPr>
                <w:lang w:eastAsia="en-AU"/>
              </w:rPr>
              <w:t>.</w:t>
            </w:r>
            <w:r w:rsidR="00FF5AE0">
              <w:rPr>
                <w:lang w:eastAsia="en-AU"/>
              </w:rPr>
              <w:t xml:space="preserve"> </w:t>
            </w:r>
            <w:r w:rsidR="009354AA">
              <w:rPr>
                <w:lang w:eastAsia="en-AU"/>
              </w:rPr>
              <w:t>S</w:t>
            </w:r>
            <w:r w:rsidR="00FF5AE0" w:rsidRPr="009354AA">
              <w:rPr>
                <w:lang w:eastAsia="en-AU"/>
              </w:rPr>
              <w:t>takeholder</w:t>
            </w:r>
            <w:r w:rsidR="00FF5AE0">
              <w:rPr>
                <w:lang w:eastAsia="en-AU"/>
              </w:rPr>
              <w:t xml:space="preserve"> feedback </w:t>
            </w:r>
            <w:r w:rsidR="00D4154C">
              <w:rPr>
                <w:lang w:eastAsia="en-AU"/>
              </w:rPr>
              <w:t xml:space="preserve">on the delivery of this action </w:t>
            </w:r>
            <w:r w:rsidR="00FF5AE0">
              <w:rPr>
                <w:lang w:eastAsia="en-AU"/>
              </w:rPr>
              <w:t xml:space="preserve">was mixed. </w:t>
            </w:r>
          </w:p>
          <w:p w14:paraId="4225CFAB" w14:textId="77777777" w:rsidR="00954A28" w:rsidRPr="001C05A0" w:rsidRDefault="00954A28" w:rsidP="007C1349">
            <w:pPr>
              <w:pStyle w:val="BulletMultiLevelList"/>
              <w:keepNext/>
              <w:numPr>
                <w:ilvl w:val="0"/>
                <w:numId w:val="0"/>
              </w:numPr>
              <w:ind w:left="357" w:hanging="357"/>
              <w:rPr>
                <w:rFonts w:ascii="Calibri" w:eastAsia="Times New Roman" w:hAnsi="Calibri" w:cs="Calibri"/>
                <w:b/>
                <w:bCs/>
                <w:color w:val="000000"/>
                <w:kern w:val="0"/>
                <w:lang w:eastAsia="en-AU"/>
                <w14:ligatures w14:val="none"/>
              </w:rPr>
            </w:pPr>
            <w:r>
              <w:rPr>
                <w:rFonts w:ascii="Calibri" w:eastAsia="Times New Roman" w:hAnsi="Calibri" w:cs="Calibri"/>
                <w:b/>
                <w:bCs/>
                <w:color w:val="000000"/>
                <w:kern w:val="0"/>
                <w:lang w:eastAsia="en-AU"/>
                <w14:ligatures w14:val="none"/>
              </w:rPr>
              <w:lastRenderedPageBreak/>
              <w:t>Evidence from desktop review:</w:t>
            </w:r>
          </w:p>
          <w:p w14:paraId="69A596A7" w14:textId="215E995E" w:rsidR="00EF49A6" w:rsidRPr="00A62A38" w:rsidRDefault="00954A28" w:rsidP="00A62A38">
            <w:pPr>
              <w:rPr>
                <w:rFonts w:ascii="Calibri" w:eastAsia="Times New Roman" w:hAnsi="Calibri" w:cs="Calibri"/>
                <w:color w:val="000000"/>
                <w:lang w:eastAsia="en-AU"/>
              </w:rPr>
            </w:pPr>
            <w:r>
              <w:rPr>
                <w:rFonts w:ascii="Calibri" w:eastAsia="Times New Roman" w:hAnsi="Calibri" w:cs="Calibri"/>
                <w:color w:val="000000"/>
                <w:lang w:eastAsia="en-AU"/>
              </w:rPr>
              <w:t>T</w:t>
            </w:r>
            <w:r w:rsidR="52D15D89" w:rsidRPr="00DF284A">
              <w:rPr>
                <w:rFonts w:ascii="Calibri" w:eastAsia="Times New Roman" w:hAnsi="Calibri" w:cs="Calibri"/>
                <w:color w:val="000000"/>
                <w:lang w:eastAsia="en-AU"/>
              </w:rPr>
              <w:t>he desktop review</w:t>
            </w:r>
            <w:r w:rsidR="009354AA" w:rsidRPr="009354AA">
              <w:rPr>
                <w:rFonts w:ascii="Calibri" w:eastAsia="Times New Roman" w:hAnsi="Calibri" w:cs="Calibri"/>
                <w:color w:val="000000"/>
                <w:lang w:eastAsia="en-AU"/>
              </w:rPr>
              <w:t xml:space="preserve"> </w:t>
            </w:r>
            <w:r>
              <w:rPr>
                <w:rFonts w:ascii="Calibri" w:eastAsia="Times New Roman" w:hAnsi="Calibri" w:cs="Calibri"/>
                <w:color w:val="000000"/>
                <w:lang w:eastAsia="en-AU"/>
              </w:rPr>
              <w:t>identified evidence of</w:t>
            </w:r>
            <w:r w:rsidR="009354AA" w:rsidRPr="009354AA">
              <w:rPr>
                <w:rFonts w:ascii="Calibri" w:eastAsia="Times New Roman" w:hAnsi="Calibri" w:cs="Calibri"/>
                <w:color w:val="000000"/>
                <w:lang w:eastAsia="en-AU"/>
              </w:rPr>
              <w:t xml:space="preserve"> </w:t>
            </w:r>
            <w:r w:rsidR="52D15D89" w:rsidRPr="00DF284A">
              <w:rPr>
                <w:rFonts w:ascii="Calibri" w:eastAsia="Times New Roman" w:hAnsi="Calibri" w:cs="Calibri"/>
                <w:color w:val="000000"/>
                <w:lang w:eastAsia="en-AU"/>
              </w:rPr>
              <w:t xml:space="preserve">the delivery of infrastructure </w:t>
            </w:r>
            <w:r w:rsidR="38341F36" w:rsidRPr="008B3214">
              <w:rPr>
                <w:lang w:eastAsia="en-AU"/>
              </w:rPr>
              <w:t>at Geographe M</w:t>
            </w:r>
            <w:r w:rsidR="52D15D89">
              <w:rPr>
                <w:lang w:eastAsia="en-AU"/>
              </w:rPr>
              <w:t>arine Park, as noted in the</w:t>
            </w:r>
            <w:r w:rsidR="52D15D89" w:rsidRPr="008B3214">
              <w:rPr>
                <w:lang w:eastAsia="en-AU"/>
              </w:rPr>
              <w:t xml:space="preserve"> MPA Infrastructure Register</w:t>
            </w:r>
            <w:r w:rsidR="38341F36" w:rsidRPr="008B3214">
              <w:rPr>
                <w:lang w:eastAsia="en-AU"/>
              </w:rPr>
              <w:t>.</w:t>
            </w:r>
            <w:r w:rsidR="008B3214" w:rsidRPr="008B3214">
              <w:rPr>
                <w:vertAlign w:val="superscript"/>
                <w:lang w:eastAsia="en-AU"/>
              </w:rPr>
              <w:footnoteReference w:id="206"/>
            </w:r>
            <w:r w:rsidR="38341F36" w:rsidRPr="008B3214">
              <w:rPr>
                <w:lang w:eastAsia="en-AU"/>
              </w:rPr>
              <w:t xml:space="preserve"> </w:t>
            </w:r>
            <w:r w:rsidR="00725FA4">
              <w:rPr>
                <w:lang w:eastAsia="en-AU"/>
              </w:rPr>
              <w:t>A</w:t>
            </w:r>
            <w:r w:rsidR="52D15D89">
              <w:rPr>
                <w:lang w:eastAsia="en-AU"/>
              </w:rPr>
              <w:t xml:space="preserve"> meeting c</w:t>
            </w:r>
            <w:r w:rsidR="38341F36" w:rsidRPr="008B3214">
              <w:rPr>
                <w:lang w:eastAsia="en-AU"/>
              </w:rPr>
              <w:t>ommuniqué referencing ongoing monitoring and maintenance of infrastructure</w:t>
            </w:r>
            <w:r w:rsidR="00FD65FC">
              <w:rPr>
                <w:lang w:eastAsia="en-AU"/>
              </w:rPr>
              <w:t xml:space="preserve"> in </w:t>
            </w:r>
            <w:r w:rsidR="00FD65FC" w:rsidRPr="008B3214">
              <w:rPr>
                <w:lang w:eastAsia="en-AU"/>
              </w:rPr>
              <w:t xml:space="preserve">Geographe </w:t>
            </w:r>
            <w:r w:rsidR="00FD65FC">
              <w:rPr>
                <w:lang w:eastAsia="en-AU"/>
              </w:rPr>
              <w:t>Marine Park was also identified</w:t>
            </w:r>
            <w:r w:rsidR="38341F36" w:rsidRPr="008B3214">
              <w:rPr>
                <w:lang w:eastAsia="en-AU"/>
              </w:rPr>
              <w:t>.</w:t>
            </w:r>
            <w:r w:rsidR="008B3214" w:rsidRPr="008B3214">
              <w:rPr>
                <w:vertAlign w:val="superscript"/>
                <w:lang w:eastAsia="en-AU"/>
              </w:rPr>
              <w:footnoteReference w:id="207"/>
            </w:r>
          </w:p>
          <w:p w14:paraId="15B057CE" w14:textId="559B5710" w:rsidR="008820D0" w:rsidRDefault="008820D0" w:rsidP="007C4A94">
            <w:pPr>
              <w:pStyle w:val="BulletMultiLevelList"/>
              <w:numPr>
                <w:ilvl w:val="0"/>
                <w:numId w:val="0"/>
              </w:numPr>
              <w:rPr>
                <w:kern w:val="0"/>
                <w:lang w:eastAsia="en-AU"/>
                <w14:ligatures w14:val="none"/>
              </w:rPr>
            </w:pPr>
            <w:r w:rsidRPr="008820D0">
              <w:rPr>
                <w:kern w:val="0"/>
                <w:lang w:eastAsia="en-AU"/>
                <w14:ligatures w14:val="none"/>
              </w:rPr>
              <w:t xml:space="preserve">However, no evidence of infrastructure delivery was identified for other marine parks within the South-west </w:t>
            </w:r>
            <w:r w:rsidR="00B61896">
              <w:rPr>
                <w:kern w:val="0"/>
                <w:lang w:eastAsia="en-AU"/>
                <w14:ligatures w14:val="none"/>
              </w:rPr>
              <w:t>N</w:t>
            </w:r>
            <w:r w:rsidRPr="008820D0">
              <w:rPr>
                <w:kern w:val="0"/>
                <w:lang w:eastAsia="en-AU"/>
                <w14:ligatures w14:val="none"/>
              </w:rPr>
              <w:t xml:space="preserve">etwork. </w:t>
            </w:r>
          </w:p>
          <w:p w14:paraId="54EF5E8B" w14:textId="35E462D5" w:rsidR="007C4A94" w:rsidRPr="001C05A0" w:rsidRDefault="007C4A94" w:rsidP="007C4A94">
            <w:pPr>
              <w:pStyle w:val="BulletMultiLevelList"/>
              <w:numPr>
                <w:ilvl w:val="0"/>
                <w:numId w:val="0"/>
              </w:numPr>
              <w:rPr>
                <w:rFonts w:ascii="Calibri" w:eastAsia="Calibri" w:hAnsi="Calibri" w:cs="Times New Roman"/>
                <w:b/>
                <w:bCs/>
                <w:kern w:val="0"/>
                <w:lang w:eastAsia="en-AU"/>
                <w14:ligatures w14:val="none"/>
              </w:rPr>
            </w:pPr>
            <w:r>
              <w:rPr>
                <w:rFonts w:ascii="Calibri" w:eastAsia="Calibri" w:hAnsi="Calibri" w:cs="Times New Roman"/>
                <w:b/>
                <w:bCs/>
                <w:kern w:val="0"/>
                <w:lang w:eastAsia="en-AU"/>
                <w14:ligatures w14:val="none"/>
              </w:rPr>
              <w:t xml:space="preserve">Evidence from engagement: </w:t>
            </w:r>
          </w:p>
          <w:p w14:paraId="7289C1EC" w14:textId="4529B94B" w:rsidR="00FB29B3" w:rsidRDefault="00761718" w:rsidP="00FB29B3">
            <w:pPr>
              <w:rPr>
                <w:rFonts w:ascii="Calibri" w:eastAsia="Times New Roman" w:hAnsi="Calibri" w:cs="Calibri"/>
                <w:color w:val="000000"/>
                <w:lang w:eastAsia="en-AU"/>
              </w:rPr>
            </w:pPr>
            <w:r>
              <w:rPr>
                <w:rFonts w:ascii="Calibri" w:eastAsia="Times New Roman" w:hAnsi="Calibri" w:cs="Calibri"/>
                <w:color w:val="000000"/>
                <w:lang w:eastAsia="en-AU"/>
              </w:rPr>
              <w:t>M</w:t>
            </w:r>
            <w:r w:rsidR="00954A28" w:rsidRPr="00DF284A">
              <w:rPr>
                <w:rFonts w:ascii="Calibri" w:eastAsia="Times New Roman" w:hAnsi="Calibri" w:cs="Calibri"/>
                <w:color w:val="000000"/>
                <w:lang w:eastAsia="en-AU"/>
              </w:rPr>
              <w:t xml:space="preserve">ost stakeholders were not aware of activities taken </w:t>
            </w:r>
            <w:r w:rsidR="005B0164" w:rsidRPr="005B0164">
              <w:rPr>
                <w:rFonts w:ascii="Calibri" w:eastAsia="Times New Roman" w:hAnsi="Calibri" w:cs="Calibri"/>
                <w:color w:val="000000"/>
                <w:lang w:eastAsia="en-AU"/>
              </w:rPr>
              <w:t xml:space="preserve">to implement infrastructure delivery across the South-west </w:t>
            </w:r>
            <w:r w:rsidR="00424F4C">
              <w:rPr>
                <w:rFonts w:ascii="Calibri" w:eastAsia="Times New Roman" w:hAnsi="Calibri" w:cs="Calibri"/>
                <w:color w:val="000000"/>
                <w:lang w:eastAsia="en-AU"/>
              </w:rPr>
              <w:t>n</w:t>
            </w:r>
            <w:r w:rsidR="005B0164" w:rsidRPr="005B0164">
              <w:rPr>
                <w:rFonts w:ascii="Calibri" w:eastAsia="Times New Roman" w:hAnsi="Calibri" w:cs="Calibri"/>
                <w:color w:val="000000"/>
                <w:lang w:eastAsia="en-AU"/>
              </w:rPr>
              <w:t>etwork</w:t>
            </w:r>
            <w:r>
              <w:rPr>
                <w:rFonts w:ascii="Calibri" w:eastAsia="Times New Roman" w:hAnsi="Calibri" w:cs="Calibri"/>
                <w:color w:val="000000"/>
                <w:lang w:eastAsia="en-AU"/>
              </w:rPr>
              <w:t xml:space="preserve">. </w:t>
            </w:r>
            <w:r w:rsidR="00FB29B3" w:rsidRPr="00FB29B3">
              <w:rPr>
                <w:rFonts w:ascii="Calibri" w:eastAsia="Times New Roman" w:hAnsi="Calibri" w:cs="Calibri"/>
                <w:color w:val="000000"/>
                <w:lang w:eastAsia="en-AU"/>
              </w:rPr>
              <w:t xml:space="preserve">Among those who were aware, their knowledge was primarily limited to the delivery of signage, with little awareness of other infrastructure, such as moorings. </w:t>
            </w:r>
          </w:p>
          <w:p w14:paraId="56CA3126" w14:textId="031B7BD7" w:rsidR="00D06840" w:rsidRDefault="00D06840" w:rsidP="00A62A38">
            <w:pPr>
              <w:rPr>
                <w:rFonts w:ascii="Calibri" w:eastAsia="Times New Roman" w:hAnsi="Calibri" w:cs="Calibri"/>
                <w:color w:val="000000"/>
                <w:lang w:eastAsia="en-AU"/>
              </w:rPr>
            </w:pPr>
            <w:r>
              <w:rPr>
                <w:rFonts w:ascii="Calibri" w:eastAsia="Times New Roman" w:hAnsi="Calibri" w:cs="Calibri"/>
                <w:color w:val="000000"/>
                <w:lang w:eastAsia="en-AU"/>
              </w:rPr>
              <w:t>As outlined in A7 in Chapter 4, s</w:t>
            </w:r>
            <w:r w:rsidRPr="00D06840">
              <w:rPr>
                <w:rFonts w:ascii="Calibri" w:eastAsia="Times New Roman" w:hAnsi="Calibri" w:cs="Calibri"/>
                <w:color w:val="000000"/>
                <w:lang w:eastAsia="en-AU"/>
              </w:rPr>
              <w:t>takeholder views on signage provision varied. While some acknowledged the presence of signage, most felt that signage across the South-west Network remained limited. Stakeholders specifically expressed a desire for additional signage near coastal highways</w:t>
            </w:r>
            <w:r w:rsidR="00000EB1">
              <w:rPr>
                <w:rFonts w:ascii="Calibri" w:eastAsia="Times New Roman" w:hAnsi="Calibri" w:cs="Calibri"/>
                <w:color w:val="000000"/>
                <w:lang w:eastAsia="en-AU"/>
              </w:rPr>
              <w:t>/ roads</w:t>
            </w:r>
            <w:r w:rsidRPr="00D06840">
              <w:rPr>
                <w:rFonts w:ascii="Calibri" w:eastAsia="Times New Roman" w:hAnsi="Calibri" w:cs="Calibri"/>
                <w:color w:val="000000"/>
                <w:lang w:eastAsia="en-AU"/>
              </w:rPr>
              <w:t xml:space="preserve"> where marine parks were situated offshore, as well as signage that highlights marine park values and provides compliance-related information. </w:t>
            </w:r>
          </w:p>
          <w:p w14:paraId="6F9D126C" w14:textId="1803A0EB" w:rsidR="00EF49A6" w:rsidRPr="008B3214" w:rsidRDefault="00424F4C" w:rsidP="00A62A38">
            <w:pPr>
              <w:rPr>
                <w:sz w:val="20"/>
                <w:szCs w:val="20"/>
                <w:lang w:eastAsia="en-AU"/>
              </w:rPr>
            </w:pPr>
            <w:r w:rsidRPr="00424F4C">
              <w:rPr>
                <w:lang w:eastAsia="en-AU"/>
              </w:rPr>
              <w:t>Parks Australia staff, however, did not consider the limited infrastructure to be a significant issue, attributing this to the offshore nature of many parks within the South-west network</w:t>
            </w:r>
            <w:r>
              <w:rPr>
                <w:lang w:eastAsia="en-AU"/>
              </w:rPr>
              <w:t xml:space="preserve"> which</w:t>
            </w:r>
            <w:r w:rsidRPr="00424F4C">
              <w:rPr>
                <w:lang w:eastAsia="en-AU"/>
              </w:rPr>
              <w:t xml:space="preserve"> posed significant logistical challenges for the installation of infrastructure, such as moorings and signage.</w:t>
            </w:r>
          </w:p>
        </w:tc>
      </w:tr>
    </w:tbl>
    <w:p w14:paraId="506E6E16" w14:textId="77777777" w:rsidR="004F62D9" w:rsidRDefault="004F62D9" w:rsidP="004F62D9">
      <w:pPr>
        <w:rPr>
          <w:i/>
          <w:iCs/>
        </w:rPr>
      </w:pPr>
    </w:p>
    <w:tbl>
      <w:tblPr>
        <w:tblW w:w="8974"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268"/>
        <w:gridCol w:w="58"/>
      </w:tblGrid>
      <w:tr w:rsidR="004F62D9" w:rsidRPr="008B3214" w14:paraId="4EA80E7D" w14:textId="77777777" w:rsidTr="008B607A">
        <w:trPr>
          <w:gridAfter w:val="1"/>
          <w:wAfter w:w="58" w:type="dxa"/>
          <w:trHeight w:val="486"/>
          <w:jc w:val="center"/>
        </w:trPr>
        <w:tc>
          <w:tcPr>
            <w:tcW w:w="6648" w:type="dxa"/>
            <w:shd w:val="clear" w:color="auto" w:fill="D7D7D7" w:themeFill="accent6" w:themeFillShade="E6"/>
            <w:vAlign w:val="center"/>
            <w:hideMark/>
          </w:tcPr>
          <w:p w14:paraId="3782226D" w14:textId="3C1AB1A4" w:rsidR="004F62D9" w:rsidRPr="008B3214" w:rsidRDefault="004F62D9" w:rsidP="0022239B">
            <w:pPr>
              <w:keepNext/>
              <w:spacing w:before="0" w:after="0"/>
              <w:rPr>
                <w:rFonts w:ascii="Calibri" w:eastAsia="Times New Roman" w:hAnsi="Calibri" w:cs="Calibri"/>
                <w:b/>
                <w:bCs/>
                <w:color w:val="002060"/>
                <w:lang w:eastAsia="en-AU"/>
              </w:rPr>
            </w:pPr>
            <w:r w:rsidRPr="008B3214">
              <w:rPr>
                <w:rFonts w:ascii="Calibri" w:eastAsia="Times New Roman" w:hAnsi="Calibri" w:cs="Calibri"/>
                <w:b/>
                <w:bCs/>
                <w:color w:val="002060"/>
                <w:lang w:eastAsia="en-AU"/>
              </w:rPr>
              <w:t>Action</w:t>
            </w:r>
          </w:p>
        </w:tc>
        <w:tc>
          <w:tcPr>
            <w:tcW w:w="2268" w:type="dxa"/>
            <w:shd w:val="clear" w:color="auto" w:fill="D7D7D7" w:themeFill="accent6" w:themeFillShade="E6"/>
            <w:vAlign w:val="center"/>
          </w:tcPr>
          <w:p w14:paraId="166F80AC" w14:textId="77777777" w:rsidR="004F62D9" w:rsidRPr="008B3214" w:rsidRDefault="004F62D9">
            <w:pPr>
              <w:spacing w:before="0" w:after="0"/>
              <w:rPr>
                <w:rFonts w:ascii="Calibri" w:eastAsia="Times New Roman" w:hAnsi="Calibri" w:cs="Calibri"/>
                <w:b/>
                <w:bCs/>
                <w:color w:val="002060"/>
                <w:lang w:eastAsia="en-AU"/>
              </w:rPr>
            </w:pPr>
            <w:r w:rsidRPr="008B3214">
              <w:rPr>
                <w:rFonts w:ascii="Calibri" w:eastAsia="Times New Roman" w:hAnsi="Calibri" w:cs="Calibri"/>
                <w:b/>
                <w:bCs/>
                <w:color w:val="002060"/>
                <w:lang w:eastAsia="en-AU"/>
              </w:rPr>
              <w:t xml:space="preserve">Completion status </w:t>
            </w:r>
          </w:p>
        </w:tc>
      </w:tr>
      <w:tr w:rsidR="004F62D9" w:rsidRPr="008B3214" w14:paraId="302D24F7" w14:textId="77777777" w:rsidTr="008B607A">
        <w:trPr>
          <w:gridAfter w:val="1"/>
          <w:wAfter w:w="58" w:type="dxa"/>
          <w:trHeight w:val="1455"/>
          <w:jc w:val="center"/>
        </w:trPr>
        <w:tc>
          <w:tcPr>
            <w:tcW w:w="6648" w:type="dxa"/>
            <w:shd w:val="clear" w:color="auto" w:fill="EBF5F5" w:themeFill="accent4" w:themeFillTint="33"/>
          </w:tcPr>
          <w:p w14:paraId="2040C09B" w14:textId="77777777" w:rsidR="004F62D9" w:rsidRPr="008B3214" w:rsidRDefault="004F62D9">
            <w:pPr>
              <w:spacing w:before="0"/>
              <w:rPr>
                <w:rFonts w:ascii="Calibri" w:eastAsia="Times New Roman" w:hAnsi="Calibri" w:cs="Calibri"/>
                <w:b/>
                <w:bCs/>
                <w:color w:val="000000"/>
                <w:highlight w:val="yellow"/>
                <w:lang w:eastAsia="en-AU"/>
              </w:rPr>
            </w:pPr>
            <w:r w:rsidRPr="008B3214">
              <w:rPr>
                <w:b/>
                <w:bCs/>
              </w:rPr>
              <w:t>A51. Collaborate with and support other agencies that undertake invasive and protected species management and marine debris removal (e.g., biosecurity assessments, research, removal of ghost nets)</w:t>
            </w:r>
          </w:p>
        </w:tc>
        <w:tc>
          <w:tcPr>
            <w:tcW w:w="2268" w:type="dxa"/>
          </w:tcPr>
          <w:p w14:paraId="6F29C310" w14:textId="0BD77DE2" w:rsidR="004F62D9" w:rsidRPr="008B3214" w:rsidRDefault="0022239B">
            <w:pPr>
              <w:spacing w:after="60"/>
              <w:rPr>
                <w:rFonts w:ascii="Calibri" w:eastAsia="Times New Roman" w:hAnsi="Calibri" w:cs="Calibri"/>
                <w:b/>
                <w:bCs/>
                <w:color w:val="000000"/>
                <w:lang w:eastAsia="en-AU"/>
              </w:rPr>
            </w:pPr>
            <w:r w:rsidRPr="0022239B">
              <w:rPr>
                <w:rFonts w:ascii="Calibri" w:eastAsia="Times New Roman" w:hAnsi="Calibri" w:cs="Calibri"/>
                <w:b/>
                <w:bCs/>
                <w:noProof/>
                <w:color w:val="000000"/>
                <w:lang w:eastAsia="en-AU"/>
              </w:rPr>
              <w:drawing>
                <wp:anchor distT="0" distB="0" distL="114300" distR="114300" simplePos="0" relativeHeight="251735040" behindDoc="0" locked="0" layoutInCell="1" allowOverlap="1" wp14:anchorId="650502E4" wp14:editId="2949CDE5">
                  <wp:simplePos x="0" y="0"/>
                  <wp:positionH relativeFrom="column">
                    <wp:posOffset>2540</wp:posOffset>
                  </wp:positionH>
                  <wp:positionV relativeFrom="paragraph">
                    <wp:posOffset>10795</wp:posOffset>
                  </wp:positionV>
                  <wp:extent cx="1366520" cy="915670"/>
                  <wp:effectExtent l="0" t="0" r="5080" b="0"/>
                  <wp:wrapNone/>
                  <wp:docPr id="500082496" name="Picture 2" descr="Partially completed or implemented">
                    <a:extLst xmlns:a="http://schemas.openxmlformats.org/drawingml/2006/main">
                      <a:ext uri="{FF2B5EF4-FFF2-40B4-BE49-F238E27FC236}">
                        <a16:creationId xmlns:a16="http://schemas.microsoft.com/office/drawing/2014/main" id="{CF486057-D207-67C3-133F-3A54571F8A6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0082496" name="Picture 2" descr="Partially completed or implemented">
                            <a:extLst>
                              <a:ext uri="{FF2B5EF4-FFF2-40B4-BE49-F238E27FC236}">
                                <a16:creationId xmlns:a16="http://schemas.microsoft.com/office/drawing/2014/main" id="{CF486057-D207-67C3-133F-3A54571F8A66}"/>
                              </a:ext>
                            </a:extLst>
                          </pic:cNvPr>
                          <pic:cNvPicPr>
                            <a:picLocks noChangeAspect="1"/>
                          </pic:cNvPicPr>
                        </pic:nvPicPr>
                        <pic:blipFill>
                          <a:blip r:embed="rId35">
                            <a:extLst>
                              <a:ext uri="{28A0092B-C50C-407E-A947-70E740481C1C}">
                                <a14:useLocalDpi xmlns:a14="http://schemas.microsoft.com/office/drawing/2010/main" val="0"/>
                              </a:ext>
                            </a:extLst>
                          </a:blip>
                          <a:stretch>
                            <a:fillRect/>
                          </a:stretch>
                        </pic:blipFill>
                        <pic:spPr>
                          <a:xfrm>
                            <a:off x="0" y="0"/>
                            <a:ext cx="1366520" cy="915670"/>
                          </a:xfrm>
                          <a:prstGeom prst="rect">
                            <a:avLst/>
                          </a:prstGeom>
                        </pic:spPr>
                      </pic:pic>
                    </a:graphicData>
                  </a:graphic>
                </wp:anchor>
              </w:drawing>
            </w:r>
          </w:p>
        </w:tc>
      </w:tr>
      <w:tr w:rsidR="004F62D9" w:rsidRPr="008B3214" w14:paraId="631C61DA" w14:textId="77777777" w:rsidTr="006F61FB">
        <w:trPr>
          <w:trHeight w:val="340"/>
          <w:jc w:val="center"/>
        </w:trPr>
        <w:tc>
          <w:tcPr>
            <w:tcW w:w="8974" w:type="dxa"/>
            <w:gridSpan w:val="3"/>
            <w:shd w:val="clear" w:color="auto" w:fill="93C8C4" w:themeFill="accent3" w:themeFillTint="66"/>
            <w:vAlign w:val="center"/>
          </w:tcPr>
          <w:p w14:paraId="4EEFDDCA" w14:textId="77777777" w:rsidR="004F62D9" w:rsidRPr="008B3214" w:rsidRDefault="004F62D9">
            <w:pPr>
              <w:spacing w:before="0" w:after="0"/>
            </w:pPr>
            <w:r w:rsidRPr="006F61FB">
              <w:rPr>
                <w:rFonts w:ascii="Calibri" w:eastAsia="Times New Roman" w:hAnsi="Calibri" w:cs="Calibri"/>
                <w:b/>
                <w:bCs/>
                <w:lang w:eastAsia="en-AU"/>
              </w:rPr>
              <w:t>Evidence</w:t>
            </w:r>
          </w:p>
        </w:tc>
      </w:tr>
      <w:tr w:rsidR="004F62D9" w:rsidRPr="008B3214" w14:paraId="623A4DEB" w14:textId="77777777" w:rsidTr="008B607A">
        <w:trPr>
          <w:trHeight w:val="40"/>
          <w:jc w:val="center"/>
        </w:trPr>
        <w:tc>
          <w:tcPr>
            <w:tcW w:w="8974" w:type="dxa"/>
            <w:gridSpan w:val="3"/>
            <w:vAlign w:val="center"/>
          </w:tcPr>
          <w:p w14:paraId="1A7CDC1F" w14:textId="7313A858" w:rsidR="00384656" w:rsidRDefault="00EA252B" w:rsidP="007E448B">
            <w:pPr>
              <w:rPr>
                <w:lang w:eastAsia="en-AU"/>
              </w:rPr>
            </w:pPr>
            <w:r w:rsidRPr="00EA252B">
              <w:rPr>
                <w:lang w:eastAsia="en-AU"/>
              </w:rPr>
              <w:t>Overall, this action was assessed as</w:t>
            </w:r>
            <w:r>
              <w:rPr>
                <w:b/>
                <w:bCs/>
                <w:lang w:eastAsia="en-AU"/>
              </w:rPr>
              <w:t xml:space="preserve"> partially completed</w:t>
            </w:r>
            <w:r w:rsidRPr="006378A6">
              <w:rPr>
                <w:lang w:eastAsia="en-AU"/>
              </w:rPr>
              <w:t>,</w:t>
            </w:r>
            <w:r>
              <w:rPr>
                <w:b/>
                <w:bCs/>
                <w:lang w:eastAsia="en-AU"/>
              </w:rPr>
              <w:t xml:space="preserve"> </w:t>
            </w:r>
            <w:r w:rsidR="00874F7B" w:rsidRPr="00874F7B">
              <w:rPr>
                <w:lang w:eastAsia="en-AU"/>
              </w:rPr>
              <w:t xml:space="preserve">with evidence of </w:t>
            </w:r>
            <w:r w:rsidR="00FE4CA4">
              <w:rPr>
                <w:lang w:eastAsia="en-AU"/>
              </w:rPr>
              <w:t xml:space="preserve">some </w:t>
            </w:r>
            <w:r w:rsidR="00874F7B" w:rsidRPr="00874F7B">
              <w:rPr>
                <w:lang w:eastAsia="en-AU"/>
              </w:rPr>
              <w:t xml:space="preserve">collaboration with First Nations partners and agencies </w:t>
            </w:r>
            <w:r w:rsidR="00874F7B">
              <w:rPr>
                <w:lang w:eastAsia="en-AU"/>
              </w:rPr>
              <w:t xml:space="preserve">in protected species management and removal of debris. </w:t>
            </w:r>
            <w:r w:rsidR="006378A6">
              <w:rPr>
                <w:lang w:eastAsia="en-AU"/>
              </w:rPr>
              <w:t>However, t</w:t>
            </w:r>
            <w:r w:rsidR="00874F7B">
              <w:rPr>
                <w:lang w:eastAsia="en-AU"/>
              </w:rPr>
              <w:t xml:space="preserve">here was no evidence </w:t>
            </w:r>
            <w:r w:rsidR="00DA2CE6">
              <w:rPr>
                <w:lang w:eastAsia="en-AU"/>
              </w:rPr>
              <w:t>o</w:t>
            </w:r>
            <w:r w:rsidR="00874F7B">
              <w:rPr>
                <w:lang w:eastAsia="en-AU"/>
              </w:rPr>
              <w:t>f invasive species management</w:t>
            </w:r>
            <w:r w:rsidR="00DA2CE6">
              <w:rPr>
                <w:lang w:eastAsia="en-AU"/>
              </w:rPr>
              <w:t>.</w:t>
            </w:r>
            <w:r w:rsidR="00874F7B">
              <w:rPr>
                <w:lang w:eastAsia="en-AU"/>
              </w:rPr>
              <w:t xml:space="preserve"> </w:t>
            </w:r>
          </w:p>
          <w:p w14:paraId="197E8189" w14:textId="2A251CDA" w:rsidR="00874F7B" w:rsidRPr="00874F7B" w:rsidRDefault="00874F7B" w:rsidP="007E448B">
            <w:pPr>
              <w:rPr>
                <w:lang w:eastAsia="en-AU"/>
              </w:rPr>
            </w:pPr>
            <w:r>
              <w:rPr>
                <w:lang w:eastAsia="en-AU"/>
              </w:rPr>
              <w:t>Stakeholders were generally positive about the success of this action, however felt there should be an increase in collaboration activities, and increased visibility of such activities.</w:t>
            </w:r>
          </w:p>
          <w:p w14:paraId="6225347B" w14:textId="19A25525" w:rsidR="005B050C" w:rsidRPr="00384656" w:rsidRDefault="00384656" w:rsidP="002A206D">
            <w:pPr>
              <w:spacing w:before="0"/>
              <w:rPr>
                <w:b/>
                <w:bCs/>
                <w:kern w:val="2"/>
                <w:lang w:eastAsia="en-AU"/>
                <w14:ligatures w14:val="standardContextual"/>
              </w:rPr>
            </w:pPr>
            <w:r w:rsidRPr="00384656">
              <w:rPr>
                <w:b/>
                <w:bCs/>
                <w:kern w:val="2"/>
                <w:lang w:eastAsia="en-AU"/>
                <w14:ligatures w14:val="standardContextual"/>
              </w:rPr>
              <w:t xml:space="preserve">Evidence from desktop review: </w:t>
            </w:r>
          </w:p>
          <w:p w14:paraId="32D2496C" w14:textId="1C4066EF" w:rsidR="006304EE" w:rsidRDefault="006304EE" w:rsidP="00C571F6">
            <w:pPr>
              <w:pStyle w:val="BulletMultiLevelList"/>
              <w:numPr>
                <w:ilvl w:val="0"/>
                <w:numId w:val="0"/>
              </w:numPr>
              <w:rPr>
                <w:lang w:eastAsia="en-AU"/>
              </w:rPr>
            </w:pPr>
            <w:r w:rsidRPr="007918EC">
              <w:t xml:space="preserve">The previously referenced </w:t>
            </w:r>
            <w:r w:rsidR="001C3800">
              <w:t xml:space="preserve">AMP-wide </w:t>
            </w:r>
            <w:r w:rsidRPr="007918EC">
              <w:t>Ghost Nets Initiative and associated grant program (see A48 above) indicated that some collaboration had occurred to support marine debris removal</w:t>
            </w:r>
            <w:r w:rsidR="001C3800">
              <w:t xml:space="preserve"> at the AMP level</w:t>
            </w:r>
            <w:r w:rsidRPr="007918EC">
              <w:t>.</w:t>
            </w:r>
            <w:r w:rsidR="00B642B4">
              <w:t xml:space="preserve"> </w:t>
            </w:r>
          </w:p>
          <w:p w14:paraId="5D3E5C14" w14:textId="1D6F79B6" w:rsidR="00C571F6" w:rsidRDefault="00C571F6" w:rsidP="00C571F6">
            <w:pPr>
              <w:pStyle w:val="BulletMultiLevelList"/>
              <w:numPr>
                <w:ilvl w:val="0"/>
                <w:numId w:val="0"/>
              </w:numPr>
              <w:rPr>
                <w:lang w:eastAsia="en-AU"/>
              </w:rPr>
            </w:pPr>
            <w:r>
              <w:rPr>
                <w:rFonts w:ascii="Calibri" w:eastAsia="Times New Roman" w:hAnsi="Calibri" w:cs="Calibri"/>
                <w:color w:val="000000"/>
              </w:rPr>
              <w:lastRenderedPageBreak/>
              <w:t>The following</w:t>
            </w:r>
            <w:r w:rsidRPr="007918EC">
              <w:rPr>
                <w:rFonts w:ascii="Calibri" w:eastAsia="Times New Roman" w:hAnsi="Calibri" w:cs="Calibri"/>
                <w:color w:val="000000"/>
              </w:rPr>
              <w:t xml:space="preserve"> evidence was identified of collaborative programs to support protected species management</w:t>
            </w:r>
            <w:r>
              <w:rPr>
                <w:rFonts w:ascii="Calibri" w:eastAsia="Times New Roman" w:hAnsi="Calibri" w:cs="Calibri"/>
                <w:color w:val="000000"/>
              </w:rPr>
              <w:t>:</w:t>
            </w:r>
          </w:p>
          <w:p w14:paraId="6537BAF7" w14:textId="219957E5" w:rsidR="0031401D" w:rsidRPr="00384656" w:rsidRDefault="00944070" w:rsidP="007E448B">
            <w:pPr>
              <w:pStyle w:val="BulletMultiLevelList"/>
              <w:rPr>
                <w:lang w:eastAsia="en-AU"/>
              </w:rPr>
            </w:pPr>
            <w:r>
              <w:rPr>
                <w:lang w:eastAsia="en-AU"/>
              </w:rPr>
              <w:t>Evidence in an internal s</w:t>
            </w:r>
            <w:r w:rsidR="0031401D" w:rsidRPr="00384656">
              <w:rPr>
                <w:lang w:eastAsia="en-AU"/>
              </w:rPr>
              <w:t xml:space="preserve">elf-assessment </w:t>
            </w:r>
            <w:r>
              <w:rPr>
                <w:lang w:eastAsia="en-AU"/>
              </w:rPr>
              <w:t xml:space="preserve">by Parks Australia referencing </w:t>
            </w:r>
            <w:r w:rsidR="0031401D" w:rsidRPr="00384656">
              <w:rPr>
                <w:lang w:eastAsia="en-AU"/>
              </w:rPr>
              <w:t>a number of collaborations conducted</w:t>
            </w:r>
            <w:r w:rsidR="002A206D">
              <w:rPr>
                <w:lang w:eastAsia="en-AU"/>
              </w:rPr>
              <w:t xml:space="preserve"> to support </w:t>
            </w:r>
            <w:r w:rsidR="002A206D" w:rsidRPr="00C464E4">
              <w:t>protected species management and marine debris removal</w:t>
            </w:r>
            <w:r w:rsidR="0031401D" w:rsidRPr="00384656">
              <w:rPr>
                <w:lang w:eastAsia="en-AU"/>
              </w:rPr>
              <w:t>, including</w:t>
            </w:r>
            <w:r w:rsidR="00D6047A">
              <w:rPr>
                <w:lang w:eastAsia="en-AU"/>
              </w:rPr>
              <w:t>:</w:t>
            </w:r>
            <w:r w:rsidR="00A74B4E">
              <w:rPr>
                <w:rStyle w:val="FootnoteReference"/>
                <w:lang w:eastAsia="en-AU"/>
              </w:rPr>
              <w:footnoteReference w:id="208"/>
            </w:r>
            <w:r w:rsidR="0031401D" w:rsidRPr="00384656">
              <w:rPr>
                <w:lang w:eastAsia="en-AU"/>
              </w:rPr>
              <w:t xml:space="preserve"> </w:t>
            </w:r>
          </w:p>
          <w:p w14:paraId="260C920A" w14:textId="22F70380" w:rsidR="0031401D" w:rsidRPr="00384656" w:rsidRDefault="001C1054" w:rsidP="001F0881">
            <w:pPr>
              <w:pStyle w:val="BulletMultiLevelList"/>
              <w:numPr>
                <w:ilvl w:val="1"/>
                <w:numId w:val="16"/>
              </w:numPr>
              <w:rPr>
                <w:lang w:eastAsia="en-AU"/>
              </w:rPr>
            </w:pPr>
            <w:r>
              <w:rPr>
                <w:lang w:eastAsia="en-AU"/>
              </w:rPr>
              <w:t>A collaboration w</w:t>
            </w:r>
            <w:r w:rsidR="0031401D" w:rsidRPr="00384656">
              <w:rPr>
                <w:lang w:eastAsia="en-AU"/>
              </w:rPr>
              <w:t xml:space="preserve">ith </w:t>
            </w:r>
            <w:r w:rsidR="001B3818" w:rsidRPr="001B3818">
              <w:rPr>
                <w:lang w:eastAsia="en-AU"/>
              </w:rPr>
              <w:t>South Australia's Department for Environment and Water (</w:t>
            </w:r>
            <w:r w:rsidR="0031401D" w:rsidRPr="00384656">
              <w:rPr>
                <w:lang w:eastAsia="en-AU"/>
              </w:rPr>
              <w:t>DEW</w:t>
            </w:r>
            <w:r w:rsidR="001B3818" w:rsidRPr="001B3818">
              <w:rPr>
                <w:lang w:eastAsia="en-AU"/>
              </w:rPr>
              <w:t>)</w:t>
            </w:r>
            <w:r w:rsidR="0031401D" w:rsidRPr="00384656">
              <w:rPr>
                <w:lang w:eastAsia="en-AU"/>
              </w:rPr>
              <w:t xml:space="preserve"> to </w:t>
            </w:r>
            <w:r w:rsidRPr="001C1054">
              <w:rPr>
                <w:lang w:eastAsia="en-AU"/>
              </w:rPr>
              <w:t>manage strict seasonal closures in the Great Australian Bight Marine Park to protect calving southern right whales and sensitive Australian sea lion colonies</w:t>
            </w:r>
            <w:r>
              <w:rPr>
                <w:lang w:eastAsia="en-AU"/>
              </w:rPr>
              <w:t xml:space="preserve"> </w:t>
            </w:r>
            <w:r w:rsidR="0031401D" w:rsidRPr="00384656">
              <w:rPr>
                <w:lang w:eastAsia="en-AU"/>
              </w:rPr>
              <w:t>(2022)</w:t>
            </w:r>
            <w:r>
              <w:rPr>
                <w:lang w:eastAsia="en-AU"/>
              </w:rPr>
              <w:t>.</w:t>
            </w:r>
          </w:p>
          <w:p w14:paraId="4B4B4A38" w14:textId="6686EE1F" w:rsidR="0031401D" w:rsidRPr="00384656" w:rsidRDefault="0031401D" w:rsidP="001F0881">
            <w:pPr>
              <w:pStyle w:val="BulletMultiLevelList"/>
              <w:numPr>
                <w:ilvl w:val="1"/>
                <w:numId w:val="16"/>
              </w:numPr>
              <w:rPr>
                <w:lang w:eastAsia="en-AU"/>
              </w:rPr>
            </w:pPr>
            <w:r w:rsidRPr="00384656">
              <w:rPr>
                <w:lang w:eastAsia="en-AU"/>
              </w:rPr>
              <w:t xml:space="preserve">Contract with </w:t>
            </w:r>
            <w:r w:rsidR="00665BE1">
              <w:rPr>
                <w:lang w:eastAsia="en-AU"/>
              </w:rPr>
              <w:t>the University of Western Australia (</w:t>
            </w:r>
            <w:r w:rsidRPr="00384656">
              <w:rPr>
                <w:lang w:eastAsia="en-AU"/>
              </w:rPr>
              <w:t>UWA</w:t>
            </w:r>
            <w:r w:rsidR="00665BE1">
              <w:rPr>
                <w:lang w:eastAsia="en-AU"/>
              </w:rPr>
              <w:t>)</w:t>
            </w:r>
            <w:r w:rsidRPr="00384656">
              <w:rPr>
                <w:lang w:eastAsia="en-AU"/>
              </w:rPr>
              <w:t xml:space="preserve"> to support Geographe </w:t>
            </w:r>
            <w:r w:rsidR="00E940A2">
              <w:rPr>
                <w:lang w:eastAsia="en-AU"/>
              </w:rPr>
              <w:t>Marine Park</w:t>
            </w:r>
            <w:r w:rsidRPr="00384656">
              <w:rPr>
                <w:lang w:eastAsia="en-AU"/>
              </w:rPr>
              <w:t xml:space="preserve"> monitoring (2024) and funding and support to DBCA for management in Geographe </w:t>
            </w:r>
            <w:r w:rsidR="00E940A2">
              <w:rPr>
                <w:lang w:eastAsia="en-AU"/>
              </w:rPr>
              <w:t>Marine Park</w:t>
            </w:r>
            <w:r w:rsidRPr="00384656">
              <w:rPr>
                <w:lang w:eastAsia="en-AU"/>
              </w:rPr>
              <w:t xml:space="preserve"> </w:t>
            </w:r>
            <w:r w:rsidRPr="001B3818">
              <w:rPr>
                <w:lang w:eastAsia="en-AU"/>
              </w:rPr>
              <w:t>including whale disentanglement (2023</w:t>
            </w:r>
            <w:r w:rsidR="002820B6">
              <w:rPr>
                <w:lang w:eastAsia="en-AU"/>
              </w:rPr>
              <w:t>—</w:t>
            </w:r>
            <w:r w:rsidRPr="001B3818">
              <w:rPr>
                <w:lang w:eastAsia="en-AU"/>
              </w:rPr>
              <w:t>2025)</w:t>
            </w:r>
            <w:r w:rsidR="001B3818" w:rsidRPr="001B3818">
              <w:rPr>
                <w:lang w:eastAsia="en-AU"/>
              </w:rPr>
              <w:t>.</w:t>
            </w:r>
          </w:p>
          <w:p w14:paraId="05A220A3" w14:textId="0811119D" w:rsidR="0031401D" w:rsidRDefault="0031401D" w:rsidP="001F0881">
            <w:pPr>
              <w:pStyle w:val="BulletMultiLevelList"/>
              <w:numPr>
                <w:ilvl w:val="1"/>
                <w:numId w:val="16"/>
              </w:numPr>
              <w:rPr>
                <w:lang w:eastAsia="en-AU"/>
              </w:rPr>
            </w:pPr>
            <w:r w:rsidRPr="00D222A8">
              <w:rPr>
                <w:lang w:eastAsia="en-AU"/>
              </w:rPr>
              <w:t xml:space="preserve">Financial support of DEW and WA </w:t>
            </w:r>
            <w:r w:rsidR="00D222A8" w:rsidRPr="00D222A8">
              <w:rPr>
                <w:lang w:eastAsia="en-AU"/>
              </w:rPr>
              <w:t>Department of Biodiversity, Conservation and Attractions (</w:t>
            </w:r>
            <w:r w:rsidRPr="00D222A8">
              <w:rPr>
                <w:lang w:eastAsia="en-AU"/>
              </w:rPr>
              <w:t>DB</w:t>
            </w:r>
            <w:r>
              <w:rPr>
                <w:lang w:eastAsia="en-AU"/>
              </w:rPr>
              <w:t>C</w:t>
            </w:r>
            <w:r w:rsidRPr="00D222A8">
              <w:rPr>
                <w:lang w:eastAsia="en-AU"/>
              </w:rPr>
              <w:t>A</w:t>
            </w:r>
            <w:r w:rsidR="00D222A8" w:rsidRPr="00D222A8">
              <w:rPr>
                <w:lang w:eastAsia="en-AU"/>
              </w:rPr>
              <w:t>)</w:t>
            </w:r>
            <w:r w:rsidRPr="00D222A8">
              <w:rPr>
                <w:lang w:eastAsia="en-AU"/>
              </w:rPr>
              <w:t xml:space="preserve"> towards whale disentanglement and stranding training for staff</w:t>
            </w:r>
            <w:r w:rsidR="00D222A8">
              <w:rPr>
                <w:lang w:eastAsia="en-AU"/>
              </w:rPr>
              <w:t>.</w:t>
            </w:r>
          </w:p>
          <w:p w14:paraId="77852AFD" w14:textId="70D94DCE" w:rsidR="00D222A8" w:rsidRPr="00FE1E61" w:rsidRDefault="00944070" w:rsidP="00FE1E61">
            <w:pPr>
              <w:rPr>
                <w:rFonts w:ascii="Calibri" w:eastAsia="Calibri" w:hAnsi="Calibri" w:cs="Times New Roman"/>
                <w:b/>
                <w:lang w:eastAsia="en-AU"/>
              </w:rPr>
            </w:pPr>
            <w:r>
              <w:rPr>
                <w:lang w:eastAsia="en-AU"/>
              </w:rPr>
              <w:t>As p</w:t>
            </w:r>
            <w:r w:rsidR="00E84482">
              <w:rPr>
                <w:lang w:eastAsia="en-AU"/>
              </w:rPr>
              <w:t xml:space="preserve">er A35, there was no evidence identified of </w:t>
            </w:r>
            <w:r w:rsidR="00C571F6">
              <w:rPr>
                <w:lang w:eastAsia="en-AU"/>
              </w:rPr>
              <w:t xml:space="preserve">collaboration to support </w:t>
            </w:r>
            <w:r w:rsidR="0012713B">
              <w:rPr>
                <w:lang w:eastAsia="en-AU"/>
              </w:rPr>
              <w:t>effective</w:t>
            </w:r>
            <w:r w:rsidR="00C571F6">
              <w:rPr>
                <w:lang w:eastAsia="en-AU"/>
              </w:rPr>
              <w:t xml:space="preserve"> </w:t>
            </w:r>
            <w:r w:rsidR="00E84482">
              <w:rPr>
                <w:lang w:eastAsia="en-AU"/>
              </w:rPr>
              <w:t>invasive species monitoring.</w:t>
            </w:r>
            <w:r w:rsidR="0012713B">
              <w:rPr>
                <w:rStyle w:val="FootnoteReference"/>
                <w:lang w:eastAsia="en-AU"/>
              </w:rPr>
              <w:footnoteReference w:id="209"/>
            </w:r>
            <w:r w:rsidR="0012713B">
              <w:rPr>
                <w:lang w:eastAsia="en-AU"/>
              </w:rPr>
              <w:t xml:space="preserve"> However, it also noted that</w:t>
            </w:r>
            <w:r w:rsidR="0012713B" w:rsidRPr="007E448B">
              <w:rPr>
                <w:lang w:eastAsia="en-AU"/>
              </w:rPr>
              <w:t xml:space="preserve"> no outbreaks of marine pests </w:t>
            </w:r>
            <w:r w:rsidR="0012713B">
              <w:rPr>
                <w:lang w:eastAsia="en-AU"/>
              </w:rPr>
              <w:t>had</w:t>
            </w:r>
            <w:r w:rsidR="0012713B" w:rsidRPr="007E448B">
              <w:rPr>
                <w:lang w:eastAsia="en-AU"/>
              </w:rPr>
              <w:t xml:space="preserve"> been i</w:t>
            </w:r>
            <w:r w:rsidR="001656F3">
              <w:rPr>
                <w:lang w:eastAsia="en-AU"/>
              </w:rPr>
              <w:t>dentified over the course of the plan</w:t>
            </w:r>
            <w:r w:rsidR="0012713B" w:rsidRPr="007E448B">
              <w:rPr>
                <w:lang w:eastAsia="en-AU"/>
              </w:rPr>
              <w:t>.</w:t>
            </w:r>
          </w:p>
          <w:p w14:paraId="128DD587" w14:textId="5942EE8F" w:rsidR="009B4DF5" w:rsidRDefault="00375AD2" w:rsidP="00375AD2">
            <w:pPr>
              <w:spacing w:before="0"/>
              <w:ind w:left="357" w:hanging="357"/>
              <w:rPr>
                <w:b/>
                <w:lang w:eastAsia="en-AU"/>
              </w:rPr>
            </w:pPr>
            <w:r w:rsidRPr="00EC759A">
              <w:rPr>
                <w:b/>
                <w:lang w:eastAsia="en-AU"/>
              </w:rPr>
              <w:t>Evidence from engagement:</w:t>
            </w:r>
          </w:p>
          <w:p w14:paraId="52E2CF5F" w14:textId="28A9EEF9" w:rsidR="004F62D9" w:rsidRPr="008B3214" w:rsidRDefault="00A43FD1" w:rsidP="007E448B">
            <w:pPr>
              <w:rPr>
                <w:lang w:eastAsia="en-AU"/>
              </w:rPr>
            </w:pPr>
            <w:r>
              <w:rPr>
                <w:lang w:eastAsia="en-AU"/>
              </w:rPr>
              <w:t>One stakeholder</w:t>
            </w:r>
            <w:r w:rsidR="00594598">
              <w:rPr>
                <w:lang w:eastAsia="en-AU"/>
              </w:rPr>
              <w:t xml:space="preserve"> </w:t>
            </w:r>
            <w:r w:rsidR="008E6856">
              <w:rPr>
                <w:lang w:eastAsia="en-AU"/>
              </w:rPr>
              <w:t>cited</w:t>
            </w:r>
            <w:r w:rsidR="00307BE7">
              <w:rPr>
                <w:lang w:eastAsia="en-AU"/>
              </w:rPr>
              <w:t xml:space="preserve"> the whale disentanglement funding and training as an example of strong collaboration between Parks Australia and </w:t>
            </w:r>
            <w:r w:rsidR="00360A3E">
              <w:rPr>
                <w:lang w:eastAsia="en-AU"/>
              </w:rPr>
              <w:t>state-based agencies</w:t>
            </w:r>
            <w:r w:rsidR="001656F3">
              <w:rPr>
                <w:lang w:eastAsia="en-AU"/>
              </w:rPr>
              <w:t>.</w:t>
            </w:r>
            <w:r w:rsidR="00D556E5">
              <w:rPr>
                <w:lang w:eastAsia="en-AU"/>
              </w:rPr>
              <w:t xml:space="preserve"> </w:t>
            </w:r>
            <w:r w:rsidR="001656F3">
              <w:rPr>
                <w:lang w:eastAsia="en-AU"/>
              </w:rPr>
              <w:t>However,</w:t>
            </w:r>
            <w:r w:rsidR="00D556E5">
              <w:rPr>
                <w:lang w:eastAsia="en-AU"/>
              </w:rPr>
              <w:t xml:space="preserve"> </w:t>
            </w:r>
            <w:r w:rsidR="005D12C3">
              <w:rPr>
                <w:lang w:eastAsia="en-AU"/>
              </w:rPr>
              <w:t xml:space="preserve">other stakeholders </w:t>
            </w:r>
            <w:r w:rsidR="0047737F">
              <w:rPr>
                <w:lang w:eastAsia="en-AU"/>
              </w:rPr>
              <w:t>expressed</w:t>
            </w:r>
            <w:r w:rsidR="00BD76F8">
              <w:rPr>
                <w:lang w:eastAsia="en-AU"/>
              </w:rPr>
              <w:t xml:space="preserve"> appetite for greater collaboration between state-based agencies and Parks Australia to </w:t>
            </w:r>
            <w:r w:rsidR="00074C7A">
              <w:rPr>
                <w:lang w:eastAsia="en-AU"/>
              </w:rPr>
              <w:t>monitor</w:t>
            </w:r>
            <w:r w:rsidR="00375AD2">
              <w:rPr>
                <w:lang w:eastAsia="en-AU"/>
              </w:rPr>
              <w:t xml:space="preserve"> marine parks </w:t>
            </w:r>
            <w:r>
              <w:rPr>
                <w:lang w:eastAsia="en-AU"/>
              </w:rPr>
              <w:t>and their vulnerability</w:t>
            </w:r>
            <w:r w:rsidR="00375AD2">
              <w:rPr>
                <w:lang w:eastAsia="en-AU"/>
              </w:rPr>
              <w:t xml:space="preserve"> to invasive </w:t>
            </w:r>
            <w:r>
              <w:rPr>
                <w:lang w:eastAsia="en-AU"/>
              </w:rPr>
              <w:t xml:space="preserve">species. </w:t>
            </w:r>
          </w:p>
        </w:tc>
      </w:tr>
    </w:tbl>
    <w:p w14:paraId="71CC2B7A" w14:textId="77777777" w:rsidR="004F62D9" w:rsidRDefault="004F62D9" w:rsidP="004F62D9"/>
    <w:tbl>
      <w:tblPr>
        <w:tblW w:w="8974"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themeColor="background1"/>
          <w:insideV w:val="single" w:sz="12" w:space="0" w:color="FFFFFF" w:themeColor="background1"/>
        </w:tblBorders>
        <w:tblLayout w:type="fixed"/>
        <w:tblLook w:val="04A0" w:firstRow="1" w:lastRow="0" w:firstColumn="1" w:lastColumn="0" w:noHBand="0" w:noVBand="1"/>
      </w:tblPr>
      <w:tblGrid>
        <w:gridCol w:w="6648"/>
        <w:gridCol w:w="2268"/>
        <w:gridCol w:w="58"/>
      </w:tblGrid>
      <w:tr w:rsidR="004F62D9" w:rsidRPr="00D3105D" w14:paraId="2206786D" w14:textId="77777777" w:rsidTr="002820B6">
        <w:trPr>
          <w:gridAfter w:val="1"/>
          <w:wAfter w:w="58" w:type="dxa"/>
          <w:trHeight w:val="486"/>
          <w:jc w:val="center"/>
        </w:trPr>
        <w:tc>
          <w:tcPr>
            <w:tcW w:w="6648" w:type="dxa"/>
            <w:shd w:val="clear" w:color="auto" w:fill="D7D7D7" w:themeFill="accent6" w:themeFillShade="E6"/>
            <w:vAlign w:val="center"/>
            <w:hideMark/>
          </w:tcPr>
          <w:p w14:paraId="40ACD1DE" w14:textId="671DA270" w:rsidR="004F62D9" w:rsidRPr="008B3214" w:rsidRDefault="004F62D9">
            <w:pPr>
              <w:spacing w:before="0" w:after="0"/>
              <w:rPr>
                <w:rFonts w:ascii="Calibri" w:eastAsia="Times New Roman" w:hAnsi="Calibri" w:cs="Calibri"/>
                <w:b/>
                <w:bCs/>
                <w:color w:val="002060"/>
                <w:lang w:eastAsia="en-AU"/>
              </w:rPr>
            </w:pPr>
            <w:r w:rsidRPr="008B3214">
              <w:rPr>
                <w:rFonts w:ascii="Calibri" w:eastAsia="Times New Roman" w:hAnsi="Calibri" w:cs="Calibri"/>
                <w:b/>
                <w:bCs/>
                <w:color w:val="002060"/>
                <w:lang w:eastAsia="en-AU"/>
              </w:rPr>
              <w:t>Action</w:t>
            </w:r>
          </w:p>
        </w:tc>
        <w:tc>
          <w:tcPr>
            <w:tcW w:w="2268" w:type="dxa"/>
            <w:shd w:val="clear" w:color="auto" w:fill="D7D7D7" w:themeFill="accent6" w:themeFillShade="E6"/>
            <w:vAlign w:val="center"/>
          </w:tcPr>
          <w:p w14:paraId="40FC16E0" w14:textId="77777777" w:rsidR="004F62D9" w:rsidRPr="008B3214" w:rsidRDefault="004F62D9">
            <w:pPr>
              <w:spacing w:before="0" w:after="0"/>
              <w:rPr>
                <w:rFonts w:ascii="Calibri" w:eastAsia="Times New Roman" w:hAnsi="Calibri" w:cs="Calibri"/>
                <w:b/>
                <w:bCs/>
                <w:color w:val="002060"/>
                <w:lang w:eastAsia="en-AU"/>
              </w:rPr>
            </w:pPr>
            <w:r w:rsidRPr="008B3214">
              <w:rPr>
                <w:rFonts w:ascii="Calibri" w:eastAsia="Times New Roman" w:hAnsi="Calibri" w:cs="Calibri"/>
                <w:b/>
                <w:bCs/>
                <w:color w:val="002060"/>
                <w:lang w:eastAsia="en-AU"/>
              </w:rPr>
              <w:t xml:space="preserve">Completion status </w:t>
            </w:r>
          </w:p>
        </w:tc>
      </w:tr>
      <w:tr w:rsidR="008B3214" w:rsidRPr="004D01B3" w14:paraId="6C58DAD5" w14:textId="77777777" w:rsidTr="002820B6">
        <w:trPr>
          <w:gridAfter w:val="1"/>
          <w:wAfter w:w="58" w:type="dxa"/>
          <w:trHeight w:val="1489"/>
          <w:jc w:val="center"/>
        </w:trPr>
        <w:tc>
          <w:tcPr>
            <w:tcW w:w="6648" w:type="dxa"/>
            <w:shd w:val="clear" w:color="auto" w:fill="EBF5F5" w:themeFill="accent4" w:themeFillTint="33"/>
          </w:tcPr>
          <w:p w14:paraId="6D46BA66" w14:textId="77777777" w:rsidR="008B3214" w:rsidRPr="008B3214" w:rsidRDefault="008B3214" w:rsidP="008B3214">
            <w:pPr>
              <w:spacing w:before="0"/>
              <w:rPr>
                <w:rFonts w:ascii="Calibri" w:eastAsia="Times New Roman" w:hAnsi="Calibri" w:cs="Calibri"/>
                <w:b/>
                <w:bCs/>
                <w:color w:val="000000"/>
                <w:highlight w:val="yellow"/>
                <w:lang w:eastAsia="en-AU"/>
              </w:rPr>
            </w:pPr>
            <w:r w:rsidRPr="008B3214">
              <w:rPr>
                <w:b/>
                <w:bCs/>
              </w:rPr>
              <w:t>A52. Work with other Commonwealth, state and territory government agencies to respond to environmental incidents and accidents</w:t>
            </w:r>
          </w:p>
        </w:tc>
        <w:tc>
          <w:tcPr>
            <w:tcW w:w="2268" w:type="dxa"/>
            <w:vAlign w:val="center"/>
          </w:tcPr>
          <w:p w14:paraId="1D5DF3B8" w14:textId="64771D59" w:rsidR="00053E1D" w:rsidRDefault="0022239B" w:rsidP="0022239B">
            <w:pPr>
              <w:spacing w:after="60"/>
              <w:jc w:val="center"/>
              <w:rPr>
                <w:rFonts w:ascii="Calibri" w:eastAsia="Times New Roman" w:hAnsi="Calibri" w:cs="Calibri"/>
                <w:b/>
                <w:bCs/>
                <w:color w:val="000000"/>
                <w:lang w:eastAsia="en-AU"/>
              </w:rPr>
            </w:pPr>
            <w:r w:rsidRPr="0022239B">
              <w:rPr>
                <w:rFonts w:ascii="Calibri" w:eastAsia="Times New Roman" w:hAnsi="Calibri" w:cs="Calibri"/>
                <w:b/>
                <w:bCs/>
                <w:noProof/>
                <w:color w:val="000000"/>
                <w:lang w:eastAsia="en-AU"/>
              </w:rPr>
              <w:drawing>
                <wp:anchor distT="0" distB="0" distL="114300" distR="114300" simplePos="0" relativeHeight="251740160" behindDoc="0" locked="0" layoutInCell="1" allowOverlap="1" wp14:anchorId="48ADC95B" wp14:editId="473AB950">
                  <wp:simplePos x="0" y="0"/>
                  <wp:positionH relativeFrom="column">
                    <wp:posOffset>127000</wp:posOffset>
                  </wp:positionH>
                  <wp:positionV relativeFrom="paragraph">
                    <wp:posOffset>-10160</wp:posOffset>
                  </wp:positionV>
                  <wp:extent cx="1017270" cy="773430"/>
                  <wp:effectExtent l="0" t="0" r="0" b="7620"/>
                  <wp:wrapNone/>
                  <wp:docPr id="100401847" name="Picture 5" descr="Ongoing">
                    <a:extLst xmlns:a="http://schemas.openxmlformats.org/drawingml/2006/main">
                      <a:ext uri="{FF2B5EF4-FFF2-40B4-BE49-F238E27FC236}">
                        <a16:creationId xmlns:a16="http://schemas.microsoft.com/office/drawing/2014/main" id="{9772B695-591B-6C29-ED29-C757C3E8DF0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01847" name="Picture 5" descr="Ongoing">
                            <a:extLst>
                              <a:ext uri="{FF2B5EF4-FFF2-40B4-BE49-F238E27FC236}">
                                <a16:creationId xmlns:a16="http://schemas.microsoft.com/office/drawing/2014/main" id="{9772B695-591B-6C29-ED29-C757C3E8DF09}"/>
                              </a:ext>
                            </a:extLst>
                          </pic:cNvPr>
                          <pic:cNvPicPr>
                            <a:picLocks noChangeAspect="1"/>
                          </pic:cNvPicPr>
                        </pic:nvPicPr>
                        <pic:blipFill>
                          <a:blip r:embed="rId40">
                            <a:extLst>
                              <a:ext uri="{28A0092B-C50C-407E-A947-70E740481C1C}">
                                <a14:useLocalDpi xmlns:a14="http://schemas.microsoft.com/office/drawing/2010/main" val="0"/>
                              </a:ext>
                            </a:extLst>
                          </a:blip>
                          <a:stretch>
                            <a:fillRect/>
                          </a:stretch>
                        </pic:blipFill>
                        <pic:spPr>
                          <a:xfrm>
                            <a:off x="0" y="0"/>
                            <a:ext cx="1017270" cy="773430"/>
                          </a:xfrm>
                          <a:prstGeom prst="rect">
                            <a:avLst/>
                          </a:prstGeom>
                        </pic:spPr>
                      </pic:pic>
                    </a:graphicData>
                  </a:graphic>
                  <wp14:sizeRelH relativeFrom="margin">
                    <wp14:pctWidth>0</wp14:pctWidth>
                  </wp14:sizeRelH>
                  <wp14:sizeRelV relativeFrom="margin">
                    <wp14:pctHeight>0</wp14:pctHeight>
                  </wp14:sizeRelV>
                </wp:anchor>
              </w:drawing>
            </w:r>
          </w:p>
          <w:p w14:paraId="4D69BBDD" w14:textId="4C4100C5" w:rsidR="008B3214" w:rsidRPr="008B3214" w:rsidRDefault="008B3214" w:rsidP="0022239B">
            <w:pPr>
              <w:spacing w:after="60"/>
              <w:jc w:val="center"/>
              <w:rPr>
                <w:rFonts w:ascii="Calibri" w:eastAsia="Times New Roman" w:hAnsi="Calibri" w:cs="Calibri"/>
                <w:b/>
                <w:bCs/>
                <w:color w:val="000000"/>
                <w:lang w:eastAsia="en-AU"/>
              </w:rPr>
            </w:pPr>
          </w:p>
        </w:tc>
      </w:tr>
      <w:tr w:rsidR="008B3214" w:rsidRPr="008B3214" w14:paraId="7608CF14" w14:textId="77777777" w:rsidTr="006F61FB">
        <w:trPr>
          <w:trHeight w:val="340"/>
          <w:jc w:val="center"/>
        </w:trPr>
        <w:tc>
          <w:tcPr>
            <w:tcW w:w="8974" w:type="dxa"/>
            <w:gridSpan w:val="3"/>
            <w:shd w:val="clear" w:color="auto" w:fill="93C8C4" w:themeFill="accent3" w:themeFillTint="66"/>
            <w:vAlign w:val="center"/>
          </w:tcPr>
          <w:p w14:paraId="27D01D82" w14:textId="77777777" w:rsidR="008B3214" w:rsidRPr="008B3214" w:rsidRDefault="008B3214" w:rsidP="008B3214">
            <w:pPr>
              <w:spacing w:before="0" w:after="0"/>
            </w:pPr>
            <w:r w:rsidRPr="006F61FB">
              <w:rPr>
                <w:rFonts w:ascii="Calibri" w:eastAsia="Times New Roman" w:hAnsi="Calibri" w:cs="Calibri"/>
                <w:b/>
                <w:bCs/>
                <w:lang w:eastAsia="en-AU"/>
              </w:rPr>
              <w:t>Evidence</w:t>
            </w:r>
          </w:p>
        </w:tc>
      </w:tr>
      <w:tr w:rsidR="008B3214" w:rsidRPr="008B3214" w14:paraId="6B69BB3D" w14:textId="77777777" w:rsidTr="002820B6">
        <w:trPr>
          <w:trHeight w:val="40"/>
          <w:jc w:val="center"/>
        </w:trPr>
        <w:tc>
          <w:tcPr>
            <w:tcW w:w="8974" w:type="dxa"/>
            <w:gridSpan w:val="3"/>
            <w:vAlign w:val="center"/>
          </w:tcPr>
          <w:p w14:paraId="0DAE4B08" w14:textId="171A288D" w:rsidR="00317374" w:rsidRDefault="00317374" w:rsidP="00AA4A07">
            <w:pPr>
              <w:tabs>
                <w:tab w:val="left" w:pos="196"/>
              </w:tabs>
              <w:rPr>
                <w:b/>
                <w:bCs/>
                <w:lang w:eastAsia="en-AU"/>
              </w:rPr>
            </w:pPr>
            <w:r w:rsidRPr="00317374">
              <w:rPr>
                <w:lang w:eastAsia="en-AU"/>
              </w:rPr>
              <w:t>This</w:t>
            </w:r>
            <w:r w:rsidR="00B332CC">
              <w:rPr>
                <w:lang w:eastAsia="en-AU"/>
              </w:rPr>
              <w:t xml:space="preserve"> </w:t>
            </w:r>
            <w:r w:rsidRPr="00317374">
              <w:rPr>
                <w:lang w:eastAsia="en-AU"/>
              </w:rPr>
              <w:t>action</w:t>
            </w:r>
            <w:r w:rsidR="00B332CC">
              <w:rPr>
                <w:lang w:eastAsia="en-AU"/>
              </w:rPr>
              <w:t xml:space="preserve"> </w:t>
            </w:r>
            <w:r w:rsidRPr="00317374">
              <w:rPr>
                <w:lang w:eastAsia="en-AU"/>
              </w:rPr>
              <w:t>was assessed</w:t>
            </w:r>
            <w:r w:rsidR="00B332CC">
              <w:rPr>
                <w:lang w:eastAsia="en-AU"/>
              </w:rPr>
              <w:t xml:space="preserve"> </w:t>
            </w:r>
            <w:r w:rsidRPr="00317374">
              <w:rPr>
                <w:lang w:eastAsia="en-AU"/>
              </w:rPr>
              <w:t>as</w:t>
            </w:r>
            <w:r w:rsidR="005B050C">
              <w:rPr>
                <w:lang w:eastAsia="en-AU"/>
              </w:rPr>
              <w:t xml:space="preserve"> </w:t>
            </w:r>
            <w:r w:rsidR="00152DDB">
              <w:rPr>
                <w:b/>
                <w:bCs/>
                <w:lang w:eastAsia="en-AU"/>
              </w:rPr>
              <w:t>ongoing</w:t>
            </w:r>
            <w:r w:rsidR="00C1687B" w:rsidRPr="00CB225B">
              <w:rPr>
                <w:lang w:eastAsia="en-AU"/>
              </w:rPr>
              <w:t xml:space="preserve">. </w:t>
            </w:r>
            <w:r w:rsidR="00830773">
              <w:rPr>
                <w:lang w:eastAsia="en-AU"/>
              </w:rPr>
              <w:t>The</w:t>
            </w:r>
            <w:r w:rsidR="00152DDB">
              <w:rPr>
                <w:lang w:eastAsia="en-AU"/>
              </w:rPr>
              <w:t xml:space="preserve"> desktop review provided evidence</w:t>
            </w:r>
            <w:r w:rsidR="002A6088">
              <w:rPr>
                <w:lang w:eastAsia="en-AU"/>
              </w:rPr>
              <w:t xml:space="preserve"> that</w:t>
            </w:r>
            <w:r w:rsidR="00152DDB">
              <w:rPr>
                <w:lang w:eastAsia="en-AU"/>
              </w:rPr>
              <w:t xml:space="preserve"> </w:t>
            </w:r>
            <w:r w:rsidR="007F73BD">
              <w:rPr>
                <w:lang w:eastAsia="en-AU"/>
              </w:rPr>
              <w:t xml:space="preserve">relevant agencies </w:t>
            </w:r>
            <w:r w:rsidR="00FB2B86">
              <w:rPr>
                <w:lang w:eastAsia="en-AU"/>
              </w:rPr>
              <w:t xml:space="preserve">were prepared to respond as appropriate and in </w:t>
            </w:r>
            <w:r w:rsidR="002A6088">
              <w:rPr>
                <w:lang w:eastAsia="en-AU"/>
              </w:rPr>
              <w:t>a</w:t>
            </w:r>
            <w:r w:rsidR="00FB2B86">
              <w:rPr>
                <w:lang w:eastAsia="en-AU"/>
              </w:rPr>
              <w:t xml:space="preserve">ccordance with the </w:t>
            </w:r>
            <w:r w:rsidR="00FB2B86" w:rsidRPr="12BDFCB5">
              <w:rPr>
                <w:i/>
                <w:iCs/>
              </w:rPr>
              <w:t>‘Network-wide AMP Environmental Incident and Emergency Response Strategy’</w:t>
            </w:r>
            <w:r w:rsidR="00FB2B86" w:rsidRPr="12BDFCB5">
              <w:t>.</w:t>
            </w:r>
            <w:r w:rsidR="00FB2B86" w:rsidRPr="12BDFCB5">
              <w:rPr>
                <w:vertAlign w:val="superscript"/>
              </w:rPr>
              <w:footnoteReference w:id="210"/>
            </w:r>
            <w:r w:rsidR="00830773">
              <w:rPr>
                <w:lang w:eastAsia="en-AU"/>
              </w:rPr>
              <w:t xml:space="preserve">. </w:t>
            </w:r>
          </w:p>
          <w:p w14:paraId="7B568BF9" w14:textId="2985D0F7" w:rsidR="00502481" w:rsidRPr="00502481" w:rsidRDefault="00502481" w:rsidP="007C1349">
            <w:pPr>
              <w:keepNext/>
              <w:spacing w:before="0"/>
              <w:ind w:left="357" w:hanging="357"/>
              <w:rPr>
                <w:b/>
                <w:bCs/>
                <w:lang w:eastAsia="en-AU"/>
              </w:rPr>
            </w:pPr>
            <w:r w:rsidRPr="00502481">
              <w:rPr>
                <w:b/>
                <w:bCs/>
                <w:lang w:eastAsia="en-AU"/>
              </w:rPr>
              <w:lastRenderedPageBreak/>
              <w:t xml:space="preserve">Evidence from desktop review: </w:t>
            </w:r>
          </w:p>
          <w:p w14:paraId="28FCA666" w14:textId="0D0CA984" w:rsidR="003C16A9" w:rsidRDefault="001B7553" w:rsidP="002B186D">
            <w:pPr>
              <w:rPr>
                <w:lang w:eastAsia="en-AU"/>
              </w:rPr>
            </w:pPr>
            <w:r>
              <w:rPr>
                <w:lang w:eastAsia="en-AU"/>
              </w:rPr>
              <w:t>Nationally, j</w:t>
            </w:r>
            <w:r w:rsidR="38341F36" w:rsidRPr="008B3214">
              <w:rPr>
                <w:lang w:eastAsia="en-AU"/>
              </w:rPr>
              <w:t xml:space="preserve">oint incident responses were actioned in collaboration with other Commonwealth, state and territory government agencies when appropriate, as evidenced by </w:t>
            </w:r>
            <w:r w:rsidR="002A6088">
              <w:rPr>
                <w:lang w:eastAsia="en-AU"/>
              </w:rPr>
              <w:t>‘</w:t>
            </w:r>
            <w:r w:rsidR="38341F36" w:rsidRPr="002A6088">
              <w:rPr>
                <w:i/>
                <w:iCs/>
                <w:lang w:eastAsia="en-AU"/>
              </w:rPr>
              <w:t>AMP-wide Incident and Exercise Register</w:t>
            </w:r>
            <w:r w:rsidR="002A6088" w:rsidRPr="002A6088">
              <w:rPr>
                <w:i/>
                <w:iCs/>
                <w:lang w:eastAsia="en-AU"/>
              </w:rPr>
              <w:t>’</w:t>
            </w:r>
            <w:r w:rsidR="38341F36" w:rsidRPr="008B3214">
              <w:rPr>
                <w:lang w:eastAsia="en-AU"/>
              </w:rPr>
              <w:t>.</w:t>
            </w:r>
            <w:r w:rsidR="008B3214" w:rsidRPr="008B3214">
              <w:rPr>
                <w:vertAlign w:val="superscript"/>
                <w:lang w:eastAsia="en-AU"/>
              </w:rPr>
              <w:footnoteReference w:id="211"/>
            </w:r>
          </w:p>
          <w:p w14:paraId="54253AE1" w14:textId="77777777" w:rsidR="00792A2C" w:rsidRPr="006955A3" w:rsidRDefault="00792A2C" w:rsidP="00792A2C">
            <w:pPr>
              <w:pStyle w:val="BulletMultiLevelList"/>
              <w:numPr>
                <w:ilvl w:val="0"/>
                <w:numId w:val="0"/>
              </w:numPr>
              <w:rPr>
                <w:b/>
                <w:bCs/>
                <w:lang w:eastAsia="en-AU"/>
              </w:rPr>
            </w:pPr>
            <w:r w:rsidRPr="006955A3">
              <w:rPr>
                <w:b/>
                <w:bCs/>
                <w:lang w:eastAsia="en-AU"/>
              </w:rPr>
              <w:t>Evidence from engagement:</w:t>
            </w:r>
          </w:p>
          <w:p w14:paraId="4AFD1DB6" w14:textId="3B15EBB2" w:rsidR="003C16A9" w:rsidRPr="001346E3" w:rsidRDefault="004D526F" w:rsidP="002B186D">
            <w:pPr>
              <w:rPr>
                <w:lang w:eastAsia="en-AU"/>
              </w:rPr>
            </w:pPr>
            <w:r w:rsidRPr="004D526F">
              <w:rPr>
                <w:lang w:eastAsia="en-AU"/>
              </w:rPr>
              <w:t xml:space="preserve">Stakeholder </w:t>
            </w:r>
            <w:r w:rsidR="00792A2C">
              <w:rPr>
                <w:lang w:eastAsia="en-AU"/>
              </w:rPr>
              <w:t xml:space="preserve">feedback </w:t>
            </w:r>
            <w:r w:rsidRPr="004D526F">
              <w:rPr>
                <w:lang w:eastAsia="en-AU"/>
              </w:rPr>
              <w:t>regarding</w:t>
            </w:r>
            <w:r w:rsidR="00792A2C">
              <w:rPr>
                <w:lang w:eastAsia="en-AU"/>
              </w:rPr>
              <w:t xml:space="preserve"> this action was limited</w:t>
            </w:r>
            <w:r w:rsidRPr="004D526F">
              <w:rPr>
                <w:lang w:eastAsia="en-AU"/>
              </w:rPr>
              <w:t>. However</w:t>
            </w:r>
            <w:r w:rsidR="00792A2C">
              <w:rPr>
                <w:lang w:eastAsia="en-AU"/>
              </w:rPr>
              <w:t xml:space="preserve">, a </w:t>
            </w:r>
            <w:r>
              <w:rPr>
                <w:lang w:eastAsia="en-AU"/>
              </w:rPr>
              <w:t xml:space="preserve">few </w:t>
            </w:r>
            <w:r w:rsidR="00792A2C">
              <w:rPr>
                <w:lang w:eastAsia="en-AU"/>
              </w:rPr>
              <w:t xml:space="preserve">stakeholders </w:t>
            </w:r>
            <w:r w:rsidRPr="004D526F">
              <w:rPr>
                <w:lang w:eastAsia="en-AU"/>
              </w:rPr>
              <w:t>expressed concerns about th</w:t>
            </w:r>
            <w:r w:rsidR="001335B7">
              <w:rPr>
                <w:lang w:eastAsia="en-AU"/>
              </w:rPr>
              <w:t>eir general</w:t>
            </w:r>
            <w:r w:rsidRPr="004D526F">
              <w:rPr>
                <w:lang w:eastAsia="en-AU"/>
              </w:rPr>
              <w:t xml:space="preserve"> lack of awareness surrounding</w:t>
            </w:r>
            <w:r w:rsidR="00BF6361">
              <w:rPr>
                <w:lang w:eastAsia="en-AU"/>
              </w:rPr>
              <w:t xml:space="preserve"> processes or protocols to manage potential environmental incidents and accidents </w:t>
            </w:r>
            <w:r w:rsidRPr="004D526F">
              <w:rPr>
                <w:lang w:eastAsia="en-AU"/>
              </w:rPr>
              <w:t>within the</w:t>
            </w:r>
            <w:r w:rsidR="00753569">
              <w:rPr>
                <w:lang w:eastAsia="en-AU"/>
              </w:rPr>
              <w:t xml:space="preserve"> South</w:t>
            </w:r>
            <w:r w:rsidR="004520FD">
              <w:rPr>
                <w:lang w:eastAsia="en-AU"/>
              </w:rPr>
              <w:t xml:space="preserve">-west </w:t>
            </w:r>
            <w:r w:rsidRPr="004D526F">
              <w:rPr>
                <w:lang w:eastAsia="en-AU"/>
              </w:rPr>
              <w:t>Marine Parks Network.</w:t>
            </w:r>
            <w:r w:rsidR="00753569">
              <w:rPr>
                <w:lang w:eastAsia="en-AU"/>
              </w:rPr>
              <w:t xml:space="preserve"> These stakeholders </w:t>
            </w:r>
            <w:r w:rsidRPr="004D526F">
              <w:rPr>
                <w:lang w:eastAsia="en-AU"/>
              </w:rPr>
              <w:t>suggested that greater focus could be given to improving awareness and communication about incident management procedures in the region.</w:t>
            </w:r>
          </w:p>
        </w:tc>
      </w:tr>
    </w:tbl>
    <w:p w14:paraId="549F81E5" w14:textId="77777777" w:rsidR="002A07D2" w:rsidRPr="008B3214" w:rsidRDefault="002A07D2" w:rsidP="004F62D9">
      <w:pPr>
        <w:pStyle w:val="Style1"/>
        <w:rPr>
          <w:kern w:val="0"/>
          <w:sz w:val="24"/>
          <w:szCs w:val="24"/>
          <w14:ligatures w14:val="none"/>
        </w:rPr>
      </w:pPr>
    </w:p>
    <w:tbl>
      <w:tblPr>
        <w:tblW w:w="8974"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268"/>
        <w:gridCol w:w="58"/>
      </w:tblGrid>
      <w:tr w:rsidR="004F62D9" w:rsidRPr="008B3214" w14:paraId="79D7B165" w14:textId="77777777" w:rsidTr="00F07C35">
        <w:trPr>
          <w:gridAfter w:val="1"/>
          <w:wAfter w:w="58" w:type="dxa"/>
          <w:trHeight w:val="486"/>
          <w:jc w:val="center"/>
        </w:trPr>
        <w:tc>
          <w:tcPr>
            <w:tcW w:w="6648" w:type="dxa"/>
            <w:shd w:val="clear" w:color="auto" w:fill="D7D7D7" w:themeFill="accent6" w:themeFillShade="E6"/>
            <w:vAlign w:val="center"/>
            <w:hideMark/>
          </w:tcPr>
          <w:p w14:paraId="5DEE219A" w14:textId="76ED95ED" w:rsidR="004F62D9" w:rsidRPr="008B3214" w:rsidRDefault="004F62D9" w:rsidP="00EA1669">
            <w:pPr>
              <w:keepNext/>
              <w:spacing w:before="0"/>
              <w:rPr>
                <w:rFonts w:ascii="Calibri" w:eastAsia="Times New Roman" w:hAnsi="Calibri" w:cs="Calibri"/>
                <w:b/>
                <w:bCs/>
                <w:color w:val="002060"/>
                <w:lang w:eastAsia="en-AU"/>
              </w:rPr>
            </w:pPr>
            <w:r w:rsidRPr="008B3214">
              <w:rPr>
                <w:rFonts w:ascii="Calibri" w:eastAsia="Times New Roman" w:hAnsi="Calibri" w:cs="Calibri"/>
                <w:b/>
                <w:bCs/>
                <w:color w:val="002060"/>
                <w:lang w:eastAsia="en-AU"/>
              </w:rPr>
              <w:t>Action</w:t>
            </w:r>
          </w:p>
        </w:tc>
        <w:tc>
          <w:tcPr>
            <w:tcW w:w="2268" w:type="dxa"/>
            <w:shd w:val="clear" w:color="auto" w:fill="D7D7D7" w:themeFill="accent6" w:themeFillShade="E6"/>
            <w:vAlign w:val="center"/>
          </w:tcPr>
          <w:p w14:paraId="138BEB89" w14:textId="77777777" w:rsidR="004F62D9" w:rsidRPr="008B3214" w:rsidRDefault="004F62D9">
            <w:pPr>
              <w:spacing w:before="0" w:after="0"/>
              <w:rPr>
                <w:rFonts w:ascii="Calibri" w:eastAsia="Times New Roman" w:hAnsi="Calibri" w:cs="Calibri"/>
                <w:b/>
                <w:bCs/>
                <w:color w:val="002060"/>
                <w:lang w:eastAsia="en-AU"/>
              </w:rPr>
            </w:pPr>
            <w:r w:rsidRPr="008B3214">
              <w:rPr>
                <w:rFonts w:ascii="Calibri" w:eastAsia="Times New Roman" w:hAnsi="Calibri" w:cs="Calibri"/>
                <w:b/>
                <w:bCs/>
                <w:color w:val="002060"/>
                <w:lang w:eastAsia="en-AU"/>
              </w:rPr>
              <w:t xml:space="preserve">Completion status </w:t>
            </w:r>
          </w:p>
        </w:tc>
      </w:tr>
      <w:tr w:rsidR="004F62D9" w:rsidRPr="008B3214" w14:paraId="38F1255B" w14:textId="77777777" w:rsidTr="00F07C35">
        <w:trPr>
          <w:gridAfter w:val="1"/>
          <w:wAfter w:w="58" w:type="dxa"/>
          <w:trHeight w:val="1455"/>
          <w:jc w:val="center"/>
        </w:trPr>
        <w:tc>
          <w:tcPr>
            <w:tcW w:w="6648" w:type="dxa"/>
            <w:shd w:val="clear" w:color="auto" w:fill="EBF5F5" w:themeFill="accent4" w:themeFillTint="33"/>
          </w:tcPr>
          <w:p w14:paraId="62BD6C98" w14:textId="77777777" w:rsidR="004F62D9" w:rsidRPr="008B3214" w:rsidRDefault="004F62D9" w:rsidP="00EA1669">
            <w:pPr>
              <w:keepNext/>
              <w:spacing w:before="0"/>
              <w:rPr>
                <w:rFonts w:ascii="Calibri" w:eastAsia="Times New Roman" w:hAnsi="Calibri" w:cs="Calibri"/>
                <w:b/>
                <w:bCs/>
                <w:color w:val="000000"/>
                <w:highlight w:val="yellow"/>
                <w:lang w:eastAsia="en-AU"/>
              </w:rPr>
            </w:pPr>
            <w:r w:rsidRPr="008B3214">
              <w:rPr>
                <w:b/>
                <w:bCs/>
              </w:rPr>
              <w:t>A53. Collaborate with Traditional Owners and Indigenous Ranger groups to undertake management actions</w:t>
            </w:r>
          </w:p>
        </w:tc>
        <w:tc>
          <w:tcPr>
            <w:tcW w:w="2268" w:type="dxa"/>
            <w:vAlign w:val="center"/>
          </w:tcPr>
          <w:p w14:paraId="17FBFBA2" w14:textId="21369D77" w:rsidR="004F62D9" w:rsidRPr="008B3214" w:rsidRDefault="00EA1669" w:rsidP="00EA1669">
            <w:pPr>
              <w:spacing w:after="60"/>
              <w:jc w:val="center"/>
              <w:rPr>
                <w:rFonts w:ascii="Calibri" w:eastAsia="Times New Roman" w:hAnsi="Calibri" w:cs="Calibri"/>
                <w:b/>
                <w:bCs/>
                <w:color w:val="000000"/>
                <w:lang w:eastAsia="en-AU"/>
              </w:rPr>
            </w:pPr>
            <w:r w:rsidRPr="00EA1669">
              <w:rPr>
                <w:rFonts w:ascii="Calibri" w:eastAsia="Times New Roman" w:hAnsi="Calibri" w:cs="Calibri"/>
                <w:b/>
                <w:bCs/>
                <w:noProof/>
                <w:color w:val="000000"/>
                <w:lang w:eastAsia="en-AU"/>
              </w:rPr>
              <w:drawing>
                <wp:inline distT="0" distB="0" distL="0" distR="0" wp14:anchorId="47439FB8" wp14:editId="749BDE9B">
                  <wp:extent cx="1186630" cy="795130"/>
                  <wp:effectExtent l="0" t="0" r="0" b="5080"/>
                  <wp:docPr id="716050565" name="Picture 2" descr="Partially completed or implemented">
                    <a:extLst xmlns:a="http://schemas.openxmlformats.org/drawingml/2006/main">
                      <a:ext uri="{FF2B5EF4-FFF2-40B4-BE49-F238E27FC236}">
                        <a16:creationId xmlns:a16="http://schemas.microsoft.com/office/drawing/2014/main" id="{CF486057-D207-67C3-133F-3A54571F8A6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6050565" name="Picture 2" descr="Partially completed or implemented">
                            <a:extLst>
                              <a:ext uri="{FF2B5EF4-FFF2-40B4-BE49-F238E27FC236}">
                                <a16:creationId xmlns:a16="http://schemas.microsoft.com/office/drawing/2014/main" id="{CF486057-D207-67C3-133F-3A54571F8A66}"/>
                              </a:ext>
                            </a:extLst>
                          </pic:cNvPr>
                          <pic:cNvPicPr>
                            <a:picLocks noChangeAspect="1"/>
                          </pic:cNvPicPr>
                        </pic:nvPicPr>
                        <pic:blipFill>
                          <a:blip r:embed="rId35">
                            <a:extLst>
                              <a:ext uri="{28A0092B-C50C-407E-A947-70E740481C1C}">
                                <a14:useLocalDpi xmlns:a14="http://schemas.microsoft.com/office/drawing/2010/main" val="0"/>
                              </a:ext>
                            </a:extLst>
                          </a:blip>
                          <a:stretch>
                            <a:fillRect/>
                          </a:stretch>
                        </pic:blipFill>
                        <pic:spPr>
                          <a:xfrm>
                            <a:off x="0" y="0"/>
                            <a:ext cx="1191227" cy="798210"/>
                          </a:xfrm>
                          <a:prstGeom prst="rect">
                            <a:avLst/>
                          </a:prstGeom>
                        </pic:spPr>
                      </pic:pic>
                    </a:graphicData>
                  </a:graphic>
                </wp:inline>
              </w:drawing>
            </w:r>
          </w:p>
        </w:tc>
      </w:tr>
      <w:tr w:rsidR="004F62D9" w:rsidRPr="00757DF4" w14:paraId="3BC9179F" w14:textId="77777777" w:rsidTr="006F61FB">
        <w:trPr>
          <w:trHeight w:val="340"/>
          <w:jc w:val="center"/>
        </w:trPr>
        <w:tc>
          <w:tcPr>
            <w:tcW w:w="8974" w:type="dxa"/>
            <w:gridSpan w:val="3"/>
            <w:shd w:val="clear" w:color="auto" w:fill="93C8C4" w:themeFill="accent3" w:themeFillTint="66"/>
            <w:vAlign w:val="center"/>
          </w:tcPr>
          <w:p w14:paraId="1632F40B" w14:textId="77777777" w:rsidR="004F62D9" w:rsidRPr="008B3214" w:rsidRDefault="004F62D9" w:rsidP="00EA1669">
            <w:pPr>
              <w:keepNext/>
              <w:spacing w:before="0" w:after="0"/>
            </w:pPr>
            <w:r w:rsidRPr="006F61FB">
              <w:rPr>
                <w:rFonts w:ascii="Calibri" w:eastAsia="Times New Roman" w:hAnsi="Calibri" w:cs="Calibri"/>
                <w:b/>
                <w:bCs/>
                <w:lang w:eastAsia="en-AU"/>
              </w:rPr>
              <w:t>Evidence</w:t>
            </w:r>
          </w:p>
        </w:tc>
      </w:tr>
      <w:tr w:rsidR="004F62D9" w:rsidRPr="007A0963" w14:paraId="7A0B41B7" w14:textId="77777777" w:rsidTr="00F07C35">
        <w:trPr>
          <w:trHeight w:val="40"/>
          <w:jc w:val="center"/>
        </w:trPr>
        <w:tc>
          <w:tcPr>
            <w:tcW w:w="8974" w:type="dxa"/>
            <w:gridSpan w:val="3"/>
            <w:vAlign w:val="center"/>
          </w:tcPr>
          <w:p w14:paraId="4B38A353" w14:textId="070F6E98" w:rsidR="00FD6F7F" w:rsidRPr="00E143E9" w:rsidRDefault="00E66E29" w:rsidP="00CB225B">
            <w:pPr>
              <w:rPr>
                <w:lang w:eastAsia="en-AU"/>
              </w:rPr>
            </w:pPr>
            <w:r>
              <w:rPr>
                <w:lang w:eastAsia="en-AU"/>
              </w:rPr>
              <w:t>This action</w:t>
            </w:r>
            <w:r w:rsidR="008B3214" w:rsidRPr="008B3214">
              <w:rPr>
                <w:lang w:eastAsia="en-AU"/>
              </w:rPr>
              <w:t xml:space="preserve"> was assessed </w:t>
            </w:r>
            <w:r w:rsidR="00A2418A">
              <w:rPr>
                <w:lang w:eastAsia="en-AU"/>
              </w:rPr>
              <w:t xml:space="preserve">as </w:t>
            </w:r>
            <w:r w:rsidR="00A2418A" w:rsidRPr="00A2418A">
              <w:rPr>
                <w:b/>
                <w:bCs/>
                <w:lang w:eastAsia="en-AU"/>
              </w:rPr>
              <w:t>partially completed</w:t>
            </w:r>
            <w:r w:rsidR="000504C1" w:rsidRPr="00CB225B">
              <w:rPr>
                <w:lang w:eastAsia="en-AU"/>
              </w:rPr>
              <w:t xml:space="preserve">. </w:t>
            </w:r>
            <w:r w:rsidR="009C3794" w:rsidRPr="009C3794">
              <w:rPr>
                <w:lang w:eastAsia="en-AU"/>
              </w:rPr>
              <w:t>Evidence indicated</w:t>
            </w:r>
            <w:r w:rsidR="00FD6F7F" w:rsidRPr="00E143E9">
              <w:rPr>
                <w:lang w:eastAsia="en-AU"/>
              </w:rPr>
              <w:t xml:space="preserve"> collaboration with Traditional </w:t>
            </w:r>
            <w:r w:rsidR="009C3794" w:rsidRPr="009C3794">
              <w:rPr>
                <w:lang w:eastAsia="en-AU"/>
              </w:rPr>
              <w:t>Owner</w:t>
            </w:r>
            <w:r w:rsidR="00FD6F7F" w:rsidRPr="00E143E9">
              <w:rPr>
                <w:lang w:eastAsia="en-AU"/>
              </w:rPr>
              <w:t xml:space="preserve"> and Indigenous Ranger groups to undertake management activities</w:t>
            </w:r>
            <w:r w:rsidR="009C3794">
              <w:rPr>
                <w:lang w:eastAsia="en-AU"/>
              </w:rPr>
              <w:t>. H</w:t>
            </w:r>
            <w:r w:rsidR="009C3794" w:rsidRPr="009C3794">
              <w:rPr>
                <w:lang w:eastAsia="en-AU"/>
              </w:rPr>
              <w:t>owever, stakeholder</w:t>
            </w:r>
            <w:r w:rsidR="00FD6F7F">
              <w:rPr>
                <w:lang w:eastAsia="en-AU"/>
              </w:rPr>
              <w:t xml:space="preserve"> feedback </w:t>
            </w:r>
            <w:r w:rsidR="009C3794">
              <w:rPr>
                <w:lang w:eastAsia="en-AU"/>
              </w:rPr>
              <w:t xml:space="preserve">in relation to this action </w:t>
            </w:r>
            <w:r w:rsidR="009C3794" w:rsidRPr="009C3794">
              <w:rPr>
                <w:lang w:eastAsia="en-AU"/>
              </w:rPr>
              <w:t>was mixed.</w:t>
            </w:r>
          </w:p>
          <w:p w14:paraId="0674FB92" w14:textId="56DE78AC" w:rsidR="00A2418A" w:rsidRDefault="00A2418A" w:rsidP="008B3214">
            <w:pPr>
              <w:spacing w:before="0" w:after="0"/>
              <w:rPr>
                <w:b/>
                <w:bCs/>
                <w:kern w:val="2"/>
                <w:lang w:eastAsia="en-AU"/>
                <w14:ligatures w14:val="standardContextual"/>
              </w:rPr>
            </w:pPr>
            <w:r w:rsidRPr="00A2418A">
              <w:rPr>
                <w:b/>
                <w:bCs/>
                <w:kern w:val="2"/>
                <w:lang w:eastAsia="en-AU"/>
                <w14:ligatures w14:val="standardContextual"/>
              </w:rPr>
              <w:t xml:space="preserve">Evidence from desktop review: </w:t>
            </w:r>
          </w:p>
          <w:p w14:paraId="55E4ED6C" w14:textId="43CF34E3" w:rsidR="004F62D9" w:rsidRDefault="29E6CA9C" w:rsidP="007E448B">
            <w:pPr>
              <w:rPr>
                <w:lang w:eastAsia="en-AU"/>
              </w:rPr>
            </w:pPr>
            <w:r>
              <w:rPr>
                <w:lang w:eastAsia="en-AU"/>
              </w:rPr>
              <w:t xml:space="preserve">The desktop review identified substantial activity conducted to collaborate with Traditional Owners and Indigenous Ranger groups to undertake management actions, as outlined in response to </w:t>
            </w:r>
            <w:r w:rsidR="0011404C">
              <w:rPr>
                <w:lang w:eastAsia="en-AU"/>
              </w:rPr>
              <w:t xml:space="preserve">A23 and </w:t>
            </w:r>
            <w:r>
              <w:rPr>
                <w:lang w:eastAsia="en-AU"/>
              </w:rPr>
              <w:t>A24</w:t>
            </w:r>
            <w:r w:rsidR="0011404C">
              <w:rPr>
                <w:lang w:eastAsia="en-AU"/>
              </w:rPr>
              <w:t xml:space="preserve"> (above)</w:t>
            </w:r>
            <w:r>
              <w:rPr>
                <w:lang w:eastAsia="en-AU"/>
              </w:rPr>
              <w:t>.</w:t>
            </w:r>
          </w:p>
          <w:p w14:paraId="2B011BB1" w14:textId="77777777" w:rsidR="00A2418A" w:rsidRDefault="00A2418A" w:rsidP="008B3214">
            <w:pPr>
              <w:rPr>
                <w:b/>
                <w:bCs/>
                <w:lang w:eastAsia="en-AU"/>
              </w:rPr>
            </w:pPr>
            <w:r w:rsidRPr="00A2418A">
              <w:rPr>
                <w:b/>
                <w:bCs/>
                <w:lang w:eastAsia="en-AU"/>
              </w:rPr>
              <w:t xml:space="preserve">Evidence from engagement: </w:t>
            </w:r>
          </w:p>
          <w:p w14:paraId="2C9C0F7F" w14:textId="47440153" w:rsidR="00F672EC" w:rsidRPr="00FD558C" w:rsidRDefault="00FD6F7F" w:rsidP="007E448B">
            <w:pPr>
              <w:rPr>
                <w:lang w:eastAsia="en-AU"/>
              </w:rPr>
            </w:pPr>
            <w:r>
              <w:rPr>
                <w:lang w:eastAsia="en-AU"/>
              </w:rPr>
              <w:t xml:space="preserve">As </w:t>
            </w:r>
            <w:r w:rsidR="00676E04" w:rsidRPr="00676E04">
              <w:rPr>
                <w:lang w:eastAsia="en-AU"/>
              </w:rPr>
              <w:t>outlined</w:t>
            </w:r>
            <w:r>
              <w:rPr>
                <w:lang w:eastAsia="en-AU"/>
              </w:rPr>
              <w:t xml:space="preserve"> in Chapter </w:t>
            </w:r>
            <w:r w:rsidR="00D64A6A">
              <w:rPr>
                <w:lang w:eastAsia="en-AU"/>
              </w:rPr>
              <w:t>6</w:t>
            </w:r>
            <w:r w:rsidR="00676E04" w:rsidRPr="00676E04">
              <w:rPr>
                <w:lang w:eastAsia="en-AU"/>
              </w:rPr>
              <w:t>,</w:t>
            </w:r>
            <w:r>
              <w:rPr>
                <w:lang w:eastAsia="en-AU"/>
              </w:rPr>
              <w:t xml:space="preserve"> mixed feedback was </w:t>
            </w:r>
            <w:r w:rsidR="00537719">
              <w:rPr>
                <w:lang w:eastAsia="en-AU"/>
              </w:rPr>
              <w:t>received</w:t>
            </w:r>
            <w:r>
              <w:rPr>
                <w:lang w:eastAsia="en-AU"/>
              </w:rPr>
              <w:t xml:space="preserve"> from </w:t>
            </w:r>
            <w:r w:rsidR="00537719">
              <w:rPr>
                <w:lang w:eastAsia="en-AU"/>
              </w:rPr>
              <w:t>Traditional</w:t>
            </w:r>
            <w:r>
              <w:rPr>
                <w:lang w:eastAsia="en-AU"/>
              </w:rPr>
              <w:t xml:space="preserve"> Owners and First Nations </w:t>
            </w:r>
            <w:r w:rsidR="00537719">
              <w:rPr>
                <w:lang w:eastAsia="en-AU"/>
              </w:rPr>
              <w:t>partners</w:t>
            </w:r>
            <w:r>
              <w:rPr>
                <w:lang w:eastAsia="en-AU"/>
              </w:rPr>
              <w:t xml:space="preserve"> </w:t>
            </w:r>
            <w:r w:rsidR="00676E04" w:rsidRPr="00676E04">
              <w:rPr>
                <w:lang w:eastAsia="en-AU"/>
              </w:rPr>
              <w:t>regarding</w:t>
            </w:r>
            <w:r>
              <w:rPr>
                <w:lang w:eastAsia="en-AU"/>
              </w:rPr>
              <w:t xml:space="preserve"> t</w:t>
            </w:r>
            <w:r w:rsidR="00537719">
              <w:rPr>
                <w:lang w:eastAsia="en-AU"/>
              </w:rPr>
              <w:t xml:space="preserve">he establishment of management </w:t>
            </w:r>
            <w:r w:rsidR="000723BB">
              <w:rPr>
                <w:lang w:eastAsia="en-AU"/>
              </w:rPr>
              <w:t>collaboration</w:t>
            </w:r>
            <w:r w:rsidR="00537719">
              <w:rPr>
                <w:lang w:eastAsia="en-AU"/>
              </w:rPr>
              <w:t xml:space="preserve"> with First Nations peoples</w:t>
            </w:r>
            <w:r w:rsidR="00676E04" w:rsidRPr="00676E04">
              <w:rPr>
                <w:lang w:eastAsia="en-AU"/>
              </w:rPr>
              <w:t>. Concerns were</w:t>
            </w:r>
            <w:r w:rsidR="000723BB">
              <w:rPr>
                <w:lang w:eastAsia="en-AU"/>
              </w:rPr>
              <w:t xml:space="preserve"> raised about the extent to which all Traditional Owner groups and communities had been engaged. </w:t>
            </w:r>
            <w:r w:rsidR="00676E04" w:rsidRPr="00676E04">
              <w:rPr>
                <w:lang w:eastAsia="en-AU"/>
              </w:rPr>
              <w:t>It was suggested that more genuine co-management approaches should be adopted, ensuring early and inclusive engagement with all relevant Traditional Owners.</w:t>
            </w:r>
          </w:p>
        </w:tc>
      </w:tr>
    </w:tbl>
    <w:p w14:paraId="1CE50DBB" w14:textId="77777777" w:rsidR="004F62D9" w:rsidRPr="00EF5653" w:rsidRDefault="004F62D9" w:rsidP="004F62D9">
      <w:pPr>
        <w:pStyle w:val="Style1"/>
        <w:sectPr w:rsidR="004F62D9" w:rsidRPr="00EF5653" w:rsidSect="004F62D9">
          <w:pgSz w:w="11906" w:h="16838"/>
          <w:pgMar w:top="1702" w:right="1440" w:bottom="1134" w:left="1440" w:header="567" w:footer="708" w:gutter="0"/>
          <w:cols w:space="708"/>
          <w:docGrid w:linePitch="360"/>
        </w:sectPr>
      </w:pPr>
    </w:p>
    <w:p w14:paraId="1A4C8957" w14:textId="763E08E7" w:rsidR="004F62D9" w:rsidRDefault="004F62D9" w:rsidP="004F62D9">
      <w:pPr>
        <w:pStyle w:val="Heading1Numbered"/>
        <w:widowControl w:val="0"/>
        <w:spacing w:after="120"/>
      </w:pPr>
      <w:bookmarkStart w:id="93" w:name="Compliance"/>
      <w:r>
        <w:lastRenderedPageBreak/>
        <w:t xml:space="preserve"> </w:t>
      </w:r>
      <w:bookmarkStart w:id="94" w:name="_Toc235005199"/>
      <w:r>
        <w:t xml:space="preserve">Findings: Compliance </w:t>
      </w:r>
      <w:r w:rsidR="007E448B">
        <w:t>P</w:t>
      </w:r>
      <w:r>
        <w:t>rogram</w:t>
      </w:r>
      <w:bookmarkEnd w:id="94"/>
    </w:p>
    <w:bookmarkEnd w:id="93"/>
    <w:p w14:paraId="053D903F" w14:textId="77777777" w:rsidR="004F62D9" w:rsidRPr="00DC7DDE" w:rsidRDefault="004F62D9" w:rsidP="004F62D9">
      <w:pPr>
        <w:rPr>
          <w:sz w:val="8"/>
          <w:szCs w:val="8"/>
        </w:rPr>
      </w:pPr>
      <w:r w:rsidRPr="00DA7F1A">
        <w:rPr>
          <w:sz w:val="8"/>
          <w:szCs w:val="8"/>
        </w:rPr>
        <w:t>__________________________________________________________________________________________________________________________________________________________________________________________________________________________________</w:t>
      </w:r>
    </w:p>
    <w:p w14:paraId="58FDE26B" w14:textId="4014AC9D" w:rsidR="007E448B" w:rsidRPr="00E05B60" w:rsidRDefault="007E448B" w:rsidP="007E448B">
      <w:pPr>
        <w:pStyle w:val="Chapterdescription"/>
        <w:spacing w:line="240" w:lineRule="auto"/>
      </w:pPr>
      <w:r w:rsidRPr="000A7C97">
        <w:t xml:space="preserve">This chapter presents assessments of the implementation of the </w:t>
      </w:r>
      <w:r>
        <w:rPr>
          <w:b/>
          <w:bCs/>
        </w:rPr>
        <w:t>Compliance</w:t>
      </w:r>
      <w:r w:rsidRPr="00AE14CA">
        <w:rPr>
          <w:b/>
          <w:bCs/>
        </w:rPr>
        <w:t xml:space="preserve"> </w:t>
      </w:r>
      <w:r>
        <w:rPr>
          <w:b/>
          <w:bCs/>
        </w:rPr>
        <w:t>P</w:t>
      </w:r>
      <w:r w:rsidRPr="00AE14CA">
        <w:rPr>
          <w:b/>
          <w:bCs/>
        </w:rPr>
        <w:t>rogram</w:t>
      </w:r>
      <w:r w:rsidRPr="00E26BC9">
        <w:t xml:space="preserve"> of the </w:t>
      </w:r>
      <w:r>
        <w:t>South</w:t>
      </w:r>
      <w:r w:rsidRPr="00E26BC9">
        <w:t>-west Marine Parks Network Management Plan.</w:t>
      </w:r>
    </w:p>
    <w:p w14:paraId="3CD05DB3" w14:textId="77777777" w:rsidR="004F62D9" w:rsidRPr="00DA7F1A" w:rsidRDefault="004F62D9" w:rsidP="004F62D9">
      <w:pPr>
        <w:rPr>
          <w:sz w:val="8"/>
          <w:szCs w:val="8"/>
        </w:rPr>
      </w:pPr>
      <w:r w:rsidRPr="00B24B1D">
        <w:rPr>
          <w:sz w:val="8"/>
          <w:szCs w:val="8"/>
        </w:rPr>
        <w:t>__________________________________________________________________________________________________________________________________________________________________________________________________________________________________</w:t>
      </w:r>
    </w:p>
    <w:p w14:paraId="20A76456" w14:textId="77777777" w:rsidR="004F62D9" w:rsidRDefault="004F62D9" w:rsidP="00476E54">
      <w:pPr>
        <w:pStyle w:val="Heading2Numbered"/>
        <w:spacing w:before="120"/>
        <w:ind w:left="432"/>
      </w:pPr>
      <w:bookmarkStart w:id="95" w:name="_Toc235005200"/>
      <w:r>
        <w:t>Overall findings about the efficacy of program implementation</w:t>
      </w:r>
      <w:bookmarkEnd w:id="95"/>
      <w:r>
        <w:t xml:space="preserve"> </w:t>
      </w:r>
    </w:p>
    <w:tbl>
      <w:tblPr>
        <w:tblW w:w="9062"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themeColor="background1"/>
          <w:insideV w:val="single" w:sz="12" w:space="0" w:color="FFFFFF" w:themeColor="background1"/>
        </w:tblBorders>
        <w:tblCellMar>
          <w:left w:w="0" w:type="dxa"/>
          <w:right w:w="0" w:type="dxa"/>
        </w:tblCellMar>
        <w:tblLook w:val="04A0" w:firstRow="1" w:lastRow="0" w:firstColumn="1" w:lastColumn="0" w:noHBand="0" w:noVBand="1"/>
      </w:tblPr>
      <w:tblGrid>
        <w:gridCol w:w="2838"/>
        <w:gridCol w:w="6224"/>
      </w:tblGrid>
      <w:tr w:rsidR="004F62D9" w:rsidRPr="009E1679" w14:paraId="159A33C4" w14:textId="77777777">
        <w:trPr>
          <w:trHeight w:val="450"/>
          <w:jc w:val="center"/>
        </w:trPr>
        <w:tc>
          <w:tcPr>
            <w:tcW w:w="9062" w:type="dxa"/>
            <w:gridSpan w:val="2"/>
            <w:shd w:val="clear" w:color="auto" w:fill="D7D7D7" w:themeFill="accent6" w:themeFillShade="E6"/>
            <w:vAlign w:val="center"/>
          </w:tcPr>
          <w:p w14:paraId="50C0F595" w14:textId="77777777" w:rsidR="004F62D9" w:rsidRPr="00063473" w:rsidRDefault="004F62D9">
            <w:pPr>
              <w:spacing w:before="0"/>
              <w:ind w:left="57"/>
              <w:rPr>
                <w:rFonts w:ascii="Calibri" w:eastAsia="Calibri" w:hAnsi="Calibri" w:cs="Calibri"/>
                <w:sz w:val="20"/>
                <w:szCs w:val="20"/>
              </w:rPr>
            </w:pPr>
            <w:r w:rsidRPr="002B663F">
              <w:rPr>
                <w:rFonts w:ascii="Calibri" w:eastAsia="Calibri" w:hAnsi="Calibri" w:cs="Calibri"/>
                <w:b/>
                <w:color w:val="002060"/>
              </w:rPr>
              <w:t>Grade</w:t>
            </w:r>
          </w:p>
        </w:tc>
      </w:tr>
      <w:tr w:rsidR="004F62D9" w:rsidRPr="00B616C7" w14:paraId="0F5046C9" w14:textId="77777777">
        <w:trPr>
          <w:trHeight w:val="1768"/>
          <w:jc w:val="center"/>
        </w:trPr>
        <w:tc>
          <w:tcPr>
            <w:tcW w:w="2838" w:type="dxa"/>
            <w:shd w:val="clear" w:color="auto" w:fill="FFFFFF" w:themeFill="background1"/>
            <w:vAlign w:val="bottom"/>
            <w:hideMark/>
          </w:tcPr>
          <w:p w14:paraId="57C0A97D" w14:textId="4C603D28" w:rsidR="004F62D9" w:rsidRPr="00B616C7" w:rsidRDefault="0081505E">
            <w:pPr>
              <w:spacing w:before="0"/>
              <w:ind w:left="57"/>
              <w:jc w:val="center"/>
              <w:rPr>
                <w:rFonts w:ascii="Calibri" w:eastAsia="Calibri" w:hAnsi="Calibri" w:cs="Calibri"/>
                <w:sz w:val="20"/>
                <w:szCs w:val="20"/>
              </w:rPr>
            </w:pPr>
            <w:r w:rsidRPr="007918EC">
              <w:rPr>
                <w:rFonts w:ascii="Calibri" w:eastAsia="Calibri" w:hAnsi="Calibri" w:cs="Calibri"/>
                <w:noProof/>
                <w:sz w:val="20"/>
                <w:szCs w:val="20"/>
              </w:rPr>
              <w:drawing>
                <wp:anchor distT="0" distB="0" distL="114300" distR="114300" simplePos="0" relativeHeight="251774976" behindDoc="0" locked="0" layoutInCell="1" allowOverlap="1" wp14:anchorId="231705CB" wp14:editId="0FD5ACA9">
                  <wp:simplePos x="0" y="0"/>
                  <wp:positionH relativeFrom="column">
                    <wp:posOffset>263525</wp:posOffset>
                  </wp:positionH>
                  <wp:positionV relativeFrom="paragraph">
                    <wp:posOffset>-1109980</wp:posOffset>
                  </wp:positionV>
                  <wp:extent cx="1254125" cy="1097915"/>
                  <wp:effectExtent l="0" t="0" r="3175" b="0"/>
                  <wp:wrapNone/>
                  <wp:docPr id="1626255977"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6255977" name="Picture 4">
                            <a:extLst>
                              <a:ext uri="{C183D7F6-B498-43B3-948B-1728B52AA6E4}">
                                <adec:decorative xmlns:adec="http://schemas.microsoft.com/office/drawing/2017/decorative" val="1"/>
                              </a:ext>
                            </a:extLst>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54125" cy="1097915"/>
                          </a:xfrm>
                          <a:prstGeom prst="rect">
                            <a:avLst/>
                          </a:prstGeom>
                          <a:noFill/>
                        </pic:spPr>
                      </pic:pic>
                    </a:graphicData>
                  </a:graphic>
                  <wp14:sizeRelH relativeFrom="margin">
                    <wp14:pctWidth>0</wp14:pctWidth>
                  </wp14:sizeRelH>
                  <wp14:sizeRelV relativeFrom="margin">
                    <wp14:pctHeight>0</wp14:pctHeight>
                  </wp14:sizeRelV>
                </wp:anchor>
              </w:drawing>
            </w:r>
          </w:p>
        </w:tc>
        <w:tc>
          <w:tcPr>
            <w:tcW w:w="6224" w:type="dxa"/>
          </w:tcPr>
          <w:p w14:paraId="3A43020A" w14:textId="1C53E7A2" w:rsidR="00E52C57" w:rsidRDefault="00E52C57" w:rsidP="00DA39A9">
            <w:r w:rsidRPr="00C72558">
              <w:t xml:space="preserve">Overall, </w:t>
            </w:r>
            <w:r w:rsidRPr="00524D7B">
              <w:t xml:space="preserve">the grade for the actions in the </w:t>
            </w:r>
            <w:r w:rsidR="00A301DA">
              <w:t>C</w:t>
            </w:r>
            <w:r w:rsidRPr="00524D7B">
              <w:t xml:space="preserve">ompliance </w:t>
            </w:r>
            <w:r w:rsidR="00A301DA">
              <w:t>P</w:t>
            </w:r>
            <w:r w:rsidRPr="00524D7B">
              <w:t xml:space="preserve">rogram was assessed as </w:t>
            </w:r>
            <w:r w:rsidR="00DA39A9">
              <w:t>‘</w:t>
            </w:r>
            <w:r w:rsidRPr="00524D7B">
              <w:t>good with some concerns</w:t>
            </w:r>
            <w:r w:rsidR="00DA39A9">
              <w:t>’</w:t>
            </w:r>
            <w:r w:rsidRPr="00524D7B">
              <w:t xml:space="preserve">. </w:t>
            </w:r>
          </w:p>
          <w:p w14:paraId="37B20251" w14:textId="6E5D8272" w:rsidR="00E52C57" w:rsidRDefault="00E52C57" w:rsidP="00DA39A9">
            <w:r w:rsidRPr="00524D7B">
              <w:t>The outcomes of the management program were assessed to be ‘</w:t>
            </w:r>
            <w:r w:rsidR="00970971">
              <w:t>partially met’,</w:t>
            </w:r>
            <w:r w:rsidRPr="00524D7B">
              <w:t xml:space="preserve"> ‘fully met’ or ‘substantially met’. </w:t>
            </w:r>
          </w:p>
          <w:p w14:paraId="605DF36B" w14:textId="78FC02C5" w:rsidR="004F62D9" w:rsidRPr="00B616C7" w:rsidRDefault="00E52C57" w:rsidP="00DA39A9">
            <w:pPr>
              <w:rPr>
                <w:sz w:val="4"/>
                <w:szCs w:val="4"/>
              </w:rPr>
            </w:pPr>
            <w:r w:rsidRPr="00524D7B">
              <w:t>Of the s</w:t>
            </w:r>
            <w:r w:rsidR="003E1F0D">
              <w:t>ix</w:t>
            </w:r>
            <w:r w:rsidRPr="00524D7B">
              <w:t xml:space="preserve"> planned actions, </w:t>
            </w:r>
            <w:r w:rsidR="00780F7F">
              <w:t>four</w:t>
            </w:r>
            <w:r w:rsidRPr="00524D7B">
              <w:t xml:space="preserve"> were assessed as ‘completed’ </w:t>
            </w:r>
            <w:r w:rsidR="00780F7F">
              <w:t>or</w:t>
            </w:r>
            <w:r w:rsidRPr="00524D7B">
              <w:t xml:space="preserve"> ‘ongoing’ and two were assessed as ‘</w:t>
            </w:r>
            <w:r w:rsidR="007927FF">
              <w:t>partially completed</w:t>
            </w:r>
            <w:r w:rsidRPr="00524D7B">
              <w:t>’.</w:t>
            </w:r>
            <w:r w:rsidR="00A02A1F">
              <w:t xml:space="preserve"> </w:t>
            </w:r>
            <w:r w:rsidR="00A02A1F" w:rsidRPr="00F67F5F">
              <w:t>Positive stakeholder feedback was also provided.</w:t>
            </w:r>
          </w:p>
        </w:tc>
      </w:tr>
    </w:tbl>
    <w:p w14:paraId="15B84A9D" w14:textId="77777777" w:rsidR="004F62D9" w:rsidRDefault="004F62D9" w:rsidP="004F62D9">
      <w:pPr>
        <w:pStyle w:val="Heading2Numbered"/>
        <w:numPr>
          <w:ilvl w:val="0"/>
          <w:numId w:val="0"/>
        </w:numPr>
        <w:ind w:left="432" w:hanging="432"/>
      </w:pPr>
      <w:bookmarkStart w:id="96" w:name="_Toc231318305"/>
      <w:bookmarkStart w:id="97" w:name="_Toc235005201"/>
      <w:r w:rsidRPr="00B616C7">
        <w:t>Strengths and achievements</w:t>
      </w:r>
      <w:bookmarkEnd w:id="96"/>
      <w:bookmarkEnd w:id="97"/>
      <w:r w:rsidRPr="00B616C7">
        <w:t xml:space="preserve"> </w:t>
      </w:r>
    </w:p>
    <w:p w14:paraId="293C59D9" w14:textId="222DDA33" w:rsidR="000A2C26" w:rsidRDefault="000E0FEC" w:rsidP="000A2C26">
      <w:r>
        <w:t>T</w:t>
      </w:r>
      <w:r w:rsidR="000A2C26" w:rsidRPr="000A2C26">
        <w:t xml:space="preserve">he </w:t>
      </w:r>
      <w:r w:rsidR="000A2C26" w:rsidRPr="00940614">
        <w:t>evaluation identified a range of strengths and achievements</w:t>
      </w:r>
      <w:r w:rsidR="000A2C26" w:rsidRPr="000A2C26">
        <w:t xml:space="preserve"> in relation to the Compliance Program, including:</w:t>
      </w:r>
    </w:p>
    <w:p w14:paraId="616D4971" w14:textId="4A90AFB9" w:rsidR="000A2C26" w:rsidRDefault="000A2C26" w:rsidP="007E448B">
      <w:pPr>
        <w:pStyle w:val="BulletMultiLevelList"/>
      </w:pPr>
      <w:r w:rsidRPr="000A2C26">
        <w:t xml:space="preserve">Use of new technologies to support compliance – including the implementation of Vessel Monitoring Systems (VMS) for all commercial vessels operating in or transiting through Australian Marine Parks (AMPs), which stakeholders reported had been effective in supporting compliance among commercial marine park users. In addition, the trial and subsequent use of ‘Bluebottles’ (i.e. autonomous vessels used to detect illegal fishing activity) was felt to present a promising opportunity for the use of innovative technologies to support compliance across the network. </w:t>
      </w:r>
    </w:p>
    <w:p w14:paraId="07952796" w14:textId="3DC5A525" w:rsidR="000A2C26" w:rsidRPr="000A2C26" w:rsidRDefault="000A2C26" w:rsidP="007E448B">
      <w:pPr>
        <w:pStyle w:val="BulletMultiLevelList"/>
      </w:pPr>
      <w:r w:rsidRPr="000A2C26">
        <w:t>Effective collaborations with other Commonwealth agencies to support compliance – with stakeholders reporting that collaborations with the Australian Fisheries Management Authority (AFMA) and the Australian Border Force had been particularly effective in monitoring and enforcing instances of non</w:t>
      </w:r>
      <w:r w:rsidR="00C62831">
        <w:t>-</w:t>
      </w:r>
      <w:r w:rsidRPr="000A2C26">
        <w:t>compliance across the</w:t>
      </w:r>
      <w:r>
        <w:t xml:space="preserve"> South-west</w:t>
      </w:r>
      <w:r w:rsidR="00F2412D">
        <w:t xml:space="preserve"> Network</w:t>
      </w:r>
      <w:r>
        <w:t xml:space="preserve">. </w:t>
      </w:r>
    </w:p>
    <w:p w14:paraId="5A132859" w14:textId="77777777" w:rsidR="004F62D9" w:rsidRPr="00B616C7" w:rsidRDefault="004F62D9" w:rsidP="004F62D9">
      <w:pPr>
        <w:pStyle w:val="Heading2Numbered"/>
        <w:numPr>
          <w:ilvl w:val="0"/>
          <w:numId w:val="0"/>
        </w:numPr>
      </w:pPr>
      <w:bookmarkStart w:id="98" w:name="_Toc231318306"/>
      <w:bookmarkStart w:id="99" w:name="_Toc235005202"/>
      <w:r w:rsidRPr="00B616C7">
        <w:t>Barriers, challenges and limiting factors</w:t>
      </w:r>
      <w:bookmarkEnd w:id="98"/>
      <w:bookmarkEnd w:id="99"/>
      <w:r w:rsidRPr="00B616C7">
        <w:t xml:space="preserve"> </w:t>
      </w:r>
    </w:p>
    <w:p w14:paraId="0271604A" w14:textId="77777777" w:rsidR="00E8561E" w:rsidRDefault="00E8561E" w:rsidP="004F62D9">
      <w:r>
        <w:t>H</w:t>
      </w:r>
      <w:r w:rsidRPr="00E8561E">
        <w:t xml:space="preserve">owever, </w:t>
      </w:r>
      <w:r w:rsidRPr="00940614">
        <w:t>some challenges and barriers</w:t>
      </w:r>
      <w:r w:rsidRPr="00E8561E">
        <w:t xml:space="preserve"> were also identified by stakeholders, including: </w:t>
      </w:r>
    </w:p>
    <w:p w14:paraId="6BEA1EA7" w14:textId="5C1D5941" w:rsidR="006A7192" w:rsidRDefault="006A7192" w:rsidP="00EC5CD6">
      <w:pPr>
        <w:pStyle w:val="BulletMultiLevelList"/>
      </w:pPr>
      <w:r w:rsidRPr="006A7192">
        <w:t xml:space="preserve">Challenges of enforcement in offshore parks – the remote and expansive nature of many of the marine parks in the </w:t>
      </w:r>
      <w:r>
        <w:t>South-west</w:t>
      </w:r>
      <w:r w:rsidRPr="006A7192">
        <w:t xml:space="preserve"> Network was found to create practical challenges for compliance, monitoring and enforcement activities. Large geographic distances, limited on-water presence, and resource constraints could reduce the visibility of non-compliant activities and limit Parks Australia’s ability to consistently monitor park usage. </w:t>
      </w:r>
      <w:r>
        <w:rPr>
          <w:rStyle w:val="FootnoteReference"/>
        </w:rPr>
        <w:footnoteReference w:id="212"/>
      </w:r>
      <w:r>
        <w:t xml:space="preserve"> </w:t>
      </w:r>
      <w:r>
        <w:rPr>
          <w:rStyle w:val="FootnoteReference"/>
        </w:rPr>
        <w:footnoteReference w:id="213"/>
      </w:r>
    </w:p>
    <w:p w14:paraId="1B3522D7" w14:textId="7273693B" w:rsidR="00E8561E" w:rsidRDefault="00E8561E" w:rsidP="007E448B">
      <w:pPr>
        <w:pStyle w:val="BulletMultiLevelList"/>
      </w:pPr>
      <w:r w:rsidRPr="00E8561E">
        <w:lastRenderedPageBreak/>
        <w:t xml:space="preserve">Limited available data to measure some intended outcomes – there was limited evidence of data collection and analysis to support measurement of outcomes related to awareness of marine park rules, levels of voluntary compliance and a decrease in non-compliance over the more recent years of the plan. </w:t>
      </w:r>
    </w:p>
    <w:p w14:paraId="2769D563" w14:textId="12C708C1" w:rsidR="003A4663" w:rsidRDefault="00B34F21" w:rsidP="00992E7C">
      <w:pPr>
        <w:pStyle w:val="BulletMultiLevelList"/>
      </w:pPr>
      <w:r>
        <w:t xml:space="preserve">For Parks Australia staff, linkages between </w:t>
      </w:r>
      <w:r w:rsidR="00895B83">
        <w:t>the Compliance Program and other programs (e.g. the Communication, Education and Awareness Program)</w:t>
      </w:r>
      <w:r>
        <w:t xml:space="preserve"> </w:t>
      </w:r>
      <w:r w:rsidR="001B718B">
        <w:t>w</w:t>
      </w:r>
      <w:r w:rsidR="00016E78">
        <w:t>ere</w:t>
      </w:r>
      <w:r w:rsidR="001B718B">
        <w:t xml:space="preserve"> found to pose a challenge, as there was cross-over in responsibilities/ potential responsibilities for some actions (e.g. those to do with communicating marine park zones and rules). However, strong links between Parks Australia teams had </w:t>
      </w:r>
      <w:r>
        <w:t>enable</w:t>
      </w:r>
      <w:r w:rsidR="001B718B">
        <w:t>d</w:t>
      </w:r>
      <w:r>
        <w:t xml:space="preserve"> </w:t>
      </w:r>
      <w:r w:rsidR="00E8561E">
        <w:t>c</w:t>
      </w:r>
      <w:r>
        <w:t>olla</w:t>
      </w:r>
      <w:r w:rsidR="00E8561E">
        <w:t>b</w:t>
      </w:r>
      <w:r>
        <w:t xml:space="preserve">oration on actions such </w:t>
      </w:r>
      <w:r w:rsidR="001B718B">
        <w:t>the delivery of signage</w:t>
      </w:r>
      <w:r>
        <w:t>.</w:t>
      </w:r>
    </w:p>
    <w:p w14:paraId="6C614955" w14:textId="3DB264A1" w:rsidR="00073BCB" w:rsidRDefault="00073BCB" w:rsidP="00992E7C">
      <w:pPr>
        <w:pStyle w:val="BulletMultiLevelList"/>
      </w:pPr>
      <w:r w:rsidRPr="00073BCB">
        <w:t xml:space="preserve">The range of government departments and agencies responsible for marine compliance – Parks Australia staff noted that Parks Australia was not solely or primarily responsible for some elements of compliance and enforcement in marine parks. For example, deterrence and penalties for illegal foreign fishing were noted as being the responsibility of the Australian Boarder Force (ABF) and the Department of Agriculture, Fisheries and Forestry (DAFF). As such, it was felt that achievement of some outcomes in this management program area </w:t>
      </w:r>
      <w:r w:rsidR="00AA09D2" w:rsidRPr="00073BCB">
        <w:t>was</w:t>
      </w:r>
      <w:r w:rsidRPr="00073BCB">
        <w:t xml:space="preserve"> </w:t>
      </w:r>
      <w:r w:rsidR="00AA09D2">
        <w:t xml:space="preserve">not possible </w:t>
      </w:r>
      <w:r w:rsidRPr="00073BCB">
        <w:t>for Parks Australia to achieve alone.</w:t>
      </w:r>
    </w:p>
    <w:p w14:paraId="33E5A232" w14:textId="77777777" w:rsidR="004F62D9" w:rsidRDefault="004F62D9" w:rsidP="00476E54">
      <w:pPr>
        <w:pStyle w:val="Heading2Numbered"/>
        <w:spacing w:before="120"/>
        <w:ind w:left="432"/>
      </w:pPr>
      <w:bookmarkStart w:id="100" w:name="_Toc235005203"/>
      <w:r>
        <w:t>Outcome effectiveness</w:t>
      </w:r>
      <w:bookmarkEnd w:id="100"/>
      <w:r>
        <w:t xml:space="preserve"> </w:t>
      </w:r>
    </w:p>
    <w:tbl>
      <w:tblPr>
        <w:tblW w:w="9072" w:type="dxa"/>
        <w:tblInd w:w="-15" w:type="dxa"/>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4678"/>
        <w:gridCol w:w="2197"/>
        <w:gridCol w:w="2197"/>
      </w:tblGrid>
      <w:tr w:rsidR="004F62D9" w:rsidRPr="003B4829" w14:paraId="337AAB01" w14:textId="77777777">
        <w:trPr>
          <w:trHeight w:val="515"/>
        </w:trPr>
        <w:tc>
          <w:tcPr>
            <w:tcW w:w="4678" w:type="dxa"/>
            <w:shd w:val="clear" w:color="auto" w:fill="D7D7D7" w:themeFill="accent6" w:themeFillShade="E6"/>
            <w:vAlign w:val="center"/>
          </w:tcPr>
          <w:p w14:paraId="0B8C36F4" w14:textId="139D8CE0" w:rsidR="004F62D9" w:rsidRPr="007E448B" w:rsidRDefault="004F62D9">
            <w:pPr>
              <w:spacing w:before="0" w:after="0"/>
              <w:rPr>
                <w:rFonts w:ascii="Calibri" w:eastAsia="Times New Roman" w:hAnsi="Calibri" w:cs="Calibri"/>
                <w:b/>
                <w:bCs/>
                <w:color w:val="001E61" w:themeColor="text1"/>
                <w:lang w:eastAsia="en-AU"/>
              </w:rPr>
            </w:pPr>
            <w:r w:rsidRPr="007E448B">
              <w:rPr>
                <w:rFonts w:ascii="Calibri" w:eastAsia="Times New Roman" w:hAnsi="Calibri" w:cs="Calibri"/>
                <w:b/>
                <w:bCs/>
                <w:color w:val="001E61" w:themeColor="text1"/>
                <w:lang w:eastAsia="en-AU"/>
              </w:rPr>
              <w:t>Outcome</w:t>
            </w:r>
          </w:p>
        </w:tc>
        <w:tc>
          <w:tcPr>
            <w:tcW w:w="2197" w:type="dxa"/>
            <w:shd w:val="clear" w:color="auto" w:fill="D7D7D7" w:themeFill="accent6" w:themeFillShade="E6"/>
            <w:vAlign w:val="center"/>
          </w:tcPr>
          <w:p w14:paraId="1D24D981" w14:textId="77777777" w:rsidR="004F62D9" w:rsidRPr="007E448B" w:rsidRDefault="004F62D9" w:rsidP="003A4663">
            <w:pPr>
              <w:spacing w:before="0" w:after="0"/>
              <w:jc w:val="center"/>
              <w:rPr>
                <w:rFonts w:ascii="Calibri" w:eastAsia="Times New Roman" w:hAnsi="Calibri" w:cs="Calibri"/>
                <w:b/>
                <w:bCs/>
                <w:color w:val="001E61" w:themeColor="text1"/>
                <w:lang w:eastAsia="en-AU"/>
              </w:rPr>
            </w:pPr>
            <w:r w:rsidRPr="007E448B">
              <w:rPr>
                <w:rFonts w:ascii="Calibri" w:eastAsia="Times New Roman" w:hAnsi="Calibri" w:cs="Calibri"/>
                <w:b/>
                <w:bCs/>
                <w:color w:val="001E61" w:themeColor="text1"/>
                <w:lang w:eastAsia="en-AU"/>
              </w:rPr>
              <w:t>Outcome effectiveness</w:t>
            </w:r>
          </w:p>
        </w:tc>
        <w:tc>
          <w:tcPr>
            <w:tcW w:w="2197" w:type="dxa"/>
            <w:shd w:val="clear" w:color="auto" w:fill="D7D7D7" w:themeFill="accent6" w:themeFillShade="E6"/>
            <w:vAlign w:val="center"/>
          </w:tcPr>
          <w:p w14:paraId="29B8D972" w14:textId="77777777" w:rsidR="004F62D9" w:rsidRPr="007E448B" w:rsidRDefault="004F62D9" w:rsidP="003A4663">
            <w:pPr>
              <w:spacing w:before="0" w:after="0"/>
              <w:jc w:val="center"/>
              <w:rPr>
                <w:rFonts w:ascii="Calibri" w:eastAsia="Times New Roman" w:hAnsi="Calibri" w:cs="Calibri"/>
                <w:b/>
                <w:bCs/>
                <w:color w:val="001E61" w:themeColor="text1"/>
                <w:lang w:eastAsia="en-AU"/>
              </w:rPr>
            </w:pPr>
            <w:r w:rsidRPr="007E448B">
              <w:rPr>
                <w:rFonts w:ascii="Calibri" w:eastAsia="Times New Roman" w:hAnsi="Calibri" w:cs="Calibri"/>
                <w:b/>
                <w:bCs/>
                <w:color w:val="001E61" w:themeColor="text1"/>
                <w:lang w:eastAsia="en-AU"/>
              </w:rPr>
              <w:t>Trend rating</w:t>
            </w:r>
          </w:p>
        </w:tc>
      </w:tr>
      <w:tr w:rsidR="004F62D9" w:rsidRPr="00D0424F" w14:paraId="32BC02DB" w14:textId="77777777" w:rsidTr="006308A7">
        <w:trPr>
          <w:trHeight w:val="1193"/>
        </w:trPr>
        <w:tc>
          <w:tcPr>
            <w:tcW w:w="4678" w:type="dxa"/>
            <w:shd w:val="clear" w:color="auto" w:fill="E1ECF8" w:themeFill="accent2" w:themeFillTint="33"/>
            <w:hideMark/>
          </w:tcPr>
          <w:p w14:paraId="03FF0EDF" w14:textId="77777777" w:rsidR="004F62D9" w:rsidRPr="00E52C57" w:rsidRDefault="004F62D9">
            <w:pPr>
              <w:spacing w:before="0"/>
              <w:rPr>
                <w:rFonts w:ascii="Calibri" w:eastAsia="Times New Roman" w:hAnsi="Calibri" w:cs="Calibri"/>
                <w:b/>
                <w:bCs/>
                <w:color w:val="000000"/>
                <w:lang w:eastAsia="en-AU"/>
              </w:rPr>
            </w:pPr>
            <w:r w:rsidRPr="00E52C57">
              <w:rPr>
                <w:rFonts w:ascii="Calibri" w:eastAsia="Times New Roman" w:hAnsi="Calibri" w:cs="Calibri"/>
                <w:b/>
                <w:bCs/>
                <w:color w:val="000000"/>
                <w:lang w:eastAsia="en-AU"/>
              </w:rPr>
              <w:t>O12. Improved user awareness of marine park rules</w:t>
            </w:r>
          </w:p>
        </w:tc>
        <w:tc>
          <w:tcPr>
            <w:tcW w:w="2197" w:type="dxa"/>
            <w:shd w:val="clear" w:color="auto" w:fill="FFFFFF" w:themeFill="background1"/>
            <w:vAlign w:val="center"/>
            <w:hideMark/>
          </w:tcPr>
          <w:p w14:paraId="3703448A" w14:textId="2CDFE3F6" w:rsidR="004F62D9" w:rsidRPr="00B616C7" w:rsidRDefault="006308A7">
            <w:pPr>
              <w:spacing w:before="0"/>
              <w:jc w:val="center"/>
              <w:rPr>
                <w:rFonts w:ascii="Calibri" w:eastAsia="Times New Roman" w:hAnsi="Calibri" w:cs="Calibri"/>
                <w:b/>
                <w:bCs/>
                <w:color w:val="000000"/>
                <w:sz w:val="20"/>
                <w:szCs w:val="20"/>
                <w:lang w:eastAsia="en-AU"/>
              </w:rPr>
            </w:pPr>
            <w:r w:rsidRPr="006308A7">
              <w:rPr>
                <w:rFonts w:ascii="Calibri" w:eastAsia="Times New Roman" w:hAnsi="Calibri" w:cs="Calibri"/>
                <w:b/>
                <w:bCs/>
                <w:noProof/>
                <w:color w:val="000000"/>
                <w:sz w:val="20"/>
                <w:szCs w:val="20"/>
                <w:lang w:eastAsia="en-AU"/>
              </w:rPr>
              <w:drawing>
                <wp:inline distT="0" distB="0" distL="0" distR="0" wp14:anchorId="24391E79" wp14:editId="29069D0D">
                  <wp:extent cx="1041621" cy="817708"/>
                  <wp:effectExtent l="0" t="0" r="0" b="0"/>
                  <wp:docPr id="1942202459" name="Picture 4" descr="Partially met">
                    <a:extLst xmlns:a="http://schemas.openxmlformats.org/drawingml/2006/main">
                      <a:ext uri="{FF2B5EF4-FFF2-40B4-BE49-F238E27FC236}">
                        <a16:creationId xmlns:a16="http://schemas.microsoft.com/office/drawing/2014/main" id="{E8372988-6E13-CF10-7599-0A1CBAB23E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2202459" name="Picture 4" descr="Partially met">
                            <a:extLst>
                              <a:ext uri="{FF2B5EF4-FFF2-40B4-BE49-F238E27FC236}">
                                <a16:creationId xmlns:a16="http://schemas.microsoft.com/office/drawing/2014/main" id="{E8372988-6E13-CF10-7599-0A1CBAB23EF6}"/>
                              </a:ext>
                            </a:extLst>
                          </pic:cNvPr>
                          <pic:cNvPicPr>
                            <a:picLocks noChangeAspect="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046366" cy="821433"/>
                          </a:xfrm>
                          <a:prstGeom prst="rect">
                            <a:avLst/>
                          </a:prstGeom>
                          <a:noFill/>
                        </pic:spPr>
                      </pic:pic>
                    </a:graphicData>
                  </a:graphic>
                </wp:inline>
              </w:drawing>
            </w:r>
          </w:p>
        </w:tc>
        <w:tc>
          <w:tcPr>
            <w:tcW w:w="2197" w:type="dxa"/>
            <w:shd w:val="clear" w:color="auto" w:fill="FFFFFF" w:themeFill="background1"/>
            <w:vAlign w:val="center"/>
          </w:tcPr>
          <w:p w14:paraId="13692B7E" w14:textId="7B369E47" w:rsidR="004F62D9" w:rsidRPr="00B616C7" w:rsidRDefault="006308A7">
            <w:pPr>
              <w:spacing w:before="0"/>
              <w:jc w:val="center"/>
              <w:rPr>
                <w:rFonts w:ascii="Calibri" w:eastAsia="Times New Roman" w:hAnsi="Calibri" w:cs="Calibri"/>
                <w:b/>
                <w:bCs/>
                <w:color w:val="000000"/>
                <w:sz w:val="20"/>
                <w:szCs w:val="20"/>
                <w:lang w:eastAsia="en-AU"/>
              </w:rPr>
            </w:pPr>
            <w:r w:rsidRPr="006308A7">
              <w:rPr>
                <w:rFonts w:ascii="Calibri" w:eastAsia="Times New Roman" w:hAnsi="Calibri" w:cs="Calibri"/>
                <w:b/>
                <w:bCs/>
                <w:noProof/>
                <w:color w:val="000000"/>
                <w:sz w:val="20"/>
                <w:szCs w:val="20"/>
                <w:lang w:eastAsia="en-AU"/>
              </w:rPr>
              <w:drawing>
                <wp:anchor distT="0" distB="0" distL="114300" distR="114300" simplePos="0" relativeHeight="251787264" behindDoc="0" locked="0" layoutInCell="1" allowOverlap="1" wp14:anchorId="5CEE3517" wp14:editId="1C31E660">
                  <wp:simplePos x="0" y="0"/>
                  <wp:positionH relativeFrom="column">
                    <wp:posOffset>9525</wp:posOffset>
                  </wp:positionH>
                  <wp:positionV relativeFrom="paragraph">
                    <wp:posOffset>-10795</wp:posOffset>
                  </wp:positionV>
                  <wp:extent cx="1183640" cy="813435"/>
                  <wp:effectExtent l="0" t="0" r="0" b="5715"/>
                  <wp:wrapNone/>
                  <wp:docPr id="966565982" name="Picture 7" descr="Trend stable">
                    <a:extLst xmlns:a="http://schemas.openxmlformats.org/drawingml/2006/main">
                      <a:ext uri="{FF2B5EF4-FFF2-40B4-BE49-F238E27FC236}">
                        <a16:creationId xmlns:a16="http://schemas.microsoft.com/office/drawing/2014/main" id="{5D7789EE-E2D5-10A3-BF5D-F0C7A0AA1CC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6565982" name="Picture 7" descr="Trend stable">
                            <a:extLst>
                              <a:ext uri="{FF2B5EF4-FFF2-40B4-BE49-F238E27FC236}">
                                <a16:creationId xmlns:a16="http://schemas.microsoft.com/office/drawing/2014/main" id="{5D7789EE-E2D5-10A3-BF5D-F0C7A0AA1CCF}"/>
                              </a:ext>
                            </a:extLst>
                          </pic:cNvPr>
                          <pic:cNvPicPr>
                            <a:picLocks noChangeAspect="1"/>
                          </pic:cNvPicPr>
                        </pic:nvPicPr>
                        <pic:blipFill>
                          <a:blip r:embed="rId37">
                            <a:extLst>
                              <a:ext uri="{28A0092B-C50C-407E-A947-70E740481C1C}">
                                <a14:useLocalDpi xmlns:a14="http://schemas.microsoft.com/office/drawing/2010/main" val="0"/>
                              </a:ext>
                            </a:extLst>
                          </a:blip>
                          <a:stretch>
                            <a:fillRect/>
                          </a:stretch>
                        </pic:blipFill>
                        <pic:spPr>
                          <a:xfrm>
                            <a:off x="0" y="0"/>
                            <a:ext cx="1183640" cy="813435"/>
                          </a:xfrm>
                          <a:prstGeom prst="rect">
                            <a:avLst/>
                          </a:prstGeom>
                        </pic:spPr>
                      </pic:pic>
                    </a:graphicData>
                  </a:graphic>
                  <wp14:sizeRelH relativeFrom="margin">
                    <wp14:pctWidth>0</wp14:pctWidth>
                  </wp14:sizeRelH>
                  <wp14:sizeRelV relativeFrom="margin">
                    <wp14:pctHeight>0</wp14:pctHeight>
                  </wp14:sizeRelV>
                </wp:anchor>
              </w:drawing>
            </w:r>
          </w:p>
          <w:p w14:paraId="1BFF786F" w14:textId="33DB32BF" w:rsidR="004F62D9" w:rsidRPr="00B616C7" w:rsidRDefault="004F62D9">
            <w:pPr>
              <w:spacing w:before="0"/>
              <w:jc w:val="center"/>
              <w:rPr>
                <w:rFonts w:ascii="Calibri" w:eastAsia="Times New Roman" w:hAnsi="Calibri" w:cs="Calibri"/>
                <w:b/>
                <w:bCs/>
                <w:color w:val="000000"/>
                <w:sz w:val="20"/>
                <w:szCs w:val="20"/>
                <w:lang w:eastAsia="en-AU"/>
              </w:rPr>
            </w:pPr>
          </w:p>
        </w:tc>
      </w:tr>
      <w:tr w:rsidR="004F62D9" w:rsidRPr="000B10FF" w14:paraId="622FD71B" w14:textId="77777777" w:rsidTr="006F61FB">
        <w:tblPrEx>
          <w:jc w:val="center"/>
          <w:tblInd w:w="0" w:type="dxa"/>
        </w:tblPrEx>
        <w:trPr>
          <w:trHeight w:val="340"/>
          <w:jc w:val="center"/>
        </w:trPr>
        <w:tc>
          <w:tcPr>
            <w:tcW w:w="9072" w:type="dxa"/>
            <w:gridSpan w:val="3"/>
            <w:shd w:val="clear" w:color="auto" w:fill="A5C8EC" w:themeFill="accent2" w:themeFillTint="99"/>
            <w:vAlign w:val="center"/>
          </w:tcPr>
          <w:p w14:paraId="71C65ECD" w14:textId="77777777" w:rsidR="004F62D9" w:rsidRPr="006F61FB" w:rsidRDefault="004F62D9">
            <w:pPr>
              <w:spacing w:before="0" w:after="0"/>
              <w:rPr>
                <w:sz w:val="20"/>
                <w:szCs w:val="20"/>
              </w:rPr>
            </w:pPr>
            <w:r w:rsidRPr="006F61FB">
              <w:rPr>
                <w:rFonts w:ascii="Calibri" w:eastAsia="Times New Roman" w:hAnsi="Calibri" w:cs="Calibri"/>
                <w:b/>
                <w:bCs/>
                <w:lang w:eastAsia="en-AU"/>
              </w:rPr>
              <w:t>Evidence</w:t>
            </w:r>
          </w:p>
        </w:tc>
      </w:tr>
      <w:tr w:rsidR="004F62D9" w:rsidRPr="000B10FF" w14:paraId="4721147D" w14:textId="77777777">
        <w:tblPrEx>
          <w:jc w:val="center"/>
          <w:tblInd w:w="0" w:type="dxa"/>
        </w:tblPrEx>
        <w:trPr>
          <w:trHeight w:val="816"/>
          <w:jc w:val="center"/>
        </w:trPr>
        <w:tc>
          <w:tcPr>
            <w:tcW w:w="9072" w:type="dxa"/>
            <w:gridSpan w:val="3"/>
            <w:vAlign w:val="center"/>
          </w:tcPr>
          <w:p w14:paraId="7C9B1C14" w14:textId="7E265542" w:rsidR="005C4191" w:rsidRDefault="005C4191" w:rsidP="005C4191">
            <w:pPr>
              <w:rPr>
                <w:lang w:eastAsia="en-AU"/>
              </w:rPr>
            </w:pPr>
            <w:r>
              <w:rPr>
                <w:lang w:eastAsia="en-AU"/>
              </w:rPr>
              <w:t>Based on the available evidence, t</w:t>
            </w:r>
            <w:r w:rsidRPr="00FF2727">
              <w:rPr>
                <w:lang w:eastAsia="en-AU"/>
              </w:rPr>
              <w:t>he evaluation</w:t>
            </w:r>
            <w:r>
              <w:rPr>
                <w:lang w:eastAsia="en-AU"/>
              </w:rPr>
              <w:t xml:space="preserve"> </w:t>
            </w:r>
            <w:r w:rsidRPr="00125BBF">
              <w:rPr>
                <w:lang w:eastAsia="en-AU"/>
              </w:rPr>
              <w:t>assessed this outcome as being</w:t>
            </w:r>
            <w:r w:rsidRPr="00006981">
              <w:rPr>
                <w:b/>
                <w:bCs/>
                <w:lang w:eastAsia="en-AU"/>
              </w:rPr>
              <w:t xml:space="preserve"> </w:t>
            </w:r>
            <w:r>
              <w:rPr>
                <w:b/>
                <w:bCs/>
                <w:lang w:eastAsia="en-AU"/>
              </w:rPr>
              <w:t>partially</w:t>
            </w:r>
            <w:r w:rsidRPr="00006981">
              <w:rPr>
                <w:b/>
                <w:bCs/>
                <w:lang w:eastAsia="en-AU"/>
              </w:rPr>
              <w:t xml:space="preserve"> met</w:t>
            </w:r>
            <w:r>
              <w:rPr>
                <w:lang w:eastAsia="en-AU"/>
              </w:rPr>
              <w:t xml:space="preserve">. A </w:t>
            </w:r>
            <w:r w:rsidRPr="00FF2727">
              <w:rPr>
                <w:lang w:eastAsia="en-AU"/>
              </w:rPr>
              <w:t xml:space="preserve">range of compliance </w:t>
            </w:r>
            <w:r w:rsidR="00103BB8">
              <w:rPr>
                <w:lang w:eastAsia="en-AU"/>
              </w:rPr>
              <w:t xml:space="preserve">related </w:t>
            </w:r>
            <w:r w:rsidRPr="00FF2727">
              <w:rPr>
                <w:lang w:eastAsia="en-AU"/>
              </w:rPr>
              <w:t>communication and education activities</w:t>
            </w:r>
            <w:r>
              <w:rPr>
                <w:lang w:eastAsia="en-AU"/>
              </w:rPr>
              <w:t xml:space="preserve"> were identified through the desktop review and stakeholder consultations. </w:t>
            </w:r>
            <w:r w:rsidRPr="001B0318">
              <w:rPr>
                <w:lang w:eastAsia="en-AU"/>
              </w:rPr>
              <w:t xml:space="preserve">However, the evaluation was </w:t>
            </w:r>
            <w:r w:rsidRPr="00C303DE">
              <w:rPr>
                <w:lang w:eastAsia="en-AU"/>
              </w:rPr>
              <w:t>unable to identify any data to assess the effectiveness of these activities</w:t>
            </w:r>
            <w:r w:rsidRPr="001B0318">
              <w:rPr>
                <w:lang w:eastAsia="en-AU"/>
              </w:rPr>
              <w:t xml:space="preserve"> or any associated changes in user awareness of marine park rules.</w:t>
            </w:r>
          </w:p>
          <w:p w14:paraId="6DD9DFD4" w14:textId="15A55D5D" w:rsidR="00C27480" w:rsidRPr="00E52C57" w:rsidRDefault="00E52C57" w:rsidP="00F85328">
            <w:pPr>
              <w:pStyle w:val="BulletMultiLevelList"/>
              <w:numPr>
                <w:ilvl w:val="0"/>
                <w:numId w:val="0"/>
              </w:numPr>
              <w:rPr>
                <w:b/>
                <w:bCs/>
                <w:szCs w:val="24"/>
                <w:lang w:eastAsia="en-AU"/>
              </w:rPr>
            </w:pPr>
            <w:r w:rsidRPr="00E52C57">
              <w:rPr>
                <w:b/>
                <w:bCs/>
                <w:szCs w:val="24"/>
                <w:lang w:eastAsia="en-AU"/>
              </w:rPr>
              <w:t xml:space="preserve">Evidence from desktop review: </w:t>
            </w:r>
          </w:p>
          <w:p w14:paraId="781491AC" w14:textId="22437FCB" w:rsidR="00F85328" w:rsidRDefault="00E52C57" w:rsidP="00E52C57">
            <w:r w:rsidRPr="007D17E8">
              <w:rPr>
                <w:lang w:eastAsia="en-AU"/>
              </w:rPr>
              <w:t xml:space="preserve">The desktop review identified a number of </w:t>
            </w:r>
            <w:r>
              <w:rPr>
                <w:lang w:eastAsia="en-AU"/>
              </w:rPr>
              <w:t xml:space="preserve">communication and engagement activities undertaken by Parks Australia </w:t>
            </w:r>
            <w:r w:rsidRPr="004B5D12">
              <w:rPr>
                <w:lang w:eastAsia="en-AU"/>
              </w:rPr>
              <w:t xml:space="preserve">to promote understanding of </w:t>
            </w:r>
            <w:r>
              <w:rPr>
                <w:lang w:eastAsia="en-AU"/>
              </w:rPr>
              <w:t>marine park rules</w:t>
            </w:r>
            <w:r w:rsidRPr="004B5D12">
              <w:rPr>
                <w:lang w:eastAsia="en-AU"/>
              </w:rPr>
              <w:t xml:space="preserve"> and how to comply</w:t>
            </w:r>
            <w:r>
              <w:rPr>
                <w:lang w:eastAsia="en-AU"/>
              </w:rPr>
              <w:t>, as outlined in A57</w:t>
            </w:r>
            <w:r w:rsidR="0074011D">
              <w:rPr>
                <w:lang w:eastAsia="en-AU"/>
              </w:rPr>
              <w:t xml:space="preserve"> (below)</w:t>
            </w:r>
            <w:r>
              <w:rPr>
                <w:lang w:eastAsia="en-AU"/>
              </w:rPr>
              <w:t xml:space="preserve">. </w:t>
            </w:r>
            <w:r w:rsidR="00FA1064">
              <w:t>While these should go some way to improving user awareness of marine park rules, ultimately</w:t>
            </w:r>
            <w:r>
              <w:t xml:space="preserve"> the desktop review did not identify any data which evaluated the effectiveness of these communication activities or measured changes in user awareness </w:t>
            </w:r>
            <w:r w:rsidR="00FA1064">
              <w:t>over time.</w:t>
            </w:r>
          </w:p>
          <w:p w14:paraId="381C1D96" w14:textId="6E7B8ACC" w:rsidR="00C27480" w:rsidRDefault="00791BDF" w:rsidP="00C27480">
            <w:pPr>
              <w:pStyle w:val="BulletMultiLevelList"/>
              <w:numPr>
                <w:ilvl w:val="0"/>
                <w:numId w:val="0"/>
              </w:numPr>
              <w:rPr>
                <w:b/>
                <w:bCs/>
                <w:lang w:eastAsia="en-AU"/>
              </w:rPr>
            </w:pPr>
            <w:r w:rsidRPr="00F85328">
              <w:rPr>
                <w:b/>
                <w:bCs/>
                <w:lang w:eastAsia="en-AU"/>
              </w:rPr>
              <w:t xml:space="preserve">Evidence from engagement: </w:t>
            </w:r>
          </w:p>
          <w:p w14:paraId="4228E9FA" w14:textId="5631DB42" w:rsidR="008A620B" w:rsidRDefault="0041356A" w:rsidP="007E448B">
            <w:pPr>
              <w:rPr>
                <w:rStyle w:val="eop"/>
                <w:bdr w:val="none" w:sz="0" w:space="0" w:color="auto" w:frame="1"/>
                <w:shd w:val="clear" w:color="auto" w:fill="C6C6C6"/>
              </w:rPr>
            </w:pPr>
            <w:r>
              <w:rPr>
                <w:rStyle w:val="normaltextrun"/>
                <w:rFonts w:ascii="Calibri" w:hAnsi="Calibri" w:cs="Calibri"/>
              </w:rPr>
              <w:t>Stakeholders</w:t>
            </w:r>
            <w:r w:rsidR="007F5FC7">
              <w:rPr>
                <w:rStyle w:val="normaltextrun"/>
                <w:rFonts w:ascii="Calibri" w:hAnsi="Calibri" w:cs="Calibri"/>
              </w:rPr>
              <w:t xml:space="preserve"> </w:t>
            </w:r>
            <w:r>
              <w:rPr>
                <w:rStyle w:val="normaltextrun"/>
                <w:rFonts w:ascii="Calibri" w:hAnsi="Calibri" w:cs="Calibri"/>
              </w:rPr>
              <w:t xml:space="preserve">expressed mixed sentiments </w:t>
            </w:r>
            <w:r w:rsidR="0026002B">
              <w:rPr>
                <w:rStyle w:val="normaltextrun"/>
                <w:rFonts w:ascii="Calibri" w:hAnsi="Calibri" w:cs="Calibri"/>
              </w:rPr>
              <w:t xml:space="preserve">in relation to </w:t>
            </w:r>
            <w:r>
              <w:rPr>
                <w:rStyle w:val="normaltextrun"/>
                <w:rFonts w:ascii="Calibri" w:hAnsi="Calibri" w:cs="Calibri"/>
              </w:rPr>
              <w:t>this outcome, with</w:t>
            </w:r>
            <w:r w:rsidR="007F5FC7">
              <w:rPr>
                <w:rStyle w:val="normaltextrun"/>
                <w:rFonts w:ascii="Calibri" w:hAnsi="Calibri" w:cs="Calibri"/>
              </w:rPr>
              <w:t xml:space="preserve"> </w:t>
            </w:r>
            <w:r>
              <w:rPr>
                <w:rStyle w:val="normaltextrun"/>
                <w:rFonts w:ascii="Calibri" w:hAnsi="Calibri" w:cs="Calibri"/>
              </w:rPr>
              <w:t>many unsure. Some felt awareness</w:t>
            </w:r>
            <w:r w:rsidR="007F5FC7">
              <w:rPr>
                <w:rStyle w:val="normaltextrun"/>
                <w:rFonts w:ascii="Calibri" w:hAnsi="Calibri" w:cs="Calibri"/>
              </w:rPr>
              <w:t xml:space="preserve"> </w:t>
            </w:r>
            <w:r>
              <w:rPr>
                <w:rStyle w:val="normaltextrun"/>
                <w:rFonts w:ascii="Calibri" w:hAnsi="Calibri" w:cs="Calibri"/>
              </w:rPr>
              <w:t>had improved</w:t>
            </w:r>
            <w:r w:rsidR="007F5FC7">
              <w:rPr>
                <w:rStyle w:val="normaltextrun"/>
                <w:rFonts w:ascii="Calibri" w:hAnsi="Calibri" w:cs="Calibri"/>
              </w:rPr>
              <w:t xml:space="preserve"> </w:t>
            </w:r>
            <w:r>
              <w:rPr>
                <w:rStyle w:val="normaltextrun"/>
                <w:rFonts w:ascii="Calibri" w:hAnsi="Calibri" w:cs="Calibri"/>
              </w:rPr>
              <w:t>as a result of</w:t>
            </w:r>
            <w:r w:rsidR="007F5FC7">
              <w:rPr>
                <w:rStyle w:val="normaltextrun"/>
                <w:rFonts w:ascii="Calibri" w:hAnsi="Calibri" w:cs="Calibri"/>
              </w:rPr>
              <w:t xml:space="preserve"> </w:t>
            </w:r>
            <w:r>
              <w:rPr>
                <w:rStyle w:val="normaltextrun"/>
                <w:rFonts w:ascii="Calibri" w:hAnsi="Calibri" w:cs="Calibri"/>
              </w:rPr>
              <w:t>activities undertaken by Parks Australia</w:t>
            </w:r>
            <w:r w:rsidR="008A620B">
              <w:rPr>
                <w:rStyle w:val="normaltextrun"/>
                <w:rFonts w:ascii="Calibri" w:hAnsi="Calibri" w:cs="Calibri"/>
              </w:rPr>
              <w:t>, with one</w:t>
            </w:r>
            <w:r>
              <w:rPr>
                <w:rStyle w:val="normaltextrun"/>
                <w:rFonts w:ascii="Calibri" w:hAnsi="Calibri" w:cs="Calibri"/>
              </w:rPr>
              <w:t xml:space="preserve"> stakeholder </w:t>
            </w:r>
            <w:r w:rsidR="008A620B">
              <w:rPr>
                <w:rStyle w:val="normaltextrun"/>
                <w:rFonts w:ascii="Calibri" w:hAnsi="Calibri" w:cs="Calibri"/>
              </w:rPr>
              <w:t>providing an</w:t>
            </w:r>
            <w:r>
              <w:rPr>
                <w:rStyle w:val="normaltextrun"/>
                <w:rFonts w:ascii="Calibri" w:hAnsi="Calibri" w:cs="Calibri"/>
              </w:rPr>
              <w:t xml:space="preserve"> example of </w:t>
            </w:r>
            <w:r w:rsidR="008A620B">
              <w:rPr>
                <w:rStyle w:val="normaltextrun"/>
                <w:rFonts w:ascii="Calibri" w:hAnsi="Calibri" w:cs="Calibri"/>
              </w:rPr>
              <w:t>email communication between Parks Australia and commercial fishing groups that could have supported</w:t>
            </w:r>
            <w:r>
              <w:rPr>
                <w:rStyle w:val="normaltextrun"/>
                <w:rFonts w:ascii="Calibri" w:hAnsi="Calibri" w:cs="Calibri"/>
              </w:rPr>
              <w:t xml:space="preserve"> awareness</w:t>
            </w:r>
            <w:r w:rsidR="008A620B">
              <w:rPr>
                <w:rStyle w:val="normaltextrun"/>
                <w:rFonts w:ascii="Calibri" w:hAnsi="Calibri" w:cs="Calibri"/>
              </w:rPr>
              <w:t>.</w:t>
            </w:r>
            <w:r>
              <w:rPr>
                <w:rStyle w:val="normaltextrun"/>
                <w:rFonts w:ascii="Calibri" w:hAnsi="Calibri" w:cs="Calibri"/>
              </w:rPr>
              <w:t xml:space="preserve"> However, stakeholders also reported that the</w:t>
            </w:r>
            <w:r w:rsidR="007F5FC7">
              <w:rPr>
                <w:rStyle w:val="normaltextrun"/>
                <w:rFonts w:ascii="Calibri" w:hAnsi="Calibri" w:cs="Calibri"/>
              </w:rPr>
              <w:t xml:space="preserve"> </w:t>
            </w:r>
            <w:r>
              <w:rPr>
                <w:rStyle w:val="normaltextrun"/>
                <w:rFonts w:ascii="Calibri" w:hAnsi="Calibri" w:cs="Calibri"/>
              </w:rPr>
              <w:t>lack of data collected on awareness of marine park rules among users</w:t>
            </w:r>
            <w:r w:rsidR="007F5FC7">
              <w:rPr>
                <w:rStyle w:val="normaltextrun"/>
                <w:rFonts w:ascii="Calibri" w:hAnsi="Calibri" w:cs="Calibri"/>
              </w:rPr>
              <w:t xml:space="preserve"> </w:t>
            </w:r>
            <w:r>
              <w:rPr>
                <w:rStyle w:val="normaltextrun"/>
                <w:rFonts w:ascii="Calibri" w:hAnsi="Calibri" w:cs="Calibri"/>
              </w:rPr>
              <w:t xml:space="preserve">made </w:t>
            </w:r>
            <w:r w:rsidR="00C86871">
              <w:rPr>
                <w:rStyle w:val="normaltextrun"/>
                <w:rFonts w:ascii="Calibri" w:hAnsi="Calibri" w:cs="Calibri"/>
              </w:rPr>
              <w:t xml:space="preserve">this outcome </w:t>
            </w:r>
            <w:r>
              <w:rPr>
                <w:rStyle w:val="normaltextrun"/>
                <w:rFonts w:ascii="Calibri" w:hAnsi="Calibri" w:cs="Calibri"/>
              </w:rPr>
              <w:t>difficult</w:t>
            </w:r>
            <w:r w:rsidR="007F5FC7">
              <w:rPr>
                <w:rStyle w:val="normaltextrun"/>
                <w:rFonts w:ascii="Calibri" w:hAnsi="Calibri" w:cs="Calibri"/>
              </w:rPr>
              <w:t xml:space="preserve"> </w:t>
            </w:r>
            <w:r>
              <w:rPr>
                <w:rStyle w:val="normaltextrun"/>
                <w:rFonts w:ascii="Calibri" w:hAnsi="Calibri" w:cs="Calibri"/>
              </w:rPr>
              <w:t>to</w:t>
            </w:r>
            <w:r w:rsidR="00C86871">
              <w:rPr>
                <w:rStyle w:val="normaltextrun"/>
                <w:rFonts w:ascii="Calibri" w:hAnsi="Calibri" w:cs="Calibri"/>
              </w:rPr>
              <w:t xml:space="preserve"> </w:t>
            </w:r>
            <w:r>
              <w:rPr>
                <w:rStyle w:val="normaltextrun"/>
                <w:rFonts w:ascii="Calibri" w:hAnsi="Calibri" w:cs="Calibri"/>
              </w:rPr>
              <w:t>assess</w:t>
            </w:r>
            <w:r w:rsidR="00C86871">
              <w:rPr>
                <w:rStyle w:val="normaltextrun"/>
                <w:rFonts w:ascii="Calibri" w:hAnsi="Calibri" w:cs="Calibri"/>
              </w:rPr>
              <w:t>, and some felt</w:t>
            </w:r>
            <w:r>
              <w:rPr>
                <w:rStyle w:val="normaltextrun"/>
                <w:rFonts w:ascii="Calibri" w:hAnsi="Calibri" w:cs="Calibri"/>
              </w:rPr>
              <w:t xml:space="preserve"> that low overall awareness of AMPs among recreational users </w:t>
            </w:r>
            <w:r w:rsidR="007F5FC7">
              <w:rPr>
                <w:rStyle w:val="normaltextrun"/>
                <w:rFonts w:ascii="Calibri" w:hAnsi="Calibri" w:cs="Calibri"/>
              </w:rPr>
              <w:t>was likely</w:t>
            </w:r>
            <w:r>
              <w:rPr>
                <w:rStyle w:val="normaltextrun"/>
                <w:rFonts w:ascii="Calibri" w:hAnsi="Calibri" w:cs="Calibri"/>
              </w:rPr>
              <w:t xml:space="preserve"> indicative of</w:t>
            </w:r>
            <w:r w:rsidR="007F5FC7">
              <w:rPr>
                <w:rStyle w:val="normaltextrun"/>
                <w:rFonts w:ascii="Calibri" w:hAnsi="Calibri" w:cs="Calibri"/>
              </w:rPr>
              <w:t xml:space="preserve"> </w:t>
            </w:r>
            <w:r>
              <w:rPr>
                <w:rStyle w:val="normaltextrun"/>
                <w:rFonts w:ascii="Calibri" w:hAnsi="Calibri" w:cs="Calibri"/>
              </w:rPr>
              <w:t>similarly low awareness of AMP rules</w:t>
            </w:r>
            <w:r w:rsidR="008A620B">
              <w:rPr>
                <w:rStyle w:val="normaltextrun"/>
                <w:rFonts w:ascii="Calibri" w:hAnsi="Calibri" w:cs="Calibri"/>
              </w:rPr>
              <w:t xml:space="preserve"> among these users</w:t>
            </w:r>
            <w:r>
              <w:rPr>
                <w:rStyle w:val="normaltextrun"/>
                <w:rFonts w:ascii="Calibri" w:hAnsi="Calibri" w:cs="Calibri"/>
              </w:rPr>
              <w:t>.</w:t>
            </w:r>
          </w:p>
          <w:p w14:paraId="605C11BB" w14:textId="354215B6" w:rsidR="00AB4144" w:rsidRPr="00B13EEE" w:rsidRDefault="0041356A" w:rsidP="007E448B">
            <w:pPr>
              <w:rPr>
                <w:rFonts w:ascii="Calibri" w:hAnsi="Calibri" w:cs="Calibri"/>
              </w:rPr>
            </w:pPr>
            <w:r>
              <w:rPr>
                <w:rStyle w:val="normaltextrun"/>
                <w:rFonts w:ascii="Calibri" w:hAnsi="Calibri" w:cs="Calibri"/>
              </w:rPr>
              <w:lastRenderedPageBreak/>
              <w:t xml:space="preserve">Parks Australia </w:t>
            </w:r>
            <w:r w:rsidR="007F5FC7">
              <w:rPr>
                <w:rStyle w:val="normaltextrun"/>
                <w:rFonts w:ascii="Calibri" w:hAnsi="Calibri" w:cs="Calibri"/>
              </w:rPr>
              <w:t xml:space="preserve">staff </w:t>
            </w:r>
            <w:r>
              <w:rPr>
                <w:rStyle w:val="normaltextrun"/>
                <w:rFonts w:ascii="Calibri" w:hAnsi="Calibri" w:cs="Calibri"/>
              </w:rPr>
              <w:t>reported that, while</w:t>
            </w:r>
            <w:r w:rsidR="007F5FC7">
              <w:rPr>
                <w:rStyle w:val="normaltextrun"/>
                <w:rFonts w:ascii="Calibri" w:hAnsi="Calibri" w:cs="Calibri"/>
              </w:rPr>
              <w:t xml:space="preserve"> </w:t>
            </w:r>
            <w:r>
              <w:rPr>
                <w:rStyle w:val="normaltextrun"/>
                <w:rFonts w:ascii="Calibri" w:hAnsi="Calibri" w:cs="Calibri"/>
              </w:rPr>
              <w:t>they felt</w:t>
            </w:r>
            <w:r w:rsidR="007F5FC7">
              <w:rPr>
                <w:rStyle w:val="normaltextrun"/>
                <w:rFonts w:ascii="Calibri" w:hAnsi="Calibri" w:cs="Calibri"/>
              </w:rPr>
              <w:t xml:space="preserve"> </w:t>
            </w:r>
            <w:r>
              <w:rPr>
                <w:rStyle w:val="normaltextrun"/>
                <w:rFonts w:ascii="Calibri" w:hAnsi="Calibri" w:cs="Calibri"/>
              </w:rPr>
              <w:t>user awareness</w:t>
            </w:r>
            <w:r w:rsidR="007F5FC7">
              <w:rPr>
                <w:rStyle w:val="normaltextrun"/>
                <w:rFonts w:ascii="Calibri" w:hAnsi="Calibri" w:cs="Calibri"/>
              </w:rPr>
              <w:t xml:space="preserve"> </w:t>
            </w:r>
            <w:r>
              <w:rPr>
                <w:rStyle w:val="normaltextrun"/>
                <w:rFonts w:ascii="Calibri" w:hAnsi="Calibri" w:cs="Calibri"/>
              </w:rPr>
              <w:t>of marine park rules</w:t>
            </w:r>
            <w:r w:rsidR="007F5FC7">
              <w:rPr>
                <w:rStyle w:val="normaltextrun"/>
                <w:rFonts w:ascii="Calibri" w:hAnsi="Calibri" w:cs="Calibri"/>
              </w:rPr>
              <w:t xml:space="preserve"> </w:t>
            </w:r>
            <w:r>
              <w:rPr>
                <w:rStyle w:val="normaltextrun"/>
                <w:rFonts w:ascii="Calibri" w:hAnsi="Calibri" w:cs="Calibri"/>
              </w:rPr>
              <w:t xml:space="preserve">had increased over the course of the </w:t>
            </w:r>
            <w:r w:rsidR="00B13EEE">
              <w:rPr>
                <w:rStyle w:val="normaltextrun"/>
                <w:rFonts w:ascii="Calibri" w:hAnsi="Calibri" w:cs="Calibri"/>
              </w:rPr>
              <w:t>management plan</w:t>
            </w:r>
            <w:r>
              <w:rPr>
                <w:rStyle w:val="normaltextrun"/>
                <w:rFonts w:ascii="Calibri" w:hAnsi="Calibri" w:cs="Calibri"/>
              </w:rPr>
              <w:t>, this improvement varied across stakeholder groups. Awareness was</w:t>
            </w:r>
            <w:r w:rsidR="007F5FC7">
              <w:rPr>
                <w:rStyle w:val="normaltextrun"/>
                <w:rFonts w:ascii="Calibri" w:hAnsi="Calibri" w:cs="Calibri"/>
              </w:rPr>
              <w:t xml:space="preserve"> </w:t>
            </w:r>
            <w:r>
              <w:rPr>
                <w:rStyle w:val="normaltextrun"/>
                <w:rFonts w:ascii="Calibri" w:hAnsi="Calibri" w:cs="Calibri"/>
              </w:rPr>
              <w:t>felt</w:t>
            </w:r>
            <w:r w:rsidR="007F5FC7">
              <w:rPr>
                <w:rStyle w:val="normaltextrun"/>
                <w:rFonts w:ascii="Calibri" w:hAnsi="Calibri" w:cs="Calibri"/>
              </w:rPr>
              <w:t xml:space="preserve"> </w:t>
            </w:r>
            <w:r>
              <w:rPr>
                <w:rStyle w:val="normaltextrun"/>
                <w:rFonts w:ascii="Calibri" w:hAnsi="Calibri" w:cs="Calibri"/>
              </w:rPr>
              <w:t>to be</w:t>
            </w:r>
            <w:r w:rsidR="007F5FC7">
              <w:rPr>
                <w:rStyle w:val="normaltextrun"/>
                <w:rFonts w:ascii="Calibri" w:hAnsi="Calibri" w:cs="Calibri"/>
              </w:rPr>
              <w:t xml:space="preserve"> </w:t>
            </w:r>
            <w:r>
              <w:rPr>
                <w:rStyle w:val="normaltextrun"/>
                <w:rFonts w:ascii="Calibri" w:hAnsi="Calibri" w:cs="Calibri"/>
              </w:rPr>
              <w:t>higher among</w:t>
            </w:r>
            <w:r w:rsidR="007F5FC7">
              <w:rPr>
                <w:rStyle w:val="normaltextrun"/>
                <w:rFonts w:ascii="Calibri" w:hAnsi="Calibri" w:cs="Calibri"/>
              </w:rPr>
              <w:t xml:space="preserve"> </w:t>
            </w:r>
            <w:r>
              <w:rPr>
                <w:rStyle w:val="normaltextrun"/>
                <w:rFonts w:ascii="Calibri" w:hAnsi="Calibri" w:cs="Calibri"/>
              </w:rPr>
              <w:t>user groups</w:t>
            </w:r>
            <w:r w:rsidR="007F5FC7">
              <w:rPr>
                <w:rStyle w:val="normaltextrun"/>
                <w:rFonts w:ascii="Calibri" w:hAnsi="Calibri" w:cs="Calibri"/>
              </w:rPr>
              <w:t xml:space="preserve"> </w:t>
            </w:r>
            <w:r>
              <w:rPr>
                <w:rStyle w:val="normaltextrun"/>
                <w:rFonts w:ascii="Calibri" w:hAnsi="Calibri" w:cs="Calibri"/>
              </w:rPr>
              <w:t xml:space="preserve">directly affected by the rules, such as commercial fishers, but </w:t>
            </w:r>
            <w:r w:rsidR="00B13EEE">
              <w:rPr>
                <w:rStyle w:val="normaltextrun"/>
                <w:rFonts w:ascii="Calibri" w:hAnsi="Calibri" w:cs="Calibri"/>
              </w:rPr>
              <w:t>was felt to remain</w:t>
            </w:r>
            <w:r>
              <w:rPr>
                <w:rStyle w:val="normaltextrun"/>
                <w:rFonts w:ascii="Calibri" w:hAnsi="Calibri" w:cs="Calibri"/>
              </w:rPr>
              <w:t xml:space="preserve"> lower</w:t>
            </w:r>
            <w:r w:rsidR="007F5FC7">
              <w:rPr>
                <w:rStyle w:val="normaltextrun"/>
                <w:rFonts w:ascii="Calibri" w:hAnsi="Calibri" w:cs="Calibri"/>
              </w:rPr>
              <w:t xml:space="preserve"> </w:t>
            </w:r>
            <w:r>
              <w:rPr>
                <w:rStyle w:val="normaltextrun"/>
                <w:rFonts w:ascii="Calibri" w:hAnsi="Calibri" w:cs="Calibri"/>
              </w:rPr>
              <w:t>among</w:t>
            </w:r>
            <w:r w:rsidR="007F5FC7">
              <w:rPr>
                <w:rStyle w:val="normaltextrun"/>
                <w:rFonts w:ascii="Calibri" w:hAnsi="Calibri" w:cs="Calibri"/>
              </w:rPr>
              <w:t xml:space="preserve"> </w:t>
            </w:r>
            <w:r>
              <w:rPr>
                <w:rStyle w:val="normaltextrun"/>
                <w:rFonts w:ascii="Calibri" w:hAnsi="Calibri" w:cs="Calibri"/>
              </w:rPr>
              <w:t>the broader public</w:t>
            </w:r>
            <w:r w:rsidR="007F5FC7">
              <w:rPr>
                <w:rStyle w:val="normaltextrun"/>
                <w:rFonts w:ascii="Calibri" w:hAnsi="Calibri" w:cs="Calibri"/>
              </w:rPr>
              <w:t xml:space="preserve"> and some recreational users</w:t>
            </w:r>
            <w:r>
              <w:rPr>
                <w:rStyle w:val="normaltextrun"/>
                <w:rFonts w:ascii="Calibri" w:hAnsi="Calibri" w:cs="Calibri"/>
              </w:rPr>
              <w:t>.</w:t>
            </w:r>
          </w:p>
        </w:tc>
      </w:tr>
    </w:tbl>
    <w:p w14:paraId="59445D12" w14:textId="77777777" w:rsidR="004F62D9" w:rsidRDefault="004F62D9" w:rsidP="004F62D9">
      <w:pPr>
        <w:spacing w:before="0" w:after="200" w:line="276" w:lineRule="auto"/>
        <w:rPr>
          <w:sz w:val="2"/>
          <w:szCs w:val="2"/>
        </w:rPr>
      </w:pPr>
    </w:p>
    <w:p w14:paraId="79FF3158" w14:textId="77777777" w:rsidR="00ED2682" w:rsidRDefault="00ED2682" w:rsidP="004F62D9">
      <w:pPr>
        <w:spacing w:before="0" w:after="200" w:line="276" w:lineRule="auto"/>
        <w:rPr>
          <w:sz w:val="2"/>
          <w:szCs w:val="2"/>
        </w:rPr>
      </w:pPr>
    </w:p>
    <w:tbl>
      <w:tblPr>
        <w:tblW w:w="9072" w:type="dxa"/>
        <w:tblInd w:w="-15" w:type="dxa"/>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4678"/>
        <w:gridCol w:w="2197"/>
        <w:gridCol w:w="2197"/>
      </w:tblGrid>
      <w:tr w:rsidR="004F62D9" w:rsidRPr="003B4829" w14:paraId="68A5777D" w14:textId="77777777">
        <w:trPr>
          <w:trHeight w:val="515"/>
        </w:trPr>
        <w:tc>
          <w:tcPr>
            <w:tcW w:w="4678" w:type="dxa"/>
            <w:shd w:val="clear" w:color="auto" w:fill="D7D7D7" w:themeFill="accent6" w:themeFillShade="E6"/>
            <w:vAlign w:val="center"/>
          </w:tcPr>
          <w:p w14:paraId="2EB3705B" w14:textId="1FADF8A6" w:rsidR="004F62D9" w:rsidRPr="00E52C57" w:rsidRDefault="004F62D9" w:rsidP="0026002B">
            <w:pPr>
              <w:keepNext/>
              <w:spacing w:before="0" w:after="0"/>
              <w:rPr>
                <w:rFonts w:ascii="Calibri" w:eastAsia="Times New Roman" w:hAnsi="Calibri" w:cs="Calibri"/>
                <w:b/>
                <w:bCs/>
                <w:color w:val="001E61" w:themeColor="text1"/>
                <w:lang w:eastAsia="en-AU"/>
              </w:rPr>
            </w:pPr>
            <w:r w:rsidRPr="00E52C57">
              <w:rPr>
                <w:rFonts w:ascii="Calibri" w:eastAsia="Times New Roman" w:hAnsi="Calibri" w:cs="Calibri"/>
                <w:b/>
                <w:bCs/>
                <w:color w:val="001E61" w:themeColor="text1"/>
                <w:lang w:eastAsia="en-AU"/>
              </w:rPr>
              <w:t>Outcome</w:t>
            </w:r>
          </w:p>
        </w:tc>
        <w:tc>
          <w:tcPr>
            <w:tcW w:w="2197" w:type="dxa"/>
            <w:shd w:val="clear" w:color="auto" w:fill="D7D7D7" w:themeFill="accent6" w:themeFillShade="E6"/>
            <w:vAlign w:val="center"/>
          </w:tcPr>
          <w:p w14:paraId="34EA0D5B" w14:textId="77777777" w:rsidR="004F62D9" w:rsidRPr="00E52C57" w:rsidRDefault="004F62D9" w:rsidP="004A52D1">
            <w:pPr>
              <w:spacing w:before="0" w:after="0"/>
              <w:jc w:val="center"/>
              <w:rPr>
                <w:rFonts w:ascii="Calibri" w:eastAsia="Times New Roman" w:hAnsi="Calibri" w:cs="Calibri"/>
                <w:b/>
                <w:bCs/>
                <w:color w:val="001E61" w:themeColor="text1"/>
                <w:lang w:eastAsia="en-AU"/>
              </w:rPr>
            </w:pPr>
            <w:r w:rsidRPr="00E52C57">
              <w:rPr>
                <w:rFonts w:ascii="Calibri" w:eastAsia="Times New Roman" w:hAnsi="Calibri" w:cs="Calibri"/>
                <w:b/>
                <w:bCs/>
                <w:color w:val="001E61" w:themeColor="text1"/>
                <w:lang w:eastAsia="en-AU"/>
              </w:rPr>
              <w:t>Outcome effectiveness</w:t>
            </w:r>
          </w:p>
        </w:tc>
        <w:tc>
          <w:tcPr>
            <w:tcW w:w="2197" w:type="dxa"/>
            <w:shd w:val="clear" w:color="auto" w:fill="D7D7D7" w:themeFill="accent6" w:themeFillShade="E6"/>
            <w:vAlign w:val="center"/>
          </w:tcPr>
          <w:p w14:paraId="120F1BAD" w14:textId="77777777" w:rsidR="004F62D9" w:rsidRPr="00E52C57" w:rsidRDefault="004F62D9" w:rsidP="004A52D1">
            <w:pPr>
              <w:spacing w:before="0" w:after="0"/>
              <w:jc w:val="center"/>
              <w:rPr>
                <w:rFonts w:ascii="Calibri" w:eastAsia="Times New Roman" w:hAnsi="Calibri" w:cs="Calibri"/>
                <w:b/>
                <w:bCs/>
                <w:color w:val="001E61" w:themeColor="text1"/>
                <w:lang w:eastAsia="en-AU"/>
              </w:rPr>
            </w:pPr>
            <w:r w:rsidRPr="00E52C57">
              <w:rPr>
                <w:rFonts w:ascii="Calibri" w:eastAsia="Times New Roman" w:hAnsi="Calibri" w:cs="Calibri"/>
                <w:b/>
                <w:bCs/>
                <w:color w:val="001E61" w:themeColor="text1"/>
                <w:lang w:eastAsia="en-AU"/>
              </w:rPr>
              <w:t>Trend rating</w:t>
            </w:r>
          </w:p>
        </w:tc>
      </w:tr>
      <w:tr w:rsidR="004F62D9" w:rsidRPr="00D0424F" w14:paraId="67098CD5" w14:textId="77777777" w:rsidTr="00E353A6">
        <w:trPr>
          <w:trHeight w:val="1399"/>
        </w:trPr>
        <w:tc>
          <w:tcPr>
            <w:tcW w:w="4678" w:type="dxa"/>
            <w:shd w:val="clear" w:color="auto" w:fill="E1ECF8" w:themeFill="accent2" w:themeFillTint="33"/>
            <w:hideMark/>
          </w:tcPr>
          <w:p w14:paraId="2EE5E6BB" w14:textId="77777777" w:rsidR="004F62D9" w:rsidRPr="00E52C57" w:rsidRDefault="004F62D9">
            <w:pPr>
              <w:spacing w:before="0"/>
              <w:rPr>
                <w:rFonts w:ascii="Calibri" w:eastAsia="Times New Roman" w:hAnsi="Calibri" w:cs="Calibri"/>
                <w:b/>
                <w:bCs/>
                <w:color w:val="000000"/>
                <w:lang w:eastAsia="en-AU"/>
              </w:rPr>
            </w:pPr>
            <w:r w:rsidRPr="00E52C57">
              <w:rPr>
                <w:rFonts w:eastAsia="Calibri Light" w:cs="Calibri Light"/>
                <w:b/>
                <w:bCs/>
                <w:color w:val="000000"/>
              </w:rPr>
              <w:t>O13. Increased levels of voluntary compliance and self-regulation by marine park users</w:t>
            </w:r>
          </w:p>
        </w:tc>
        <w:tc>
          <w:tcPr>
            <w:tcW w:w="2197" w:type="dxa"/>
            <w:shd w:val="clear" w:color="auto" w:fill="FFFFFF" w:themeFill="background1"/>
            <w:vAlign w:val="center"/>
            <w:hideMark/>
          </w:tcPr>
          <w:p w14:paraId="2D486653" w14:textId="6D2858F1" w:rsidR="004F62D9" w:rsidRPr="005776F2" w:rsidRDefault="00E353A6" w:rsidP="00CB2050">
            <w:pPr>
              <w:spacing w:before="0"/>
              <w:jc w:val="center"/>
              <w:rPr>
                <w:rFonts w:ascii="Calibri" w:eastAsia="Times New Roman" w:hAnsi="Calibri" w:cs="Calibri"/>
                <w:b/>
                <w:color w:val="000000"/>
                <w:lang w:eastAsia="en-AU"/>
              </w:rPr>
            </w:pPr>
            <w:r w:rsidRPr="00E353A6">
              <w:rPr>
                <w:rFonts w:ascii="Calibri" w:eastAsia="Times New Roman" w:hAnsi="Calibri" w:cs="Calibri"/>
                <w:b/>
                <w:noProof/>
                <w:color w:val="000000"/>
                <w:lang w:eastAsia="en-AU"/>
              </w:rPr>
              <w:drawing>
                <wp:inline distT="0" distB="0" distL="0" distR="0" wp14:anchorId="28B15520" wp14:editId="33DE9282">
                  <wp:extent cx="1257935" cy="849630"/>
                  <wp:effectExtent l="0" t="0" r="0" b="7620"/>
                  <wp:docPr id="11" name="Picture 10" descr="Substantially met">
                    <a:extLst xmlns:a="http://schemas.openxmlformats.org/drawingml/2006/main">
                      <a:ext uri="{FF2B5EF4-FFF2-40B4-BE49-F238E27FC236}">
                        <a16:creationId xmlns:a16="http://schemas.microsoft.com/office/drawing/2014/main" id="{9210BAF3-B149-BD34-2EA3-524F005CEE1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descr="Substantially met">
                            <a:extLst>
                              <a:ext uri="{FF2B5EF4-FFF2-40B4-BE49-F238E27FC236}">
                                <a16:creationId xmlns:a16="http://schemas.microsoft.com/office/drawing/2014/main" id="{9210BAF3-B149-BD34-2EA3-524F005CEE19}"/>
                              </a:ext>
                            </a:extLst>
                          </pic:cNvPr>
                          <pic:cNvPicPr>
                            <a:picLocks noChangeAspect="1"/>
                          </pic:cNvPicPr>
                        </pic:nvPicPr>
                        <pic:blipFill>
                          <a:blip r:embed="rId45"/>
                          <a:stretch>
                            <a:fillRect/>
                          </a:stretch>
                        </pic:blipFill>
                        <pic:spPr>
                          <a:xfrm>
                            <a:off x="0" y="0"/>
                            <a:ext cx="1257935" cy="849630"/>
                          </a:xfrm>
                          <a:prstGeom prst="rect">
                            <a:avLst/>
                          </a:prstGeom>
                        </pic:spPr>
                      </pic:pic>
                    </a:graphicData>
                  </a:graphic>
                </wp:inline>
              </w:drawing>
            </w:r>
          </w:p>
        </w:tc>
        <w:tc>
          <w:tcPr>
            <w:tcW w:w="2197" w:type="dxa"/>
            <w:shd w:val="clear" w:color="auto" w:fill="FFFFFF" w:themeFill="background1"/>
            <w:vAlign w:val="center"/>
          </w:tcPr>
          <w:p w14:paraId="4D8A49AE" w14:textId="267228CE" w:rsidR="004F62D9" w:rsidRPr="005776F2" w:rsidRDefault="006308A7" w:rsidP="006308A7">
            <w:pPr>
              <w:spacing w:before="0"/>
              <w:jc w:val="center"/>
              <w:rPr>
                <w:rFonts w:ascii="Calibri" w:eastAsia="Times New Roman" w:hAnsi="Calibri" w:cs="Calibri"/>
                <w:b/>
                <w:color w:val="000000"/>
                <w:lang w:eastAsia="en-AU"/>
              </w:rPr>
            </w:pPr>
            <w:r w:rsidRPr="006308A7">
              <w:rPr>
                <w:rFonts w:ascii="Calibri" w:eastAsia="Times New Roman" w:hAnsi="Calibri" w:cs="Calibri"/>
                <w:b/>
                <w:noProof/>
                <w:color w:val="000000"/>
                <w:lang w:eastAsia="en-AU"/>
              </w:rPr>
              <w:drawing>
                <wp:anchor distT="0" distB="0" distL="114300" distR="114300" simplePos="0" relativeHeight="251746304" behindDoc="0" locked="0" layoutInCell="1" allowOverlap="1" wp14:anchorId="1A1B53B2" wp14:editId="779036FC">
                  <wp:simplePos x="0" y="0"/>
                  <wp:positionH relativeFrom="column">
                    <wp:posOffset>-27305</wp:posOffset>
                  </wp:positionH>
                  <wp:positionV relativeFrom="paragraph">
                    <wp:posOffset>25400</wp:posOffset>
                  </wp:positionV>
                  <wp:extent cx="1192530" cy="659130"/>
                  <wp:effectExtent l="0" t="0" r="7620" b="7620"/>
                  <wp:wrapNone/>
                  <wp:docPr id="1152899708" name="Picture 7" descr="Trend stable">
                    <a:extLst xmlns:a="http://schemas.openxmlformats.org/drawingml/2006/main">
                      <a:ext uri="{FF2B5EF4-FFF2-40B4-BE49-F238E27FC236}">
                        <a16:creationId xmlns:a16="http://schemas.microsoft.com/office/drawing/2014/main" id="{5D7789EE-E2D5-10A3-BF5D-F0C7A0AA1CC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2899708" name="Picture 7" descr="Trend stable">
                            <a:extLst>
                              <a:ext uri="{FF2B5EF4-FFF2-40B4-BE49-F238E27FC236}">
                                <a16:creationId xmlns:a16="http://schemas.microsoft.com/office/drawing/2014/main" id="{5D7789EE-E2D5-10A3-BF5D-F0C7A0AA1CCF}"/>
                              </a:ext>
                            </a:extLst>
                          </pic:cNvPr>
                          <pic:cNvPicPr>
                            <a:picLocks noChangeAspect="1"/>
                          </pic:cNvPicPr>
                        </pic:nvPicPr>
                        <pic:blipFill rotWithShape="1">
                          <a:blip r:embed="rId37">
                            <a:extLst>
                              <a:ext uri="{28A0092B-C50C-407E-A947-70E740481C1C}">
                                <a14:useLocalDpi xmlns:a14="http://schemas.microsoft.com/office/drawing/2010/main" val="0"/>
                              </a:ext>
                            </a:extLst>
                          </a:blip>
                          <a:srcRect t="13226" b="6319"/>
                          <a:stretch>
                            <a:fillRect/>
                          </a:stretch>
                        </pic:blipFill>
                        <pic:spPr bwMode="auto">
                          <a:xfrm>
                            <a:off x="0" y="0"/>
                            <a:ext cx="1192530" cy="6591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D3975A5" w14:textId="77777777" w:rsidR="004F62D9" w:rsidRPr="005776F2" w:rsidRDefault="004F62D9" w:rsidP="006308A7">
            <w:pPr>
              <w:spacing w:before="0"/>
              <w:jc w:val="center"/>
              <w:rPr>
                <w:rFonts w:ascii="Calibri" w:eastAsia="Times New Roman" w:hAnsi="Calibri" w:cs="Calibri"/>
                <w:b/>
                <w:color w:val="000000"/>
                <w:lang w:eastAsia="en-AU"/>
              </w:rPr>
            </w:pPr>
          </w:p>
          <w:p w14:paraId="30632830" w14:textId="208E4497" w:rsidR="004F62D9" w:rsidRPr="005776F2" w:rsidRDefault="004F62D9" w:rsidP="006308A7">
            <w:pPr>
              <w:spacing w:before="0"/>
              <w:jc w:val="center"/>
              <w:rPr>
                <w:rFonts w:ascii="Calibri" w:eastAsia="Times New Roman" w:hAnsi="Calibri" w:cs="Calibri"/>
                <w:b/>
                <w:color w:val="000000"/>
                <w:lang w:eastAsia="en-AU"/>
              </w:rPr>
            </w:pPr>
          </w:p>
        </w:tc>
      </w:tr>
      <w:tr w:rsidR="004F62D9" w:rsidRPr="000B10FF" w14:paraId="07660807" w14:textId="77777777" w:rsidTr="006F61FB">
        <w:tblPrEx>
          <w:jc w:val="center"/>
          <w:tblInd w:w="0" w:type="dxa"/>
        </w:tblPrEx>
        <w:trPr>
          <w:trHeight w:val="340"/>
          <w:jc w:val="center"/>
        </w:trPr>
        <w:tc>
          <w:tcPr>
            <w:tcW w:w="9072" w:type="dxa"/>
            <w:gridSpan w:val="3"/>
            <w:shd w:val="clear" w:color="auto" w:fill="A5C8EC" w:themeFill="accent2" w:themeFillTint="99"/>
            <w:vAlign w:val="center"/>
          </w:tcPr>
          <w:p w14:paraId="746CA795" w14:textId="77777777" w:rsidR="004F62D9" w:rsidRPr="006F61FB" w:rsidRDefault="004F62D9">
            <w:pPr>
              <w:spacing w:before="0" w:after="0"/>
              <w:rPr>
                <w:sz w:val="20"/>
                <w:szCs w:val="20"/>
              </w:rPr>
            </w:pPr>
            <w:r w:rsidRPr="006F61FB">
              <w:rPr>
                <w:rFonts w:ascii="Calibri" w:eastAsia="Times New Roman" w:hAnsi="Calibri" w:cs="Calibri"/>
                <w:b/>
                <w:bCs/>
                <w:lang w:eastAsia="en-AU"/>
              </w:rPr>
              <w:t>Evidence</w:t>
            </w:r>
          </w:p>
        </w:tc>
      </w:tr>
      <w:tr w:rsidR="004F62D9" w:rsidRPr="000B10FF" w14:paraId="13C1A2CE" w14:textId="77777777">
        <w:tblPrEx>
          <w:jc w:val="center"/>
          <w:tblInd w:w="0" w:type="dxa"/>
        </w:tblPrEx>
        <w:trPr>
          <w:trHeight w:val="816"/>
          <w:jc w:val="center"/>
        </w:trPr>
        <w:tc>
          <w:tcPr>
            <w:tcW w:w="9072" w:type="dxa"/>
            <w:gridSpan w:val="3"/>
            <w:vAlign w:val="center"/>
          </w:tcPr>
          <w:p w14:paraId="09A6EBB1" w14:textId="7B114C6D" w:rsidR="00C53BB2" w:rsidRPr="00C53BB2" w:rsidRDefault="00C53BB2" w:rsidP="00C53BB2">
            <w:pPr>
              <w:pStyle w:val="Normal4"/>
              <w:rPr>
                <w:sz w:val="22"/>
                <w:szCs w:val="22"/>
              </w:rPr>
            </w:pPr>
            <w:r w:rsidRPr="00C53BB2">
              <w:rPr>
                <w:sz w:val="22"/>
                <w:szCs w:val="22"/>
              </w:rPr>
              <w:t>Based on the available evidence, the evaluation assessed this outcome as</w:t>
            </w:r>
            <w:r w:rsidRPr="00C53BB2">
              <w:rPr>
                <w:b/>
                <w:bCs/>
                <w:sz w:val="22"/>
                <w:szCs w:val="22"/>
              </w:rPr>
              <w:t xml:space="preserve"> substantially met</w:t>
            </w:r>
            <w:r w:rsidR="00DF4182">
              <w:rPr>
                <w:b/>
                <w:bCs/>
                <w:sz w:val="22"/>
                <w:szCs w:val="22"/>
              </w:rPr>
              <w:t xml:space="preserve">. </w:t>
            </w:r>
            <w:r w:rsidR="00DF4182" w:rsidRPr="00DF4182">
              <w:rPr>
                <w:sz w:val="22"/>
                <w:szCs w:val="22"/>
              </w:rPr>
              <w:t>This was</w:t>
            </w:r>
            <w:r w:rsidRPr="00DF4182">
              <w:rPr>
                <w:sz w:val="22"/>
                <w:szCs w:val="22"/>
              </w:rPr>
              <w:t xml:space="preserve"> </w:t>
            </w:r>
            <w:r w:rsidRPr="00C53BB2">
              <w:rPr>
                <w:sz w:val="22"/>
                <w:szCs w:val="22"/>
              </w:rPr>
              <w:t xml:space="preserve">based on the low numbers of non-compliance incidents identified in the desktop review and </w:t>
            </w:r>
            <w:r>
              <w:rPr>
                <w:sz w:val="22"/>
                <w:szCs w:val="22"/>
              </w:rPr>
              <w:t xml:space="preserve">generally </w:t>
            </w:r>
            <w:r w:rsidRPr="00C53BB2">
              <w:rPr>
                <w:sz w:val="22"/>
                <w:szCs w:val="22"/>
              </w:rPr>
              <w:t xml:space="preserve">positive feedback from stakeholders. </w:t>
            </w:r>
          </w:p>
          <w:p w14:paraId="6A05D363" w14:textId="77777777" w:rsidR="00E52C57" w:rsidRDefault="00E52C57" w:rsidP="00E52C57">
            <w:pPr>
              <w:rPr>
                <w:b/>
                <w:bCs/>
                <w:lang w:eastAsia="en-AU"/>
              </w:rPr>
            </w:pPr>
            <w:r w:rsidRPr="00EC759A">
              <w:rPr>
                <w:b/>
                <w:bCs/>
                <w:lang w:eastAsia="en-AU"/>
              </w:rPr>
              <w:t>Evidence from desktop review:</w:t>
            </w:r>
          </w:p>
          <w:p w14:paraId="31A8589C" w14:textId="77777777" w:rsidR="00043935" w:rsidRDefault="00043935" w:rsidP="0060458A">
            <w:pPr>
              <w:rPr>
                <w:lang w:eastAsia="en-AU"/>
              </w:rPr>
            </w:pPr>
            <w:r w:rsidRPr="00043935">
              <w:rPr>
                <w:lang w:eastAsia="en-AU"/>
              </w:rPr>
              <w:t>The review identified high overall levels of compliance by marine park users, as outlined further in O14 (below). While this likely suggests that voluntary compliance was therefore high over the course of the management plan, the review was unable to identify any data which specifically measured or tracked levels of voluntary compliance and self-regulation by park users over time.</w:t>
            </w:r>
          </w:p>
          <w:p w14:paraId="6DAE1DCC" w14:textId="49F4E79D" w:rsidR="0060458A" w:rsidRDefault="0060458A" w:rsidP="0060458A">
            <w:pPr>
              <w:rPr>
                <w:b/>
                <w:bCs/>
                <w:lang w:eastAsia="en-AU"/>
              </w:rPr>
            </w:pPr>
            <w:r w:rsidRPr="00F85328">
              <w:rPr>
                <w:b/>
                <w:bCs/>
                <w:lang w:eastAsia="en-AU"/>
              </w:rPr>
              <w:t xml:space="preserve">Evidence from engagement: </w:t>
            </w:r>
          </w:p>
          <w:p w14:paraId="61301317" w14:textId="253DBDA5" w:rsidR="007F5FC7" w:rsidRDefault="007F5FC7" w:rsidP="007F5FC7">
            <w:r>
              <w:t>Stakeholders felt there were generally high levels of voluntary compliance among marine park users. This perception was attributed to the role of VMS in maintaining compliance among commercial fishers and the value recreational fishers placed on the marine environment, which was seen as incentivising compliance. Additionally, the presence of ‘Bluebottles’ was considered a deterrent, contributing to high overall levels of compliance.</w:t>
            </w:r>
          </w:p>
          <w:p w14:paraId="704EA29F" w14:textId="56658A8D" w:rsidR="00EF1537" w:rsidRPr="00F9658D" w:rsidRDefault="00E52C57" w:rsidP="00EF1537">
            <w:pPr>
              <w:rPr>
                <w:b/>
                <w:bCs/>
                <w:lang w:eastAsia="en-AU"/>
              </w:rPr>
            </w:pPr>
            <w:r>
              <w:t>However, some stakeholders</w:t>
            </w:r>
            <w:r w:rsidR="007F5FC7">
              <w:t xml:space="preserve">, </w:t>
            </w:r>
            <w:r>
              <w:t>including Parks Australia staff</w:t>
            </w:r>
            <w:r w:rsidR="007F5FC7">
              <w:t>, noted</w:t>
            </w:r>
            <w:r>
              <w:t xml:space="preserve"> that </w:t>
            </w:r>
            <w:r w:rsidR="007F5FC7">
              <w:t xml:space="preserve">accurately assessing </w:t>
            </w:r>
            <w:r>
              <w:t xml:space="preserve">this outcome was </w:t>
            </w:r>
            <w:r w:rsidR="007F5FC7">
              <w:t>challenging. It</w:t>
            </w:r>
            <w:r>
              <w:t xml:space="preserve"> was</w:t>
            </w:r>
            <w:r w:rsidR="007F5FC7">
              <w:t xml:space="preserve"> </w:t>
            </w:r>
            <w:r w:rsidR="00DF4182">
              <w:t>felt to be</w:t>
            </w:r>
            <w:r>
              <w:t xml:space="preserve"> difficult or impossible to measure the number of marine park users who </w:t>
            </w:r>
            <w:r w:rsidRPr="00006981">
              <w:t xml:space="preserve">chose </w:t>
            </w:r>
            <w:r>
              <w:t xml:space="preserve">not </w:t>
            </w:r>
            <w:r w:rsidR="007F5FC7">
              <w:t xml:space="preserve">to </w:t>
            </w:r>
            <w:r>
              <w:t xml:space="preserve">undertake illegal </w:t>
            </w:r>
            <w:r w:rsidR="007F5FC7">
              <w:t>activities</w:t>
            </w:r>
            <w:r>
              <w:t xml:space="preserve"> or those who were non-compliant </w:t>
            </w:r>
            <w:r w:rsidR="007F5FC7">
              <w:t>but remained undetected</w:t>
            </w:r>
            <w:r>
              <w:t>.</w:t>
            </w:r>
          </w:p>
        </w:tc>
      </w:tr>
    </w:tbl>
    <w:p w14:paraId="068F61D3" w14:textId="77777777" w:rsidR="004F62D9" w:rsidRDefault="004F62D9" w:rsidP="004F62D9">
      <w:pPr>
        <w:spacing w:before="0" w:after="200" w:line="276" w:lineRule="auto"/>
        <w:rPr>
          <w:sz w:val="2"/>
          <w:szCs w:val="2"/>
        </w:rPr>
      </w:pPr>
    </w:p>
    <w:p w14:paraId="45A89CD7" w14:textId="77777777" w:rsidR="004F62D9" w:rsidRDefault="004F62D9" w:rsidP="004F62D9">
      <w:pPr>
        <w:spacing w:before="0" w:after="200" w:line="276" w:lineRule="auto"/>
        <w:rPr>
          <w:sz w:val="2"/>
          <w:szCs w:val="2"/>
        </w:rPr>
      </w:pPr>
    </w:p>
    <w:tbl>
      <w:tblPr>
        <w:tblW w:w="9087" w:type="dxa"/>
        <w:tblInd w:w="-15" w:type="dxa"/>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15"/>
        <w:gridCol w:w="4663"/>
        <w:gridCol w:w="2197"/>
        <w:gridCol w:w="2197"/>
        <w:gridCol w:w="15"/>
      </w:tblGrid>
      <w:tr w:rsidR="004F62D9" w:rsidRPr="003B4829" w14:paraId="1A21642B" w14:textId="77777777" w:rsidTr="007C1349">
        <w:trPr>
          <w:gridAfter w:val="1"/>
          <w:wAfter w:w="15" w:type="dxa"/>
          <w:trHeight w:val="444"/>
        </w:trPr>
        <w:tc>
          <w:tcPr>
            <w:tcW w:w="4678" w:type="dxa"/>
            <w:gridSpan w:val="2"/>
            <w:shd w:val="clear" w:color="auto" w:fill="D7D7D7" w:themeFill="accent6" w:themeFillShade="E6"/>
            <w:vAlign w:val="center"/>
          </w:tcPr>
          <w:p w14:paraId="7095BEFE" w14:textId="7028C4BB" w:rsidR="004F62D9" w:rsidRPr="007E448B" w:rsidRDefault="004F62D9" w:rsidP="007C1349">
            <w:pPr>
              <w:keepNext/>
              <w:spacing w:before="0" w:after="0"/>
              <w:rPr>
                <w:rFonts w:ascii="Calibri" w:eastAsia="Times New Roman" w:hAnsi="Calibri" w:cs="Calibri"/>
                <w:b/>
                <w:bCs/>
                <w:color w:val="001E61" w:themeColor="text1"/>
                <w:lang w:eastAsia="en-AU"/>
              </w:rPr>
            </w:pPr>
            <w:r w:rsidRPr="007E448B">
              <w:rPr>
                <w:rFonts w:ascii="Calibri" w:eastAsia="Times New Roman" w:hAnsi="Calibri" w:cs="Calibri"/>
                <w:b/>
                <w:bCs/>
                <w:color w:val="001E61" w:themeColor="text1"/>
                <w:lang w:eastAsia="en-AU"/>
              </w:rPr>
              <w:lastRenderedPageBreak/>
              <w:t>Outcome</w:t>
            </w:r>
          </w:p>
        </w:tc>
        <w:tc>
          <w:tcPr>
            <w:tcW w:w="2197" w:type="dxa"/>
            <w:shd w:val="clear" w:color="auto" w:fill="D7D7D7" w:themeFill="accent6" w:themeFillShade="E6"/>
            <w:vAlign w:val="center"/>
          </w:tcPr>
          <w:p w14:paraId="3BCCFCC7" w14:textId="42A5D78B" w:rsidR="004F62D9" w:rsidRPr="007E448B" w:rsidRDefault="004F62D9">
            <w:pPr>
              <w:spacing w:before="0" w:after="0"/>
              <w:rPr>
                <w:rFonts w:ascii="Calibri" w:eastAsia="Times New Roman" w:hAnsi="Calibri" w:cs="Calibri"/>
                <w:b/>
                <w:bCs/>
                <w:color w:val="001E61" w:themeColor="text1"/>
                <w:lang w:eastAsia="en-AU"/>
              </w:rPr>
            </w:pPr>
            <w:r w:rsidRPr="007E448B">
              <w:rPr>
                <w:rFonts w:ascii="Calibri" w:eastAsia="Times New Roman" w:hAnsi="Calibri" w:cs="Calibri"/>
                <w:b/>
                <w:bCs/>
                <w:color w:val="001E61" w:themeColor="text1"/>
                <w:lang w:eastAsia="en-AU"/>
              </w:rPr>
              <w:t>Outcome effectiveness</w:t>
            </w:r>
          </w:p>
        </w:tc>
        <w:tc>
          <w:tcPr>
            <w:tcW w:w="2197" w:type="dxa"/>
            <w:shd w:val="clear" w:color="auto" w:fill="D7D7D7" w:themeFill="accent6" w:themeFillShade="E6"/>
            <w:vAlign w:val="center"/>
          </w:tcPr>
          <w:p w14:paraId="420A245A" w14:textId="77777777" w:rsidR="004F62D9" w:rsidRPr="007E448B" w:rsidRDefault="004F62D9">
            <w:pPr>
              <w:spacing w:before="0" w:after="0"/>
              <w:rPr>
                <w:rFonts w:ascii="Calibri" w:eastAsia="Times New Roman" w:hAnsi="Calibri" w:cs="Calibri"/>
                <w:b/>
                <w:bCs/>
                <w:color w:val="001E61" w:themeColor="text1"/>
                <w:lang w:eastAsia="en-AU"/>
              </w:rPr>
            </w:pPr>
            <w:r w:rsidRPr="007E448B">
              <w:rPr>
                <w:rFonts w:ascii="Calibri" w:eastAsia="Times New Roman" w:hAnsi="Calibri" w:cs="Calibri"/>
                <w:b/>
                <w:bCs/>
                <w:color w:val="001E61" w:themeColor="text1"/>
                <w:lang w:eastAsia="en-AU"/>
              </w:rPr>
              <w:t>Trend rating</w:t>
            </w:r>
          </w:p>
        </w:tc>
      </w:tr>
      <w:tr w:rsidR="004F62D9" w:rsidRPr="00D0424F" w14:paraId="17D9C72F" w14:textId="77777777" w:rsidTr="007C1349">
        <w:trPr>
          <w:gridAfter w:val="1"/>
          <w:wAfter w:w="15" w:type="dxa"/>
          <w:trHeight w:val="1395"/>
        </w:trPr>
        <w:tc>
          <w:tcPr>
            <w:tcW w:w="4678" w:type="dxa"/>
            <w:gridSpan w:val="2"/>
            <w:shd w:val="clear" w:color="auto" w:fill="E1ECF8" w:themeFill="accent2" w:themeFillTint="33"/>
            <w:hideMark/>
          </w:tcPr>
          <w:p w14:paraId="0E0C8670" w14:textId="77777777" w:rsidR="004F62D9" w:rsidRPr="001D0E93" w:rsidRDefault="004F62D9" w:rsidP="007C1349">
            <w:pPr>
              <w:keepNext/>
              <w:spacing w:before="0" w:after="0"/>
              <w:rPr>
                <w:rFonts w:ascii="Calibri" w:eastAsia="Times New Roman" w:hAnsi="Calibri" w:cs="Calibri"/>
                <w:b/>
                <w:bCs/>
                <w:color w:val="000000"/>
                <w:sz w:val="20"/>
                <w:szCs w:val="20"/>
                <w:lang w:eastAsia="en-AU"/>
              </w:rPr>
            </w:pPr>
            <w:r w:rsidRPr="007E448B">
              <w:rPr>
                <w:rFonts w:eastAsia="Calibri Light" w:cs="Calibri Light"/>
                <w:b/>
                <w:bCs/>
                <w:color w:val="000000"/>
              </w:rPr>
              <w:t>O14. High overall levels of compliance with the rules by marine park users</w:t>
            </w:r>
          </w:p>
        </w:tc>
        <w:tc>
          <w:tcPr>
            <w:tcW w:w="2197" w:type="dxa"/>
            <w:shd w:val="clear" w:color="auto" w:fill="FFFFFF" w:themeFill="background1"/>
            <w:vAlign w:val="center"/>
            <w:hideMark/>
          </w:tcPr>
          <w:p w14:paraId="16A3B70B" w14:textId="1945E6E5" w:rsidR="004F62D9" w:rsidRPr="00B616C7" w:rsidRDefault="00E353A6">
            <w:pPr>
              <w:spacing w:before="0"/>
              <w:jc w:val="center"/>
              <w:rPr>
                <w:rFonts w:ascii="Calibri" w:eastAsia="Times New Roman" w:hAnsi="Calibri" w:cs="Calibri"/>
                <w:b/>
                <w:bCs/>
                <w:color w:val="000000"/>
                <w:sz w:val="20"/>
                <w:szCs w:val="20"/>
                <w:lang w:eastAsia="en-AU"/>
              </w:rPr>
            </w:pPr>
            <w:r w:rsidRPr="00E353A6">
              <w:rPr>
                <w:rFonts w:ascii="Calibri" w:eastAsia="Times New Roman" w:hAnsi="Calibri" w:cs="Calibri"/>
                <w:b/>
                <w:bCs/>
                <w:noProof/>
                <w:color w:val="000000"/>
                <w:sz w:val="20"/>
                <w:szCs w:val="20"/>
                <w:lang w:eastAsia="en-AU"/>
              </w:rPr>
              <w:drawing>
                <wp:anchor distT="0" distB="0" distL="114300" distR="114300" simplePos="0" relativeHeight="251751424" behindDoc="0" locked="0" layoutInCell="1" allowOverlap="1" wp14:anchorId="29B79179" wp14:editId="142C56F7">
                  <wp:simplePos x="0" y="0"/>
                  <wp:positionH relativeFrom="column">
                    <wp:posOffset>237490</wp:posOffset>
                  </wp:positionH>
                  <wp:positionV relativeFrom="paragraph">
                    <wp:posOffset>-3810</wp:posOffset>
                  </wp:positionV>
                  <wp:extent cx="781050" cy="802746"/>
                  <wp:effectExtent l="0" t="0" r="0" b="0"/>
                  <wp:wrapNone/>
                  <wp:docPr id="1442276835" name="Picture 8" descr="Fully met">
                    <a:extLst xmlns:a="http://schemas.openxmlformats.org/drawingml/2006/main">
                      <a:ext uri="{FF2B5EF4-FFF2-40B4-BE49-F238E27FC236}">
                        <a16:creationId xmlns:a16="http://schemas.microsoft.com/office/drawing/2014/main" id="{0B61941B-BC6D-3146-C932-5E2EC0E7962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2276835" name="Picture 8" descr="Fully met">
                            <a:extLst>
                              <a:ext uri="{FF2B5EF4-FFF2-40B4-BE49-F238E27FC236}">
                                <a16:creationId xmlns:a16="http://schemas.microsoft.com/office/drawing/2014/main" id="{0B61941B-BC6D-3146-C932-5E2EC0E79623}"/>
                              </a:ext>
                            </a:extLst>
                          </pic:cNvPr>
                          <pic:cNvPicPr>
                            <a:picLocks noChangeAspect="1"/>
                          </pic:cNvPicPr>
                        </pic:nvPicPr>
                        <pic:blipFill>
                          <a:blip r:embed="rId46">
                            <a:extLst>
                              <a:ext uri="{28A0092B-C50C-407E-A947-70E740481C1C}">
                                <a14:useLocalDpi xmlns:a14="http://schemas.microsoft.com/office/drawing/2010/main" val="0"/>
                              </a:ext>
                            </a:extLst>
                          </a:blip>
                          <a:stretch>
                            <a:fillRect/>
                          </a:stretch>
                        </pic:blipFill>
                        <pic:spPr>
                          <a:xfrm>
                            <a:off x="0" y="0"/>
                            <a:ext cx="781050" cy="802746"/>
                          </a:xfrm>
                          <a:prstGeom prst="rect">
                            <a:avLst/>
                          </a:prstGeom>
                        </pic:spPr>
                      </pic:pic>
                    </a:graphicData>
                  </a:graphic>
                </wp:anchor>
              </w:drawing>
            </w:r>
          </w:p>
        </w:tc>
        <w:tc>
          <w:tcPr>
            <w:tcW w:w="2197" w:type="dxa"/>
            <w:shd w:val="clear" w:color="auto" w:fill="FFFFFF" w:themeFill="background1"/>
            <w:vAlign w:val="center"/>
          </w:tcPr>
          <w:p w14:paraId="06EEF280" w14:textId="40E8DA2C" w:rsidR="004F62D9" w:rsidRPr="00B616C7" w:rsidRDefault="000A27D6">
            <w:pPr>
              <w:spacing w:before="0"/>
              <w:jc w:val="center"/>
              <w:rPr>
                <w:rFonts w:ascii="Calibri" w:eastAsia="Times New Roman" w:hAnsi="Calibri" w:cs="Calibri"/>
                <w:b/>
                <w:bCs/>
                <w:color w:val="000000"/>
                <w:sz w:val="20"/>
                <w:szCs w:val="20"/>
                <w:lang w:eastAsia="en-AU"/>
              </w:rPr>
            </w:pPr>
            <w:r w:rsidRPr="000A27D6">
              <w:rPr>
                <w:rFonts w:ascii="Calibri" w:eastAsia="Times New Roman" w:hAnsi="Calibri" w:cs="Calibri"/>
                <w:b/>
                <w:bCs/>
                <w:noProof/>
                <w:color w:val="000000"/>
                <w:sz w:val="20"/>
                <w:szCs w:val="20"/>
                <w:lang w:eastAsia="en-AU"/>
              </w:rPr>
              <w:drawing>
                <wp:inline distT="0" distB="0" distL="0" distR="0" wp14:anchorId="40068E52" wp14:editId="1C276C06">
                  <wp:extent cx="1163273" cy="799200"/>
                  <wp:effectExtent l="0" t="0" r="0" b="1270"/>
                  <wp:docPr id="1818567609" name="Picture 7" descr="Trend stable">
                    <a:extLst xmlns:a="http://schemas.openxmlformats.org/drawingml/2006/main">
                      <a:ext uri="{FF2B5EF4-FFF2-40B4-BE49-F238E27FC236}">
                        <a16:creationId xmlns:a16="http://schemas.microsoft.com/office/drawing/2014/main" id="{5D7789EE-E2D5-10A3-BF5D-F0C7A0AA1CC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8567609" name="Picture 7" descr="Trend stable">
                            <a:extLst>
                              <a:ext uri="{FF2B5EF4-FFF2-40B4-BE49-F238E27FC236}">
                                <a16:creationId xmlns:a16="http://schemas.microsoft.com/office/drawing/2014/main" id="{5D7789EE-E2D5-10A3-BF5D-F0C7A0AA1CCF}"/>
                              </a:ext>
                            </a:extLst>
                          </pic:cNvPr>
                          <pic:cNvPicPr>
                            <a:picLocks noChangeAspect="1"/>
                          </pic:cNvPicPr>
                        </pic:nvPicPr>
                        <pic:blipFill>
                          <a:blip r:embed="rId37"/>
                          <a:stretch>
                            <a:fillRect/>
                          </a:stretch>
                        </pic:blipFill>
                        <pic:spPr>
                          <a:xfrm>
                            <a:off x="0" y="0"/>
                            <a:ext cx="1170267" cy="804005"/>
                          </a:xfrm>
                          <a:prstGeom prst="rect">
                            <a:avLst/>
                          </a:prstGeom>
                        </pic:spPr>
                      </pic:pic>
                    </a:graphicData>
                  </a:graphic>
                </wp:inline>
              </w:drawing>
            </w:r>
          </w:p>
        </w:tc>
      </w:tr>
      <w:tr w:rsidR="004F62D9" w:rsidRPr="000B10FF" w14:paraId="5B58CD29" w14:textId="77777777" w:rsidTr="007C1349">
        <w:tblPrEx>
          <w:jc w:val="center"/>
          <w:tblInd w:w="0" w:type="dxa"/>
        </w:tblPrEx>
        <w:trPr>
          <w:gridBefore w:val="1"/>
          <w:wBefore w:w="15" w:type="dxa"/>
          <w:trHeight w:val="340"/>
          <w:jc w:val="center"/>
        </w:trPr>
        <w:tc>
          <w:tcPr>
            <w:tcW w:w="9072" w:type="dxa"/>
            <w:gridSpan w:val="4"/>
            <w:shd w:val="clear" w:color="auto" w:fill="A5C8EC" w:themeFill="accent2" w:themeFillTint="99"/>
            <w:vAlign w:val="center"/>
          </w:tcPr>
          <w:p w14:paraId="18BB0FC6" w14:textId="77777777" w:rsidR="004F62D9" w:rsidRPr="006F61FB" w:rsidRDefault="004F62D9" w:rsidP="007C1349">
            <w:pPr>
              <w:keepNext/>
              <w:spacing w:before="0" w:after="0"/>
              <w:rPr>
                <w:sz w:val="20"/>
                <w:szCs w:val="20"/>
              </w:rPr>
            </w:pPr>
            <w:r w:rsidRPr="006F61FB">
              <w:rPr>
                <w:rFonts w:ascii="Calibri" w:eastAsia="Times New Roman" w:hAnsi="Calibri" w:cs="Calibri"/>
                <w:b/>
                <w:bCs/>
                <w:lang w:eastAsia="en-AU"/>
              </w:rPr>
              <w:t>Evidence</w:t>
            </w:r>
          </w:p>
        </w:tc>
      </w:tr>
      <w:tr w:rsidR="004F62D9" w:rsidRPr="000B10FF" w14:paraId="7E3F942E" w14:textId="77777777" w:rsidTr="007C1349">
        <w:tblPrEx>
          <w:jc w:val="center"/>
          <w:tblInd w:w="0" w:type="dxa"/>
        </w:tblPrEx>
        <w:trPr>
          <w:gridBefore w:val="1"/>
          <w:wBefore w:w="15" w:type="dxa"/>
          <w:trHeight w:val="816"/>
          <w:jc w:val="center"/>
        </w:trPr>
        <w:tc>
          <w:tcPr>
            <w:tcW w:w="9072" w:type="dxa"/>
            <w:gridSpan w:val="4"/>
            <w:vAlign w:val="center"/>
          </w:tcPr>
          <w:p w14:paraId="3622F9E1" w14:textId="626C6A1E" w:rsidR="007707D8" w:rsidRPr="007707D8" w:rsidRDefault="007707D8" w:rsidP="00085D78">
            <w:pPr>
              <w:rPr>
                <w:b/>
                <w:bCs/>
                <w:lang w:eastAsia="en-AU"/>
              </w:rPr>
            </w:pPr>
            <w:r w:rsidRPr="00642E94">
              <w:rPr>
                <w:lang w:eastAsia="en-AU"/>
              </w:rPr>
              <w:t xml:space="preserve">The evaluation </w:t>
            </w:r>
            <w:r w:rsidRPr="00F415C2">
              <w:rPr>
                <w:lang w:eastAsia="en-AU"/>
              </w:rPr>
              <w:t>assessed this outcome as</w:t>
            </w:r>
            <w:r w:rsidR="00DF4182">
              <w:rPr>
                <w:lang w:eastAsia="en-AU"/>
              </w:rPr>
              <w:t xml:space="preserve"> </w:t>
            </w:r>
            <w:r w:rsidR="00677DFD">
              <w:rPr>
                <w:b/>
                <w:bCs/>
                <w:lang w:eastAsia="en-AU"/>
              </w:rPr>
              <w:t>fully</w:t>
            </w:r>
            <w:r w:rsidR="00F415C2">
              <w:rPr>
                <w:b/>
                <w:bCs/>
                <w:lang w:eastAsia="en-AU"/>
              </w:rPr>
              <w:t xml:space="preserve"> met </w:t>
            </w:r>
            <w:r w:rsidR="00F415C2" w:rsidRPr="00F415C2">
              <w:rPr>
                <w:lang w:eastAsia="en-AU"/>
              </w:rPr>
              <w:t>based on desktop review evidence of low non-compliance and positive stakeholder feedback</w:t>
            </w:r>
            <w:r w:rsidR="00F415C2">
              <w:rPr>
                <w:lang w:eastAsia="en-AU"/>
              </w:rPr>
              <w:t>.</w:t>
            </w:r>
          </w:p>
          <w:p w14:paraId="2FBBD1C4" w14:textId="77777777" w:rsidR="007E3EBD" w:rsidRPr="007E3EBD" w:rsidRDefault="007E3EBD" w:rsidP="007E3EBD">
            <w:pPr>
              <w:rPr>
                <w:b/>
                <w:bCs/>
                <w:lang w:eastAsia="en-AU"/>
              </w:rPr>
            </w:pPr>
            <w:r w:rsidRPr="007E3EBD">
              <w:rPr>
                <w:b/>
                <w:bCs/>
                <w:lang w:eastAsia="en-AU"/>
              </w:rPr>
              <w:t>Evidence from desktop review:</w:t>
            </w:r>
          </w:p>
          <w:p w14:paraId="536B1089" w14:textId="0C1D29B7" w:rsidR="007E3EBD" w:rsidRPr="007E3EBD" w:rsidRDefault="007E3EBD" w:rsidP="007E3EBD">
            <w:pPr>
              <w:rPr>
                <w:lang w:eastAsia="en-AU"/>
              </w:rPr>
            </w:pPr>
            <w:r w:rsidRPr="007E3EBD">
              <w:rPr>
                <w:lang w:eastAsia="en-AU"/>
              </w:rPr>
              <w:t xml:space="preserve">The review identified evidence of </w:t>
            </w:r>
            <w:r w:rsidR="00812D97">
              <w:rPr>
                <w:lang w:eastAsia="en-AU"/>
              </w:rPr>
              <w:t xml:space="preserve">relatively </w:t>
            </w:r>
            <w:r w:rsidRPr="007E3EBD">
              <w:rPr>
                <w:lang w:eastAsia="en-AU"/>
              </w:rPr>
              <w:t>low levels of non-compliance across the marine park network</w:t>
            </w:r>
            <w:r w:rsidR="00812D97">
              <w:rPr>
                <w:lang w:eastAsia="en-AU"/>
              </w:rPr>
              <w:t xml:space="preserve"> when compared with other networks</w:t>
            </w:r>
            <w:r w:rsidRPr="007E3EBD">
              <w:rPr>
                <w:lang w:eastAsia="en-AU"/>
              </w:rPr>
              <w:t>, including</w:t>
            </w:r>
            <w:r w:rsidR="0096511B">
              <w:rPr>
                <w:lang w:eastAsia="en-AU"/>
              </w:rPr>
              <w:t xml:space="preserve"> in</w:t>
            </w:r>
            <w:r w:rsidRPr="007E3EBD">
              <w:rPr>
                <w:lang w:eastAsia="en-AU"/>
              </w:rPr>
              <w:t>:</w:t>
            </w:r>
          </w:p>
          <w:p w14:paraId="4D664AC9" w14:textId="0B481CD6" w:rsidR="007E3EBD" w:rsidRPr="007E3EBD" w:rsidRDefault="0012F93B" w:rsidP="007E448B">
            <w:pPr>
              <w:pStyle w:val="BulletMultiLevelList"/>
              <w:rPr>
                <w:b/>
                <w:bCs/>
              </w:rPr>
            </w:pPr>
            <w:r w:rsidRPr="007E3EBD">
              <w:t xml:space="preserve">Published </w:t>
            </w:r>
            <w:r w:rsidR="002344D7">
              <w:t>AMP</w:t>
            </w:r>
            <w:r w:rsidRPr="007E3EBD">
              <w:t xml:space="preserve"> compliance reports</w:t>
            </w:r>
            <w:r w:rsidR="00812D97">
              <w:t xml:space="preserve"> which demonstrated consistently low to moderate levels of non-compliance incidents in the South-west Network.</w:t>
            </w:r>
            <w:r w:rsidR="007E3EBD" w:rsidRPr="007E3EBD">
              <w:rPr>
                <w:rStyle w:val="FootnoteReference"/>
                <w:sz w:val="22"/>
              </w:rPr>
              <w:footnoteReference w:id="214"/>
            </w:r>
            <w:r w:rsidRPr="007E3EBD">
              <w:t xml:space="preserve"> </w:t>
            </w:r>
          </w:p>
          <w:p w14:paraId="229E58A7" w14:textId="78D9E20B" w:rsidR="007E3EBD" w:rsidRPr="007C1349" w:rsidRDefault="0012F93B" w:rsidP="007E448B">
            <w:pPr>
              <w:pStyle w:val="BulletMultiLevelList"/>
              <w:rPr>
                <w:b/>
                <w:bCs/>
              </w:rPr>
            </w:pPr>
            <w:r w:rsidRPr="007E3EBD">
              <w:t>The 2022</w:t>
            </w:r>
            <w:r w:rsidR="00502434">
              <w:t>–</w:t>
            </w:r>
            <w:r w:rsidRPr="007E3EBD">
              <w:t xml:space="preserve">2024 </w:t>
            </w:r>
            <w:r w:rsidR="634957EF" w:rsidRPr="12BDFCB5">
              <w:rPr>
                <w:i/>
                <w:iCs/>
              </w:rPr>
              <w:t>‘</w:t>
            </w:r>
            <w:r w:rsidRPr="12BDFCB5">
              <w:rPr>
                <w:i/>
                <w:iCs/>
              </w:rPr>
              <w:t>Treatment Progression Register</w:t>
            </w:r>
            <w:r w:rsidR="634957EF" w:rsidRPr="12BDFCB5">
              <w:rPr>
                <w:i/>
                <w:iCs/>
              </w:rPr>
              <w:t>’</w:t>
            </w:r>
            <w:r w:rsidRPr="007E3EBD">
              <w:t>, which provides comprehensive documentation of compliance activities undertaken across all marine park networks</w:t>
            </w:r>
            <w:r w:rsidR="007E448B">
              <w:t>.</w:t>
            </w:r>
            <w:r w:rsidR="007E3EBD" w:rsidRPr="007E3EBD">
              <w:rPr>
                <w:rStyle w:val="FootnoteReference"/>
                <w:sz w:val="22"/>
              </w:rPr>
              <w:footnoteReference w:id="215"/>
            </w:r>
          </w:p>
          <w:p w14:paraId="2BABA8F7" w14:textId="65005D45" w:rsidR="008779C7" w:rsidRPr="007C1349" w:rsidRDefault="008779C7" w:rsidP="007E448B">
            <w:pPr>
              <w:pStyle w:val="BulletMultiLevelList"/>
              <w:rPr>
                <w:b/>
                <w:bCs/>
              </w:rPr>
            </w:pPr>
            <w:r>
              <w:t>Parks Australia incident data.</w:t>
            </w:r>
          </w:p>
          <w:p w14:paraId="2E16FCFA" w14:textId="03D98420" w:rsidR="00085D78" w:rsidRDefault="00085D78" w:rsidP="00085D78">
            <w:pPr>
              <w:rPr>
                <w:b/>
                <w:bCs/>
                <w:lang w:eastAsia="en-AU"/>
              </w:rPr>
            </w:pPr>
            <w:r w:rsidRPr="00F85328">
              <w:rPr>
                <w:b/>
                <w:bCs/>
                <w:lang w:eastAsia="en-AU"/>
              </w:rPr>
              <w:t xml:space="preserve">Evidence from engagement: </w:t>
            </w:r>
          </w:p>
          <w:p w14:paraId="14DA4196" w14:textId="6612CD9B" w:rsidR="00873979" w:rsidRDefault="007E3EBD" w:rsidP="00F415C2">
            <w:pPr>
              <w:rPr>
                <w:lang w:eastAsia="en-AU"/>
              </w:rPr>
            </w:pPr>
            <w:r>
              <w:rPr>
                <w:lang w:eastAsia="en-AU"/>
              </w:rPr>
              <w:t>Most stakeholders reported that</w:t>
            </w:r>
            <w:r w:rsidR="00873979">
              <w:rPr>
                <w:lang w:eastAsia="en-AU"/>
              </w:rPr>
              <w:t xml:space="preserve">, based on what they knew and had seen, </w:t>
            </w:r>
            <w:r>
              <w:rPr>
                <w:lang w:eastAsia="en-AU"/>
              </w:rPr>
              <w:t xml:space="preserve">overall compliance with marine park rules </w:t>
            </w:r>
            <w:r w:rsidR="008F4AA6">
              <w:rPr>
                <w:lang w:eastAsia="en-AU"/>
              </w:rPr>
              <w:t>was</w:t>
            </w:r>
            <w:r>
              <w:rPr>
                <w:lang w:eastAsia="en-AU"/>
              </w:rPr>
              <w:t xml:space="preserve"> high. </w:t>
            </w:r>
            <w:r w:rsidR="00873979" w:rsidRPr="00873979">
              <w:rPr>
                <w:lang w:eastAsia="en-AU"/>
              </w:rPr>
              <w:t xml:space="preserve">This was particularly </w:t>
            </w:r>
            <w:r w:rsidR="00873979">
              <w:rPr>
                <w:lang w:eastAsia="en-AU"/>
              </w:rPr>
              <w:t>noted</w:t>
            </w:r>
            <w:r w:rsidR="00873979" w:rsidRPr="00873979">
              <w:rPr>
                <w:lang w:eastAsia="en-AU"/>
              </w:rPr>
              <w:t xml:space="preserve"> among</w:t>
            </w:r>
            <w:r w:rsidR="00F415C2">
              <w:rPr>
                <w:lang w:eastAsia="en-AU"/>
              </w:rPr>
              <w:t xml:space="preserve"> </w:t>
            </w:r>
            <w:r w:rsidR="004B4456">
              <w:rPr>
                <w:lang w:eastAsia="en-AU"/>
              </w:rPr>
              <w:t xml:space="preserve">commercial </w:t>
            </w:r>
            <w:r w:rsidR="00873979" w:rsidRPr="00873979">
              <w:rPr>
                <w:lang w:eastAsia="en-AU"/>
              </w:rPr>
              <w:t>fisher stakeholders,</w:t>
            </w:r>
            <w:r w:rsidR="00F415C2">
              <w:rPr>
                <w:lang w:eastAsia="en-AU"/>
              </w:rPr>
              <w:t xml:space="preserve"> who </w:t>
            </w:r>
            <w:r w:rsidR="00873979" w:rsidRPr="00873979">
              <w:rPr>
                <w:lang w:eastAsia="en-AU"/>
              </w:rPr>
              <w:t xml:space="preserve">highlighted </w:t>
            </w:r>
            <w:r w:rsidR="00F415C2">
              <w:rPr>
                <w:lang w:eastAsia="en-AU"/>
              </w:rPr>
              <w:t xml:space="preserve">their own </w:t>
            </w:r>
            <w:r w:rsidR="00873979" w:rsidRPr="00873979">
              <w:rPr>
                <w:lang w:eastAsia="en-AU"/>
              </w:rPr>
              <w:t xml:space="preserve">high </w:t>
            </w:r>
            <w:r w:rsidR="00F415C2">
              <w:rPr>
                <w:lang w:eastAsia="en-AU"/>
              </w:rPr>
              <w:t xml:space="preserve">levels of compliance, </w:t>
            </w:r>
            <w:r w:rsidR="00873979">
              <w:rPr>
                <w:lang w:eastAsia="en-AU"/>
              </w:rPr>
              <w:t xml:space="preserve">particularly when </w:t>
            </w:r>
            <w:r w:rsidR="00F415C2">
              <w:rPr>
                <w:lang w:eastAsia="en-AU"/>
              </w:rPr>
              <w:t xml:space="preserve">supported by </w:t>
            </w:r>
            <w:r w:rsidR="00873979">
              <w:rPr>
                <w:lang w:eastAsia="en-AU"/>
              </w:rPr>
              <w:t xml:space="preserve">clear </w:t>
            </w:r>
            <w:r w:rsidR="0096511B">
              <w:rPr>
                <w:lang w:eastAsia="en-AU"/>
              </w:rPr>
              <w:t xml:space="preserve">information about the </w:t>
            </w:r>
            <w:r w:rsidR="00F415C2">
              <w:rPr>
                <w:lang w:eastAsia="en-AU"/>
              </w:rPr>
              <w:t xml:space="preserve">management plan </w:t>
            </w:r>
            <w:r w:rsidR="0096511B">
              <w:rPr>
                <w:lang w:eastAsia="en-AU"/>
              </w:rPr>
              <w:t>and relevant rules and requirements</w:t>
            </w:r>
            <w:r w:rsidR="009C7EAC">
              <w:rPr>
                <w:lang w:eastAsia="en-AU"/>
              </w:rPr>
              <w:t>.</w:t>
            </w:r>
            <w:r w:rsidR="00A235DB" w:rsidRPr="00F85328">
              <w:rPr>
                <w:lang w:eastAsia="en-AU"/>
              </w:rPr>
              <w:t xml:space="preserve"> </w:t>
            </w:r>
          </w:p>
          <w:p w14:paraId="78C37A81" w14:textId="2B86C9D0" w:rsidR="00A235DB" w:rsidRPr="00F415C2" w:rsidRDefault="0096511B" w:rsidP="00F415C2">
            <w:pPr>
              <w:rPr>
                <w:b/>
                <w:bCs/>
                <w:lang w:eastAsia="en-AU"/>
              </w:rPr>
            </w:pPr>
            <w:r>
              <w:rPr>
                <w:lang w:eastAsia="en-AU"/>
              </w:rPr>
              <w:t>However</w:t>
            </w:r>
            <w:r w:rsidR="00D86A17">
              <w:rPr>
                <w:lang w:eastAsia="en-AU"/>
              </w:rPr>
              <w:t xml:space="preserve">, one stakeholder noted </w:t>
            </w:r>
            <w:r w:rsidR="00873979" w:rsidRPr="00873979">
              <w:rPr>
                <w:lang w:eastAsia="en-AU"/>
              </w:rPr>
              <w:t xml:space="preserve">that </w:t>
            </w:r>
            <w:r w:rsidR="00D86A17">
              <w:rPr>
                <w:lang w:eastAsia="en-AU"/>
              </w:rPr>
              <w:t xml:space="preserve">the lack of visibility of surveillance and monitoring activities </w:t>
            </w:r>
            <w:r w:rsidR="001063B5">
              <w:rPr>
                <w:lang w:eastAsia="en-AU"/>
              </w:rPr>
              <w:t xml:space="preserve">(which was attributed to resourcing constraints given the size and scope of the network) </w:t>
            </w:r>
            <w:r w:rsidR="00D86A17">
              <w:rPr>
                <w:lang w:eastAsia="en-AU"/>
              </w:rPr>
              <w:t xml:space="preserve">made </w:t>
            </w:r>
            <w:r w:rsidR="00873979" w:rsidRPr="00873979">
              <w:rPr>
                <w:lang w:eastAsia="en-AU"/>
              </w:rPr>
              <w:t>it</w:t>
            </w:r>
            <w:r w:rsidR="00D86A17">
              <w:rPr>
                <w:lang w:eastAsia="en-AU"/>
              </w:rPr>
              <w:t xml:space="preserve"> difficult to </w:t>
            </w:r>
            <w:r w:rsidR="00873979" w:rsidRPr="00873979">
              <w:rPr>
                <w:lang w:eastAsia="en-AU"/>
              </w:rPr>
              <w:t xml:space="preserve">accurately </w:t>
            </w:r>
            <w:r w:rsidR="00D86A17">
              <w:rPr>
                <w:lang w:eastAsia="en-AU"/>
              </w:rPr>
              <w:t>measure</w:t>
            </w:r>
            <w:r w:rsidR="00873979" w:rsidRPr="00873979">
              <w:rPr>
                <w:lang w:eastAsia="en-AU"/>
              </w:rPr>
              <w:t xml:space="preserve"> </w:t>
            </w:r>
            <w:r w:rsidR="001063B5">
              <w:rPr>
                <w:lang w:eastAsia="en-AU"/>
              </w:rPr>
              <w:t xml:space="preserve">or know levels of </w:t>
            </w:r>
            <w:r w:rsidR="00873979" w:rsidRPr="00873979">
              <w:rPr>
                <w:lang w:eastAsia="en-AU"/>
              </w:rPr>
              <w:t>compliance.</w:t>
            </w:r>
            <w:r w:rsidR="003A52AB">
              <w:rPr>
                <w:lang w:eastAsia="en-AU"/>
              </w:rPr>
              <w:t xml:space="preserve"> </w:t>
            </w:r>
          </w:p>
        </w:tc>
      </w:tr>
    </w:tbl>
    <w:p w14:paraId="6824A983" w14:textId="77777777" w:rsidR="004F62D9" w:rsidRDefault="004F62D9" w:rsidP="004F62D9">
      <w:pPr>
        <w:spacing w:before="0" w:after="200" w:line="276" w:lineRule="auto"/>
        <w:rPr>
          <w:sz w:val="2"/>
          <w:szCs w:val="2"/>
        </w:rPr>
      </w:pPr>
    </w:p>
    <w:p w14:paraId="6187E9B8" w14:textId="77777777" w:rsidR="004F62D9" w:rsidRDefault="004F62D9" w:rsidP="004F62D9">
      <w:pPr>
        <w:spacing w:before="0" w:after="200" w:line="276" w:lineRule="auto"/>
        <w:rPr>
          <w:sz w:val="2"/>
          <w:szCs w:val="2"/>
        </w:rPr>
      </w:pPr>
    </w:p>
    <w:tbl>
      <w:tblPr>
        <w:tblW w:w="9072" w:type="dxa"/>
        <w:tblInd w:w="-15" w:type="dxa"/>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4678"/>
        <w:gridCol w:w="2197"/>
        <w:gridCol w:w="2197"/>
      </w:tblGrid>
      <w:tr w:rsidR="00D45802" w:rsidRPr="007918EC" w14:paraId="7D73BDE7" w14:textId="77777777">
        <w:trPr>
          <w:trHeight w:val="515"/>
        </w:trPr>
        <w:tc>
          <w:tcPr>
            <w:tcW w:w="4678" w:type="dxa"/>
            <w:shd w:val="clear" w:color="auto" w:fill="D7D7D7" w:themeFill="accent6" w:themeFillShade="E6"/>
            <w:vAlign w:val="center"/>
          </w:tcPr>
          <w:p w14:paraId="4442863F" w14:textId="77777777" w:rsidR="00D45802" w:rsidRPr="007918EC" w:rsidRDefault="00D45802">
            <w:pPr>
              <w:spacing w:before="0" w:after="0"/>
              <w:rPr>
                <w:rFonts w:ascii="Calibri" w:eastAsia="Times New Roman" w:hAnsi="Calibri" w:cs="Calibri"/>
                <w:b/>
                <w:color w:val="001E61" w:themeColor="text1"/>
                <w:lang w:eastAsia="en-AU"/>
              </w:rPr>
            </w:pPr>
            <w:r w:rsidRPr="007918EC">
              <w:rPr>
                <w:rFonts w:ascii="Calibri" w:eastAsia="Times New Roman" w:hAnsi="Calibri" w:cs="Calibri"/>
                <w:b/>
                <w:color w:val="001E61" w:themeColor="text1"/>
                <w:lang w:eastAsia="en-AU"/>
              </w:rPr>
              <w:t>Outcome</w:t>
            </w:r>
          </w:p>
        </w:tc>
        <w:tc>
          <w:tcPr>
            <w:tcW w:w="2197" w:type="dxa"/>
            <w:shd w:val="clear" w:color="auto" w:fill="D7D7D7" w:themeFill="accent6" w:themeFillShade="E6"/>
            <w:vAlign w:val="center"/>
          </w:tcPr>
          <w:p w14:paraId="4724EA57" w14:textId="77777777" w:rsidR="00D45802" w:rsidRPr="007918EC" w:rsidRDefault="00D45802">
            <w:pPr>
              <w:spacing w:before="0" w:after="0"/>
              <w:jc w:val="center"/>
              <w:rPr>
                <w:rFonts w:ascii="Calibri" w:eastAsia="Times New Roman" w:hAnsi="Calibri" w:cs="Calibri"/>
                <w:b/>
                <w:color w:val="001E61" w:themeColor="text1"/>
                <w:lang w:eastAsia="en-AU"/>
              </w:rPr>
            </w:pPr>
            <w:r w:rsidRPr="007918EC">
              <w:rPr>
                <w:rFonts w:ascii="Calibri" w:eastAsia="Times New Roman" w:hAnsi="Calibri" w:cs="Calibri"/>
                <w:b/>
                <w:color w:val="001E61" w:themeColor="text1"/>
                <w:lang w:eastAsia="en-AU"/>
              </w:rPr>
              <w:t>Outcome effectiveness</w:t>
            </w:r>
          </w:p>
        </w:tc>
        <w:tc>
          <w:tcPr>
            <w:tcW w:w="2197" w:type="dxa"/>
            <w:shd w:val="clear" w:color="auto" w:fill="D7D7D7" w:themeFill="accent6" w:themeFillShade="E6"/>
            <w:vAlign w:val="center"/>
          </w:tcPr>
          <w:p w14:paraId="6E3EE212" w14:textId="77777777" w:rsidR="00D45802" w:rsidRPr="007918EC" w:rsidRDefault="00D45802">
            <w:pPr>
              <w:spacing w:before="0" w:after="0"/>
              <w:jc w:val="center"/>
              <w:rPr>
                <w:rFonts w:ascii="Calibri" w:eastAsia="Times New Roman" w:hAnsi="Calibri" w:cs="Calibri"/>
                <w:b/>
                <w:color w:val="001E61" w:themeColor="text1"/>
                <w:lang w:eastAsia="en-AU"/>
              </w:rPr>
            </w:pPr>
            <w:r w:rsidRPr="007918EC">
              <w:rPr>
                <w:rFonts w:ascii="Calibri" w:eastAsia="Times New Roman" w:hAnsi="Calibri" w:cs="Calibri"/>
                <w:b/>
                <w:color w:val="001E61" w:themeColor="text1"/>
                <w:lang w:eastAsia="en-AU"/>
              </w:rPr>
              <w:t>Trend rating</w:t>
            </w:r>
          </w:p>
        </w:tc>
      </w:tr>
      <w:tr w:rsidR="00D45802" w:rsidRPr="007918EC" w14:paraId="3B2B0ED9" w14:textId="77777777" w:rsidTr="004957AC">
        <w:trPr>
          <w:trHeight w:val="1295"/>
        </w:trPr>
        <w:tc>
          <w:tcPr>
            <w:tcW w:w="4678" w:type="dxa"/>
            <w:shd w:val="clear" w:color="auto" w:fill="E1ECF8" w:themeFill="accent2" w:themeFillTint="33"/>
            <w:hideMark/>
          </w:tcPr>
          <w:p w14:paraId="5C494060" w14:textId="77777777" w:rsidR="00D45802" w:rsidRPr="007918EC" w:rsidRDefault="00D45802">
            <w:pPr>
              <w:spacing w:before="0"/>
              <w:rPr>
                <w:rFonts w:ascii="Calibri" w:eastAsia="Times New Roman" w:hAnsi="Calibri" w:cs="Calibri"/>
                <w:b/>
                <w:color w:val="000000"/>
                <w:lang w:eastAsia="en-AU"/>
              </w:rPr>
            </w:pPr>
            <w:r w:rsidRPr="007918EC">
              <w:rPr>
                <w:rFonts w:ascii="Calibri" w:eastAsia="Times New Roman" w:hAnsi="Calibri" w:cs="Calibri"/>
                <w:b/>
                <w:color w:val="000000"/>
                <w:lang w:eastAsia="en-AU"/>
              </w:rPr>
              <w:t>O15. A decrease in the number of non-compliances</w:t>
            </w:r>
          </w:p>
        </w:tc>
        <w:tc>
          <w:tcPr>
            <w:tcW w:w="2197" w:type="dxa"/>
            <w:shd w:val="clear" w:color="auto" w:fill="FFFFFF" w:themeFill="background1"/>
            <w:vAlign w:val="center"/>
            <w:hideMark/>
          </w:tcPr>
          <w:p w14:paraId="01378DA7" w14:textId="054E29EF" w:rsidR="00D45802" w:rsidRPr="007918EC" w:rsidRDefault="004957AC">
            <w:pPr>
              <w:spacing w:before="0"/>
              <w:jc w:val="center"/>
              <w:rPr>
                <w:rFonts w:ascii="Calibri" w:eastAsia="Times New Roman" w:hAnsi="Calibri" w:cs="Calibri"/>
                <w:b/>
                <w:color w:val="000000"/>
                <w:lang w:eastAsia="en-AU"/>
              </w:rPr>
            </w:pPr>
            <w:r w:rsidRPr="004957AC">
              <w:rPr>
                <w:rFonts w:ascii="Calibri" w:eastAsia="Times New Roman" w:hAnsi="Calibri" w:cs="Calibri"/>
                <w:b/>
                <w:noProof/>
                <w:color w:val="000000"/>
                <w:lang w:eastAsia="en-AU"/>
              </w:rPr>
              <w:drawing>
                <wp:anchor distT="0" distB="0" distL="114300" distR="114300" simplePos="0" relativeHeight="251752448" behindDoc="0" locked="0" layoutInCell="1" allowOverlap="1" wp14:anchorId="22AB6BA0" wp14:editId="4D562C89">
                  <wp:simplePos x="0" y="0"/>
                  <wp:positionH relativeFrom="column">
                    <wp:posOffset>120650</wp:posOffset>
                  </wp:positionH>
                  <wp:positionV relativeFrom="paragraph">
                    <wp:posOffset>-57785</wp:posOffset>
                  </wp:positionV>
                  <wp:extent cx="1089025" cy="854710"/>
                  <wp:effectExtent l="0" t="0" r="0" b="0"/>
                  <wp:wrapNone/>
                  <wp:docPr id="414017205" name="Picture 4" descr="Partially met">
                    <a:extLst xmlns:a="http://schemas.openxmlformats.org/drawingml/2006/main">
                      <a:ext uri="{FF2B5EF4-FFF2-40B4-BE49-F238E27FC236}">
                        <a16:creationId xmlns:a16="http://schemas.microsoft.com/office/drawing/2014/main" id="{E8372988-6E13-CF10-7599-0A1CBAB23E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4017205" name="Picture 4" descr="Partially met">
                            <a:extLst>
                              <a:ext uri="{FF2B5EF4-FFF2-40B4-BE49-F238E27FC236}">
                                <a16:creationId xmlns:a16="http://schemas.microsoft.com/office/drawing/2014/main" id="{E8372988-6E13-CF10-7599-0A1CBAB23EF6}"/>
                              </a:ext>
                            </a:extLst>
                          </pic:cNvPr>
                          <pic:cNvPicPr>
                            <a:picLocks noChangeAspect="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089025" cy="854710"/>
                          </a:xfrm>
                          <a:prstGeom prst="rect">
                            <a:avLst/>
                          </a:prstGeom>
                          <a:noFill/>
                        </pic:spPr>
                      </pic:pic>
                    </a:graphicData>
                  </a:graphic>
                  <wp14:sizeRelH relativeFrom="margin">
                    <wp14:pctWidth>0</wp14:pctWidth>
                  </wp14:sizeRelH>
                  <wp14:sizeRelV relativeFrom="margin">
                    <wp14:pctHeight>0</wp14:pctHeight>
                  </wp14:sizeRelV>
                </wp:anchor>
              </w:drawing>
            </w:r>
          </w:p>
        </w:tc>
        <w:tc>
          <w:tcPr>
            <w:tcW w:w="2197" w:type="dxa"/>
            <w:shd w:val="clear" w:color="auto" w:fill="FFFFFF" w:themeFill="background1"/>
            <w:vAlign w:val="center"/>
          </w:tcPr>
          <w:p w14:paraId="4B41ECED" w14:textId="4D294A75" w:rsidR="00D45802" w:rsidRPr="007918EC" w:rsidRDefault="004957AC">
            <w:pPr>
              <w:spacing w:before="0"/>
              <w:jc w:val="center"/>
              <w:rPr>
                <w:rFonts w:ascii="Calibri" w:eastAsia="Times New Roman" w:hAnsi="Calibri" w:cs="Calibri"/>
                <w:b/>
                <w:color w:val="000000"/>
                <w:lang w:eastAsia="en-AU"/>
              </w:rPr>
            </w:pPr>
            <w:r w:rsidRPr="004957AC">
              <w:rPr>
                <w:rFonts w:ascii="Calibri" w:eastAsia="Times New Roman" w:hAnsi="Calibri" w:cs="Calibri"/>
                <w:b/>
                <w:noProof/>
                <w:color w:val="000000"/>
                <w:lang w:eastAsia="en-AU"/>
              </w:rPr>
              <w:drawing>
                <wp:inline distT="0" distB="0" distL="0" distR="0" wp14:anchorId="441A50EE" wp14:editId="1713F8B2">
                  <wp:extent cx="1257935" cy="864235"/>
                  <wp:effectExtent l="0" t="0" r="0" b="0"/>
                  <wp:docPr id="353923266" name="Picture 7" descr="Trend stable">
                    <a:extLst xmlns:a="http://schemas.openxmlformats.org/drawingml/2006/main">
                      <a:ext uri="{FF2B5EF4-FFF2-40B4-BE49-F238E27FC236}">
                        <a16:creationId xmlns:a16="http://schemas.microsoft.com/office/drawing/2014/main" id="{5D7789EE-E2D5-10A3-BF5D-F0C7A0AA1CC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3923266" name="Picture 7" descr="Trend stable">
                            <a:extLst>
                              <a:ext uri="{FF2B5EF4-FFF2-40B4-BE49-F238E27FC236}">
                                <a16:creationId xmlns:a16="http://schemas.microsoft.com/office/drawing/2014/main" id="{5D7789EE-E2D5-10A3-BF5D-F0C7A0AA1CCF}"/>
                              </a:ext>
                            </a:extLst>
                          </pic:cNvPr>
                          <pic:cNvPicPr>
                            <a:picLocks noChangeAspect="1"/>
                          </pic:cNvPicPr>
                        </pic:nvPicPr>
                        <pic:blipFill>
                          <a:blip r:embed="rId37"/>
                          <a:stretch>
                            <a:fillRect/>
                          </a:stretch>
                        </pic:blipFill>
                        <pic:spPr>
                          <a:xfrm>
                            <a:off x="0" y="0"/>
                            <a:ext cx="1257935" cy="864235"/>
                          </a:xfrm>
                          <a:prstGeom prst="rect">
                            <a:avLst/>
                          </a:prstGeom>
                        </pic:spPr>
                      </pic:pic>
                    </a:graphicData>
                  </a:graphic>
                </wp:inline>
              </w:drawing>
            </w:r>
          </w:p>
        </w:tc>
      </w:tr>
      <w:tr w:rsidR="00D45802" w:rsidRPr="007918EC" w14:paraId="67E4AEB4" w14:textId="77777777" w:rsidTr="006F61FB">
        <w:tblPrEx>
          <w:jc w:val="center"/>
          <w:tblInd w:w="0" w:type="dxa"/>
        </w:tblPrEx>
        <w:trPr>
          <w:trHeight w:val="340"/>
          <w:jc w:val="center"/>
        </w:trPr>
        <w:tc>
          <w:tcPr>
            <w:tcW w:w="9072" w:type="dxa"/>
            <w:gridSpan w:val="3"/>
            <w:shd w:val="clear" w:color="auto" w:fill="A5C8EC" w:themeFill="accent2" w:themeFillTint="99"/>
            <w:vAlign w:val="center"/>
          </w:tcPr>
          <w:p w14:paraId="7DE57C76" w14:textId="77777777" w:rsidR="00D45802" w:rsidRPr="006F61FB" w:rsidRDefault="00D45802">
            <w:pPr>
              <w:spacing w:before="0" w:after="0"/>
              <w:rPr>
                <w:sz w:val="20"/>
                <w:szCs w:val="20"/>
              </w:rPr>
            </w:pPr>
            <w:r w:rsidRPr="006F61FB">
              <w:rPr>
                <w:rFonts w:ascii="Calibri" w:eastAsia="Times New Roman" w:hAnsi="Calibri" w:cs="Calibri"/>
                <w:b/>
                <w:bCs/>
                <w:lang w:eastAsia="en-AU"/>
              </w:rPr>
              <w:t>Evidence</w:t>
            </w:r>
          </w:p>
        </w:tc>
      </w:tr>
      <w:tr w:rsidR="00D45802" w:rsidRPr="007918EC" w14:paraId="558316EA" w14:textId="77777777" w:rsidTr="00AA09D2">
        <w:tblPrEx>
          <w:jc w:val="center"/>
          <w:tblInd w:w="0" w:type="dxa"/>
        </w:tblPrEx>
        <w:trPr>
          <w:trHeight w:val="679"/>
          <w:jc w:val="center"/>
        </w:trPr>
        <w:tc>
          <w:tcPr>
            <w:tcW w:w="9072" w:type="dxa"/>
            <w:gridSpan w:val="3"/>
            <w:vAlign w:val="center"/>
          </w:tcPr>
          <w:p w14:paraId="030476A4" w14:textId="7C82A7A4" w:rsidR="00183E00" w:rsidRDefault="00D45802">
            <w:pPr>
              <w:rPr>
                <w:lang w:eastAsia="en-AU"/>
              </w:rPr>
            </w:pPr>
            <w:r w:rsidRPr="007918EC">
              <w:rPr>
                <w:lang w:eastAsia="en-AU"/>
              </w:rPr>
              <w:t>Based on the identified evidence, the evaluation assessed this outcome as</w:t>
            </w:r>
            <w:r w:rsidRPr="007918EC">
              <w:rPr>
                <w:b/>
                <w:bCs/>
                <w:lang w:eastAsia="en-AU"/>
              </w:rPr>
              <w:t xml:space="preserve"> partially met</w:t>
            </w:r>
            <w:r w:rsidRPr="007918EC">
              <w:rPr>
                <w:lang w:eastAsia="en-AU"/>
              </w:rPr>
              <w:t xml:space="preserve">. </w:t>
            </w:r>
            <w:r w:rsidR="00773BCA" w:rsidRPr="007918EC">
              <w:rPr>
                <w:lang w:eastAsia="en-AU"/>
              </w:rPr>
              <w:t xml:space="preserve">Many stakeholders were unsure about the completion of this outcome, but </w:t>
            </w:r>
            <w:r w:rsidR="00812D97">
              <w:rPr>
                <w:lang w:eastAsia="en-AU"/>
              </w:rPr>
              <w:t>and a decrease was not</w:t>
            </w:r>
            <w:r w:rsidR="00773BCA" w:rsidRPr="007918EC">
              <w:rPr>
                <w:lang w:eastAsia="en-AU"/>
              </w:rPr>
              <w:t xml:space="preserve"> identified in the available data.</w:t>
            </w:r>
          </w:p>
          <w:p w14:paraId="5B5AAD84" w14:textId="66316787" w:rsidR="00484E86" w:rsidRPr="00484E86" w:rsidRDefault="00484E86">
            <w:pPr>
              <w:rPr>
                <w:b/>
                <w:bCs/>
                <w:lang w:eastAsia="en-AU"/>
              </w:rPr>
            </w:pPr>
            <w:r w:rsidRPr="007918EC">
              <w:rPr>
                <w:b/>
                <w:bCs/>
                <w:lang w:eastAsia="en-AU"/>
              </w:rPr>
              <w:lastRenderedPageBreak/>
              <w:t>Evidence from desktop review:</w:t>
            </w:r>
          </w:p>
          <w:p w14:paraId="648E79B6" w14:textId="524888D6" w:rsidR="006D1A0A" w:rsidRDefault="00D45802">
            <w:r w:rsidRPr="007918EC">
              <w:t xml:space="preserve">As discussed in O14 (above), </w:t>
            </w:r>
            <w:r w:rsidR="00812D97">
              <w:t>the evaluation found that there were low to moderate</w:t>
            </w:r>
            <w:r w:rsidRPr="007918EC">
              <w:t xml:space="preserve"> numbers of non-compliance incidents in the </w:t>
            </w:r>
            <w:r>
              <w:t>South-west</w:t>
            </w:r>
            <w:r w:rsidRPr="007918EC">
              <w:t xml:space="preserve"> Network</w:t>
            </w:r>
            <w:r w:rsidR="00812D97">
              <w:t xml:space="preserve"> across the course of the management plan. However</w:t>
            </w:r>
            <w:r w:rsidR="00AA09D2">
              <w:t>,</w:t>
            </w:r>
            <w:r w:rsidR="00812D97">
              <w:t xml:space="preserve"> a small increase in the average number of non-compliances was identified over the latter years of the management plan</w:t>
            </w:r>
            <w:r w:rsidRPr="007918EC">
              <w:t>.</w:t>
            </w:r>
            <w:r w:rsidRPr="007918EC">
              <w:rPr>
                <w:rStyle w:val="FootnoteReference"/>
                <w:sz w:val="22"/>
              </w:rPr>
              <w:footnoteReference w:id="216"/>
            </w:r>
            <w:r w:rsidR="004433FD" w:rsidRPr="007918EC">
              <w:t>.</w:t>
            </w:r>
          </w:p>
          <w:p w14:paraId="45924BDC" w14:textId="19D722AB" w:rsidR="00484E86" w:rsidRPr="00484E86" w:rsidRDefault="00484E86">
            <w:pPr>
              <w:rPr>
                <w:b/>
                <w:bCs/>
              </w:rPr>
            </w:pPr>
            <w:r w:rsidRPr="00484E86">
              <w:rPr>
                <w:b/>
                <w:bCs/>
              </w:rPr>
              <w:t>Evidence from engagement:</w:t>
            </w:r>
          </w:p>
          <w:p w14:paraId="53FE1547" w14:textId="4BC89904" w:rsidR="00D45802" w:rsidRPr="004433FD" w:rsidRDefault="001063B5" w:rsidP="00600752">
            <w:pPr>
              <w:spacing w:before="0"/>
              <w:rPr>
                <w:lang w:eastAsia="en-AU"/>
              </w:rPr>
            </w:pPr>
            <w:r>
              <w:t>In the absence of data, most</w:t>
            </w:r>
            <w:r w:rsidR="00D45802" w:rsidRPr="007918EC">
              <w:rPr>
                <w:lang w:eastAsia="en-AU"/>
              </w:rPr>
              <w:t xml:space="preserve"> stakeholders were </w:t>
            </w:r>
            <w:r>
              <w:rPr>
                <w:lang w:eastAsia="en-AU"/>
              </w:rPr>
              <w:t xml:space="preserve">also </w:t>
            </w:r>
            <w:r w:rsidR="00D45802" w:rsidRPr="007918EC">
              <w:rPr>
                <w:lang w:eastAsia="en-AU"/>
              </w:rPr>
              <w:t>unsure about the completion of this outcome.</w:t>
            </w:r>
            <w:r w:rsidR="00484E86">
              <w:rPr>
                <w:lang w:eastAsia="en-AU"/>
              </w:rPr>
              <w:t xml:space="preserve"> </w:t>
            </w:r>
            <w:r w:rsidR="003447D1">
              <w:rPr>
                <w:lang w:eastAsia="en-AU"/>
              </w:rPr>
              <w:t>However,</w:t>
            </w:r>
            <w:r w:rsidR="001761F2">
              <w:rPr>
                <w:lang w:eastAsia="en-AU"/>
              </w:rPr>
              <w:t xml:space="preserve"> some</w:t>
            </w:r>
            <w:r w:rsidR="001761F2" w:rsidRPr="001761F2">
              <w:rPr>
                <w:lang w:eastAsia="en-AU"/>
              </w:rPr>
              <w:t xml:space="preserve"> </w:t>
            </w:r>
            <w:r w:rsidR="00FA2314" w:rsidRPr="00FA2314">
              <w:rPr>
                <w:lang w:eastAsia="en-AU"/>
              </w:rPr>
              <w:t>Parks</w:t>
            </w:r>
            <w:r w:rsidR="00A57617">
              <w:rPr>
                <w:lang w:eastAsia="en-AU"/>
              </w:rPr>
              <w:t xml:space="preserve"> Australia</w:t>
            </w:r>
            <w:r w:rsidR="00FA2314" w:rsidRPr="00FA2314">
              <w:rPr>
                <w:lang w:eastAsia="en-AU"/>
              </w:rPr>
              <w:t xml:space="preserve"> staff </w:t>
            </w:r>
            <w:r w:rsidR="001761F2" w:rsidRPr="001761F2">
              <w:rPr>
                <w:lang w:eastAsia="en-AU"/>
              </w:rPr>
              <w:t>raised concerns about the validity</w:t>
            </w:r>
            <w:r w:rsidR="00FA2314" w:rsidRPr="00FA2314">
              <w:rPr>
                <w:lang w:eastAsia="en-AU"/>
              </w:rPr>
              <w:t xml:space="preserve"> of the outcome measure, </w:t>
            </w:r>
            <w:r w:rsidR="001761F2" w:rsidRPr="001761F2">
              <w:rPr>
                <w:lang w:eastAsia="en-AU"/>
              </w:rPr>
              <w:t>highlighting</w:t>
            </w:r>
            <w:r w:rsidR="00FA2314" w:rsidRPr="00FA2314">
              <w:rPr>
                <w:lang w:eastAsia="en-AU"/>
              </w:rPr>
              <w:t xml:space="preserve"> that a reduction in recorded non-compliances </w:t>
            </w:r>
            <w:r w:rsidR="001761F2" w:rsidRPr="001761F2">
              <w:rPr>
                <w:lang w:eastAsia="en-AU"/>
              </w:rPr>
              <w:t>does</w:t>
            </w:r>
            <w:r w:rsidR="00FA2314" w:rsidRPr="00FA2314">
              <w:rPr>
                <w:lang w:eastAsia="en-AU"/>
              </w:rPr>
              <w:t xml:space="preserve"> not necessarily </w:t>
            </w:r>
            <w:r w:rsidR="001761F2" w:rsidRPr="001761F2">
              <w:rPr>
                <w:lang w:eastAsia="en-AU"/>
              </w:rPr>
              <w:t>indicate improved compliance. Instead, it could reflect less</w:t>
            </w:r>
            <w:r w:rsidR="00FA2314" w:rsidRPr="00FA2314">
              <w:rPr>
                <w:lang w:eastAsia="en-AU"/>
              </w:rPr>
              <w:t xml:space="preserve"> effective </w:t>
            </w:r>
            <w:r w:rsidR="001761F2" w:rsidRPr="001761F2">
              <w:rPr>
                <w:lang w:eastAsia="en-AU"/>
              </w:rPr>
              <w:t xml:space="preserve">monitoring and </w:t>
            </w:r>
            <w:r w:rsidR="00FA2314" w:rsidRPr="00FA2314">
              <w:rPr>
                <w:lang w:eastAsia="en-AU"/>
              </w:rPr>
              <w:t>enforcement</w:t>
            </w:r>
            <w:r w:rsidR="001761F2" w:rsidRPr="001761F2">
              <w:rPr>
                <w:lang w:eastAsia="en-AU"/>
              </w:rPr>
              <w:t xml:space="preserve"> efforts.</w:t>
            </w:r>
            <w:r w:rsidR="00FA2314" w:rsidRPr="00FA2314">
              <w:rPr>
                <w:lang w:eastAsia="en-AU"/>
              </w:rPr>
              <w:t xml:space="preserve"> For example, an increase in identified non-compliance incidents may </w:t>
            </w:r>
            <w:r w:rsidR="001761F2" w:rsidRPr="001761F2">
              <w:rPr>
                <w:lang w:eastAsia="en-AU"/>
              </w:rPr>
              <w:t>result from enhanced</w:t>
            </w:r>
            <w:r w:rsidR="00FA2314" w:rsidRPr="00FA2314">
              <w:rPr>
                <w:lang w:eastAsia="en-AU"/>
              </w:rPr>
              <w:t xml:space="preserve"> surveillance and detection </w:t>
            </w:r>
            <w:r w:rsidR="001761F2" w:rsidRPr="001761F2">
              <w:rPr>
                <w:lang w:eastAsia="en-AU"/>
              </w:rPr>
              <w:t>activities</w:t>
            </w:r>
            <w:r w:rsidR="00FA2314" w:rsidRPr="00FA2314">
              <w:rPr>
                <w:lang w:eastAsia="en-AU"/>
              </w:rPr>
              <w:t xml:space="preserve">, rather than an actual </w:t>
            </w:r>
            <w:r w:rsidR="001761F2" w:rsidRPr="001761F2">
              <w:rPr>
                <w:lang w:eastAsia="en-AU"/>
              </w:rPr>
              <w:t>rise</w:t>
            </w:r>
            <w:r w:rsidR="00FA2314" w:rsidRPr="00FA2314">
              <w:rPr>
                <w:lang w:eastAsia="en-AU"/>
              </w:rPr>
              <w:t xml:space="preserve"> in non-compliant behaviour.</w:t>
            </w:r>
          </w:p>
        </w:tc>
      </w:tr>
    </w:tbl>
    <w:p w14:paraId="611539C8" w14:textId="77777777" w:rsidR="004F62D9" w:rsidRPr="00D3105D" w:rsidRDefault="004F62D9" w:rsidP="004F62D9">
      <w:pPr>
        <w:spacing w:before="0" w:after="200" w:line="276" w:lineRule="auto"/>
        <w:rPr>
          <w:sz w:val="2"/>
          <w:szCs w:val="2"/>
        </w:rPr>
      </w:pPr>
    </w:p>
    <w:p w14:paraId="06569057" w14:textId="77777777" w:rsidR="004F62D9" w:rsidRDefault="004F62D9" w:rsidP="004F62D9">
      <w:pPr>
        <w:pStyle w:val="Heading2Numbered"/>
        <w:spacing w:before="120"/>
        <w:ind w:left="432"/>
      </w:pPr>
      <w:bookmarkStart w:id="101" w:name="_Toc235005204"/>
      <w:r>
        <w:t>Specific management plan actions</w:t>
      </w:r>
      <w:bookmarkEnd w:id="101"/>
    </w:p>
    <w:p w14:paraId="41EC158C" w14:textId="77777777" w:rsidR="004F62D9" w:rsidRPr="00063473" w:rsidRDefault="004F62D9" w:rsidP="004F62D9">
      <w:r>
        <w:t xml:space="preserve">The tables below present the completion status and supporting evidence collected during the evaluation for each management plan action within the Compliance program. </w:t>
      </w: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4F62D9" w:rsidRPr="003B4829" w14:paraId="43004BEC" w14:textId="77777777" w:rsidTr="12BDFCB5">
        <w:trPr>
          <w:trHeight w:val="486"/>
          <w:jc w:val="center"/>
        </w:trPr>
        <w:tc>
          <w:tcPr>
            <w:tcW w:w="6648" w:type="dxa"/>
            <w:shd w:val="clear" w:color="auto" w:fill="D7D7D7" w:themeFill="accent6" w:themeFillShade="E6"/>
            <w:vAlign w:val="center"/>
            <w:hideMark/>
          </w:tcPr>
          <w:p w14:paraId="190381B1" w14:textId="7065D291" w:rsidR="004F62D9" w:rsidRPr="007E448B" w:rsidRDefault="004F62D9">
            <w:pPr>
              <w:spacing w:before="0" w:after="0"/>
              <w:rPr>
                <w:rFonts w:ascii="Calibri" w:eastAsia="Times New Roman" w:hAnsi="Calibri" w:cs="Calibri"/>
                <w:b/>
                <w:bCs/>
                <w:color w:val="002060"/>
                <w:lang w:eastAsia="en-AU"/>
              </w:rPr>
            </w:pPr>
            <w:r w:rsidRPr="007E448B">
              <w:rPr>
                <w:rFonts w:ascii="Calibri" w:eastAsia="Times New Roman" w:hAnsi="Calibri" w:cs="Calibri"/>
                <w:b/>
                <w:bCs/>
                <w:color w:val="002060"/>
                <w:lang w:eastAsia="en-AU"/>
              </w:rPr>
              <w:t>Action</w:t>
            </w:r>
          </w:p>
        </w:tc>
        <w:tc>
          <w:tcPr>
            <w:tcW w:w="2368" w:type="dxa"/>
            <w:gridSpan w:val="2"/>
            <w:shd w:val="clear" w:color="auto" w:fill="D7D7D7" w:themeFill="accent6" w:themeFillShade="E6"/>
            <w:vAlign w:val="center"/>
          </w:tcPr>
          <w:p w14:paraId="36931102" w14:textId="77777777" w:rsidR="004F62D9" w:rsidRPr="007E448B" w:rsidRDefault="004F62D9">
            <w:pPr>
              <w:spacing w:before="0" w:after="0"/>
              <w:rPr>
                <w:rFonts w:ascii="Calibri" w:eastAsia="Times New Roman" w:hAnsi="Calibri" w:cs="Calibri"/>
                <w:b/>
                <w:bCs/>
                <w:color w:val="002060"/>
                <w:lang w:eastAsia="en-AU"/>
              </w:rPr>
            </w:pPr>
            <w:r w:rsidRPr="007E448B">
              <w:rPr>
                <w:rFonts w:ascii="Calibri" w:eastAsia="Times New Roman" w:hAnsi="Calibri" w:cs="Calibri"/>
                <w:b/>
                <w:bCs/>
                <w:color w:val="002060"/>
                <w:lang w:eastAsia="en-AU"/>
              </w:rPr>
              <w:t xml:space="preserve">Completion status </w:t>
            </w:r>
          </w:p>
        </w:tc>
      </w:tr>
      <w:tr w:rsidR="004F62D9" w:rsidRPr="003B4829" w14:paraId="429330D3" w14:textId="77777777" w:rsidTr="00187485">
        <w:trPr>
          <w:trHeight w:val="1400"/>
          <w:jc w:val="center"/>
        </w:trPr>
        <w:tc>
          <w:tcPr>
            <w:tcW w:w="6648" w:type="dxa"/>
            <w:shd w:val="clear" w:color="auto" w:fill="EBF5F5" w:themeFill="accent4" w:themeFillTint="33"/>
          </w:tcPr>
          <w:p w14:paraId="7D6D8089" w14:textId="77777777" w:rsidR="004F62D9" w:rsidRPr="00DC6182" w:rsidRDefault="004F62D9">
            <w:pPr>
              <w:spacing w:before="0"/>
              <w:rPr>
                <w:rFonts w:ascii="Calibri" w:eastAsia="Times New Roman" w:hAnsi="Calibri" w:cs="Calibri"/>
                <w:b/>
                <w:bCs/>
                <w:color w:val="000000"/>
                <w:highlight w:val="yellow"/>
                <w:lang w:eastAsia="en-AU"/>
              </w:rPr>
            </w:pPr>
            <w:r w:rsidRPr="00DC6182">
              <w:rPr>
                <w:b/>
                <w:bCs/>
              </w:rPr>
              <w:t>A54. Apply a risk-based approach to compliance planning, targeted enforcement and compliance auditing</w:t>
            </w:r>
          </w:p>
        </w:tc>
        <w:tc>
          <w:tcPr>
            <w:tcW w:w="2368" w:type="dxa"/>
            <w:gridSpan w:val="2"/>
            <w:vAlign w:val="center"/>
          </w:tcPr>
          <w:p w14:paraId="0AFD212F" w14:textId="659EBE99" w:rsidR="004F62D9" w:rsidRDefault="001415AF" w:rsidP="001415AF">
            <w:pPr>
              <w:tabs>
                <w:tab w:val="right" w:pos="2152"/>
              </w:tabs>
              <w:spacing w:after="60"/>
              <w:jc w:val="center"/>
            </w:pPr>
            <w:r w:rsidRPr="001415AF">
              <w:rPr>
                <w:noProof/>
              </w:rPr>
              <w:drawing>
                <wp:anchor distT="0" distB="0" distL="114300" distR="114300" simplePos="0" relativeHeight="251756544" behindDoc="0" locked="0" layoutInCell="1" allowOverlap="1" wp14:anchorId="634E0321" wp14:editId="444C9356">
                  <wp:simplePos x="0" y="0"/>
                  <wp:positionH relativeFrom="column">
                    <wp:posOffset>100965</wp:posOffset>
                  </wp:positionH>
                  <wp:positionV relativeFrom="paragraph">
                    <wp:posOffset>103505</wp:posOffset>
                  </wp:positionV>
                  <wp:extent cx="1049020" cy="797560"/>
                  <wp:effectExtent l="0" t="0" r="0" b="2540"/>
                  <wp:wrapNone/>
                  <wp:docPr id="404842174" name="Picture 5" descr="Ongoing">
                    <a:extLst xmlns:a="http://schemas.openxmlformats.org/drawingml/2006/main">
                      <a:ext uri="{FF2B5EF4-FFF2-40B4-BE49-F238E27FC236}">
                        <a16:creationId xmlns:a16="http://schemas.microsoft.com/office/drawing/2014/main" id="{9772B695-591B-6C29-ED29-C757C3E8DF0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4842174" name="Picture 5" descr="Ongoing">
                            <a:extLst>
                              <a:ext uri="{FF2B5EF4-FFF2-40B4-BE49-F238E27FC236}">
                                <a16:creationId xmlns:a16="http://schemas.microsoft.com/office/drawing/2014/main" id="{9772B695-591B-6C29-ED29-C757C3E8DF09}"/>
                              </a:ext>
                            </a:extLst>
                          </pic:cNvPr>
                          <pic:cNvPicPr>
                            <a:picLocks noChangeAspect="1"/>
                          </pic:cNvPicPr>
                        </pic:nvPicPr>
                        <pic:blipFill>
                          <a:blip r:embed="rId40">
                            <a:extLst>
                              <a:ext uri="{28A0092B-C50C-407E-A947-70E740481C1C}">
                                <a14:useLocalDpi xmlns:a14="http://schemas.microsoft.com/office/drawing/2010/main" val="0"/>
                              </a:ext>
                            </a:extLst>
                          </a:blip>
                          <a:stretch>
                            <a:fillRect/>
                          </a:stretch>
                        </pic:blipFill>
                        <pic:spPr>
                          <a:xfrm>
                            <a:off x="0" y="0"/>
                            <a:ext cx="1049020" cy="797560"/>
                          </a:xfrm>
                          <a:prstGeom prst="rect">
                            <a:avLst/>
                          </a:prstGeom>
                        </pic:spPr>
                      </pic:pic>
                    </a:graphicData>
                  </a:graphic>
                  <wp14:sizeRelH relativeFrom="margin">
                    <wp14:pctWidth>0</wp14:pctWidth>
                  </wp14:sizeRelH>
                  <wp14:sizeRelV relativeFrom="margin">
                    <wp14:pctHeight>0</wp14:pctHeight>
                  </wp14:sizeRelV>
                </wp:anchor>
              </w:drawing>
            </w:r>
          </w:p>
          <w:p w14:paraId="7FDA6AAF" w14:textId="77777777" w:rsidR="001415AF" w:rsidRDefault="001415AF" w:rsidP="001415AF">
            <w:pPr>
              <w:tabs>
                <w:tab w:val="right" w:pos="2152"/>
              </w:tabs>
              <w:spacing w:after="60"/>
              <w:jc w:val="center"/>
            </w:pPr>
          </w:p>
          <w:p w14:paraId="054EBFA5" w14:textId="77777777" w:rsidR="001415AF" w:rsidRDefault="001415AF" w:rsidP="001415AF">
            <w:pPr>
              <w:tabs>
                <w:tab w:val="right" w:pos="2152"/>
              </w:tabs>
              <w:spacing w:after="60"/>
              <w:jc w:val="center"/>
            </w:pPr>
          </w:p>
          <w:p w14:paraId="6CE905DF" w14:textId="6C438696" w:rsidR="001415AF" w:rsidRPr="004D01B3" w:rsidRDefault="001415AF" w:rsidP="001415AF">
            <w:pPr>
              <w:tabs>
                <w:tab w:val="right" w:pos="2152"/>
              </w:tabs>
              <w:spacing w:after="60"/>
              <w:jc w:val="center"/>
            </w:pPr>
          </w:p>
        </w:tc>
      </w:tr>
      <w:tr w:rsidR="004F62D9" w:rsidRPr="00757DF4" w14:paraId="55206F8C" w14:textId="77777777" w:rsidTr="006F61FB">
        <w:trPr>
          <w:gridAfter w:val="1"/>
          <w:wAfter w:w="42" w:type="dxa"/>
          <w:trHeight w:val="340"/>
          <w:jc w:val="center"/>
        </w:trPr>
        <w:tc>
          <w:tcPr>
            <w:tcW w:w="8974" w:type="dxa"/>
            <w:gridSpan w:val="2"/>
            <w:shd w:val="clear" w:color="auto" w:fill="93C8C4" w:themeFill="accent3" w:themeFillTint="66"/>
            <w:vAlign w:val="center"/>
          </w:tcPr>
          <w:p w14:paraId="23C4EF63" w14:textId="77777777" w:rsidR="004F62D9" w:rsidRPr="00757DF4" w:rsidRDefault="004F62D9">
            <w:pPr>
              <w:spacing w:before="0" w:after="0"/>
            </w:pPr>
            <w:r w:rsidRPr="006F61FB">
              <w:rPr>
                <w:rFonts w:ascii="Calibri" w:eastAsia="Times New Roman" w:hAnsi="Calibri" w:cs="Calibri"/>
                <w:b/>
                <w:bCs/>
                <w:lang w:eastAsia="en-AU"/>
              </w:rPr>
              <w:t>Evidence</w:t>
            </w:r>
          </w:p>
        </w:tc>
      </w:tr>
      <w:tr w:rsidR="004F62D9" w:rsidRPr="006C4444" w14:paraId="15EF08B8" w14:textId="77777777" w:rsidTr="12BDFCB5">
        <w:trPr>
          <w:gridAfter w:val="1"/>
          <w:wAfter w:w="42" w:type="dxa"/>
          <w:trHeight w:val="40"/>
          <w:jc w:val="center"/>
        </w:trPr>
        <w:tc>
          <w:tcPr>
            <w:tcW w:w="8974" w:type="dxa"/>
            <w:gridSpan w:val="2"/>
            <w:vAlign w:val="center"/>
          </w:tcPr>
          <w:p w14:paraId="16C21E9B" w14:textId="24511996" w:rsidR="006E3C6E" w:rsidRPr="006827AF" w:rsidRDefault="006E3C6E" w:rsidP="00B5507D">
            <w:pPr>
              <w:pStyle w:val="Style1"/>
              <w:rPr>
                <w:lang w:eastAsia="en-AU"/>
              </w:rPr>
            </w:pPr>
            <w:r w:rsidRPr="006827AF">
              <w:rPr>
                <w:lang w:eastAsia="en-AU"/>
              </w:rPr>
              <w:t xml:space="preserve">Overall, this action was assessed as </w:t>
            </w:r>
            <w:r w:rsidRPr="006827AF">
              <w:rPr>
                <w:b/>
                <w:bCs/>
                <w:lang w:eastAsia="en-AU"/>
              </w:rPr>
              <w:t>ongoing</w:t>
            </w:r>
            <w:r w:rsidRPr="006827AF">
              <w:rPr>
                <w:lang w:eastAsia="en-AU"/>
              </w:rPr>
              <w:t>. Considerable documentary evidence of the development and application of a risk-based approach to compliance planning, enforcement and auditing was identified. However, scope for improvement was identified in relation to the timeliness and consistency of activities</w:t>
            </w:r>
            <w:r w:rsidR="00FA074A">
              <w:rPr>
                <w:lang w:eastAsia="en-AU"/>
              </w:rPr>
              <w:t xml:space="preserve"> under this program</w:t>
            </w:r>
            <w:r w:rsidRPr="00724298">
              <w:rPr>
                <w:lang w:eastAsia="en-AU"/>
              </w:rPr>
              <w:t xml:space="preserve">. </w:t>
            </w:r>
          </w:p>
          <w:p w14:paraId="29F4A0CA" w14:textId="77777777" w:rsidR="006E3C6E" w:rsidRPr="006827AF" w:rsidRDefault="006E3C6E" w:rsidP="006E3C6E">
            <w:pPr>
              <w:rPr>
                <w:b/>
                <w:bCs/>
                <w:lang w:eastAsia="en-AU"/>
              </w:rPr>
            </w:pPr>
            <w:r w:rsidRPr="006827AF">
              <w:rPr>
                <w:b/>
                <w:bCs/>
                <w:lang w:eastAsia="en-AU"/>
              </w:rPr>
              <w:t>Evidence from desktop review:</w:t>
            </w:r>
          </w:p>
          <w:p w14:paraId="704A337B" w14:textId="62A153E7" w:rsidR="006E3C6E" w:rsidRPr="006827AF" w:rsidRDefault="006E3C6E" w:rsidP="004433FD">
            <w:pPr>
              <w:rPr>
                <w:lang w:eastAsia="en-AU"/>
              </w:rPr>
            </w:pPr>
            <w:r w:rsidRPr="006827AF">
              <w:rPr>
                <w:lang w:eastAsia="en-AU"/>
              </w:rPr>
              <w:t xml:space="preserve">The desktop review identified a number of activities undertaken over the course of the management plan to achieve this action. </w:t>
            </w:r>
            <w:r w:rsidR="00FA091A" w:rsidRPr="006827AF">
              <w:rPr>
                <w:lang w:eastAsia="en-AU"/>
              </w:rPr>
              <w:t>These suggest</w:t>
            </w:r>
            <w:r w:rsidRPr="006827AF">
              <w:rPr>
                <w:lang w:eastAsia="en-AU"/>
              </w:rPr>
              <w:t xml:space="preserve"> that a risk-based approach </w:t>
            </w:r>
            <w:r w:rsidR="00FA091A" w:rsidRPr="006827AF">
              <w:rPr>
                <w:lang w:eastAsia="en-AU"/>
              </w:rPr>
              <w:t>to compliance planning, consultation and data</w:t>
            </w:r>
            <w:r w:rsidR="00FA074A">
              <w:rPr>
                <w:lang w:eastAsia="en-AU"/>
              </w:rPr>
              <w:t>-</w:t>
            </w:r>
            <w:r w:rsidR="00FA091A" w:rsidRPr="006827AF">
              <w:rPr>
                <w:lang w:eastAsia="en-AU"/>
              </w:rPr>
              <w:t>informed compliance plans</w:t>
            </w:r>
            <w:r w:rsidRPr="006827AF">
              <w:rPr>
                <w:lang w:eastAsia="en-AU"/>
              </w:rPr>
              <w:t xml:space="preserve"> </w:t>
            </w:r>
            <w:r w:rsidR="00FA091A" w:rsidRPr="00FA091A">
              <w:rPr>
                <w:lang w:eastAsia="en-AU"/>
              </w:rPr>
              <w:t>ha</w:t>
            </w:r>
            <w:r w:rsidR="00FA074A">
              <w:rPr>
                <w:lang w:eastAsia="en-AU"/>
              </w:rPr>
              <w:t>d</w:t>
            </w:r>
            <w:r w:rsidRPr="006827AF">
              <w:rPr>
                <w:lang w:eastAsia="en-AU"/>
              </w:rPr>
              <w:t xml:space="preserve"> been </w:t>
            </w:r>
            <w:r w:rsidR="00FA091A" w:rsidRPr="006827AF">
              <w:rPr>
                <w:lang w:eastAsia="en-AU"/>
              </w:rPr>
              <w:t xml:space="preserve">undertaken throughout the life of the </w:t>
            </w:r>
            <w:r w:rsidR="00FA091A" w:rsidRPr="00FA091A">
              <w:rPr>
                <w:lang w:eastAsia="en-AU"/>
              </w:rPr>
              <w:t>plan.</w:t>
            </w:r>
            <w:r w:rsidR="00FA091A" w:rsidRPr="006827AF">
              <w:rPr>
                <w:lang w:eastAsia="en-AU"/>
              </w:rPr>
              <w:t xml:space="preserve"> However, the evaluation also found </w:t>
            </w:r>
            <w:r w:rsidRPr="006827AF">
              <w:rPr>
                <w:lang w:eastAsia="en-AU"/>
              </w:rPr>
              <w:t xml:space="preserve">that the consistency of </w:t>
            </w:r>
            <w:r w:rsidR="00FA091A" w:rsidRPr="006827AF">
              <w:rPr>
                <w:lang w:eastAsia="en-AU"/>
              </w:rPr>
              <w:t xml:space="preserve">published </w:t>
            </w:r>
            <w:r w:rsidRPr="006827AF">
              <w:rPr>
                <w:lang w:eastAsia="en-AU"/>
              </w:rPr>
              <w:t xml:space="preserve">compliance reporting could be enhanced to support compliance </w:t>
            </w:r>
            <w:r w:rsidR="00FA091A" w:rsidRPr="006827AF">
              <w:rPr>
                <w:lang w:eastAsia="en-AU"/>
              </w:rPr>
              <w:t>measurement and transparency throughout the plan period.</w:t>
            </w:r>
          </w:p>
          <w:p w14:paraId="6E11D3B4" w14:textId="77777777" w:rsidR="006E3C6E" w:rsidRPr="006827AF" w:rsidRDefault="006E3C6E" w:rsidP="004433FD">
            <w:pPr>
              <w:rPr>
                <w:lang w:eastAsia="en-AU"/>
              </w:rPr>
            </w:pPr>
            <w:r w:rsidRPr="006827AF">
              <w:rPr>
                <w:lang w:eastAsia="en-AU"/>
              </w:rPr>
              <w:t>More specifically, the desktop review identified the following evidence of the development of a risk-based approach to compliance and use of this approach in compliance planning:</w:t>
            </w:r>
          </w:p>
          <w:p w14:paraId="64EF8C62" w14:textId="77777777" w:rsidR="006E3C6E" w:rsidRPr="006827AF" w:rsidRDefault="2502C6A8" w:rsidP="007E448B">
            <w:pPr>
              <w:pStyle w:val="BulletMultiLevelList"/>
            </w:pPr>
            <w:r w:rsidRPr="006827AF">
              <w:t>The 2024 internal document ‘</w:t>
            </w:r>
            <w:r w:rsidRPr="006827AF">
              <w:rPr>
                <w:i/>
                <w:iCs/>
              </w:rPr>
              <w:t xml:space="preserve">Australian Marine Parks Internal procedure: Compliance Risk Assessments (Marine)’ </w:t>
            </w:r>
            <w:r w:rsidRPr="006827AF">
              <w:t xml:space="preserve">which outlines the methodology for compliance risk assessments and evaluation. In particular, this document provides a detailed outline of the intended </w:t>
            </w:r>
            <w:r w:rsidRPr="006827AF">
              <w:lastRenderedPageBreak/>
              <w:t>methodology for applying risk analysis to compliance activities. Additionally, outlining the process for compliance evaluation is likely to support in compliance auditing activities.</w:t>
            </w:r>
            <w:r w:rsidR="006E3C6E" w:rsidRPr="006827AF">
              <w:rPr>
                <w:rStyle w:val="FootnoteReference"/>
                <w:sz w:val="22"/>
              </w:rPr>
              <w:footnoteReference w:id="217"/>
            </w:r>
          </w:p>
          <w:p w14:paraId="54E9655D" w14:textId="0E9BD563" w:rsidR="006E3C6E" w:rsidRPr="006827AF" w:rsidRDefault="2502C6A8" w:rsidP="007E448B">
            <w:pPr>
              <w:pStyle w:val="BulletMultiLevelList"/>
            </w:pPr>
            <w:r w:rsidRPr="006827AF">
              <w:t>The 2024 internal document ‘</w:t>
            </w:r>
            <w:r w:rsidRPr="006827AF">
              <w:rPr>
                <w:i/>
                <w:iCs/>
              </w:rPr>
              <w:t>Australian Marine Parks Internal Procedure: Marine Compliance Operations Standard Operating Procedure (SOP)’</w:t>
            </w:r>
            <w:r w:rsidRPr="006827AF">
              <w:t>, which consolidates all marine park compliance procedures, including guidance on how to deal with specific compliance issues or tasks.</w:t>
            </w:r>
            <w:r w:rsidR="006E3C6E" w:rsidRPr="006827AF">
              <w:rPr>
                <w:rStyle w:val="FootnoteReference"/>
                <w:sz w:val="22"/>
              </w:rPr>
              <w:footnoteReference w:id="218"/>
            </w:r>
          </w:p>
          <w:p w14:paraId="18E291DB" w14:textId="6658B396" w:rsidR="006E3C6E" w:rsidRPr="006827AF" w:rsidRDefault="2502C6A8" w:rsidP="007E448B">
            <w:pPr>
              <w:pStyle w:val="BulletMultiLevelList"/>
            </w:pPr>
            <w:r w:rsidRPr="006827AF">
              <w:t>The ‘</w:t>
            </w:r>
            <w:r w:rsidRPr="006827AF">
              <w:rPr>
                <w:i/>
                <w:iCs/>
              </w:rPr>
              <w:t>Australian Marine Park Enforcement Guidelines</w:t>
            </w:r>
            <w:r w:rsidRPr="006827AF">
              <w:t>’ (2025), which outline the process for assessing, investigating and responding to reported non-compliance incidents</w:t>
            </w:r>
            <w:r w:rsidR="007E448B" w:rsidRPr="006827AF">
              <w:t>.</w:t>
            </w:r>
            <w:r w:rsidR="006E3C6E" w:rsidRPr="006827AF">
              <w:rPr>
                <w:rStyle w:val="FootnoteReference"/>
                <w:sz w:val="22"/>
              </w:rPr>
              <w:footnoteReference w:id="219"/>
            </w:r>
            <w:r w:rsidRPr="006827AF">
              <w:t xml:space="preserve"> These enforcement guidelines aim to assist in the decision-making process for the Authorisations and Compliance Section of the Marine and Island Parks Branch (MIPB) in responding to reported contraventions. </w:t>
            </w:r>
          </w:p>
          <w:p w14:paraId="470235B5" w14:textId="5E86B61B" w:rsidR="006E3C6E" w:rsidRPr="006827AF" w:rsidRDefault="2502C6A8" w:rsidP="007E448B">
            <w:pPr>
              <w:pStyle w:val="BulletMultiLevelList"/>
            </w:pPr>
            <w:r w:rsidRPr="006827AF">
              <w:t>The internal document ‘</w:t>
            </w:r>
            <w:r w:rsidRPr="006827AF">
              <w:rPr>
                <w:i/>
                <w:iCs/>
              </w:rPr>
              <w:t>Director of National Parks Internal Procedure - Appointing Wardens and Rangers (Marine and Terrestrial)</w:t>
            </w:r>
            <w:r w:rsidRPr="006827AF">
              <w:t>’ which outlines the expected regulatory capabilities of Wardens and Rangers and minimum required qualifications to ensure they are able to meet these capabilities</w:t>
            </w:r>
            <w:r w:rsidR="007E448B" w:rsidRPr="006827AF">
              <w:t>.</w:t>
            </w:r>
            <w:r w:rsidR="006E3C6E" w:rsidRPr="006827AF">
              <w:rPr>
                <w:rStyle w:val="FootnoteReference"/>
                <w:sz w:val="22"/>
              </w:rPr>
              <w:footnoteReference w:id="220"/>
            </w:r>
          </w:p>
          <w:p w14:paraId="52AFBF95" w14:textId="77777777" w:rsidR="006E3C6E" w:rsidRPr="006827AF" w:rsidRDefault="006E3C6E" w:rsidP="007E448B">
            <w:pPr>
              <w:rPr>
                <w:lang w:eastAsia="en-AU"/>
              </w:rPr>
            </w:pPr>
            <w:r w:rsidRPr="006827AF">
              <w:rPr>
                <w:lang w:eastAsia="en-AU"/>
              </w:rPr>
              <w:t>The desktop review also identified the following evidence of a risk-based approach being applied in targeted enforcement activities:</w:t>
            </w:r>
          </w:p>
          <w:p w14:paraId="5DAA0020" w14:textId="77777777" w:rsidR="006E3C6E" w:rsidRPr="006827AF" w:rsidRDefault="2502C6A8" w:rsidP="007E448B">
            <w:pPr>
              <w:pStyle w:val="BulletMultiLevelList"/>
            </w:pPr>
            <w:r w:rsidRPr="006827AF">
              <w:t>The establishment of a telephone hotline and email address to enable marine park users to report suspicious or illegal activity, thereby supporting targeted enforcement in response to these reports.</w:t>
            </w:r>
            <w:r w:rsidR="006E3C6E" w:rsidRPr="006827AF">
              <w:rPr>
                <w:rStyle w:val="FootnoteReference"/>
                <w:sz w:val="22"/>
              </w:rPr>
              <w:footnoteReference w:id="221"/>
            </w:r>
          </w:p>
          <w:p w14:paraId="007BAB2F" w14:textId="5DDC133F" w:rsidR="00C9025C" w:rsidRPr="006827AF" w:rsidRDefault="2502C6A8" w:rsidP="007E448B">
            <w:pPr>
              <w:pStyle w:val="BulletMultiLevelList"/>
              <w:ind w:left="357" w:hanging="357"/>
            </w:pPr>
            <w:r w:rsidRPr="006827AF">
              <w:t>The 2022</w:t>
            </w:r>
            <w:r w:rsidR="003A235B">
              <w:t>–</w:t>
            </w:r>
            <w:r w:rsidRPr="006827AF">
              <w:t>2024 RA Treatment Progression Register, which provides comprehensive documentation of compliance treatments undertaken across all marine park networks</w:t>
            </w:r>
            <w:r w:rsidR="007E448B" w:rsidRPr="006827AF">
              <w:t>.</w:t>
            </w:r>
            <w:r w:rsidR="006E3C6E" w:rsidRPr="006827AF">
              <w:rPr>
                <w:rStyle w:val="FootnoteReference"/>
                <w:sz w:val="22"/>
              </w:rPr>
              <w:footnoteReference w:id="222"/>
            </w:r>
          </w:p>
          <w:p w14:paraId="58642BBE" w14:textId="6B715790" w:rsidR="00C9025C" w:rsidRPr="006827AF" w:rsidRDefault="00170E1F" w:rsidP="00170E1F">
            <w:r w:rsidRPr="006827AF">
              <w:t xml:space="preserve">However, it should be noted that, unlike in other networks, no evidence of tailoring compliance activities to the </w:t>
            </w:r>
            <w:r w:rsidR="00C0186F" w:rsidRPr="006827AF">
              <w:t>South</w:t>
            </w:r>
            <w:r w:rsidRPr="006827AF">
              <w:t xml:space="preserve">-west Network context was identified (e.g. similar to the </w:t>
            </w:r>
            <w:r w:rsidRPr="00866154">
              <w:t>Temperate East Marine Parks Network Compliance Plan</w:t>
            </w:r>
            <w:r w:rsidRPr="006827AF">
              <w:t>).</w:t>
            </w:r>
          </w:p>
        </w:tc>
      </w:tr>
    </w:tbl>
    <w:p w14:paraId="0E2E3584" w14:textId="77777777" w:rsidR="004F62D9" w:rsidRDefault="004F62D9" w:rsidP="004F62D9">
      <w:pPr>
        <w:rPr>
          <w:i/>
          <w:iCs/>
        </w:r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4F62D9" w:rsidRPr="00D3105D" w14:paraId="737846AA" w14:textId="77777777" w:rsidTr="12BDFCB5">
        <w:trPr>
          <w:trHeight w:val="486"/>
          <w:jc w:val="center"/>
        </w:trPr>
        <w:tc>
          <w:tcPr>
            <w:tcW w:w="6648" w:type="dxa"/>
            <w:shd w:val="clear" w:color="auto" w:fill="D7D7D7" w:themeFill="accent6" w:themeFillShade="E6"/>
            <w:vAlign w:val="center"/>
            <w:hideMark/>
          </w:tcPr>
          <w:p w14:paraId="1DC7C50C" w14:textId="0D4C09E7" w:rsidR="004F62D9" w:rsidRPr="007E448B" w:rsidRDefault="004F62D9" w:rsidP="007C1349">
            <w:pPr>
              <w:keepNext/>
              <w:spacing w:before="0" w:after="0"/>
              <w:rPr>
                <w:rFonts w:ascii="Calibri" w:eastAsia="Times New Roman" w:hAnsi="Calibri" w:cs="Calibri"/>
                <w:b/>
                <w:bCs/>
                <w:color w:val="002060"/>
                <w:lang w:eastAsia="en-AU"/>
              </w:rPr>
            </w:pPr>
            <w:r w:rsidRPr="007E448B">
              <w:rPr>
                <w:rFonts w:ascii="Calibri" w:eastAsia="Times New Roman" w:hAnsi="Calibri" w:cs="Calibri"/>
                <w:b/>
                <w:bCs/>
                <w:color w:val="002060"/>
                <w:lang w:eastAsia="en-AU"/>
              </w:rPr>
              <w:lastRenderedPageBreak/>
              <w:t>Action</w:t>
            </w:r>
          </w:p>
        </w:tc>
        <w:tc>
          <w:tcPr>
            <w:tcW w:w="2368" w:type="dxa"/>
            <w:gridSpan w:val="2"/>
            <w:shd w:val="clear" w:color="auto" w:fill="D7D7D7" w:themeFill="accent6" w:themeFillShade="E6"/>
            <w:vAlign w:val="center"/>
          </w:tcPr>
          <w:p w14:paraId="13DF2AC3" w14:textId="77777777" w:rsidR="004F62D9" w:rsidRPr="007E448B" w:rsidRDefault="004F62D9">
            <w:pPr>
              <w:spacing w:before="0" w:after="0"/>
              <w:rPr>
                <w:rFonts w:ascii="Calibri" w:eastAsia="Times New Roman" w:hAnsi="Calibri" w:cs="Calibri"/>
                <w:b/>
                <w:bCs/>
                <w:color w:val="002060"/>
                <w:lang w:eastAsia="en-AU"/>
              </w:rPr>
            </w:pPr>
            <w:r w:rsidRPr="007E448B">
              <w:rPr>
                <w:rFonts w:ascii="Calibri" w:eastAsia="Times New Roman" w:hAnsi="Calibri" w:cs="Calibri"/>
                <w:b/>
                <w:bCs/>
                <w:color w:val="002060"/>
                <w:lang w:eastAsia="en-AU"/>
              </w:rPr>
              <w:t xml:space="preserve">Completion status </w:t>
            </w:r>
          </w:p>
        </w:tc>
      </w:tr>
      <w:tr w:rsidR="004F62D9" w:rsidRPr="004D01B3" w14:paraId="245D1CF4" w14:textId="77777777" w:rsidTr="00187485">
        <w:trPr>
          <w:trHeight w:val="1334"/>
          <w:jc w:val="center"/>
        </w:trPr>
        <w:tc>
          <w:tcPr>
            <w:tcW w:w="6648" w:type="dxa"/>
            <w:shd w:val="clear" w:color="auto" w:fill="EBF5F5" w:themeFill="accent4" w:themeFillTint="33"/>
          </w:tcPr>
          <w:p w14:paraId="683BE111" w14:textId="77777777" w:rsidR="004F62D9" w:rsidRPr="007E448B" w:rsidRDefault="004F62D9" w:rsidP="007C1349">
            <w:pPr>
              <w:keepNext/>
              <w:spacing w:before="0" w:after="0"/>
              <w:rPr>
                <w:rFonts w:ascii="Calibri" w:eastAsia="Times New Roman" w:hAnsi="Calibri" w:cs="Calibri"/>
                <w:b/>
                <w:bCs/>
                <w:color w:val="000000"/>
                <w:highlight w:val="yellow"/>
                <w:lang w:eastAsia="en-AU"/>
              </w:rPr>
            </w:pPr>
            <w:r w:rsidRPr="007E448B">
              <w:rPr>
                <w:rFonts w:ascii="Calibri" w:eastAsia="Times New Roman" w:hAnsi="Calibri" w:cs="Calibri"/>
                <w:b/>
                <w:bCs/>
                <w:color w:val="000000"/>
                <w:lang w:eastAsia="en-AU"/>
              </w:rPr>
              <w:t>A55. Collaborate with Australian, state and territory government agencies by sharing assets and information</w:t>
            </w:r>
          </w:p>
        </w:tc>
        <w:tc>
          <w:tcPr>
            <w:tcW w:w="2368" w:type="dxa"/>
            <w:gridSpan w:val="2"/>
            <w:vAlign w:val="center"/>
          </w:tcPr>
          <w:p w14:paraId="5C362603" w14:textId="4C23025C" w:rsidR="004F62D9" w:rsidRPr="007E448B" w:rsidRDefault="00187485" w:rsidP="00187485">
            <w:pPr>
              <w:spacing w:after="60"/>
              <w:jc w:val="center"/>
              <w:rPr>
                <w:rFonts w:ascii="Calibri" w:eastAsia="Times New Roman" w:hAnsi="Calibri" w:cs="Calibri"/>
                <w:b/>
                <w:bCs/>
                <w:color w:val="000000"/>
                <w:lang w:eastAsia="en-AU"/>
              </w:rPr>
            </w:pPr>
            <w:r w:rsidRPr="00187485">
              <w:rPr>
                <w:rFonts w:ascii="Calibri" w:eastAsia="Times New Roman" w:hAnsi="Calibri" w:cs="Calibri"/>
                <w:b/>
                <w:bCs/>
                <w:noProof/>
                <w:color w:val="000000"/>
                <w:lang w:eastAsia="en-AU"/>
              </w:rPr>
              <w:drawing>
                <wp:inline distT="0" distB="0" distL="0" distR="0" wp14:anchorId="761E5936" wp14:editId="518A687D">
                  <wp:extent cx="1122239" cy="852902"/>
                  <wp:effectExtent l="0" t="0" r="1905" b="4445"/>
                  <wp:docPr id="1625687715" name="Picture 5" descr="Ongoing">
                    <a:extLst xmlns:a="http://schemas.openxmlformats.org/drawingml/2006/main">
                      <a:ext uri="{FF2B5EF4-FFF2-40B4-BE49-F238E27FC236}">
                        <a16:creationId xmlns:a16="http://schemas.microsoft.com/office/drawing/2014/main" id="{9772B695-591B-6C29-ED29-C757C3E8DF0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5687715" name="Picture 5" descr="Ongoing">
                            <a:extLst>
                              <a:ext uri="{FF2B5EF4-FFF2-40B4-BE49-F238E27FC236}">
                                <a16:creationId xmlns:a16="http://schemas.microsoft.com/office/drawing/2014/main" id="{9772B695-591B-6C29-ED29-C757C3E8DF09}"/>
                              </a:ext>
                            </a:extLst>
                          </pic:cNvPr>
                          <pic:cNvPicPr>
                            <a:picLocks noChangeAspect="1"/>
                          </pic:cNvPicPr>
                        </pic:nvPicPr>
                        <pic:blipFill>
                          <a:blip r:embed="rId40"/>
                          <a:stretch>
                            <a:fillRect/>
                          </a:stretch>
                        </pic:blipFill>
                        <pic:spPr>
                          <a:xfrm>
                            <a:off x="0" y="0"/>
                            <a:ext cx="1123753" cy="854053"/>
                          </a:xfrm>
                          <a:prstGeom prst="rect">
                            <a:avLst/>
                          </a:prstGeom>
                        </pic:spPr>
                      </pic:pic>
                    </a:graphicData>
                  </a:graphic>
                </wp:inline>
              </w:drawing>
            </w:r>
          </w:p>
        </w:tc>
      </w:tr>
      <w:tr w:rsidR="004F62D9" w:rsidRPr="00757DF4" w14:paraId="7ECF92C9" w14:textId="77777777" w:rsidTr="006F61FB">
        <w:trPr>
          <w:gridAfter w:val="1"/>
          <w:wAfter w:w="42" w:type="dxa"/>
          <w:trHeight w:val="340"/>
          <w:jc w:val="center"/>
        </w:trPr>
        <w:tc>
          <w:tcPr>
            <w:tcW w:w="8974" w:type="dxa"/>
            <w:gridSpan w:val="2"/>
            <w:shd w:val="clear" w:color="auto" w:fill="93C8C4" w:themeFill="accent3" w:themeFillTint="66"/>
            <w:vAlign w:val="center"/>
          </w:tcPr>
          <w:p w14:paraId="232C8AA5" w14:textId="3E254BAB" w:rsidR="004F62D9" w:rsidRPr="007E448B" w:rsidRDefault="004F62D9" w:rsidP="007C1349">
            <w:pPr>
              <w:keepNext/>
              <w:spacing w:before="0" w:after="0"/>
            </w:pPr>
            <w:r w:rsidRPr="006F61FB">
              <w:rPr>
                <w:rFonts w:ascii="Calibri" w:eastAsia="Times New Roman" w:hAnsi="Calibri" w:cs="Calibri"/>
                <w:b/>
                <w:bCs/>
                <w:lang w:eastAsia="en-AU"/>
              </w:rPr>
              <w:t>Evidence</w:t>
            </w:r>
          </w:p>
        </w:tc>
      </w:tr>
      <w:tr w:rsidR="004F62D9" w:rsidRPr="007A0963" w14:paraId="1DE3C40B" w14:textId="77777777" w:rsidTr="12BDFCB5">
        <w:trPr>
          <w:gridAfter w:val="1"/>
          <w:wAfter w:w="42" w:type="dxa"/>
          <w:trHeight w:val="40"/>
          <w:jc w:val="center"/>
        </w:trPr>
        <w:tc>
          <w:tcPr>
            <w:tcW w:w="8974" w:type="dxa"/>
            <w:gridSpan w:val="2"/>
            <w:vAlign w:val="center"/>
          </w:tcPr>
          <w:p w14:paraId="3243745A" w14:textId="5F3FDAD9" w:rsidR="00AF6833" w:rsidRPr="00901182" w:rsidRDefault="001C0348" w:rsidP="00D81392">
            <w:pPr>
              <w:rPr>
                <w:lang w:eastAsia="en-AU"/>
              </w:rPr>
            </w:pPr>
            <w:r w:rsidRPr="003C3A7D">
              <w:rPr>
                <w:lang w:eastAsia="en-AU"/>
              </w:rPr>
              <w:t xml:space="preserve">Overall, this action was assessed as </w:t>
            </w:r>
            <w:r w:rsidRPr="00724298">
              <w:rPr>
                <w:b/>
                <w:bCs/>
                <w:lang w:eastAsia="en-AU"/>
              </w:rPr>
              <w:t>ongoing</w:t>
            </w:r>
            <w:r w:rsidRPr="003C3A7D">
              <w:rPr>
                <w:lang w:eastAsia="en-AU"/>
              </w:rPr>
              <w:t xml:space="preserve">. </w:t>
            </w:r>
            <w:r w:rsidR="00AF6833" w:rsidRPr="00901182">
              <w:rPr>
                <w:lang w:eastAsia="en-AU"/>
              </w:rPr>
              <w:t xml:space="preserve">Clear documentary evidence of timely and consistent collaborations </w:t>
            </w:r>
            <w:r w:rsidR="00AF6833">
              <w:rPr>
                <w:lang w:eastAsia="en-AU"/>
              </w:rPr>
              <w:t>was</w:t>
            </w:r>
            <w:r w:rsidR="00AF6833" w:rsidRPr="00901182">
              <w:rPr>
                <w:lang w:eastAsia="en-AU"/>
              </w:rPr>
              <w:t xml:space="preserve"> identified, and feedback from stakeholders was </w:t>
            </w:r>
            <w:r w:rsidR="00794C1D">
              <w:rPr>
                <w:lang w:eastAsia="en-AU"/>
              </w:rPr>
              <w:t xml:space="preserve">broadly </w:t>
            </w:r>
            <w:r w:rsidR="00AF6833" w:rsidRPr="00901182">
              <w:rPr>
                <w:lang w:eastAsia="en-AU"/>
              </w:rPr>
              <w:t xml:space="preserve">positive. </w:t>
            </w:r>
          </w:p>
          <w:p w14:paraId="5AC4939D" w14:textId="60D35D16" w:rsidR="001C0348" w:rsidRPr="003C3A7D" w:rsidRDefault="001C0348" w:rsidP="001C0348">
            <w:pPr>
              <w:rPr>
                <w:b/>
                <w:bCs/>
                <w:lang w:eastAsia="en-AU"/>
              </w:rPr>
            </w:pPr>
            <w:r w:rsidRPr="003C3A7D">
              <w:rPr>
                <w:b/>
                <w:bCs/>
                <w:lang w:eastAsia="en-AU"/>
              </w:rPr>
              <w:t>Evidence from desktop review:</w:t>
            </w:r>
          </w:p>
          <w:p w14:paraId="425FC853" w14:textId="7325DB8B" w:rsidR="001C0348" w:rsidRPr="00724298" w:rsidRDefault="001C0348" w:rsidP="007E448B">
            <w:pPr>
              <w:rPr>
                <w:lang w:eastAsia="en-AU"/>
              </w:rPr>
            </w:pPr>
            <w:r w:rsidRPr="00724298">
              <w:rPr>
                <w:lang w:eastAsia="en-AU"/>
              </w:rPr>
              <w:t xml:space="preserve">Overall, the desktop review identified adequate evidence of collaborations with Australian, state and territory organisations to share assets and information in support of compliance. Commencement of these activities in the first few years of the management plan (i.e. as early as 2020) and evidence of continuing agreements also showed that these activities have been completed in a timely and consistent manner. </w:t>
            </w:r>
          </w:p>
          <w:p w14:paraId="3B230C4F" w14:textId="61E3129D" w:rsidR="00AC428B" w:rsidRPr="003C3A7D" w:rsidRDefault="001C0348" w:rsidP="007E448B">
            <w:pPr>
              <w:rPr>
                <w:lang w:eastAsia="en-AU"/>
              </w:rPr>
            </w:pPr>
            <w:r w:rsidRPr="003C3A7D">
              <w:rPr>
                <w:lang w:eastAsia="en-AU"/>
              </w:rPr>
              <w:t xml:space="preserve">More specifically, the desktop review identified the following contracts or agreements with Australian, state and territory government agencies: </w:t>
            </w:r>
          </w:p>
          <w:p w14:paraId="479D0444" w14:textId="178975FC" w:rsidR="001C0348" w:rsidRPr="003C3A7D" w:rsidRDefault="3CF94213" w:rsidP="001F0881">
            <w:pPr>
              <w:pStyle w:val="BulletMultiLevelList"/>
              <w:numPr>
                <w:ilvl w:val="0"/>
                <w:numId w:val="25"/>
              </w:numPr>
            </w:pPr>
            <w:r w:rsidRPr="003C3A7D">
              <w:t xml:space="preserve">A signed </w:t>
            </w:r>
            <w:r w:rsidR="00C548F6">
              <w:t>M</w:t>
            </w:r>
            <w:r w:rsidR="00C548F6" w:rsidRPr="00901182">
              <w:t>emorandum</w:t>
            </w:r>
            <w:r w:rsidRPr="003C3A7D">
              <w:t xml:space="preserve"> of </w:t>
            </w:r>
            <w:r w:rsidR="00C548F6">
              <w:t>U</w:t>
            </w:r>
            <w:r w:rsidR="00C548F6" w:rsidRPr="00901182">
              <w:t xml:space="preserve">nderstanding </w:t>
            </w:r>
            <w:r w:rsidR="00C548F6">
              <w:t xml:space="preserve">(MOU) </w:t>
            </w:r>
            <w:r w:rsidR="00C548F6" w:rsidRPr="00901182">
              <w:t xml:space="preserve">between the Director of National Parks </w:t>
            </w:r>
            <w:r w:rsidR="00C548F6">
              <w:t xml:space="preserve">(the Director) </w:t>
            </w:r>
            <w:r w:rsidR="00C548F6" w:rsidRPr="00901182">
              <w:t>and</w:t>
            </w:r>
            <w:r w:rsidRPr="003C3A7D">
              <w:t xml:space="preserve"> the Australian Maritime Safety Authority (AMSA) regarding the provision of aircraft to support incident monitoring and compliance surveillance in </w:t>
            </w:r>
            <w:r w:rsidR="00C548F6">
              <w:t>AMPs</w:t>
            </w:r>
            <w:r w:rsidRPr="003C3A7D">
              <w:t>.</w:t>
            </w:r>
            <w:r w:rsidR="001C0348" w:rsidRPr="003C3A7D">
              <w:rPr>
                <w:rStyle w:val="FootnoteReference"/>
                <w:sz w:val="22"/>
              </w:rPr>
              <w:footnoteReference w:id="223"/>
            </w:r>
            <w:r w:rsidRPr="003C3A7D">
              <w:t xml:space="preserve"> </w:t>
            </w:r>
          </w:p>
          <w:p w14:paraId="6DB988A8" w14:textId="311693D8" w:rsidR="001C0348" w:rsidRPr="003C3A7D" w:rsidRDefault="3CF94213" w:rsidP="001F0881">
            <w:pPr>
              <w:pStyle w:val="BulletMultiLevelList"/>
              <w:numPr>
                <w:ilvl w:val="0"/>
                <w:numId w:val="25"/>
              </w:numPr>
            </w:pPr>
            <w:r w:rsidRPr="003C3A7D">
              <w:t>An activities schedule under the MOU</w:t>
            </w:r>
            <w:r w:rsidR="00915BC9" w:rsidRPr="00901182">
              <w:t xml:space="preserve"> between Parks Australia and </w:t>
            </w:r>
            <w:r w:rsidRPr="003C3A7D">
              <w:t xml:space="preserve">AFMA to provide a range of services to support compliance in </w:t>
            </w:r>
            <w:r w:rsidR="00915BC9">
              <w:t>AMPs</w:t>
            </w:r>
            <w:r w:rsidRPr="003C3A7D">
              <w:t>, including the VMS.</w:t>
            </w:r>
            <w:r w:rsidR="001C0348" w:rsidRPr="003C3A7D">
              <w:rPr>
                <w:rStyle w:val="FootnoteReference"/>
                <w:sz w:val="22"/>
              </w:rPr>
              <w:footnoteReference w:id="224"/>
            </w:r>
          </w:p>
          <w:p w14:paraId="01BC7AB7" w14:textId="39C0211F" w:rsidR="001C0348" w:rsidRDefault="3CF94213" w:rsidP="001F0881">
            <w:pPr>
              <w:pStyle w:val="BulletMultiLevelList"/>
              <w:numPr>
                <w:ilvl w:val="0"/>
                <w:numId w:val="25"/>
              </w:numPr>
            </w:pPr>
            <w:r w:rsidRPr="003C3A7D">
              <w:t xml:space="preserve">A signed contract </w:t>
            </w:r>
            <w:r w:rsidR="003A5C64">
              <w:t>with</w:t>
            </w:r>
            <w:r w:rsidRPr="003C3A7D">
              <w:t xml:space="preserve"> </w:t>
            </w:r>
            <w:r w:rsidR="313EB9B4">
              <w:t>Department of Primary Industries and Region</w:t>
            </w:r>
            <w:r w:rsidR="00E81868">
              <w:t>s South Australia (PIRSA)</w:t>
            </w:r>
            <w:r w:rsidR="313EB9B4">
              <w:t xml:space="preserve"> </w:t>
            </w:r>
            <w:r w:rsidR="3C3C536B" w:rsidRPr="00C910A2">
              <w:t>to conduct compliance patrol services for the collaborative management of the South-west marine parks</w:t>
            </w:r>
            <w:r w:rsidRPr="003C3A7D">
              <w:t>.</w:t>
            </w:r>
            <w:r w:rsidR="001C0348" w:rsidRPr="003C3A7D">
              <w:rPr>
                <w:rStyle w:val="FootnoteReference"/>
                <w:sz w:val="22"/>
              </w:rPr>
              <w:footnoteReference w:id="225"/>
            </w:r>
            <w:r w:rsidRPr="003C3A7D">
              <w:t xml:space="preserve"> </w:t>
            </w:r>
          </w:p>
          <w:p w14:paraId="21D62C3A" w14:textId="1380A456" w:rsidR="00E06D7B" w:rsidRPr="003C3A7D" w:rsidRDefault="1E84F269" w:rsidP="001F0881">
            <w:pPr>
              <w:pStyle w:val="BulletMultiLevelList"/>
              <w:numPr>
                <w:ilvl w:val="0"/>
                <w:numId w:val="25"/>
              </w:numPr>
            </w:pPr>
            <w:r>
              <w:t xml:space="preserve">A signed contract between Western Australia Department of Primary Industries and Regional Development </w:t>
            </w:r>
            <w:r w:rsidR="003A5C64">
              <w:t xml:space="preserve">(WA DPIRD) </w:t>
            </w:r>
            <w:r>
              <w:t>for compliance activities in the South-west and North-west networks.</w:t>
            </w:r>
            <w:r w:rsidR="00051B4C" w:rsidRPr="12BDFCB5">
              <w:rPr>
                <w:rStyle w:val="FootnoteReference"/>
              </w:rPr>
              <w:footnoteReference w:id="226"/>
            </w:r>
          </w:p>
          <w:p w14:paraId="5F544D72" w14:textId="6BEE61C0" w:rsidR="00B30D8E" w:rsidRPr="00703F3E" w:rsidRDefault="00B30D8E" w:rsidP="001F0881">
            <w:pPr>
              <w:pStyle w:val="BulletMultiLevelList"/>
              <w:numPr>
                <w:ilvl w:val="0"/>
                <w:numId w:val="25"/>
              </w:numPr>
              <w:rPr>
                <w:lang w:eastAsia="en-AU"/>
              </w:rPr>
            </w:pPr>
            <w:r w:rsidRPr="12BDFCB5">
              <w:rPr>
                <w:lang w:eastAsia="en-AU"/>
              </w:rPr>
              <w:t>Treatment Progression Register (2022</w:t>
            </w:r>
            <w:r w:rsidR="00866154">
              <w:rPr>
                <w:lang w:eastAsia="en-AU"/>
              </w:rPr>
              <w:t>–</w:t>
            </w:r>
            <w:r w:rsidRPr="12BDFCB5">
              <w:rPr>
                <w:lang w:eastAsia="en-AU"/>
              </w:rPr>
              <w:t xml:space="preserve">2024) that details treatments that have been completed in the South-west </w:t>
            </w:r>
            <w:r w:rsidR="00671130">
              <w:rPr>
                <w:lang w:eastAsia="en-AU"/>
              </w:rPr>
              <w:t>N</w:t>
            </w:r>
            <w:r w:rsidRPr="12BDFCB5">
              <w:rPr>
                <w:lang w:eastAsia="en-AU"/>
              </w:rPr>
              <w:t>etwork.</w:t>
            </w:r>
            <w:r w:rsidRPr="12BDFCB5">
              <w:rPr>
                <w:rStyle w:val="FootnoteReference"/>
                <w:sz w:val="22"/>
                <w:lang w:eastAsia="en-AU"/>
              </w:rPr>
              <w:footnoteReference w:id="227"/>
            </w:r>
          </w:p>
          <w:p w14:paraId="402BEEEC" w14:textId="77777777" w:rsidR="00B30D8E" w:rsidRPr="00703F3E" w:rsidRDefault="00B30D8E" w:rsidP="001F0881">
            <w:pPr>
              <w:pStyle w:val="BulletMultiLevelList"/>
              <w:numPr>
                <w:ilvl w:val="0"/>
                <w:numId w:val="25"/>
              </w:numPr>
              <w:rPr>
                <w:lang w:eastAsia="en-AU"/>
              </w:rPr>
            </w:pPr>
            <w:r w:rsidRPr="12BDFCB5">
              <w:rPr>
                <w:lang w:eastAsia="en-AU"/>
              </w:rPr>
              <w:t xml:space="preserve">Communication between the Bureau of Meteorology and Parks Australia regarding permit confirmation of an agreement for ships entering into the </w:t>
            </w:r>
            <w:r>
              <w:rPr>
                <w:lang w:eastAsia="en-AU"/>
              </w:rPr>
              <w:t>N</w:t>
            </w:r>
            <w:r w:rsidRPr="12BDFCB5">
              <w:rPr>
                <w:lang w:eastAsia="en-AU"/>
              </w:rPr>
              <w:t>orth, South-west and North-west Networks, ensuring compliance regulations are followed.</w:t>
            </w:r>
            <w:r w:rsidRPr="12BDFCB5">
              <w:rPr>
                <w:rStyle w:val="FootnoteReference"/>
                <w:sz w:val="22"/>
                <w:lang w:eastAsia="en-AU"/>
              </w:rPr>
              <w:footnoteReference w:id="228"/>
            </w:r>
            <w:r w:rsidRPr="12BDFCB5">
              <w:rPr>
                <w:lang w:eastAsia="en-AU"/>
              </w:rPr>
              <w:t xml:space="preserve"> </w:t>
            </w:r>
          </w:p>
          <w:p w14:paraId="551049A9" w14:textId="661B5793" w:rsidR="00B30D8E" w:rsidRPr="003C3A7D" w:rsidRDefault="00B30D8E" w:rsidP="001F0881">
            <w:pPr>
              <w:pStyle w:val="BulletMultiLevelList"/>
              <w:numPr>
                <w:ilvl w:val="0"/>
                <w:numId w:val="25"/>
              </w:numPr>
              <w:rPr>
                <w:lang w:eastAsia="en-AU"/>
              </w:rPr>
            </w:pPr>
            <w:r w:rsidRPr="12BDFCB5">
              <w:rPr>
                <w:lang w:eastAsia="en-AU"/>
              </w:rPr>
              <w:lastRenderedPageBreak/>
              <w:t xml:space="preserve">Communication </w:t>
            </w:r>
            <w:r>
              <w:rPr>
                <w:lang w:eastAsia="en-AU"/>
              </w:rPr>
              <w:t>with the</w:t>
            </w:r>
            <w:r w:rsidRPr="12BDFCB5">
              <w:rPr>
                <w:lang w:eastAsia="en-AU"/>
              </w:rPr>
              <w:t xml:space="preserve"> A</w:t>
            </w:r>
            <w:r w:rsidR="00004725">
              <w:rPr>
                <w:lang w:eastAsia="en-AU"/>
              </w:rPr>
              <w:t xml:space="preserve">ustralian </w:t>
            </w:r>
            <w:r w:rsidRPr="12BDFCB5">
              <w:rPr>
                <w:lang w:eastAsia="en-AU"/>
              </w:rPr>
              <w:t>D</w:t>
            </w:r>
            <w:r w:rsidR="00004725">
              <w:rPr>
                <w:lang w:eastAsia="en-AU"/>
              </w:rPr>
              <w:t>efence Force</w:t>
            </w:r>
            <w:r w:rsidRPr="12BDFCB5">
              <w:rPr>
                <w:lang w:eastAsia="en-AU"/>
              </w:rPr>
              <w:t xml:space="preserve"> regarding </w:t>
            </w:r>
            <w:r w:rsidR="001D2569">
              <w:rPr>
                <w:lang w:eastAsia="en-AU"/>
              </w:rPr>
              <w:t>permits</w:t>
            </w:r>
            <w:r w:rsidRPr="12BDFCB5">
              <w:rPr>
                <w:lang w:eastAsia="en-AU"/>
              </w:rPr>
              <w:t xml:space="preserve"> for the Australian Hydro scheme 2026 surveys across the marine parks.</w:t>
            </w:r>
            <w:r w:rsidRPr="12BDFCB5">
              <w:rPr>
                <w:rStyle w:val="FootnoteReference"/>
                <w:sz w:val="22"/>
                <w:lang w:eastAsia="en-AU"/>
              </w:rPr>
              <w:footnoteReference w:id="229"/>
            </w:r>
          </w:p>
          <w:p w14:paraId="21FEF01F" w14:textId="2F617422" w:rsidR="001C0348" w:rsidRPr="003C3A7D" w:rsidRDefault="001C0348" w:rsidP="00B616C7">
            <w:pPr>
              <w:pStyle w:val="BulletMultiLevelList"/>
              <w:numPr>
                <w:ilvl w:val="0"/>
                <w:numId w:val="0"/>
              </w:numPr>
              <w:ind w:left="360" w:hanging="360"/>
              <w:rPr>
                <w:b/>
                <w:bCs/>
                <w:lang w:eastAsia="en-AU"/>
              </w:rPr>
            </w:pPr>
            <w:r w:rsidRPr="003C3A7D">
              <w:rPr>
                <w:b/>
                <w:bCs/>
                <w:lang w:eastAsia="en-AU"/>
              </w:rPr>
              <w:t>Evidence from engagement:</w:t>
            </w:r>
          </w:p>
          <w:p w14:paraId="4BAD52FB" w14:textId="58F42387" w:rsidR="001A61DE" w:rsidRDefault="00A63F14" w:rsidP="00E611F8">
            <w:pPr>
              <w:rPr>
                <w:lang w:eastAsia="en-AU"/>
              </w:rPr>
            </w:pPr>
            <w:r>
              <w:rPr>
                <w:lang w:eastAsia="en-AU"/>
              </w:rPr>
              <w:t xml:space="preserve">Overall, stakeholder feedback in relation to this action was </w:t>
            </w:r>
            <w:r w:rsidR="007C22FC">
              <w:rPr>
                <w:lang w:eastAsia="en-AU"/>
              </w:rPr>
              <w:t>broadl</w:t>
            </w:r>
            <w:r w:rsidR="00794C1D">
              <w:rPr>
                <w:lang w:eastAsia="en-AU"/>
              </w:rPr>
              <w:t>y positive</w:t>
            </w:r>
            <w:r>
              <w:rPr>
                <w:lang w:eastAsia="en-AU"/>
              </w:rPr>
              <w:t xml:space="preserve">. </w:t>
            </w:r>
            <w:r w:rsidR="00901C83">
              <w:rPr>
                <w:lang w:eastAsia="en-AU"/>
              </w:rPr>
              <w:t xml:space="preserve">In particular, stakeholders </w:t>
            </w:r>
            <w:r w:rsidR="001B5070">
              <w:rPr>
                <w:lang w:eastAsia="en-AU"/>
              </w:rPr>
              <w:t xml:space="preserve">from government agencies </w:t>
            </w:r>
            <w:r w:rsidR="00901C83">
              <w:rPr>
                <w:lang w:eastAsia="en-AU"/>
              </w:rPr>
              <w:t>spoke pos</w:t>
            </w:r>
            <w:r w:rsidR="00AA1373">
              <w:rPr>
                <w:lang w:eastAsia="en-AU"/>
              </w:rPr>
              <w:t xml:space="preserve">itively about knowledge sharing </w:t>
            </w:r>
            <w:r w:rsidR="004128FA">
              <w:rPr>
                <w:lang w:eastAsia="en-AU"/>
              </w:rPr>
              <w:t xml:space="preserve">activities with </w:t>
            </w:r>
            <w:r w:rsidR="00A048AD">
              <w:rPr>
                <w:lang w:eastAsia="en-AU"/>
              </w:rPr>
              <w:t>Parks Australia</w:t>
            </w:r>
            <w:r w:rsidR="00901C83">
              <w:rPr>
                <w:lang w:eastAsia="en-AU"/>
              </w:rPr>
              <w:t>, including:</w:t>
            </w:r>
          </w:p>
          <w:p w14:paraId="0C175A00" w14:textId="34F457ED" w:rsidR="00964F25" w:rsidRDefault="001B5070" w:rsidP="001F0881">
            <w:pPr>
              <w:pStyle w:val="BulletMultiLevelList"/>
              <w:numPr>
                <w:ilvl w:val="0"/>
                <w:numId w:val="25"/>
              </w:numPr>
              <w:rPr>
                <w:lang w:eastAsia="en-AU"/>
              </w:rPr>
            </w:pPr>
            <w:r>
              <w:rPr>
                <w:lang w:eastAsia="en-AU"/>
              </w:rPr>
              <w:t>K</w:t>
            </w:r>
            <w:r w:rsidR="00B33124">
              <w:rPr>
                <w:lang w:eastAsia="en-AU"/>
              </w:rPr>
              <w:t xml:space="preserve">nowledge </w:t>
            </w:r>
            <w:r w:rsidR="00451C29">
              <w:rPr>
                <w:lang w:eastAsia="en-AU"/>
              </w:rPr>
              <w:t>sharing efforts at the inception of the AMPs</w:t>
            </w:r>
          </w:p>
          <w:p w14:paraId="3F62645A" w14:textId="4A15BADA" w:rsidR="00C01513" w:rsidRDefault="00E611F8" w:rsidP="001F0881">
            <w:pPr>
              <w:pStyle w:val="BulletMultiLevelList"/>
              <w:numPr>
                <w:ilvl w:val="0"/>
                <w:numId w:val="25"/>
              </w:numPr>
              <w:rPr>
                <w:lang w:eastAsia="en-AU"/>
              </w:rPr>
            </w:pPr>
            <w:r>
              <w:rPr>
                <w:lang w:eastAsia="en-AU"/>
              </w:rPr>
              <w:t>B</w:t>
            </w:r>
            <w:r w:rsidR="00B33124">
              <w:rPr>
                <w:lang w:eastAsia="en-AU"/>
              </w:rPr>
              <w:t xml:space="preserve">iennial </w:t>
            </w:r>
            <w:r w:rsidR="00E82CB1">
              <w:rPr>
                <w:lang w:eastAsia="en-AU"/>
              </w:rPr>
              <w:t xml:space="preserve">risk </w:t>
            </w:r>
            <w:r w:rsidR="006F10AA">
              <w:rPr>
                <w:lang w:eastAsia="en-AU"/>
              </w:rPr>
              <w:t xml:space="preserve">assessment planning </w:t>
            </w:r>
            <w:r w:rsidR="002B5E13">
              <w:rPr>
                <w:lang w:eastAsia="en-AU"/>
              </w:rPr>
              <w:t xml:space="preserve">activities with </w:t>
            </w:r>
            <w:r>
              <w:rPr>
                <w:lang w:eastAsia="en-AU"/>
              </w:rPr>
              <w:t xml:space="preserve">government </w:t>
            </w:r>
            <w:r w:rsidR="002B5E13">
              <w:rPr>
                <w:lang w:eastAsia="en-AU"/>
              </w:rPr>
              <w:t xml:space="preserve">agencies </w:t>
            </w:r>
          </w:p>
          <w:p w14:paraId="3B93C8E6" w14:textId="03D4BC78" w:rsidR="006F10AA" w:rsidRDefault="00CF2390" w:rsidP="001F0881">
            <w:pPr>
              <w:pStyle w:val="BulletMultiLevelList"/>
              <w:numPr>
                <w:ilvl w:val="0"/>
                <w:numId w:val="25"/>
              </w:numPr>
              <w:rPr>
                <w:lang w:eastAsia="en-AU"/>
              </w:rPr>
            </w:pPr>
            <w:r>
              <w:rPr>
                <w:lang w:eastAsia="en-AU"/>
              </w:rPr>
              <w:t>‘On the ground</w:t>
            </w:r>
            <w:r w:rsidR="00451C29">
              <w:rPr>
                <w:lang w:eastAsia="en-AU"/>
              </w:rPr>
              <w:t>’ discussions</w:t>
            </w:r>
            <w:r w:rsidR="00FE3CA1">
              <w:rPr>
                <w:lang w:eastAsia="en-AU"/>
              </w:rPr>
              <w:t xml:space="preserve"> with </w:t>
            </w:r>
            <w:r w:rsidR="00E611F8">
              <w:rPr>
                <w:lang w:eastAsia="en-AU"/>
              </w:rPr>
              <w:t>Parks Australia as required</w:t>
            </w:r>
            <w:r w:rsidR="00964F25">
              <w:rPr>
                <w:lang w:eastAsia="en-AU"/>
              </w:rPr>
              <w:t xml:space="preserve"> </w:t>
            </w:r>
          </w:p>
          <w:p w14:paraId="45EE15B6" w14:textId="35033145" w:rsidR="00A247F1" w:rsidRDefault="00E611F8" w:rsidP="001F0881">
            <w:pPr>
              <w:pStyle w:val="BulletMultiLevelList"/>
              <w:numPr>
                <w:ilvl w:val="0"/>
                <w:numId w:val="25"/>
              </w:numPr>
              <w:rPr>
                <w:lang w:eastAsia="en-AU"/>
              </w:rPr>
            </w:pPr>
            <w:r>
              <w:rPr>
                <w:lang w:eastAsia="en-AU"/>
              </w:rPr>
              <w:t>Parks Australia</w:t>
            </w:r>
            <w:r w:rsidR="000C59CC">
              <w:rPr>
                <w:lang w:eastAsia="en-AU"/>
              </w:rPr>
              <w:t xml:space="preserve"> p</w:t>
            </w:r>
            <w:r w:rsidR="002B5E13">
              <w:rPr>
                <w:lang w:eastAsia="en-AU"/>
              </w:rPr>
              <w:t xml:space="preserve">articipation </w:t>
            </w:r>
            <w:r w:rsidR="00EF7B88">
              <w:rPr>
                <w:lang w:eastAsia="en-AU"/>
              </w:rPr>
              <w:t>in agency compliance patrols</w:t>
            </w:r>
            <w:r w:rsidR="000C59CC">
              <w:rPr>
                <w:lang w:eastAsia="en-AU"/>
              </w:rPr>
              <w:t xml:space="preserve"> across marine parks in the South-west</w:t>
            </w:r>
            <w:r>
              <w:rPr>
                <w:lang w:eastAsia="en-AU"/>
              </w:rPr>
              <w:t xml:space="preserve"> Network</w:t>
            </w:r>
            <w:r w:rsidR="009C007E">
              <w:rPr>
                <w:lang w:eastAsia="en-AU"/>
              </w:rPr>
              <w:t xml:space="preserve">, and </w:t>
            </w:r>
          </w:p>
          <w:p w14:paraId="7DADAD0A" w14:textId="4B06567E" w:rsidR="005179BC" w:rsidRPr="005179BC" w:rsidRDefault="005179BC" w:rsidP="001F0881">
            <w:pPr>
              <w:pStyle w:val="BulletMultiLevelList"/>
              <w:numPr>
                <w:ilvl w:val="0"/>
                <w:numId w:val="25"/>
              </w:numPr>
              <w:rPr>
                <w:lang w:eastAsia="en-AU"/>
              </w:rPr>
            </w:pPr>
            <w:r w:rsidRPr="005179BC">
              <w:rPr>
                <w:rFonts w:eastAsia="Times New Roman" w:cstheme="minorHAnsi"/>
                <w:lang w:eastAsia="en-AU"/>
              </w:rPr>
              <w:t>Funding for equipment (e.g. binoculars, iPads, cameras) to support compliance activities in marine parks.</w:t>
            </w:r>
          </w:p>
          <w:p w14:paraId="7C3F27B8" w14:textId="2BA7EF89" w:rsidR="0029271B" w:rsidRPr="007A0963" w:rsidRDefault="005A1E77" w:rsidP="004A152B">
            <w:pPr>
              <w:rPr>
                <w:lang w:eastAsia="en-AU"/>
              </w:rPr>
            </w:pPr>
            <w:r>
              <w:rPr>
                <w:lang w:eastAsia="en-AU"/>
              </w:rPr>
              <w:t xml:space="preserve">Further, stakeholders commended </w:t>
            </w:r>
            <w:r w:rsidR="00D01451">
              <w:rPr>
                <w:lang w:eastAsia="en-AU"/>
              </w:rPr>
              <w:t>collaboration with C</w:t>
            </w:r>
            <w:r w:rsidR="00D77F1A" w:rsidRPr="0055665D">
              <w:rPr>
                <w:lang w:eastAsia="en-AU"/>
              </w:rPr>
              <w:t xml:space="preserve">ommonwealth agencies such as </w:t>
            </w:r>
            <w:r>
              <w:rPr>
                <w:lang w:eastAsia="en-AU"/>
              </w:rPr>
              <w:t>B</w:t>
            </w:r>
            <w:r w:rsidR="00D77F1A" w:rsidRPr="0055665D">
              <w:rPr>
                <w:lang w:eastAsia="en-AU"/>
              </w:rPr>
              <w:t xml:space="preserve">order </w:t>
            </w:r>
            <w:r>
              <w:rPr>
                <w:lang w:eastAsia="en-AU"/>
              </w:rPr>
              <w:t>F</w:t>
            </w:r>
            <w:r w:rsidR="00D77F1A" w:rsidRPr="0055665D">
              <w:rPr>
                <w:lang w:eastAsia="en-AU"/>
              </w:rPr>
              <w:t xml:space="preserve">orce </w:t>
            </w:r>
            <w:r w:rsidR="00D01451">
              <w:rPr>
                <w:lang w:eastAsia="en-AU"/>
              </w:rPr>
              <w:t xml:space="preserve">to support </w:t>
            </w:r>
            <w:r w:rsidR="00D77F1A" w:rsidRPr="0055665D">
              <w:rPr>
                <w:lang w:eastAsia="en-AU"/>
              </w:rPr>
              <w:t xml:space="preserve">compliance </w:t>
            </w:r>
            <w:r w:rsidR="00831E21">
              <w:rPr>
                <w:lang w:eastAsia="en-AU"/>
              </w:rPr>
              <w:t>monitoring efforts</w:t>
            </w:r>
            <w:r w:rsidR="00D01451">
              <w:rPr>
                <w:lang w:eastAsia="en-AU"/>
              </w:rPr>
              <w:t>, particularly given the limited resources available to Parks Australia</w:t>
            </w:r>
            <w:r w:rsidR="00D77F1A">
              <w:rPr>
                <w:lang w:eastAsia="en-AU"/>
              </w:rPr>
              <w:t xml:space="preserve">. </w:t>
            </w:r>
          </w:p>
        </w:tc>
      </w:tr>
    </w:tbl>
    <w:p w14:paraId="45E499C3" w14:textId="77777777" w:rsidR="004F62D9" w:rsidRDefault="004F62D9" w:rsidP="004F62D9">
      <w:pPr>
        <w:rPr>
          <w:i/>
          <w:iCs/>
        </w:r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4F62D9" w:rsidRPr="00D3105D" w14:paraId="25C8E84B" w14:textId="77777777" w:rsidTr="12BDFCB5">
        <w:trPr>
          <w:trHeight w:val="486"/>
          <w:jc w:val="center"/>
        </w:trPr>
        <w:tc>
          <w:tcPr>
            <w:tcW w:w="6648" w:type="dxa"/>
            <w:shd w:val="clear" w:color="auto" w:fill="D7D7D7" w:themeFill="accent6" w:themeFillShade="E6"/>
            <w:vAlign w:val="center"/>
            <w:hideMark/>
          </w:tcPr>
          <w:p w14:paraId="6DEB976B" w14:textId="392494E5" w:rsidR="004F62D9" w:rsidRPr="007E448B" w:rsidRDefault="004F62D9">
            <w:pPr>
              <w:spacing w:before="0" w:after="0"/>
              <w:rPr>
                <w:rFonts w:ascii="Calibri" w:eastAsia="Times New Roman" w:hAnsi="Calibri" w:cs="Calibri"/>
                <w:b/>
                <w:bCs/>
                <w:color w:val="002060"/>
                <w:lang w:eastAsia="en-AU"/>
              </w:rPr>
            </w:pPr>
            <w:r w:rsidRPr="007E448B">
              <w:rPr>
                <w:rFonts w:ascii="Calibri" w:eastAsia="Times New Roman" w:hAnsi="Calibri" w:cs="Calibri"/>
                <w:b/>
                <w:bCs/>
                <w:color w:val="002060"/>
                <w:lang w:eastAsia="en-AU"/>
              </w:rPr>
              <w:t>Action</w:t>
            </w:r>
          </w:p>
        </w:tc>
        <w:tc>
          <w:tcPr>
            <w:tcW w:w="2368" w:type="dxa"/>
            <w:gridSpan w:val="2"/>
            <w:shd w:val="clear" w:color="auto" w:fill="D7D7D7" w:themeFill="accent6" w:themeFillShade="E6"/>
            <w:vAlign w:val="center"/>
          </w:tcPr>
          <w:p w14:paraId="021CCBF3" w14:textId="77777777" w:rsidR="004F62D9" w:rsidRPr="007E448B" w:rsidRDefault="004F62D9">
            <w:pPr>
              <w:spacing w:before="0" w:after="0"/>
              <w:rPr>
                <w:rFonts w:ascii="Calibri" w:eastAsia="Times New Roman" w:hAnsi="Calibri" w:cs="Calibri"/>
                <w:b/>
                <w:bCs/>
                <w:color w:val="002060"/>
                <w:lang w:eastAsia="en-AU"/>
              </w:rPr>
            </w:pPr>
            <w:r w:rsidRPr="007E448B">
              <w:rPr>
                <w:rFonts w:ascii="Calibri" w:eastAsia="Times New Roman" w:hAnsi="Calibri" w:cs="Calibri"/>
                <w:b/>
                <w:bCs/>
                <w:color w:val="002060"/>
                <w:lang w:eastAsia="en-AU"/>
              </w:rPr>
              <w:t xml:space="preserve">Completion status </w:t>
            </w:r>
          </w:p>
        </w:tc>
      </w:tr>
      <w:tr w:rsidR="004F62D9" w:rsidRPr="004D01B3" w14:paraId="7DFE0AE4" w14:textId="77777777" w:rsidTr="12BDFCB5">
        <w:trPr>
          <w:trHeight w:val="1121"/>
          <w:jc w:val="center"/>
        </w:trPr>
        <w:tc>
          <w:tcPr>
            <w:tcW w:w="6648" w:type="dxa"/>
            <w:shd w:val="clear" w:color="auto" w:fill="EBF5F5" w:themeFill="accent4" w:themeFillTint="33"/>
          </w:tcPr>
          <w:p w14:paraId="278455E0" w14:textId="77777777" w:rsidR="004F62D9" w:rsidRPr="007E448B" w:rsidRDefault="004F62D9">
            <w:pPr>
              <w:spacing w:before="0"/>
              <w:rPr>
                <w:rFonts w:ascii="Calibri" w:eastAsia="Times New Roman" w:hAnsi="Calibri" w:cs="Calibri"/>
                <w:b/>
                <w:bCs/>
                <w:color w:val="000000"/>
                <w:highlight w:val="yellow"/>
                <w:lang w:eastAsia="en-AU"/>
              </w:rPr>
            </w:pPr>
            <w:r w:rsidRPr="007E448B">
              <w:rPr>
                <w:rFonts w:ascii="Calibri" w:eastAsia="Times New Roman" w:hAnsi="Calibri" w:cs="Calibri"/>
                <w:b/>
                <w:bCs/>
                <w:color w:val="000000"/>
                <w:lang w:eastAsia="en-AU"/>
              </w:rPr>
              <w:t>A56. Investigate the use of new technologies and warning systems to assist in the detection of potential illegal activities</w:t>
            </w:r>
          </w:p>
        </w:tc>
        <w:tc>
          <w:tcPr>
            <w:tcW w:w="2368" w:type="dxa"/>
            <w:gridSpan w:val="2"/>
          </w:tcPr>
          <w:p w14:paraId="1ADF2794" w14:textId="467FB2E3" w:rsidR="004F62D9" w:rsidRPr="007E448B" w:rsidRDefault="00205BD4">
            <w:pPr>
              <w:spacing w:after="60"/>
              <w:rPr>
                <w:rFonts w:ascii="Calibri" w:eastAsia="Times New Roman" w:hAnsi="Calibri" w:cs="Calibri"/>
                <w:b/>
                <w:bCs/>
                <w:color w:val="000000"/>
                <w:lang w:eastAsia="en-AU"/>
              </w:rPr>
            </w:pPr>
            <w:r w:rsidRPr="00205BD4">
              <w:rPr>
                <w:rFonts w:ascii="Calibri" w:eastAsia="Times New Roman" w:hAnsi="Calibri" w:cs="Calibri"/>
                <w:b/>
                <w:bCs/>
                <w:noProof/>
                <w:color w:val="000000"/>
                <w:lang w:eastAsia="en-AU"/>
              </w:rPr>
              <w:drawing>
                <wp:inline distT="0" distB="0" distL="0" distR="0" wp14:anchorId="2BFE7BCB" wp14:editId="5B56549A">
                  <wp:extent cx="1248355" cy="658403"/>
                  <wp:effectExtent l="0" t="0" r="0" b="8890"/>
                  <wp:docPr id="99370547" name="Picture 3" descr="Completed">
                    <a:extLst xmlns:a="http://schemas.openxmlformats.org/drawingml/2006/main">
                      <a:ext uri="{FF2B5EF4-FFF2-40B4-BE49-F238E27FC236}">
                        <a16:creationId xmlns:a16="http://schemas.microsoft.com/office/drawing/2014/main" id="{6FE14850-A853-BFB4-662F-DDDCEFE0E37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370547" name="Picture 3" descr="Completed">
                            <a:extLst>
                              <a:ext uri="{FF2B5EF4-FFF2-40B4-BE49-F238E27FC236}">
                                <a16:creationId xmlns:a16="http://schemas.microsoft.com/office/drawing/2014/main" id="{6FE14850-A853-BFB4-662F-DDDCEFE0E37D}"/>
                              </a:ext>
                            </a:extLst>
                          </pic:cNvPr>
                          <pic:cNvPicPr>
                            <a:picLocks noChangeAspect="1"/>
                          </pic:cNvPicPr>
                        </pic:nvPicPr>
                        <pic:blipFill>
                          <a:blip r:embed="rId34">
                            <a:extLst>
                              <a:ext uri="{28A0092B-C50C-407E-A947-70E740481C1C}">
                                <a14:useLocalDpi xmlns:a14="http://schemas.microsoft.com/office/drawing/2010/main" val="0"/>
                              </a:ext>
                            </a:extLst>
                          </a:blip>
                          <a:srcRect t="7878" b="9354"/>
                          <a:stretch>
                            <a:fillRect/>
                          </a:stretch>
                        </pic:blipFill>
                        <pic:spPr>
                          <a:xfrm>
                            <a:off x="0" y="0"/>
                            <a:ext cx="1252626" cy="660656"/>
                          </a:xfrm>
                          <a:prstGeom prst="rect">
                            <a:avLst/>
                          </a:prstGeom>
                        </pic:spPr>
                      </pic:pic>
                    </a:graphicData>
                  </a:graphic>
                </wp:inline>
              </w:drawing>
            </w:r>
          </w:p>
        </w:tc>
      </w:tr>
      <w:tr w:rsidR="004F62D9" w:rsidRPr="00757DF4" w14:paraId="68A47D85" w14:textId="77777777" w:rsidTr="006F61FB">
        <w:trPr>
          <w:gridAfter w:val="1"/>
          <w:wAfter w:w="42" w:type="dxa"/>
          <w:trHeight w:val="340"/>
          <w:jc w:val="center"/>
        </w:trPr>
        <w:tc>
          <w:tcPr>
            <w:tcW w:w="8974" w:type="dxa"/>
            <w:gridSpan w:val="2"/>
            <w:shd w:val="clear" w:color="auto" w:fill="93C8C4" w:themeFill="accent3" w:themeFillTint="66"/>
            <w:vAlign w:val="center"/>
          </w:tcPr>
          <w:p w14:paraId="15F4BA87" w14:textId="77777777" w:rsidR="004F62D9" w:rsidRPr="007E448B" w:rsidRDefault="004F62D9">
            <w:pPr>
              <w:spacing w:before="0" w:after="0"/>
            </w:pPr>
            <w:r w:rsidRPr="006F61FB">
              <w:rPr>
                <w:rFonts w:ascii="Calibri" w:eastAsia="Times New Roman" w:hAnsi="Calibri" w:cs="Calibri"/>
                <w:b/>
                <w:bCs/>
                <w:lang w:eastAsia="en-AU"/>
              </w:rPr>
              <w:t>Evidence</w:t>
            </w:r>
          </w:p>
        </w:tc>
      </w:tr>
      <w:tr w:rsidR="004F62D9" w:rsidRPr="007A0963" w14:paraId="331A1AAD" w14:textId="77777777" w:rsidTr="12BDFCB5">
        <w:trPr>
          <w:gridAfter w:val="1"/>
          <w:wAfter w:w="42" w:type="dxa"/>
          <w:trHeight w:val="40"/>
          <w:jc w:val="center"/>
        </w:trPr>
        <w:tc>
          <w:tcPr>
            <w:tcW w:w="8974" w:type="dxa"/>
            <w:gridSpan w:val="2"/>
            <w:vAlign w:val="center"/>
          </w:tcPr>
          <w:p w14:paraId="67772B02" w14:textId="2003FD34" w:rsidR="00C749A0" w:rsidRPr="0028277E" w:rsidRDefault="00C749A0" w:rsidP="007E448B">
            <w:pPr>
              <w:rPr>
                <w:lang w:eastAsia="en-AU"/>
              </w:rPr>
            </w:pPr>
            <w:r w:rsidRPr="003C3A7D">
              <w:rPr>
                <w:lang w:eastAsia="en-AU"/>
              </w:rPr>
              <w:t xml:space="preserve">Overall, this action was assessed as </w:t>
            </w:r>
            <w:r w:rsidRPr="003C3A7D">
              <w:rPr>
                <w:b/>
                <w:bCs/>
                <w:lang w:eastAsia="en-AU"/>
              </w:rPr>
              <w:t>completed</w:t>
            </w:r>
            <w:r w:rsidRPr="003C3A7D">
              <w:rPr>
                <w:lang w:eastAsia="en-AU"/>
              </w:rPr>
              <w:t xml:space="preserve">, as the </w:t>
            </w:r>
            <w:r w:rsidRPr="0028277E">
              <w:rPr>
                <w:lang w:eastAsia="en-AU"/>
              </w:rPr>
              <w:t xml:space="preserve">desktop review identified considerable evidence of new technologies and warning systems being investigated over the course of the plan. </w:t>
            </w:r>
          </w:p>
          <w:p w14:paraId="61B9E961" w14:textId="54157E25" w:rsidR="00C749A0" w:rsidRPr="003C3A7D" w:rsidRDefault="00C749A0" w:rsidP="007E448B">
            <w:pPr>
              <w:rPr>
                <w:lang w:eastAsia="en-AU"/>
              </w:rPr>
            </w:pPr>
            <w:r w:rsidRPr="003C3A7D">
              <w:rPr>
                <w:lang w:eastAsia="en-AU"/>
              </w:rPr>
              <w:t xml:space="preserve">No stakeholder satisfaction metrics were required for this action. </w:t>
            </w:r>
          </w:p>
          <w:p w14:paraId="343B1F88" w14:textId="77777777" w:rsidR="00C749A0" w:rsidRPr="003C3A7D" w:rsidRDefault="00C749A0" w:rsidP="00C749A0">
            <w:pPr>
              <w:rPr>
                <w:b/>
                <w:bCs/>
                <w:lang w:eastAsia="en-AU"/>
              </w:rPr>
            </w:pPr>
            <w:r w:rsidRPr="003C3A7D">
              <w:rPr>
                <w:b/>
                <w:bCs/>
                <w:lang w:eastAsia="en-AU"/>
              </w:rPr>
              <w:t>Evidence from desktop review:</w:t>
            </w:r>
          </w:p>
          <w:p w14:paraId="5B357075" w14:textId="77777777" w:rsidR="00C749A0" w:rsidRPr="003C3A7D" w:rsidRDefault="00C749A0" w:rsidP="007E448B">
            <w:pPr>
              <w:rPr>
                <w:lang w:eastAsia="en-AU"/>
              </w:rPr>
            </w:pPr>
            <w:r w:rsidRPr="00D61FD9">
              <w:rPr>
                <w:lang w:eastAsia="en-AU"/>
              </w:rPr>
              <w:t>The desktop review showed that new technologies and warning systems had been investigated, trialled or implemented consistently over the course of the plan, with activities largely taking</w:t>
            </w:r>
            <w:r w:rsidRPr="003C3A7D">
              <w:rPr>
                <w:lang w:eastAsia="en-AU"/>
              </w:rPr>
              <w:t xml:space="preserve"> place between 2021 and 2024. Specifically, the following evidence was identified:</w:t>
            </w:r>
          </w:p>
          <w:p w14:paraId="2C28205B" w14:textId="6D15614E" w:rsidR="00C749A0" w:rsidRPr="00431C14" w:rsidRDefault="459162B7" w:rsidP="007E448B">
            <w:pPr>
              <w:pStyle w:val="BulletMultiLevelList"/>
            </w:pPr>
            <w:r w:rsidRPr="003C3A7D">
              <w:t>Implementation of the VMS</w:t>
            </w:r>
            <w:r w:rsidR="004E714C" w:rsidRPr="00E155DE">
              <w:t>, which</w:t>
            </w:r>
            <w:r w:rsidRPr="003C3A7D">
              <w:t xml:space="preserve"> is now required to be installed on </w:t>
            </w:r>
            <w:r w:rsidR="004E714C" w:rsidRPr="00E155DE">
              <w:t>all</w:t>
            </w:r>
            <w:r w:rsidRPr="003C3A7D">
              <w:t xml:space="preserve"> commercial fishing </w:t>
            </w:r>
            <w:r w:rsidR="004E714C" w:rsidRPr="00E155DE">
              <w:t>vessels</w:t>
            </w:r>
            <w:r w:rsidRPr="003C3A7D">
              <w:t xml:space="preserve"> and communicates </w:t>
            </w:r>
            <w:r w:rsidR="00D4724E">
              <w:t xml:space="preserve">via </w:t>
            </w:r>
            <w:r w:rsidRPr="003C3A7D">
              <w:t xml:space="preserve">satellite networks to land-based receiving stations. The unit transmits data on vessel location, course and speed, providing real time </w:t>
            </w:r>
            <w:r w:rsidRPr="00431C14">
              <w:t>information on commercial fishing activities to vessels, fishery managers and marine park compliance teams. From 1 July 2024</w:t>
            </w:r>
            <w:r w:rsidR="004E714C" w:rsidRPr="00E155DE">
              <w:t>,</w:t>
            </w:r>
            <w:r w:rsidRPr="00431C14">
              <w:t xml:space="preserve"> VMS were mandatory for all commercial vessels.</w:t>
            </w:r>
            <w:r w:rsidR="00C749A0" w:rsidRPr="00431C14">
              <w:rPr>
                <w:rStyle w:val="FootnoteReference"/>
                <w:sz w:val="22"/>
              </w:rPr>
              <w:footnoteReference w:id="230"/>
            </w:r>
          </w:p>
          <w:p w14:paraId="1A6E1376" w14:textId="77777777" w:rsidR="00C749A0" w:rsidRPr="00431C14" w:rsidRDefault="459162B7" w:rsidP="007E448B">
            <w:pPr>
              <w:pStyle w:val="BulletMultiLevelList"/>
            </w:pPr>
            <w:r w:rsidRPr="00431C14">
              <w:lastRenderedPageBreak/>
              <w:t>Implementation of an alert service in partnership with AFMA. This alert service is a free service tool that will send an alert via email to an onboard computer and/or an SMS message to a nominated phone.</w:t>
            </w:r>
            <w:r w:rsidR="00C749A0" w:rsidRPr="00431C14">
              <w:rPr>
                <w:rStyle w:val="FootnoteReference"/>
                <w:sz w:val="22"/>
              </w:rPr>
              <w:footnoteReference w:id="231"/>
            </w:r>
          </w:p>
          <w:p w14:paraId="0BED4586" w14:textId="13332A25" w:rsidR="00C749A0" w:rsidRPr="00431C14" w:rsidRDefault="459162B7" w:rsidP="007E448B">
            <w:pPr>
              <w:pStyle w:val="BulletMultiLevelList"/>
            </w:pPr>
            <w:r w:rsidRPr="00431C14">
              <w:t xml:space="preserve">A trial of ‘Bluebottles’ </w:t>
            </w:r>
            <w:r w:rsidR="00992D7A">
              <w:t>–</w:t>
            </w:r>
            <w:r w:rsidRPr="00431C14">
              <w:t xml:space="preserve"> autonomous vessels that </w:t>
            </w:r>
            <w:r w:rsidR="00D4724E">
              <w:t>use</w:t>
            </w:r>
            <w:r w:rsidRPr="00431C14">
              <w:t xml:space="preserve"> day/ night infrared cameras, radar and satellite communication</w:t>
            </w:r>
            <w:r w:rsidR="00992D7A">
              <w:t>,</w:t>
            </w:r>
            <w:r w:rsidRPr="00431C14">
              <w:t xml:space="preserve"> to monitor marine park areas for non-compliant activities.</w:t>
            </w:r>
            <w:r w:rsidR="00C749A0" w:rsidRPr="00431C14">
              <w:rPr>
                <w:rStyle w:val="FootnoteReference"/>
                <w:sz w:val="22"/>
              </w:rPr>
              <w:footnoteReference w:id="232"/>
            </w:r>
            <w:r w:rsidRPr="00431C14">
              <w:t xml:space="preserve"> These vessels were subsequently implemented to support compliance</w:t>
            </w:r>
            <w:r w:rsidR="00D4724E">
              <w:t>.</w:t>
            </w:r>
          </w:p>
          <w:p w14:paraId="50D53C61" w14:textId="77777777" w:rsidR="00C749A0" w:rsidRPr="00431C14" w:rsidRDefault="459162B7" w:rsidP="007E448B">
            <w:pPr>
              <w:pStyle w:val="BulletMultiLevelList"/>
            </w:pPr>
            <w:r w:rsidRPr="00431C14">
              <w:t>A trial of acoustic recorders/ sound traps to monitor marine park areas for non-compliant activities.</w:t>
            </w:r>
            <w:r w:rsidR="00C749A0" w:rsidRPr="00431C14">
              <w:rPr>
                <w:rStyle w:val="FootnoteReference"/>
                <w:sz w:val="22"/>
              </w:rPr>
              <w:footnoteReference w:id="233"/>
            </w:r>
            <w:r w:rsidRPr="00431C14">
              <w:t xml:space="preserve"> </w:t>
            </w:r>
          </w:p>
          <w:p w14:paraId="0970452A" w14:textId="42AB09B2" w:rsidR="00476E54" w:rsidRPr="007A0963" w:rsidRDefault="459162B7" w:rsidP="007E448B">
            <w:pPr>
              <w:pStyle w:val="BulletMultiLevelList"/>
            </w:pPr>
            <w:r w:rsidRPr="00431C14">
              <w:t xml:space="preserve">A trial of </w:t>
            </w:r>
            <w:r w:rsidR="00992D7A">
              <w:t>U</w:t>
            </w:r>
            <w:r w:rsidRPr="00431C14">
              <w:t xml:space="preserve">ncrewed </w:t>
            </w:r>
            <w:r w:rsidR="00992D7A">
              <w:t>A</w:t>
            </w:r>
            <w:r w:rsidRPr="00431C14">
              <w:t xml:space="preserve">erial </w:t>
            </w:r>
            <w:r w:rsidR="00992D7A">
              <w:t>V</w:t>
            </w:r>
            <w:r w:rsidRPr="00431C14">
              <w:t>ehicles (UAV</w:t>
            </w:r>
            <w:r w:rsidR="00BD212C">
              <w:t>s</w:t>
            </w:r>
            <w:r w:rsidRPr="00431C14">
              <w:t>), a type of drone, to monitor marine park areas for non-compliant activities.</w:t>
            </w:r>
            <w:r w:rsidR="00C749A0" w:rsidRPr="00431C14">
              <w:rPr>
                <w:rStyle w:val="FootnoteReference"/>
                <w:sz w:val="22"/>
              </w:rPr>
              <w:footnoteReference w:id="234"/>
            </w:r>
            <w:r w:rsidR="004077A6">
              <w:t xml:space="preserve"> </w:t>
            </w:r>
            <w:r w:rsidR="00C749A0" w:rsidRPr="00431C14">
              <w:rPr>
                <w:rStyle w:val="FootnoteReference"/>
                <w:sz w:val="22"/>
              </w:rPr>
              <w:footnoteReference w:id="235"/>
            </w:r>
          </w:p>
        </w:tc>
      </w:tr>
    </w:tbl>
    <w:p w14:paraId="03C7B8DF" w14:textId="77777777" w:rsidR="00A46518" w:rsidRDefault="00A46518" w:rsidP="004F62D9">
      <w:pPr>
        <w:rPr>
          <w:i/>
          <w:iCs/>
        </w:r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4F62D9" w:rsidRPr="00D3105D" w14:paraId="122A9F0F" w14:textId="77777777" w:rsidTr="12BDFCB5">
        <w:trPr>
          <w:trHeight w:val="486"/>
          <w:jc w:val="center"/>
        </w:trPr>
        <w:tc>
          <w:tcPr>
            <w:tcW w:w="6648" w:type="dxa"/>
            <w:shd w:val="clear" w:color="auto" w:fill="D7D7D7" w:themeFill="accent6" w:themeFillShade="E6"/>
            <w:vAlign w:val="center"/>
            <w:hideMark/>
          </w:tcPr>
          <w:p w14:paraId="00551786" w14:textId="4B70F4F3" w:rsidR="004F62D9" w:rsidRPr="007E448B" w:rsidRDefault="004F62D9">
            <w:pPr>
              <w:spacing w:before="0" w:after="0"/>
              <w:rPr>
                <w:rFonts w:ascii="Calibri" w:eastAsia="Times New Roman" w:hAnsi="Calibri" w:cs="Calibri"/>
                <w:b/>
                <w:bCs/>
                <w:color w:val="002060"/>
                <w:lang w:eastAsia="en-AU"/>
              </w:rPr>
            </w:pPr>
            <w:r w:rsidRPr="007E448B">
              <w:rPr>
                <w:rFonts w:ascii="Calibri" w:eastAsia="Times New Roman" w:hAnsi="Calibri" w:cs="Calibri"/>
                <w:b/>
                <w:bCs/>
                <w:color w:val="002060"/>
                <w:lang w:eastAsia="en-AU"/>
              </w:rPr>
              <w:t>Action</w:t>
            </w:r>
          </w:p>
        </w:tc>
        <w:tc>
          <w:tcPr>
            <w:tcW w:w="2368" w:type="dxa"/>
            <w:gridSpan w:val="2"/>
            <w:shd w:val="clear" w:color="auto" w:fill="D7D7D7" w:themeFill="accent6" w:themeFillShade="E6"/>
            <w:vAlign w:val="center"/>
          </w:tcPr>
          <w:p w14:paraId="5B7427E0" w14:textId="77777777" w:rsidR="004F62D9" w:rsidRPr="007E448B" w:rsidRDefault="004F62D9">
            <w:pPr>
              <w:spacing w:before="0" w:after="0"/>
              <w:rPr>
                <w:rFonts w:ascii="Calibri" w:eastAsia="Times New Roman" w:hAnsi="Calibri" w:cs="Calibri"/>
                <w:b/>
                <w:bCs/>
                <w:color w:val="002060"/>
                <w:lang w:eastAsia="en-AU"/>
              </w:rPr>
            </w:pPr>
            <w:r w:rsidRPr="007E448B">
              <w:rPr>
                <w:rFonts w:ascii="Calibri" w:eastAsia="Times New Roman" w:hAnsi="Calibri" w:cs="Calibri"/>
                <w:b/>
                <w:bCs/>
                <w:color w:val="002060"/>
                <w:lang w:eastAsia="en-AU"/>
              </w:rPr>
              <w:t xml:space="preserve">Completion status </w:t>
            </w:r>
          </w:p>
        </w:tc>
      </w:tr>
      <w:tr w:rsidR="004F62D9" w:rsidRPr="004D01B3" w14:paraId="13AE859C" w14:textId="77777777" w:rsidTr="12BDFCB5">
        <w:trPr>
          <w:trHeight w:val="1441"/>
          <w:jc w:val="center"/>
        </w:trPr>
        <w:tc>
          <w:tcPr>
            <w:tcW w:w="6648" w:type="dxa"/>
            <w:shd w:val="clear" w:color="auto" w:fill="EBF5F5" w:themeFill="accent4" w:themeFillTint="33"/>
          </w:tcPr>
          <w:p w14:paraId="0824CCC8" w14:textId="77777777" w:rsidR="004F62D9" w:rsidRPr="007E448B" w:rsidRDefault="004F62D9">
            <w:pPr>
              <w:spacing w:before="0"/>
              <w:rPr>
                <w:rFonts w:ascii="Calibri" w:eastAsia="Times New Roman" w:hAnsi="Calibri" w:cs="Calibri"/>
                <w:b/>
                <w:bCs/>
                <w:color w:val="000000"/>
                <w:highlight w:val="yellow"/>
                <w:lang w:eastAsia="en-AU"/>
              </w:rPr>
            </w:pPr>
            <w:r w:rsidRPr="007E448B">
              <w:rPr>
                <w:b/>
                <w:bCs/>
              </w:rPr>
              <w:t>A57. Work with marine park users to promote understanding of the rules for activities and how to comply</w:t>
            </w:r>
          </w:p>
        </w:tc>
        <w:tc>
          <w:tcPr>
            <w:tcW w:w="2368" w:type="dxa"/>
            <w:gridSpan w:val="2"/>
          </w:tcPr>
          <w:p w14:paraId="06D0CF54" w14:textId="11B5F06A" w:rsidR="004F62D9" w:rsidRPr="007E448B" w:rsidRDefault="00205BD4" w:rsidP="000C6591">
            <w:pPr>
              <w:spacing w:after="60"/>
              <w:ind w:firstLine="720"/>
              <w:rPr>
                <w:rFonts w:ascii="Calibri" w:eastAsia="Times New Roman" w:hAnsi="Calibri" w:cs="Calibri"/>
                <w:b/>
                <w:bCs/>
                <w:color w:val="000000"/>
                <w:lang w:eastAsia="en-AU"/>
              </w:rPr>
            </w:pPr>
            <w:r w:rsidRPr="00205BD4">
              <w:rPr>
                <w:rFonts w:ascii="Calibri" w:eastAsia="Times New Roman" w:hAnsi="Calibri" w:cs="Calibri"/>
                <w:b/>
                <w:bCs/>
                <w:noProof/>
                <w:color w:val="000000"/>
                <w:lang w:eastAsia="en-AU"/>
              </w:rPr>
              <w:drawing>
                <wp:anchor distT="0" distB="0" distL="114300" distR="114300" simplePos="0" relativeHeight="251757568" behindDoc="0" locked="0" layoutInCell="1" allowOverlap="1" wp14:anchorId="0BD4DDBD" wp14:editId="56326AC1">
                  <wp:simplePos x="0" y="0"/>
                  <wp:positionH relativeFrom="column">
                    <wp:posOffset>-26035</wp:posOffset>
                  </wp:positionH>
                  <wp:positionV relativeFrom="paragraph">
                    <wp:posOffset>-12700</wp:posOffset>
                  </wp:positionV>
                  <wp:extent cx="1366520" cy="915670"/>
                  <wp:effectExtent l="0" t="0" r="5080" b="0"/>
                  <wp:wrapNone/>
                  <wp:docPr id="833469417" name="Picture 2" descr="Partially completed or implemented">
                    <a:extLst xmlns:a="http://schemas.openxmlformats.org/drawingml/2006/main">
                      <a:ext uri="{FF2B5EF4-FFF2-40B4-BE49-F238E27FC236}">
                        <a16:creationId xmlns:a16="http://schemas.microsoft.com/office/drawing/2014/main" id="{CF486057-D207-67C3-133F-3A54571F8A6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3469417" name="Picture 2" descr="Partially completed or implemented">
                            <a:extLst>
                              <a:ext uri="{FF2B5EF4-FFF2-40B4-BE49-F238E27FC236}">
                                <a16:creationId xmlns:a16="http://schemas.microsoft.com/office/drawing/2014/main" id="{CF486057-D207-67C3-133F-3A54571F8A66}"/>
                              </a:ext>
                            </a:extLst>
                          </pic:cNvPr>
                          <pic:cNvPicPr>
                            <a:picLocks noChangeAspect="1"/>
                          </pic:cNvPicPr>
                        </pic:nvPicPr>
                        <pic:blipFill>
                          <a:blip r:embed="rId35">
                            <a:extLst>
                              <a:ext uri="{28A0092B-C50C-407E-A947-70E740481C1C}">
                                <a14:useLocalDpi xmlns:a14="http://schemas.microsoft.com/office/drawing/2010/main" val="0"/>
                              </a:ext>
                            </a:extLst>
                          </a:blip>
                          <a:stretch>
                            <a:fillRect/>
                          </a:stretch>
                        </pic:blipFill>
                        <pic:spPr>
                          <a:xfrm>
                            <a:off x="0" y="0"/>
                            <a:ext cx="1366520" cy="915670"/>
                          </a:xfrm>
                          <a:prstGeom prst="rect">
                            <a:avLst/>
                          </a:prstGeom>
                        </pic:spPr>
                      </pic:pic>
                    </a:graphicData>
                  </a:graphic>
                </wp:anchor>
              </w:drawing>
            </w:r>
          </w:p>
        </w:tc>
      </w:tr>
      <w:tr w:rsidR="004F62D9" w:rsidRPr="00757DF4" w14:paraId="5D3FC7BA" w14:textId="77777777" w:rsidTr="006F61FB">
        <w:trPr>
          <w:gridAfter w:val="1"/>
          <w:wAfter w:w="42" w:type="dxa"/>
          <w:trHeight w:val="340"/>
          <w:jc w:val="center"/>
        </w:trPr>
        <w:tc>
          <w:tcPr>
            <w:tcW w:w="8974" w:type="dxa"/>
            <w:gridSpan w:val="2"/>
            <w:shd w:val="clear" w:color="auto" w:fill="93C8C4" w:themeFill="accent3" w:themeFillTint="66"/>
            <w:vAlign w:val="center"/>
          </w:tcPr>
          <w:p w14:paraId="29487F13" w14:textId="003338ED" w:rsidR="004F62D9" w:rsidRPr="007E448B" w:rsidRDefault="004F62D9">
            <w:pPr>
              <w:spacing w:before="0" w:after="0"/>
            </w:pPr>
            <w:r w:rsidRPr="006F61FB">
              <w:rPr>
                <w:rFonts w:ascii="Calibri" w:eastAsia="Times New Roman" w:hAnsi="Calibri" w:cs="Calibri"/>
                <w:b/>
                <w:bCs/>
                <w:lang w:eastAsia="en-AU"/>
              </w:rPr>
              <w:t>Evidence</w:t>
            </w:r>
          </w:p>
        </w:tc>
      </w:tr>
      <w:tr w:rsidR="00D61FD9" w:rsidRPr="00757DF4" w14:paraId="59853824" w14:textId="77777777" w:rsidTr="00205BD4">
        <w:trPr>
          <w:gridAfter w:val="1"/>
          <w:wAfter w:w="42" w:type="dxa"/>
          <w:trHeight w:val="1533"/>
          <w:jc w:val="center"/>
        </w:trPr>
        <w:tc>
          <w:tcPr>
            <w:tcW w:w="8974" w:type="dxa"/>
            <w:gridSpan w:val="2"/>
            <w:vAlign w:val="center"/>
          </w:tcPr>
          <w:p w14:paraId="49310919" w14:textId="150DE8E1" w:rsidR="00D61FD9" w:rsidRDefault="00D61FD9" w:rsidP="007E448B">
            <w:r w:rsidRPr="001C2E65">
              <w:t xml:space="preserve">Overall, this action was assessed as </w:t>
            </w:r>
            <w:r w:rsidR="0096270B" w:rsidRPr="0096270B">
              <w:rPr>
                <w:b/>
                <w:bCs/>
              </w:rPr>
              <w:t xml:space="preserve">partially </w:t>
            </w:r>
            <w:r w:rsidRPr="00A46518">
              <w:rPr>
                <w:b/>
                <w:bCs/>
              </w:rPr>
              <w:t>completed</w:t>
            </w:r>
            <w:r w:rsidRPr="001C2E65">
              <w:t xml:space="preserve">. </w:t>
            </w:r>
            <w:r w:rsidR="00BB70EE">
              <w:t>While s</w:t>
            </w:r>
            <w:r w:rsidR="008E7545">
              <w:t>ome d</w:t>
            </w:r>
            <w:r w:rsidRPr="001C2E65">
              <w:t>ocumentary evidence of communicatio</w:t>
            </w:r>
            <w:r w:rsidR="00005297">
              <w:t>n</w:t>
            </w:r>
            <w:r w:rsidRPr="001C2E65">
              <w:t xml:space="preserve"> to promote understanding of rules and desired compliance behaviours was identified, </w:t>
            </w:r>
            <w:r w:rsidR="00BB70EE">
              <w:t>stakeholder feedback indicated that this</w:t>
            </w:r>
            <w:r w:rsidR="00EC2CF4">
              <w:t xml:space="preserve"> had </w:t>
            </w:r>
            <w:r w:rsidR="00BB70EE">
              <w:t>not been provided consistently over the course</w:t>
            </w:r>
            <w:r w:rsidR="00EC2CF4">
              <w:t xml:space="preserve"> of </w:t>
            </w:r>
            <w:r w:rsidR="00BB70EE">
              <w:t>the management plan</w:t>
            </w:r>
            <w:r w:rsidR="00EC2CF4">
              <w:t xml:space="preserve">. </w:t>
            </w:r>
          </w:p>
          <w:p w14:paraId="480C427E" w14:textId="4D9F76A8" w:rsidR="00D61FD9" w:rsidRDefault="00D61FD9" w:rsidP="00D61FD9">
            <w:pPr>
              <w:pStyle w:val="Style1"/>
              <w:rPr>
                <w:b/>
                <w:bCs/>
              </w:rPr>
            </w:pPr>
            <w:r w:rsidRPr="00A46518">
              <w:rPr>
                <w:b/>
                <w:bCs/>
              </w:rPr>
              <w:t>Evidence from desktop review:</w:t>
            </w:r>
          </w:p>
          <w:p w14:paraId="1C743B44" w14:textId="397C32FC" w:rsidR="008E7545" w:rsidRPr="00E155DE" w:rsidRDefault="008E7545" w:rsidP="008E7545">
            <w:r w:rsidRPr="00E155DE">
              <w:t xml:space="preserve">The desktop review identified </w:t>
            </w:r>
            <w:r>
              <w:t>some</w:t>
            </w:r>
            <w:r w:rsidRPr="00E155DE">
              <w:t xml:space="preserve"> activities undertaken to promote marine park rules and </w:t>
            </w:r>
            <w:r>
              <w:t xml:space="preserve">understanding of </w:t>
            </w:r>
            <w:r w:rsidRPr="00E155DE">
              <w:t xml:space="preserve">how to comply among marine park users, which were shown to be undertaken </w:t>
            </w:r>
            <w:r>
              <w:t>from the start of</w:t>
            </w:r>
            <w:r w:rsidRPr="00E155DE">
              <w:t xml:space="preserve"> the management plan. Specifically, these included:</w:t>
            </w:r>
          </w:p>
          <w:p w14:paraId="195FC3B4" w14:textId="582D756A" w:rsidR="00D61FD9" w:rsidRPr="00DB76BA" w:rsidRDefault="00C36766" w:rsidP="007E448B">
            <w:pPr>
              <w:pStyle w:val="BulletMultiLevelList"/>
              <w:rPr>
                <w:lang w:eastAsia="en-AU"/>
              </w:rPr>
            </w:pPr>
            <w:r w:rsidRPr="004C2409">
              <w:t xml:space="preserve">A factsheet published by Parks Australia about the </w:t>
            </w:r>
            <w:r>
              <w:t xml:space="preserve">South-west Network </w:t>
            </w:r>
            <w:r w:rsidRPr="004C2409">
              <w:t>Management Plan in 2018, including an overview of the rules for various activities with links directing readers to more detailed further information</w:t>
            </w:r>
            <w:r w:rsidR="47D153C4" w:rsidRPr="12BDFCB5">
              <w:rPr>
                <w:lang w:eastAsia="en-AU"/>
              </w:rPr>
              <w:t xml:space="preserve">. </w:t>
            </w:r>
            <w:r w:rsidR="00D61FD9" w:rsidRPr="007E448B">
              <w:rPr>
                <w:vertAlign w:val="superscript"/>
              </w:rPr>
              <w:footnoteReference w:id="236"/>
            </w:r>
          </w:p>
          <w:p w14:paraId="09E38166" w14:textId="5AA63632" w:rsidR="00D61FD9" w:rsidRPr="00DB76BA" w:rsidRDefault="47D153C4" w:rsidP="007E448B">
            <w:pPr>
              <w:pStyle w:val="BulletMultiLevelList"/>
              <w:rPr>
                <w:lang w:eastAsia="en-AU"/>
              </w:rPr>
            </w:pPr>
            <w:r w:rsidRPr="12BDFCB5">
              <w:rPr>
                <w:lang w:eastAsia="en-AU"/>
              </w:rPr>
              <w:lastRenderedPageBreak/>
              <w:t xml:space="preserve">Evidence of a mass SMS message </w:t>
            </w:r>
            <w:r w:rsidR="007F1A04">
              <w:rPr>
                <w:lang w:eastAsia="en-AU"/>
              </w:rPr>
              <w:t>sent</w:t>
            </w:r>
            <w:r w:rsidRPr="12BDFCB5">
              <w:rPr>
                <w:lang w:eastAsia="en-AU"/>
              </w:rPr>
              <w:t xml:space="preserve"> to </w:t>
            </w:r>
            <w:r w:rsidR="003A7764">
              <w:rPr>
                <w:lang w:eastAsia="en-AU"/>
              </w:rPr>
              <w:t>recreational boat fishing</w:t>
            </w:r>
            <w:r w:rsidR="00C02AB2">
              <w:rPr>
                <w:lang w:eastAsia="en-AU"/>
              </w:rPr>
              <w:t xml:space="preserve"> </w:t>
            </w:r>
            <w:r w:rsidRPr="12BDFCB5">
              <w:rPr>
                <w:lang w:eastAsia="en-AU"/>
              </w:rPr>
              <w:t>licence holders in Two Rocks Marine Parks.</w:t>
            </w:r>
            <w:r w:rsidR="00D61FD9" w:rsidRPr="007E448B">
              <w:rPr>
                <w:vertAlign w:val="superscript"/>
              </w:rPr>
              <w:footnoteReference w:id="237"/>
            </w:r>
          </w:p>
          <w:p w14:paraId="77E7D196" w14:textId="77777777" w:rsidR="00D61FD9" w:rsidRPr="00DB76BA" w:rsidRDefault="47D153C4" w:rsidP="007E448B">
            <w:pPr>
              <w:pStyle w:val="BulletMultiLevelList"/>
              <w:rPr>
                <w:lang w:eastAsia="en-AU"/>
              </w:rPr>
            </w:pPr>
            <w:r w:rsidRPr="12BDFCB5">
              <w:rPr>
                <w:lang w:eastAsia="en-AU"/>
              </w:rPr>
              <w:t>A factsheet about AMPs and permitted activities for commercial fishers developed by Parks Australia.</w:t>
            </w:r>
            <w:r w:rsidR="00D61FD9" w:rsidRPr="007E448B">
              <w:rPr>
                <w:vertAlign w:val="superscript"/>
              </w:rPr>
              <w:footnoteReference w:id="238"/>
            </w:r>
          </w:p>
          <w:p w14:paraId="1D2585C4" w14:textId="412FCA55" w:rsidR="00D61FD9" w:rsidRDefault="47D153C4" w:rsidP="007E448B">
            <w:pPr>
              <w:pStyle w:val="BulletMultiLevelList"/>
              <w:rPr>
                <w:lang w:eastAsia="en-AU"/>
              </w:rPr>
            </w:pPr>
            <w:r w:rsidRPr="12BDFCB5">
              <w:rPr>
                <w:lang w:eastAsia="en-AU"/>
              </w:rPr>
              <w:t xml:space="preserve">A document </w:t>
            </w:r>
            <w:r w:rsidR="00D83A7B">
              <w:rPr>
                <w:lang w:eastAsia="en-AU"/>
              </w:rPr>
              <w:t>published in 2020</w:t>
            </w:r>
            <w:r w:rsidRPr="12BDFCB5">
              <w:rPr>
                <w:lang w:eastAsia="en-AU"/>
              </w:rPr>
              <w:t xml:space="preserve"> outlining permitted petroleum activities in Australian Marine Parks, prepared by the National Offshore Petroleum Safety and Environmental Management Authority (NOPSEMA) in collaboration with Parks Australia.</w:t>
            </w:r>
            <w:r w:rsidR="008439D9" w:rsidRPr="007E448B">
              <w:rPr>
                <w:vertAlign w:val="superscript"/>
              </w:rPr>
              <w:footnoteReference w:id="239"/>
            </w:r>
          </w:p>
          <w:p w14:paraId="31977773" w14:textId="774B16D4" w:rsidR="00D61FD9" w:rsidRDefault="00D61FD9" w:rsidP="00D61FD9">
            <w:pPr>
              <w:pStyle w:val="BulletMultiLevelList"/>
              <w:numPr>
                <w:ilvl w:val="0"/>
                <w:numId w:val="0"/>
              </w:numPr>
              <w:ind w:left="360" w:hanging="360"/>
              <w:rPr>
                <w:b/>
                <w:bCs/>
                <w:lang w:eastAsia="en-AU"/>
              </w:rPr>
            </w:pPr>
            <w:r w:rsidRPr="003C3A7D">
              <w:rPr>
                <w:b/>
                <w:bCs/>
                <w:lang w:eastAsia="en-AU"/>
              </w:rPr>
              <w:t>Evidence from engagement:</w:t>
            </w:r>
          </w:p>
          <w:p w14:paraId="188B3179" w14:textId="35B1EEF5" w:rsidR="007F1A04" w:rsidRDefault="004F0449" w:rsidP="007F1A04">
            <w:pPr>
              <w:rPr>
                <w:lang w:eastAsia="en-AU"/>
              </w:rPr>
            </w:pPr>
            <w:r>
              <w:rPr>
                <w:lang w:eastAsia="en-AU"/>
              </w:rPr>
              <w:t>Stakeholder feedback in relation to this action was mixed. A few stakeholders were aware of communication activities to promote awareness of marine park rules, such as signage in relevant locations (e.g. the Great Australian Bight). However, some other stakeholders (particularly recreational fishers) had limited awareness of activities to promote marine park rules and/ or felt that they had not been frequent or consistent enough over the course of the management plan.</w:t>
            </w:r>
            <w:r w:rsidR="006827AF">
              <w:rPr>
                <w:lang w:eastAsia="en-AU"/>
              </w:rPr>
              <w:t xml:space="preserve"> </w:t>
            </w:r>
          </w:p>
          <w:p w14:paraId="747F7A56" w14:textId="0628EF65" w:rsidR="00D61FD9" w:rsidRPr="004B0D87" w:rsidRDefault="006827AF" w:rsidP="007F1A04">
            <w:r>
              <w:rPr>
                <w:lang w:eastAsia="en-AU"/>
              </w:rPr>
              <w:t>More specifically, o</w:t>
            </w:r>
            <w:r w:rsidR="00DA6124">
              <w:rPr>
                <w:lang w:eastAsia="en-AU"/>
              </w:rPr>
              <w:t xml:space="preserve">ne stakeholder cited </w:t>
            </w:r>
            <w:r w:rsidR="00DA6124">
              <w:t>Geographe Bay and Perth Canyon as examples of marine parks that had limited communication about rules and values</w:t>
            </w:r>
            <w:r w:rsidR="007F1A04">
              <w:t>, making compliance more challenging for park users</w:t>
            </w:r>
            <w:r w:rsidR="00DA6124">
              <w:t>.</w:t>
            </w:r>
            <w:r w:rsidR="00EB286A">
              <w:t xml:space="preserve"> </w:t>
            </w:r>
          </w:p>
        </w:tc>
      </w:tr>
    </w:tbl>
    <w:p w14:paraId="3244428B" w14:textId="77777777" w:rsidR="004F62D9" w:rsidRDefault="004F62D9" w:rsidP="004F62D9">
      <w:pPr>
        <w:rPr>
          <w:i/>
          <w:iCs/>
        </w:r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4F62D9" w:rsidRPr="00D3105D" w14:paraId="36DF8B66" w14:textId="77777777" w:rsidTr="12BDFCB5">
        <w:trPr>
          <w:trHeight w:val="486"/>
          <w:jc w:val="center"/>
        </w:trPr>
        <w:tc>
          <w:tcPr>
            <w:tcW w:w="6648" w:type="dxa"/>
            <w:shd w:val="clear" w:color="auto" w:fill="D7D7D7" w:themeFill="accent6" w:themeFillShade="E6"/>
            <w:vAlign w:val="center"/>
            <w:hideMark/>
          </w:tcPr>
          <w:p w14:paraId="7FB9AE8D" w14:textId="4771ED5C" w:rsidR="004F62D9" w:rsidRPr="00E81868" w:rsidRDefault="004F62D9">
            <w:pPr>
              <w:spacing w:before="0" w:after="0"/>
              <w:rPr>
                <w:rFonts w:ascii="Calibri" w:eastAsia="Times New Roman" w:hAnsi="Calibri" w:cs="Calibri"/>
                <w:b/>
                <w:bCs/>
                <w:color w:val="002060"/>
                <w:lang w:eastAsia="en-AU"/>
              </w:rPr>
            </w:pPr>
            <w:r w:rsidRPr="00E81868">
              <w:rPr>
                <w:rFonts w:ascii="Calibri" w:eastAsia="Times New Roman" w:hAnsi="Calibri" w:cs="Calibri"/>
                <w:b/>
                <w:bCs/>
                <w:color w:val="002060"/>
                <w:lang w:eastAsia="en-AU"/>
              </w:rPr>
              <w:t>Action</w:t>
            </w:r>
          </w:p>
        </w:tc>
        <w:tc>
          <w:tcPr>
            <w:tcW w:w="2368" w:type="dxa"/>
            <w:gridSpan w:val="2"/>
            <w:shd w:val="clear" w:color="auto" w:fill="D7D7D7" w:themeFill="accent6" w:themeFillShade="E6"/>
            <w:vAlign w:val="center"/>
          </w:tcPr>
          <w:p w14:paraId="116A522F" w14:textId="77777777" w:rsidR="004F62D9" w:rsidRPr="00E81868" w:rsidRDefault="004F62D9">
            <w:pPr>
              <w:spacing w:before="0" w:after="0"/>
              <w:rPr>
                <w:rFonts w:ascii="Calibri" w:eastAsia="Times New Roman" w:hAnsi="Calibri" w:cs="Calibri"/>
                <w:b/>
                <w:bCs/>
                <w:color w:val="002060"/>
                <w:lang w:eastAsia="en-AU"/>
              </w:rPr>
            </w:pPr>
            <w:r w:rsidRPr="00E81868">
              <w:rPr>
                <w:rFonts w:ascii="Calibri" w:eastAsia="Times New Roman" w:hAnsi="Calibri" w:cs="Calibri"/>
                <w:b/>
                <w:bCs/>
                <w:color w:val="002060"/>
                <w:lang w:eastAsia="en-AU"/>
              </w:rPr>
              <w:t xml:space="preserve">Completion status </w:t>
            </w:r>
          </w:p>
        </w:tc>
      </w:tr>
      <w:tr w:rsidR="004F62D9" w:rsidRPr="004D01B3" w14:paraId="30C3F60F" w14:textId="77777777" w:rsidTr="009568BC">
        <w:trPr>
          <w:trHeight w:val="1414"/>
          <w:jc w:val="center"/>
        </w:trPr>
        <w:tc>
          <w:tcPr>
            <w:tcW w:w="6648" w:type="dxa"/>
            <w:shd w:val="clear" w:color="auto" w:fill="EBF5F5" w:themeFill="accent4" w:themeFillTint="33"/>
          </w:tcPr>
          <w:p w14:paraId="38F395FB" w14:textId="77777777" w:rsidR="004F62D9" w:rsidRPr="00E81868" w:rsidRDefault="004F62D9">
            <w:pPr>
              <w:spacing w:before="0"/>
              <w:rPr>
                <w:rFonts w:ascii="Calibri" w:eastAsia="Times New Roman" w:hAnsi="Calibri" w:cs="Calibri"/>
                <w:b/>
                <w:bCs/>
                <w:color w:val="000000"/>
                <w:highlight w:val="yellow"/>
                <w:lang w:eastAsia="en-AU"/>
              </w:rPr>
            </w:pPr>
            <w:r w:rsidRPr="00E81868">
              <w:rPr>
                <w:rFonts w:ascii="Calibri" w:eastAsia="Times New Roman" w:hAnsi="Calibri" w:cs="Calibri"/>
                <w:b/>
                <w:bCs/>
                <w:color w:val="000000"/>
                <w:lang w:eastAsia="en-AU"/>
              </w:rPr>
              <w:t>A58. Work with other Commonwealth, state and territory government agencies, particularly where parks adjoin state or territory marine parks, in compliance planning, including implementing actions to deter illegal activities and encourage voluntary compliance</w:t>
            </w:r>
          </w:p>
        </w:tc>
        <w:tc>
          <w:tcPr>
            <w:tcW w:w="2368" w:type="dxa"/>
            <w:gridSpan w:val="2"/>
            <w:vAlign w:val="center"/>
          </w:tcPr>
          <w:p w14:paraId="73CD946C" w14:textId="3B7DFEFB" w:rsidR="004F62D9" w:rsidRPr="00E81868" w:rsidRDefault="009568BC" w:rsidP="009568BC">
            <w:pPr>
              <w:spacing w:after="60"/>
              <w:jc w:val="center"/>
              <w:rPr>
                <w:rFonts w:ascii="Calibri" w:eastAsia="Times New Roman" w:hAnsi="Calibri" w:cs="Calibri"/>
                <w:b/>
                <w:bCs/>
                <w:color w:val="000000"/>
                <w:lang w:eastAsia="en-AU"/>
              </w:rPr>
            </w:pPr>
            <w:r w:rsidRPr="009568BC">
              <w:rPr>
                <w:rFonts w:ascii="Calibri" w:eastAsia="Times New Roman" w:hAnsi="Calibri" w:cs="Calibri"/>
                <w:b/>
                <w:bCs/>
                <w:noProof/>
                <w:color w:val="000000"/>
                <w:lang w:eastAsia="en-AU"/>
              </w:rPr>
              <w:drawing>
                <wp:anchor distT="0" distB="0" distL="114300" distR="114300" simplePos="0" relativeHeight="251760640" behindDoc="0" locked="0" layoutInCell="1" allowOverlap="1" wp14:anchorId="6BABB680" wp14:editId="6FE40037">
                  <wp:simplePos x="0" y="0"/>
                  <wp:positionH relativeFrom="column">
                    <wp:posOffset>97790</wp:posOffset>
                  </wp:positionH>
                  <wp:positionV relativeFrom="paragraph">
                    <wp:posOffset>6985</wp:posOffset>
                  </wp:positionV>
                  <wp:extent cx="1190791" cy="905001"/>
                  <wp:effectExtent l="0" t="0" r="9525" b="9525"/>
                  <wp:wrapNone/>
                  <wp:docPr id="2128813330" name="Picture 5" descr="Ongoing">
                    <a:extLst xmlns:a="http://schemas.openxmlformats.org/drawingml/2006/main">
                      <a:ext uri="{FF2B5EF4-FFF2-40B4-BE49-F238E27FC236}">
                        <a16:creationId xmlns:a16="http://schemas.microsoft.com/office/drawing/2014/main" id="{9772B695-591B-6C29-ED29-C757C3E8DF0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8813330" name="Picture 5" descr="Ongoing">
                            <a:extLst>
                              <a:ext uri="{FF2B5EF4-FFF2-40B4-BE49-F238E27FC236}">
                                <a16:creationId xmlns:a16="http://schemas.microsoft.com/office/drawing/2014/main" id="{9772B695-591B-6C29-ED29-C757C3E8DF09}"/>
                              </a:ext>
                            </a:extLst>
                          </pic:cNvPr>
                          <pic:cNvPicPr>
                            <a:picLocks noChangeAspect="1"/>
                          </pic:cNvPicPr>
                        </pic:nvPicPr>
                        <pic:blipFill>
                          <a:blip r:embed="rId40">
                            <a:extLst>
                              <a:ext uri="{28A0092B-C50C-407E-A947-70E740481C1C}">
                                <a14:useLocalDpi xmlns:a14="http://schemas.microsoft.com/office/drawing/2010/main" val="0"/>
                              </a:ext>
                            </a:extLst>
                          </a:blip>
                          <a:stretch>
                            <a:fillRect/>
                          </a:stretch>
                        </pic:blipFill>
                        <pic:spPr>
                          <a:xfrm>
                            <a:off x="0" y="0"/>
                            <a:ext cx="1190791" cy="905001"/>
                          </a:xfrm>
                          <a:prstGeom prst="rect">
                            <a:avLst/>
                          </a:prstGeom>
                        </pic:spPr>
                      </pic:pic>
                    </a:graphicData>
                  </a:graphic>
                </wp:anchor>
              </w:drawing>
            </w:r>
          </w:p>
        </w:tc>
      </w:tr>
      <w:tr w:rsidR="004F62D9" w:rsidRPr="00757DF4" w14:paraId="2E9E99BA" w14:textId="77777777" w:rsidTr="006F61FB">
        <w:trPr>
          <w:gridAfter w:val="1"/>
          <w:wAfter w:w="42" w:type="dxa"/>
          <w:trHeight w:val="340"/>
          <w:jc w:val="center"/>
        </w:trPr>
        <w:tc>
          <w:tcPr>
            <w:tcW w:w="8974" w:type="dxa"/>
            <w:gridSpan w:val="2"/>
            <w:shd w:val="clear" w:color="auto" w:fill="93C8C4" w:themeFill="accent3" w:themeFillTint="66"/>
            <w:vAlign w:val="center"/>
          </w:tcPr>
          <w:p w14:paraId="68C37CFB" w14:textId="6304C47E" w:rsidR="004F62D9" w:rsidRPr="00E81868" w:rsidRDefault="004F62D9">
            <w:pPr>
              <w:spacing w:before="0" w:after="0"/>
            </w:pPr>
            <w:r w:rsidRPr="006F61FB">
              <w:rPr>
                <w:rFonts w:ascii="Calibri" w:eastAsia="Times New Roman" w:hAnsi="Calibri" w:cs="Calibri"/>
                <w:b/>
                <w:bCs/>
                <w:lang w:eastAsia="en-AU"/>
              </w:rPr>
              <w:t>Evidence</w:t>
            </w:r>
          </w:p>
        </w:tc>
      </w:tr>
      <w:tr w:rsidR="004F62D9" w:rsidRPr="007A0963" w14:paraId="5BD62F74" w14:textId="77777777" w:rsidTr="12BDFCB5">
        <w:trPr>
          <w:gridAfter w:val="1"/>
          <w:wAfter w:w="42" w:type="dxa"/>
          <w:trHeight w:val="40"/>
          <w:jc w:val="center"/>
        </w:trPr>
        <w:tc>
          <w:tcPr>
            <w:tcW w:w="8974" w:type="dxa"/>
            <w:gridSpan w:val="2"/>
            <w:vAlign w:val="center"/>
          </w:tcPr>
          <w:p w14:paraId="5F7FA484" w14:textId="033B7ACC" w:rsidR="004F62D9" w:rsidRDefault="00AC428B" w:rsidP="007E448B">
            <w:pPr>
              <w:rPr>
                <w:lang w:eastAsia="en-AU"/>
              </w:rPr>
            </w:pPr>
            <w:r w:rsidRPr="00AC428B">
              <w:rPr>
                <w:lang w:eastAsia="en-AU"/>
              </w:rPr>
              <w:t xml:space="preserve">Overall, this action was assessed as </w:t>
            </w:r>
            <w:r w:rsidR="009F543B">
              <w:rPr>
                <w:b/>
                <w:bCs/>
                <w:lang w:eastAsia="en-AU"/>
              </w:rPr>
              <w:t>ongoing</w:t>
            </w:r>
            <w:r w:rsidRPr="00AC428B">
              <w:rPr>
                <w:lang w:eastAsia="en-AU"/>
              </w:rPr>
              <w:t xml:space="preserve">. </w:t>
            </w:r>
            <w:r w:rsidR="000D3882">
              <w:rPr>
                <w:lang w:eastAsia="en-AU"/>
              </w:rPr>
              <w:t>The desktop review identified a range of evidence to support this action and stakeholder sentiment was broadly positive</w:t>
            </w:r>
            <w:r w:rsidR="00DC5942">
              <w:rPr>
                <w:lang w:eastAsia="en-AU"/>
              </w:rPr>
              <w:t>.</w:t>
            </w:r>
          </w:p>
          <w:p w14:paraId="19CAFB8E" w14:textId="77777777" w:rsidR="00AC428B" w:rsidRDefault="00AC428B" w:rsidP="00AC428B">
            <w:pPr>
              <w:pStyle w:val="Style1"/>
              <w:rPr>
                <w:b/>
                <w:bCs/>
              </w:rPr>
            </w:pPr>
            <w:r w:rsidRPr="00A46518">
              <w:rPr>
                <w:b/>
                <w:bCs/>
              </w:rPr>
              <w:t>Evidence from desktop review:</w:t>
            </w:r>
          </w:p>
          <w:p w14:paraId="1F1AB4A9" w14:textId="74882D0C" w:rsidR="00301FA7" w:rsidRPr="00301FA7" w:rsidRDefault="00301FA7" w:rsidP="00301FA7">
            <w:pPr>
              <w:pStyle w:val="Style1"/>
              <w:spacing w:before="120" w:after="120"/>
              <w:rPr>
                <w:lang w:eastAsia="en-AU"/>
              </w:rPr>
            </w:pPr>
            <w:r w:rsidRPr="007918EC">
              <w:rPr>
                <w:lang w:eastAsia="en-AU"/>
              </w:rPr>
              <w:t>The desktop review found evidence of collaboration with other Commonwealth and state government agencies, as detailed in the desktop review evidence for A55.</w:t>
            </w:r>
          </w:p>
          <w:p w14:paraId="269B59FD" w14:textId="54BCD2D9" w:rsidR="00AC428B" w:rsidRDefault="00A01B61" w:rsidP="008456AB">
            <w:pPr>
              <w:pStyle w:val="BulletMultiLevelList"/>
              <w:numPr>
                <w:ilvl w:val="0"/>
                <w:numId w:val="0"/>
              </w:numPr>
              <w:ind w:left="360" w:hanging="360"/>
              <w:rPr>
                <w:b/>
                <w:bCs/>
                <w:lang w:eastAsia="en-AU"/>
              </w:rPr>
            </w:pPr>
            <w:r w:rsidRPr="003C3A7D">
              <w:rPr>
                <w:b/>
                <w:bCs/>
                <w:lang w:eastAsia="en-AU"/>
              </w:rPr>
              <w:t>Evidence from engagement:</w:t>
            </w:r>
          </w:p>
          <w:p w14:paraId="157C47AB" w14:textId="58D955E3" w:rsidR="00A71C01" w:rsidRPr="002A4797" w:rsidRDefault="0094775C" w:rsidP="003647A1">
            <w:pPr>
              <w:rPr>
                <w:b/>
                <w:bCs/>
                <w:sz w:val="24"/>
                <w:lang w:eastAsia="en-AU"/>
              </w:rPr>
            </w:pPr>
            <w:r>
              <w:t xml:space="preserve">As evidenced in </w:t>
            </w:r>
            <w:r w:rsidRPr="0094775C">
              <w:t xml:space="preserve">A55 </w:t>
            </w:r>
            <w:r w:rsidR="005A28B4">
              <w:t>(</w:t>
            </w:r>
            <w:r w:rsidRPr="0094775C">
              <w:t>above</w:t>
            </w:r>
            <w:r w:rsidR="005A28B4">
              <w:t>)</w:t>
            </w:r>
            <w:r>
              <w:t xml:space="preserve">, </w:t>
            </w:r>
            <w:r w:rsidR="00284F15">
              <w:t>stakeholder feedback in relation to collaborative compliance activities was broadly positive</w:t>
            </w:r>
            <w:r w:rsidR="00475A7D">
              <w:t>.</w:t>
            </w:r>
          </w:p>
        </w:tc>
      </w:tr>
    </w:tbl>
    <w:p w14:paraId="4DAAAF02" w14:textId="77777777" w:rsidR="008910BE" w:rsidRDefault="008910BE" w:rsidP="004F62D9">
      <w:pPr>
        <w:rPr>
          <w:i/>
          <w:iCs/>
        </w:r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4F62D9" w:rsidRPr="00D3105D" w14:paraId="0B7022A3" w14:textId="77777777">
        <w:trPr>
          <w:trHeight w:val="486"/>
          <w:jc w:val="center"/>
        </w:trPr>
        <w:tc>
          <w:tcPr>
            <w:tcW w:w="6648" w:type="dxa"/>
            <w:shd w:val="clear" w:color="auto" w:fill="D7D7D7" w:themeFill="accent6" w:themeFillShade="E6"/>
            <w:vAlign w:val="center"/>
            <w:hideMark/>
          </w:tcPr>
          <w:p w14:paraId="42939967" w14:textId="78ABCF84" w:rsidR="004F62D9" w:rsidRPr="00E81868" w:rsidRDefault="004F62D9">
            <w:pPr>
              <w:spacing w:before="0" w:after="0"/>
              <w:rPr>
                <w:rFonts w:ascii="Calibri" w:eastAsia="Times New Roman" w:hAnsi="Calibri" w:cs="Calibri"/>
                <w:b/>
                <w:bCs/>
                <w:color w:val="002060"/>
                <w:lang w:eastAsia="en-AU"/>
              </w:rPr>
            </w:pPr>
            <w:r w:rsidRPr="00E81868">
              <w:rPr>
                <w:rFonts w:ascii="Calibri" w:eastAsia="Times New Roman" w:hAnsi="Calibri" w:cs="Calibri"/>
                <w:b/>
                <w:bCs/>
                <w:color w:val="002060"/>
                <w:lang w:eastAsia="en-AU"/>
              </w:rPr>
              <w:lastRenderedPageBreak/>
              <w:t>Action</w:t>
            </w:r>
          </w:p>
        </w:tc>
        <w:tc>
          <w:tcPr>
            <w:tcW w:w="2368" w:type="dxa"/>
            <w:gridSpan w:val="2"/>
            <w:shd w:val="clear" w:color="auto" w:fill="D7D7D7" w:themeFill="accent6" w:themeFillShade="E6"/>
            <w:vAlign w:val="center"/>
          </w:tcPr>
          <w:p w14:paraId="3370DA36" w14:textId="77777777" w:rsidR="004F62D9" w:rsidRPr="00E81868" w:rsidRDefault="004F62D9">
            <w:pPr>
              <w:spacing w:before="0" w:after="0"/>
              <w:rPr>
                <w:rFonts w:ascii="Calibri" w:eastAsia="Times New Roman" w:hAnsi="Calibri" w:cs="Calibri"/>
                <w:b/>
                <w:bCs/>
                <w:color w:val="002060"/>
                <w:lang w:eastAsia="en-AU"/>
              </w:rPr>
            </w:pPr>
            <w:r w:rsidRPr="00E81868">
              <w:rPr>
                <w:rFonts w:ascii="Calibri" w:eastAsia="Times New Roman" w:hAnsi="Calibri" w:cs="Calibri"/>
                <w:b/>
                <w:bCs/>
                <w:color w:val="002060"/>
                <w:lang w:eastAsia="en-AU"/>
              </w:rPr>
              <w:t xml:space="preserve">Completion status </w:t>
            </w:r>
          </w:p>
        </w:tc>
      </w:tr>
      <w:tr w:rsidR="004F62D9" w:rsidRPr="004D01B3" w14:paraId="3C38E2A8" w14:textId="77777777" w:rsidTr="4B91C31A">
        <w:trPr>
          <w:trHeight w:val="1368"/>
          <w:jc w:val="center"/>
        </w:trPr>
        <w:tc>
          <w:tcPr>
            <w:tcW w:w="6648" w:type="dxa"/>
            <w:shd w:val="clear" w:color="auto" w:fill="EBF5F5" w:themeFill="accent4" w:themeFillTint="33"/>
          </w:tcPr>
          <w:p w14:paraId="67ED7299" w14:textId="77777777" w:rsidR="004F62D9" w:rsidRPr="00E81868" w:rsidRDefault="004F62D9">
            <w:pPr>
              <w:spacing w:before="0"/>
              <w:rPr>
                <w:rFonts w:ascii="Calibri" w:eastAsia="Times New Roman" w:hAnsi="Calibri" w:cs="Calibri"/>
                <w:b/>
                <w:bCs/>
                <w:color w:val="000000"/>
                <w:highlight w:val="yellow"/>
                <w:lang w:eastAsia="en-AU"/>
              </w:rPr>
            </w:pPr>
            <w:r w:rsidRPr="00E81868">
              <w:rPr>
                <w:rFonts w:ascii="Calibri" w:eastAsia="Times New Roman" w:hAnsi="Calibri" w:cs="Calibri"/>
                <w:b/>
                <w:bCs/>
                <w:color w:val="000000"/>
                <w:lang w:eastAsia="en-AU"/>
              </w:rPr>
              <w:t>A59. Collaborate with Commonwealth, state and territory government agencies in surveillance, including water and aerial patrols</w:t>
            </w:r>
          </w:p>
        </w:tc>
        <w:tc>
          <w:tcPr>
            <w:tcW w:w="2368" w:type="dxa"/>
            <w:gridSpan w:val="2"/>
          </w:tcPr>
          <w:p w14:paraId="1B5237F1" w14:textId="532F97E1" w:rsidR="004F62D9" w:rsidRPr="00E81868" w:rsidRDefault="00685C80">
            <w:pPr>
              <w:spacing w:after="60"/>
              <w:rPr>
                <w:rFonts w:ascii="Calibri" w:eastAsia="Times New Roman" w:hAnsi="Calibri" w:cs="Calibri"/>
                <w:b/>
                <w:bCs/>
                <w:color w:val="000000"/>
                <w:lang w:eastAsia="en-AU"/>
              </w:rPr>
            </w:pPr>
            <w:r w:rsidRPr="00685C80">
              <w:rPr>
                <w:rFonts w:ascii="Calibri" w:eastAsia="Times New Roman" w:hAnsi="Calibri" w:cs="Calibri"/>
                <w:b/>
                <w:bCs/>
                <w:noProof/>
                <w:color w:val="000000"/>
                <w:lang w:eastAsia="en-AU"/>
              </w:rPr>
              <w:drawing>
                <wp:anchor distT="0" distB="0" distL="114300" distR="114300" simplePos="0" relativeHeight="251761664" behindDoc="0" locked="0" layoutInCell="1" allowOverlap="1" wp14:anchorId="63E2835B" wp14:editId="3E3EABB1">
                  <wp:simplePos x="0" y="0"/>
                  <wp:positionH relativeFrom="column">
                    <wp:posOffset>2540</wp:posOffset>
                  </wp:positionH>
                  <wp:positionV relativeFrom="paragraph">
                    <wp:posOffset>-28575</wp:posOffset>
                  </wp:positionV>
                  <wp:extent cx="1366520" cy="915670"/>
                  <wp:effectExtent l="0" t="0" r="5080" b="0"/>
                  <wp:wrapNone/>
                  <wp:docPr id="929745211" name="Picture 2" descr="Partially completed or implemented">
                    <a:extLst xmlns:a="http://schemas.openxmlformats.org/drawingml/2006/main">
                      <a:ext uri="{FF2B5EF4-FFF2-40B4-BE49-F238E27FC236}">
                        <a16:creationId xmlns:a16="http://schemas.microsoft.com/office/drawing/2014/main" id="{CF486057-D207-67C3-133F-3A54571F8A6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9745211" name="Picture 2" descr="Partially completed or implemented">
                            <a:extLst>
                              <a:ext uri="{FF2B5EF4-FFF2-40B4-BE49-F238E27FC236}">
                                <a16:creationId xmlns:a16="http://schemas.microsoft.com/office/drawing/2014/main" id="{CF486057-D207-67C3-133F-3A54571F8A66}"/>
                              </a:ext>
                            </a:extLst>
                          </pic:cNvPr>
                          <pic:cNvPicPr>
                            <a:picLocks noChangeAspect="1"/>
                          </pic:cNvPicPr>
                        </pic:nvPicPr>
                        <pic:blipFill>
                          <a:blip r:embed="rId35">
                            <a:extLst>
                              <a:ext uri="{28A0092B-C50C-407E-A947-70E740481C1C}">
                                <a14:useLocalDpi xmlns:a14="http://schemas.microsoft.com/office/drawing/2010/main" val="0"/>
                              </a:ext>
                            </a:extLst>
                          </a:blip>
                          <a:stretch>
                            <a:fillRect/>
                          </a:stretch>
                        </pic:blipFill>
                        <pic:spPr>
                          <a:xfrm>
                            <a:off x="0" y="0"/>
                            <a:ext cx="1366520" cy="915670"/>
                          </a:xfrm>
                          <a:prstGeom prst="rect">
                            <a:avLst/>
                          </a:prstGeom>
                        </pic:spPr>
                      </pic:pic>
                    </a:graphicData>
                  </a:graphic>
                </wp:anchor>
              </w:drawing>
            </w:r>
          </w:p>
        </w:tc>
      </w:tr>
      <w:tr w:rsidR="004F62D9" w:rsidRPr="00E81868" w14:paraId="0057D45B" w14:textId="77777777" w:rsidTr="006F61FB">
        <w:trPr>
          <w:gridAfter w:val="1"/>
          <w:wAfter w:w="42" w:type="dxa"/>
          <w:trHeight w:val="340"/>
          <w:jc w:val="center"/>
        </w:trPr>
        <w:tc>
          <w:tcPr>
            <w:tcW w:w="8974" w:type="dxa"/>
            <w:gridSpan w:val="2"/>
            <w:shd w:val="clear" w:color="auto" w:fill="93C8C4" w:themeFill="accent3" w:themeFillTint="66"/>
            <w:vAlign w:val="center"/>
          </w:tcPr>
          <w:p w14:paraId="6D5C1328" w14:textId="77777777" w:rsidR="004F62D9" w:rsidRPr="00E81868" w:rsidRDefault="004F62D9">
            <w:pPr>
              <w:spacing w:before="0" w:after="0"/>
            </w:pPr>
            <w:r w:rsidRPr="006F61FB">
              <w:rPr>
                <w:rFonts w:ascii="Calibri" w:eastAsia="Times New Roman" w:hAnsi="Calibri" w:cs="Calibri"/>
                <w:b/>
                <w:bCs/>
                <w:lang w:eastAsia="en-AU"/>
              </w:rPr>
              <w:t>Evidence</w:t>
            </w:r>
          </w:p>
        </w:tc>
      </w:tr>
      <w:tr w:rsidR="004F62D9" w:rsidRPr="007A0963" w14:paraId="22EAA2B9" w14:textId="77777777">
        <w:trPr>
          <w:gridAfter w:val="1"/>
          <w:wAfter w:w="42" w:type="dxa"/>
          <w:trHeight w:val="40"/>
          <w:jc w:val="center"/>
        </w:trPr>
        <w:tc>
          <w:tcPr>
            <w:tcW w:w="8974" w:type="dxa"/>
            <w:gridSpan w:val="2"/>
            <w:vAlign w:val="center"/>
          </w:tcPr>
          <w:p w14:paraId="380D48E8" w14:textId="71863F4F" w:rsidR="004F62D9" w:rsidRDefault="00A01A1E" w:rsidP="007E448B">
            <w:pPr>
              <w:rPr>
                <w:lang w:eastAsia="en-AU"/>
              </w:rPr>
            </w:pPr>
            <w:r>
              <w:rPr>
                <w:lang w:eastAsia="en-AU"/>
              </w:rPr>
              <w:t>O</w:t>
            </w:r>
            <w:r w:rsidRPr="00A01A1E">
              <w:rPr>
                <w:lang w:eastAsia="en-AU"/>
              </w:rPr>
              <w:t xml:space="preserve">verall, this action was assessed as </w:t>
            </w:r>
            <w:r w:rsidRPr="00AB1601">
              <w:rPr>
                <w:b/>
                <w:bCs/>
                <w:lang w:eastAsia="en-AU"/>
              </w:rPr>
              <w:t>partially completed</w:t>
            </w:r>
            <w:r w:rsidRPr="00A01A1E">
              <w:rPr>
                <w:lang w:eastAsia="en-AU"/>
              </w:rPr>
              <w:t xml:space="preserve">. </w:t>
            </w:r>
            <w:r w:rsidR="00AB1601">
              <w:rPr>
                <w:lang w:eastAsia="en-AU"/>
              </w:rPr>
              <w:t>T</w:t>
            </w:r>
            <w:r w:rsidRPr="00A01A1E">
              <w:rPr>
                <w:lang w:eastAsia="en-AU"/>
              </w:rPr>
              <w:t>he desktop review and stakeholder engagement identified</w:t>
            </w:r>
            <w:r w:rsidR="00AB1601">
              <w:rPr>
                <w:lang w:eastAsia="en-AU"/>
              </w:rPr>
              <w:t xml:space="preserve"> </w:t>
            </w:r>
            <w:r w:rsidRPr="00A01A1E">
              <w:rPr>
                <w:lang w:eastAsia="en-AU"/>
              </w:rPr>
              <w:t>evidence of collaboration to support surveillance activities</w:t>
            </w:r>
            <w:r w:rsidR="00F5680C">
              <w:rPr>
                <w:lang w:eastAsia="en-AU"/>
              </w:rPr>
              <w:t xml:space="preserve">, although these activities were not felt to be comprehensive. </w:t>
            </w:r>
          </w:p>
          <w:p w14:paraId="27F8554C" w14:textId="79FBA811" w:rsidR="00E92F25" w:rsidRDefault="00E92F25" w:rsidP="00476E54">
            <w:pPr>
              <w:pStyle w:val="Style1"/>
              <w:rPr>
                <w:b/>
                <w:bCs/>
                <w:lang w:eastAsia="en-AU"/>
              </w:rPr>
            </w:pPr>
            <w:r w:rsidRPr="00E92F25">
              <w:rPr>
                <w:b/>
                <w:bCs/>
                <w:lang w:eastAsia="en-AU"/>
              </w:rPr>
              <w:t>Evidence from desktop review:</w:t>
            </w:r>
          </w:p>
          <w:p w14:paraId="129BA524" w14:textId="1080B022" w:rsidR="00476E54" w:rsidRPr="00D30FCB" w:rsidRDefault="00C53643" w:rsidP="007E448B">
            <w:pPr>
              <w:rPr>
                <w:lang w:eastAsia="en-AU"/>
              </w:rPr>
            </w:pPr>
            <w:r w:rsidRPr="00C53643">
              <w:rPr>
                <w:lang w:eastAsia="en-AU"/>
              </w:rPr>
              <w:t>In addition</w:t>
            </w:r>
            <w:r w:rsidR="006E6485">
              <w:rPr>
                <w:lang w:eastAsia="en-AU"/>
              </w:rPr>
              <w:t xml:space="preserve"> </w:t>
            </w:r>
            <w:r w:rsidRPr="00C53643">
              <w:rPr>
                <w:lang w:eastAsia="en-AU"/>
              </w:rPr>
              <w:t xml:space="preserve">to the collaborative compliance activities identified in support of A55 </w:t>
            </w:r>
            <w:r w:rsidR="00475A7D">
              <w:rPr>
                <w:lang w:eastAsia="en-AU"/>
              </w:rPr>
              <w:t>and A58</w:t>
            </w:r>
            <w:r w:rsidRPr="00C53643">
              <w:rPr>
                <w:lang w:eastAsia="en-AU"/>
              </w:rPr>
              <w:t xml:space="preserve"> </w:t>
            </w:r>
            <w:r w:rsidR="005A28B4">
              <w:rPr>
                <w:lang w:eastAsia="en-AU"/>
              </w:rPr>
              <w:t>(</w:t>
            </w:r>
            <w:r w:rsidRPr="00C53643">
              <w:rPr>
                <w:lang w:eastAsia="en-AU"/>
              </w:rPr>
              <w:t>above</w:t>
            </w:r>
            <w:r w:rsidR="005A28B4">
              <w:rPr>
                <w:lang w:eastAsia="en-AU"/>
              </w:rPr>
              <w:t>)</w:t>
            </w:r>
            <w:r w:rsidRPr="00C53643">
              <w:rPr>
                <w:lang w:eastAsia="en-AU"/>
              </w:rPr>
              <w:t xml:space="preserve">, the desktop review identified </w:t>
            </w:r>
            <w:r w:rsidR="006C4D90">
              <w:rPr>
                <w:lang w:eastAsia="en-AU"/>
              </w:rPr>
              <w:t>additional evidence</w:t>
            </w:r>
            <w:r w:rsidRPr="00C53643">
              <w:rPr>
                <w:lang w:eastAsia="en-AU"/>
              </w:rPr>
              <w:t xml:space="preserve"> of consistent and timely joint surveillance actions</w:t>
            </w:r>
            <w:r w:rsidR="00275CB9">
              <w:rPr>
                <w:lang w:eastAsia="en-AU"/>
              </w:rPr>
              <w:t>, including</w:t>
            </w:r>
            <w:r w:rsidRPr="00C53643">
              <w:rPr>
                <w:lang w:eastAsia="en-AU"/>
              </w:rPr>
              <w:t xml:space="preserve">: </w:t>
            </w:r>
          </w:p>
          <w:p w14:paraId="744D4AAF" w14:textId="25177C8B" w:rsidR="000C7105" w:rsidRPr="000C7105" w:rsidRDefault="000C7105" w:rsidP="005E69B5">
            <w:pPr>
              <w:pStyle w:val="BulletMultiLevelList"/>
              <w:rPr>
                <w:lang w:eastAsia="en-AU"/>
              </w:rPr>
            </w:pPr>
            <w:r w:rsidRPr="000C7105">
              <w:rPr>
                <w:lang w:eastAsia="en-AU"/>
              </w:rPr>
              <w:t>A range of compliance reports with data regarding how many aerial, surface and vessel patrols were completed across each AMP between 2023</w:t>
            </w:r>
            <w:r w:rsidR="005A28B4">
              <w:rPr>
                <w:lang w:eastAsia="en-AU"/>
              </w:rPr>
              <w:t>–</w:t>
            </w:r>
            <w:r w:rsidRPr="000C7105">
              <w:rPr>
                <w:lang w:eastAsia="en-AU"/>
              </w:rPr>
              <w:t>2025.</w:t>
            </w:r>
            <w:r w:rsidRPr="000C7105">
              <w:rPr>
                <w:sz w:val="20"/>
                <w:vertAlign w:val="superscript"/>
                <w:lang w:eastAsia="en-AU"/>
              </w:rPr>
              <w:footnoteReference w:id="240"/>
            </w:r>
            <w:r w:rsidRPr="000C7105">
              <w:rPr>
                <w:lang w:eastAsia="en-AU"/>
              </w:rPr>
              <w:t xml:space="preserve"> </w:t>
            </w:r>
            <w:r w:rsidRPr="000C7105">
              <w:rPr>
                <w:sz w:val="20"/>
                <w:vertAlign w:val="superscript"/>
                <w:lang w:eastAsia="en-AU"/>
              </w:rPr>
              <w:footnoteReference w:id="241"/>
            </w:r>
            <w:r w:rsidRPr="000C7105">
              <w:rPr>
                <w:lang w:eastAsia="en-AU"/>
              </w:rPr>
              <w:t xml:space="preserve"> </w:t>
            </w:r>
            <w:r w:rsidRPr="000C7105">
              <w:rPr>
                <w:sz w:val="20"/>
                <w:vertAlign w:val="superscript"/>
                <w:lang w:eastAsia="en-AU"/>
              </w:rPr>
              <w:footnoteReference w:id="242"/>
            </w:r>
            <w:r w:rsidRPr="000C7105">
              <w:rPr>
                <w:lang w:eastAsia="en-AU"/>
              </w:rPr>
              <w:t xml:space="preserve"> </w:t>
            </w:r>
          </w:p>
          <w:p w14:paraId="559DB6BF" w14:textId="73917BD9" w:rsidR="00476E54" w:rsidRPr="00D30FCB" w:rsidRDefault="00C53643" w:rsidP="00476E54">
            <w:pPr>
              <w:pStyle w:val="BulletMultiLevelList"/>
              <w:rPr>
                <w:lang w:eastAsia="en-AU"/>
              </w:rPr>
            </w:pPr>
            <w:r>
              <w:rPr>
                <w:lang w:eastAsia="en-AU"/>
              </w:rPr>
              <w:t xml:space="preserve">A range of </w:t>
            </w:r>
            <w:r w:rsidR="00DD7ECD">
              <w:rPr>
                <w:lang w:eastAsia="en-AU"/>
              </w:rPr>
              <w:t>‘</w:t>
            </w:r>
            <w:r w:rsidRPr="00DD7ECD">
              <w:rPr>
                <w:i/>
                <w:lang w:eastAsia="en-AU"/>
              </w:rPr>
              <w:t xml:space="preserve">Australian Marine Parks Information </w:t>
            </w:r>
            <w:r w:rsidRPr="00DD7ECD">
              <w:rPr>
                <w:i/>
                <w:iCs/>
                <w:lang w:eastAsia="en-AU"/>
              </w:rPr>
              <w:t>Reports</w:t>
            </w:r>
            <w:r w:rsidR="00DD7ECD">
              <w:rPr>
                <w:lang w:eastAsia="en-AU"/>
              </w:rPr>
              <w:t>’</w:t>
            </w:r>
            <w:r>
              <w:rPr>
                <w:lang w:eastAsia="en-AU"/>
              </w:rPr>
              <w:t xml:space="preserve"> detailing</w:t>
            </w:r>
            <w:r w:rsidR="00476E54" w:rsidRPr="00D30FCB">
              <w:rPr>
                <w:lang w:eastAsia="en-AU"/>
              </w:rPr>
              <w:t xml:space="preserve"> vessels found to not be complying with regulations that were </w:t>
            </w:r>
            <w:r>
              <w:rPr>
                <w:lang w:eastAsia="en-AU"/>
              </w:rPr>
              <w:t>identified during compliance patrols.</w:t>
            </w:r>
            <w:r w:rsidR="00C20CDF">
              <w:rPr>
                <w:rStyle w:val="FootnoteReference"/>
                <w:lang w:eastAsia="en-AU"/>
              </w:rPr>
              <w:footnoteReference w:id="243"/>
            </w:r>
            <w:r w:rsidR="00476E54" w:rsidRPr="00D30FCB">
              <w:rPr>
                <w:lang w:eastAsia="en-AU"/>
              </w:rPr>
              <w:t xml:space="preserve"> </w:t>
            </w:r>
          </w:p>
          <w:p w14:paraId="7C86287C" w14:textId="7ACD5E39" w:rsidR="008439D9" w:rsidRDefault="00C53643" w:rsidP="0021093B">
            <w:pPr>
              <w:pStyle w:val="BulletMultiLevelList"/>
              <w:rPr>
                <w:lang w:eastAsia="en-AU"/>
              </w:rPr>
            </w:pPr>
            <w:r>
              <w:rPr>
                <w:lang w:eastAsia="en-AU"/>
              </w:rPr>
              <w:t>Documented evidence of aerial and surface patrols that ha</w:t>
            </w:r>
            <w:r w:rsidR="00275CB9">
              <w:rPr>
                <w:lang w:eastAsia="en-AU"/>
              </w:rPr>
              <w:t>d</w:t>
            </w:r>
            <w:r>
              <w:rPr>
                <w:lang w:eastAsia="en-AU"/>
              </w:rPr>
              <w:t xml:space="preserve"> been undertaken in the South-west Network between 2019</w:t>
            </w:r>
            <w:r w:rsidR="005A28B4">
              <w:rPr>
                <w:lang w:eastAsia="en-AU"/>
              </w:rPr>
              <w:t>–</w:t>
            </w:r>
            <w:r>
              <w:rPr>
                <w:lang w:eastAsia="en-AU"/>
              </w:rPr>
              <w:t>2026.</w:t>
            </w:r>
            <w:r w:rsidR="00C20CDF">
              <w:rPr>
                <w:rStyle w:val="FootnoteReference"/>
                <w:lang w:eastAsia="en-AU"/>
              </w:rPr>
              <w:t xml:space="preserve"> </w:t>
            </w:r>
            <w:r w:rsidR="00C20CDF">
              <w:rPr>
                <w:rStyle w:val="FootnoteReference"/>
                <w:lang w:eastAsia="en-AU"/>
              </w:rPr>
              <w:footnoteReference w:id="244"/>
            </w:r>
          </w:p>
          <w:p w14:paraId="293C1292" w14:textId="70E33717" w:rsidR="00E92F25" w:rsidRDefault="00E92F25" w:rsidP="00476E54">
            <w:pPr>
              <w:pStyle w:val="Style1"/>
              <w:rPr>
                <w:b/>
                <w:bCs/>
                <w:lang w:eastAsia="en-AU"/>
              </w:rPr>
            </w:pPr>
            <w:r w:rsidRPr="00E92F25">
              <w:rPr>
                <w:b/>
                <w:bCs/>
                <w:lang w:eastAsia="en-AU"/>
              </w:rPr>
              <w:t>Evidence from engagement:</w:t>
            </w:r>
          </w:p>
          <w:p w14:paraId="670E25FF" w14:textId="2735E3C8" w:rsidR="00AE565E" w:rsidRDefault="00E51217" w:rsidP="007E26CD">
            <w:pPr>
              <w:rPr>
                <w:lang w:eastAsia="en-AU"/>
              </w:rPr>
            </w:pPr>
            <w:r w:rsidRPr="00E51217">
              <w:rPr>
                <w:lang w:eastAsia="en-AU"/>
              </w:rPr>
              <w:t xml:space="preserve">Stakeholders </w:t>
            </w:r>
            <w:r w:rsidR="00245B0A">
              <w:rPr>
                <w:lang w:eastAsia="en-AU"/>
              </w:rPr>
              <w:t>identified</w:t>
            </w:r>
            <w:r w:rsidR="0093570E">
              <w:rPr>
                <w:lang w:eastAsia="en-AU"/>
              </w:rPr>
              <w:t xml:space="preserve"> positive</w:t>
            </w:r>
            <w:r w:rsidR="00245B0A">
              <w:rPr>
                <w:lang w:eastAsia="en-AU"/>
              </w:rPr>
              <w:t xml:space="preserve"> collaboration efforts</w:t>
            </w:r>
            <w:r w:rsidR="00F13041">
              <w:rPr>
                <w:lang w:eastAsia="en-AU"/>
              </w:rPr>
              <w:t xml:space="preserve">, particularly </w:t>
            </w:r>
            <w:r w:rsidR="007E26CD">
              <w:rPr>
                <w:lang w:eastAsia="en-AU"/>
              </w:rPr>
              <w:t>via Park Australia’s</w:t>
            </w:r>
            <w:r w:rsidR="00F13041">
              <w:rPr>
                <w:lang w:eastAsia="en-AU"/>
              </w:rPr>
              <w:t xml:space="preserve"> collaboration with Border Force and </w:t>
            </w:r>
            <w:r w:rsidR="005A6CF4">
              <w:rPr>
                <w:lang w:eastAsia="en-AU"/>
              </w:rPr>
              <w:t xml:space="preserve">PIRSA for </w:t>
            </w:r>
            <w:r w:rsidR="00011922">
              <w:rPr>
                <w:lang w:eastAsia="en-AU"/>
              </w:rPr>
              <w:t xml:space="preserve">aerial and </w:t>
            </w:r>
            <w:r w:rsidR="005179BC">
              <w:rPr>
                <w:lang w:eastAsia="en-AU"/>
              </w:rPr>
              <w:t>water-based</w:t>
            </w:r>
            <w:r w:rsidR="005A6CF4">
              <w:rPr>
                <w:lang w:eastAsia="en-AU"/>
              </w:rPr>
              <w:t xml:space="preserve"> patrol activities. </w:t>
            </w:r>
          </w:p>
          <w:p w14:paraId="2CEF8688" w14:textId="648286C9" w:rsidR="008E1A45" w:rsidRDefault="003A6096" w:rsidP="007E26CD">
            <w:pPr>
              <w:rPr>
                <w:lang w:eastAsia="en-AU"/>
              </w:rPr>
            </w:pPr>
            <w:r>
              <w:rPr>
                <w:lang w:eastAsia="en-AU"/>
              </w:rPr>
              <w:t xml:space="preserve">However, a </w:t>
            </w:r>
            <w:r w:rsidR="0065675A">
              <w:rPr>
                <w:lang w:eastAsia="en-AU"/>
              </w:rPr>
              <w:t>few stakeholders</w:t>
            </w:r>
            <w:r w:rsidR="008E1A45">
              <w:rPr>
                <w:lang w:eastAsia="en-AU"/>
              </w:rPr>
              <w:t xml:space="preserve"> felt monitoring efforts in marine parks should be increased through </w:t>
            </w:r>
            <w:r w:rsidR="00884055">
              <w:rPr>
                <w:lang w:eastAsia="en-AU"/>
              </w:rPr>
              <w:t>the</w:t>
            </w:r>
            <w:r w:rsidR="008E1A45">
              <w:rPr>
                <w:lang w:eastAsia="en-AU"/>
              </w:rPr>
              <w:t xml:space="preserve"> use of: </w:t>
            </w:r>
          </w:p>
          <w:p w14:paraId="36109721" w14:textId="19C8DDDD" w:rsidR="00AE565E" w:rsidRDefault="008E1A45" w:rsidP="008E1A45">
            <w:pPr>
              <w:pStyle w:val="Style2"/>
            </w:pPr>
            <w:r>
              <w:t>I</w:t>
            </w:r>
            <w:r w:rsidR="00AE565E" w:rsidRPr="002804AB">
              <w:t>nnovative technologies like drones, remote cameras, and social media</w:t>
            </w:r>
            <w:r w:rsidR="007E26CD">
              <w:t xml:space="preserve"> – while some of these technologies had been trialled, limited awareness among stakeholders of these activities was noted through the evaluation.</w:t>
            </w:r>
          </w:p>
          <w:p w14:paraId="447A4D0C" w14:textId="2C6ACE15" w:rsidR="00791BDF" w:rsidRPr="007A0963" w:rsidRDefault="008E1A45" w:rsidP="00E81868">
            <w:pPr>
              <w:pStyle w:val="Style2"/>
            </w:pPr>
            <w:r>
              <w:t xml:space="preserve">Industry </w:t>
            </w:r>
            <w:r w:rsidR="00F95442">
              <w:t xml:space="preserve">stakeholders </w:t>
            </w:r>
            <w:r w:rsidR="00884055">
              <w:t>leveraging their physical presence</w:t>
            </w:r>
            <w:r w:rsidR="00F95442">
              <w:t xml:space="preserve"> in marine parks i.e. commercial fishers</w:t>
            </w:r>
            <w:r w:rsidR="005C0564">
              <w:t>.</w:t>
            </w:r>
          </w:p>
        </w:tc>
      </w:tr>
    </w:tbl>
    <w:p w14:paraId="7A7A2A99" w14:textId="77777777" w:rsidR="006E6615" w:rsidRPr="00476E54" w:rsidRDefault="006E6615" w:rsidP="00B76EFF"/>
    <w:p w14:paraId="2C73E769" w14:textId="04A55D95" w:rsidR="006E6615" w:rsidRPr="006E6615" w:rsidRDefault="00D021F9" w:rsidP="004C3641">
      <w:pPr>
        <w:pStyle w:val="Heading1Numbered"/>
      </w:pPr>
      <w:bookmarkStart w:id="102" w:name="Conclusion"/>
      <w:r>
        <w:lastRenderedPageBreak/>
        <w:t xml:space="preserve"> </w:t>
      </w:r>
      <w:bookmarkStart w:id="103" w:name="_Toc235005205"/>
      <w:r w:rsidR="006E6615" w:rsidRPr="006E6615">
        <w:t>Conclusion</w:t>
      </w:r>
      <w:bookmarkEnd w:id="103"/>
    </w:p>
    <w:bookmarkEnd w:id="102"/>
    <w:p w14:paraId="14BBF62A" w14:textId="3814AFF8" w:rsidR="00980E99" w:rsidRPr="00F67F5F" w:rsidRDefault="00980E99" w:rsidP="00980E99">
      <w:pPr>
        <w:spacing w:before="0" w:after="0"/>
      </w:pPr>
      <w:r w:rsidRPr="00F67F5F">
        <w:t xml:space="preserve">The evaluation of the </w:t>
      </w:r>
      <w:r w:rsidR="00076FC1">
        <w:t>South-west</w:t>
      </w:r>
      <w:r w:rsidRPr="00F67F5F">
        <w:t xml:space="preserve"> Network Management Plan highlighted </w:t>
      </w:r>
      <w:r w:rsidRPr="00F67F5F">
        <w:rPr>
          <w:b/>
          <w:bCs/>
        </w:rPr>
        <w:t>notable progress in implementing actions and achieving intended outcomes</w:t>
      </w:r>
      <w:r w:rsidRPr="00F67F5F">
        <w:t xml:space="preserve"> across its seven management programs. </w:t>
      </w:r>
      <w:r w:rsidRPr="00F67F5F">
        <w:rPr>
          <w:b/>
          <w:bCs/>
        </w:rPr>
        <w:t>Strengths</w:t>
      </w:r>
      <w:r w:rsidRPr="00F67F5F">
        <w:t xml:space="preserve"> included the development of robust frameworks and policies, significant ecological </w:t>
      </w:r>
      <w:r w:rsidR="00482F74">
        <w:t xml:space="preserve">and some social and economic </w:t>
      </w:r>
      <w:r w:rsidRPr="00F67F5F">
        <w:t xml:space="preserve">baseline data collection, and </w:t>
      </w:r>
      <w:r w:rsidR="00482F74">
        <w:t xml:space="preserve">the </w:t>
      </w:r>
      <w:r w:rsidR="003846F4">
        <w:t xml:space="preserve">use </w:t>
      </w:r>
      <w:r w:rsidR="00482F74">
        <w:t>of</w:t>
      </w:r>
      <w:r w:rsidR="003846F4">
        <w:t xml:space="preserve"> technologies to support marine science</w:t>
      </w:r>
      <w:r w:rsidRPr="00F67F5F">
        <w:t xml:space="preserve"> activities. Collaborations with some stakeholders, including the science community and government agencies, were</w:t>
      </w:r>
      <w:r w:rsidR="003846F4">
        <w:t xml:space="preserve"> also</w:t>
      </w:r>
      <w:r w:rsidRPr="00F67F5F">
        <w:t xml:space="preserve"> identified as key drivers of success. However, </w:t>
      </w:r>
      <w:r w:rsidR="00F50171">
        <w:rPr>
          <w:b/>
          <w:bCs/>
        </w:rPr>
        <w:t>limitations</w:t>
      </w:r>
      <w:r w:rsidRPr="00F67F5F">
        <w:t xml:space="preserve"> </w:t>
      </w:r>
      <w:r w:rsidR="005F5942">
        <w:t>were also noted,</w:t>
      </w:r>
      <w:r w:rsidRPr="00F67F5F">
        <w:t xml:space="preserve"> such as the remote nature of parks, </w:t>
      </w:r>
      <w:r w:rsidR="00000EB1">
        <w:t>inconsistent</w:t>
      </w:r>
      <w:r w:rsidR="00587168" w:rsidRPr="00F67F5F">
        <w:t xml:space="preserve"> </w:t>
      </w:r>
      <w:r w:rsidRPr="00F67F5F">
        <w:t xml:space="preserve">engagement with First Nations peoples, and </w:t>
      </w:r>
      <w:r w:rsidR="003846F4">
        <w:t xml:space="preserve">challenges with </w:t>
      </w:r>
      <w:r w:rsidR="00482F74">
        <w:t>stakeholder engagement and communication in relation to management activities</w:t>
      </w:r>
      <w:r w:rsidRPr="00F67F5F">
        <w:t>.</w:t>
      </w:r>
    </w:p>
    <w:p w14:paraId="09DF68BA" w14:textId="77777777" w:rsidR="00980E99" w:rsidRPr="00F67F5F" w:rsidRDefault="00980E99" w:rsidP="00980E99">
      <w:pPr>
        <w:spacing w:before="0" w:after="0"/>
      </w:pPr>
    </w:p>
    <w:p w14:paraId="5AC15546" w14:textId="31165FDA" w:rsidR="00980E99" w:rsidRPr="00F67F5F" w:rsidRDefault="00980E99" w:rsidP="00980E99">
      <w:pPr>
        <w:spacing w:before="0" w:after="0"/>
      </w:pPr>
      <w:r w:rsidRPr="00F67F5F">
        <w:t xml:space="preserve">More specifically, the evaluation established the following grades for management programs within the </w:t>
      </w:r>
      <w:r w:rsidR="005502C0">
        <w:t>South-west</w:t>
      </w:r>
      <w:r w:rsidRPr="00F67F5F">
        <w:t xml:space="preserve"> Network Management Plan:</w:t>
      </w:r>
    </w:p>
    <w:p w14:paraId="45F156FD" w14:textId="57EE8A04" w:rsidR="00980E99" w:rsidRPr="00F67F5F" w:rsidRDefault="00980E99" w:rsidP="00980E99">
      <w:pPr>
        <w:pStyle w:val="BulletMultiLevelList"/>
      </w:pPr>
      <w:r w:rsidRPr="00660DB6">
        <w:rPr>
          <w:b/>
        </w:rPr>
        <w:t>‘Good’</w:t>
      </w:r>
      <w:r w:rsidRPr="00F67F5F">
        <w:t xml:space="preserve"> – assigned to the ‘Assessments and Authorisations’ </w:t>
      </w:r>
      <w:r w:rsidR="00556233">
        <w:t>M</w:t>
      </w:r>
      <w:r w:rsidRPr="00F67F5F">
        <w:t xml:space="preserve">anagement </w:t>
      </w:r>
      <w:r w:rsidR="00556233">
        <w:t>P</w:t>
      </w:r>
      <w:r w:rsidRPr="00F67F5F">
        <w:t xml:space="preserve">rogram. </w:t>
      </w:r>
      <w:r w:rsidR="00DF7967" w:rsidRPr="00DF7967">
        <w:t xml:space="preserve">These </w:t>
      </w:r>
      <w:r w:rsidR="00DF7967">
        <w:t xml:space="preserve">strong </w:t>
      </w:r>
      <w:r w:rsidR="00DF7967" w:rsidRPr="00DF7967">
        <w:t>outcomes were</w:t>
      </w:r>
      <w:r w:rsidR="00556233">
        <w:t xml:space="preserve"> </w:t>
      </w:r>
      <w:r w:rsidRPr="00F67F5F">
        <w:t xml:space="preserve">supported by the development of a </w:t>
      </w:r>
      <w:r w:rsidR="00DF7967" w:rsidRPr="00DF7967">
        <w:t>comprehensive suite</w:t>
      </w:r>
      <w:r w:rsidRPr="00F67F5F">
        <w:t xml:space="preserve"> of policies, processes</w:t>
      </w:r>
      <w:r w:rsidR="00DF7967" w:rsidRPr="00DF7967">
        <w:t>,</w:t>
      </w:r>
      <w:r w:rsidRPr="00F67F5F">
        <w:t xml:space="preserve"> and procedures </w:t>
      </w:r>
      <w:r w:rsidR="00DF7967" w:rsidRPr="00DF7967">
        <w:t xml:space="preserve">designed </w:t>
      </w:r>
      <w:r w:rsidRPr="00F67F5F">
        <w:t xml:space="preserve">to </w:t>
      </w:r>
      <w:r w:rsidR="00DF7967" w:rsidRPr="00DF7967">
        <w:t>enhance and guide</w:t>
      </w:r>
      <w:r w:rsidRPr="00F67F5F">
        <w:t xml:space="preserve"> management activities</w:t>
      </w:r>
      <w:r w:rsidR="00DF7967" w:rsidRPr="00DF7967">
        <w:t xml:space="preserve"> effectively</w:t>
      </w:r>
      <w:r w:rsidR="00E40196">
        <w:t>.</w:t>
      </w:r>
    </w:p>
    <w:p w14:paraId="56A30BB7" w14:textId="7FE4FD48" w:rsidR="00980E99" w:rsidRPr="00F67F5F" w:rsidRDefault="00980E99" w:rsidP="00980E99">
      <w:pPr>
        <w:pStyle w:val="BulletMultiLevelList"/>
      </w:pPr>
      <w:r w:rsidRPr="00660DB6">
        <w:rPr>
          <w:b/>
        </w:rPr>
        <w:t>‘Good with some concerns’</w:t>
      </w:r>
      <w:r w:rsidRPr="00F67F5F">
        <w:t xml:space="preserve"> – assigned to </w:t>
      </w:r>
      <w:r w:rsidR="00D54E0A">
        <w:t>all other management program</w:t>
      </w:r>
      <w:r w:rsidRPr="00F67F5F">
        <w:t xml:space="preserve">s. While each of these programs had key strengths that supported effective implementation of many of the planned actions and outcomes, barriers, challenges and/ or other limiting factors were identified for each which should be considered when designing and implementing future management plans. </w:t>
      </w:r>
    </w:p>
    <w:p w14:paraId="702ADEF4" w14:textId="1E16F465" w:rsidR="00D54E0A" w:rsidRDefault="005A4C59" w:rsidP="005A4C59">
      <w:r w:rsidRPr="005A4C59">
        <w:t>Of</w:t>
      </w:r>
      <w:r w:rsidR="00D54E0A">
        <w:t xml:space="preserve"> the five Australian </w:t>
      </w:r>
      <w:r w:rsidR="00B30052">
        <w:t>m</w:t>
      </w:r>
      <w:r w:rsidR="00D54E0A">
        <w:t xml:space="preserve">arine </w:t>
      </w:r>
      <w:r w:rsidR="00B30052">
        <w:t>p</w:t>
      </w:r>
      <w:r w:rsidR="00D54E0A">
        <w:t xml:space="preserve">arks </w:t>
      </w:r>
      <w:r w:rsidRPr="005A4C59">
        <w:t>included in</w:t>
      </w:r>
      <w:r w:rsidR="00D54E0A">
        <w:t xml:space="preserve"> this evaluation, the South-west Network was </w:t>
      </w:r>
      <w:r>
        <w:t>identified as the</w:t>
      </w:r>
      <w:r w:rsidRPr="005A4C59">
        <w:t xml:space="preserve"> most consistently high-performing network, being </w:t>
      </w:r>
      <w:r w:rsidR="00D54E0A">
        <w:t xml:space="preserve">the only </w:t>
      </w:r>
      <w:r w:rsidRPr="005A4C59">
        <w:t>one</w:t>
      </w:r>
      <w:r w:rsidR="00D54E0A">
        <w:t xml:space="preserve"> where all management programs </w:t>
      </w:r>
      <w:r w:rsidRPr="005A4C59">
        <w:t>received</w:t>
      </w:r>
      <w:r w:rsidR="00D54E0A">
        <w:t xml:space="preserve"> a rating of </w:t>
      </w:r>
      <w:r w:rsidRPr="005A4C59">
        <w:t>either ‘Good’</w:t>
      </w:r>
      <w:r w:rsidR="00D54E0A">
        <w:t xml:space="preserve"> or ‘</w:t>
      </w:r>
      <w:r w:rsidRPr="005A4C59">
        <w:t>Good</w:t>
      </w:r>
      <w:r w:rsidR="00D54E0A">
        <w:t xml:space="preserve"> with some concerns’. </w:t>
      </w:r>
      <w:r w:rsidR="009B6E4B">
        <w:t xml:space="preserve">This </w:t>
      </w:r>
      <w:r w:rsidRPr="005A4C59">
        <w:t>strong performance reflects</w:t>
      </w:r>
      <w:r w:rsidR="009B6E4B">
        <w:t xml:space="preserve"> consistent investment in management efforts </w:t>
      </w:r>
      <w:r w:rsidRPr="005A4C59">
        <w:t>and significant</w:t>
      </w:r>
      <w:r w:rsidR="009B6E4B">
        <w:t xml:space="preserve"> progress across all program areas throughout the life of the plan.</w:t>
      </w:r>
    </w:p>
    <w:p w14:paraId="0CF0B016" w14:textId="462AEACC" w:rsidR="00980E99" w:rsidRPr="00F67F5F" w:rsidRDefault="009B6E4B" w:rsidP="005A4C59">
      <w:r>
        <w:t>Nonetheless, a</w:t>
      </w:r>
      <w:r w:rsidR="00980E99" w:rsidRPr="00F67F5F">
        <w:t xml:space="preserve"> range of </w:t>
      </w:r>
      <w:r w:rsidR="00980E99" w:rsidRPr="00F67F5F">
        <w:rPr>
          <w:b/>
          <w:bCs/>
        </w:rPr>
        <w:t xml:space="preserve">key learnings and recommendations for the development of the future </w:t>
      </w:r>
      <w:r w:rsidR="007948DE">
        <w:rPr>
          <w:b/>
          <w:bCs/>
        </w:rPr>
        <w:t>South-west</w:t>
      </w:r>
      <w:r w:rsidR="00980E99">
        <w:rPr>
          <w:b/>
          <w:bCs/>
        </w:rPr>
        <w:t xml:space="preserve"> Network</w:t>
      </w:r>
      <w:r w:rsidR="00980E99" w:rsidRPr="00F67F5F">
        <w:rPr>
          <w:b/>
          <w:bCs/>
        </w:rPr>
        <w:t xml:space="preserve"> Management Plan ha</w:t>
      </w:r>
      <w:r w:rsidR="00B30052">
        <w:rPr>
          <w:b/>
          <w:bCs/>
        </w:rPr>
        <w:t>ve</w:t>
      </w:r>
      <w:r w:rsidR="00980E99" w:rsidRPr="00F67F5F">
        <w:rPr>
          <w:b/>
          <w:bCs/>
        </w:rPr>
        <w:t xml:space="preserve"> been identified</w:t>
      </w:r>
      <w:r w:rsidR="00980E99" w:rsidRPr="00F67F5F">
        <w:t xml:space="preserve"> and should be considered in the Management Plan Review Process. These are detailed in Chapter 3 of this report. </w:t>
      </w:r>
      <w:r w:rsidR="003D0A9F" w:rsidRPr="003D0A9F">
        <w:t>Additionally, specific</w:t>
      </w:r>
      <w:r w:rsidR="00980E99" w:rsidRPr="00F67F5F">
        <w:t xml:space="preserve"> findings </w:t>
      </w:r>
      <w:r w:rsidR="003D0A9F" w:rsidRPr="003D0A9F">
        <w:rPr>
          <w:b/>
          <w:bCs/>
        </w:rPr>
        <w:t>regarding</w:t>
      </w:r>
      <w:r w:rsidR="00980E99" w:rsidRPr="003D0A9F">
        <w:rPr>
          <w:b/>
        </w:rPr>
        <w:t xml:space="preserve"> the </w:t>
      </w:r>
      <w:r w:rsidR="00980E99" w:rsidRPr="00F67F5F">
        <w:rPr>
          <w:b/>
          <w:bCs/>
        </w:rPr>
        <w:t>strengths and weaknesses of each management program</w:t>
      </w:r>
      <w:r w:rsidR="00980E99" w:rsidRPr="003D0A9F">
        <w:rPr>
          <w:b/>
        </w:rPr>
        <w:t xml:space="preserve"> area</w:t>
      </w:r>
      <w:r w:rsidR="00980E99" w:rsidRPr="00F67F5F">
        <w:t xml:space="preserve"> </w:t>
      </w:r>
      <w:r w:rsidR="003D0A9F" w:rsidRPr="003D0A9F">
        <w:t>offer valuable insights</w:t>
      </w:r>
      <w:r w:rsidR="00980E99" w:rsidRPr="00F67F5F">
        <w:t xml:space="preserve"> into </w:t>
      </w:r>
      <w:r w:rsidR="003D0A9F" w:rsidRPr="003D0A9F">
        <w:t>maximising</w:t>
      </w:r>
      <w:r w:rsidR="00980E99" w:rsidRPr="003D0A9F">
        <w:t xml:space="preserve"> the effectiveness of implementation</w:t>
      </w:r>
      <w:r w:rsidR="00980E99" w:rsidRPr="00F67F5F">
        <w:t xml:space="preserve"> for the next </w:t>
      </w:r>
      <w:r>
        <w:t>South-west</w:t>
      </w:r>
      <w:r w:rsidR="00980E99">
        <w:t xml:space="preserve"> </w:t>
      </w:r>
      <w:r w:rsidR="003D0A9F" w:rsidRPr="003D0A9F">
        <w:t xml:space="preserve">Network </w:t>
      </w:r>
      <w:r w:rsidR="00980E99" w:rsidRPr="00F67F5F">
        <w:t xml:space="preserve">Management </w:t>
      </w:r>
      <w:r w:rsidR="003D0A9F" w:rsidRPr="003D0A9F">
        <w:t>Plan</w:t>
      </w:r>
      <w:r w:rsidR="00980E99" w:rsidRPr="00F67F5F">
        <w:t xml:space="preserve"> and should </w:t>
      </w:r>
      <w:r w:rsidR="003D0A9F" w:rsidRPr="003D0A9F">
        <w:t xml:space="preserve">also </w:t>
      </w:r>
      <w:r w:rsidR="00980E99" w:rsidRPr="00F67F5F">
        <w:t>be considered</w:t>
      </w:r>
      <w:r w:rsidR="003D0A9F" w:rsidRPr="003D0A9F">
        <w:t>.</w:t>
      </w:r>
      <w:r w:rsidR="00980E99" w:rsidRPr="00F67F5F">
        <w:t xml:space="preserve"> These </w:t>
      </w:r>
      <w:r w:rsidR="003D0A9F" w:rsidRPr="003D0A9F">
        <w:t xml:space="preserve">findings </w:t>
      </w:r>
      <w:r w:rsidR="00980E99" w:rsidRPr="00F67F5F">
        <w:t>are outlined in Chapters 4</w:t>
      </w:r>
      <w:r w:rsidR="003D0A9F" w:rsidRPr="003D0A9F">
        <w:t>–</w:t>
      </w:r>
      <w:r w:rsidR="00980E99" w:rsidRPr="00F67F5F">
        <w:t>10 of this report.</w:t>
      </w:r>
    </w:p>
    <w:p w14:paraId="2587814C" w14:textId="77777777" w:rsidR="006E6615" w:rsidRPr="006E6615" w:rsidRDefault="006E6615" w:rsidP="006E6615">
      <w:pPr>
        <w:spacing w:before="0" w:after="200" w:line="276" w:lineRule="auto"/>
        <w:rPr>
          <w:rFonts w:ascii="Calibri" w:eastAsia="Calibri" w:hAnsi="Calibri" w:cs="Times New Roman"/>
        </w:rPr>
      </w:pPr>
    </w:p>
    <w:p w14:paraId="5A78162C" w14:textId="77777777" w:rsidR="006E6615" w:rsidRPr="006E6615" w:rsidRDefault="006E6615" w:rsidP="006E6615">
      <w:pPr>
        <w:spacing w:before="0" w:after="200" w:line="276" w:lineRule="auto"/>
        <w:rPr>
          <w:rFonts w:ascii="Calibri" w:eastAsia="Calibri" w:hAnsi="Calibri" w:cs="Times New Roman"/>
        </w:rPr>
        <w:sectPr w:rsidR="006E6615" w:rsidRPr="006E6615" w:rsidSect="006E6615">
          <w:footerReference w:type="default" r:id="rId47"/>
          <w:pgSz w:w="11906" w:h="16838"/>
          <w:pgMar w:top="1702" w:right="1440" w:bottom="1134" w:left="1440" w:header="567" w:footer="708" w:gutter="0"/>
          <w:cols w:space="708"/>
          <w:docGrid w:linePitch="360"/>
        </w:sectPr>
      </w:pPr>
    </w:p>
    <w:p w14:paraId="4BF76FA3" w14:textId="77777777" w:rsidR="006E6615" w:rsidRPr="006E6615" w:rsidRDefault="006E6615" w:rsidP="006E6615">
      <w:pPr>
        <w:pageBreakBefore/>
        <w:spacing w:before="4080" w:after="0"/>
        <w:outlineLvl w:val="0"/>
        <w:rPr>
          <w:rFonts w:ascii="Calibri" w:eastAsia="Calibri" w:hAnsi="Calibri" w:cs="Times New Roman"/>
          <w:b/>
          <w:noProof/>
          <w:color w:val="001E62"/>
          <w:sz w:val="32"/>
          <w:szCs w:val="40"/>
          <w:lang w:eastAsia="en-AU"/>
        </w:rPr>
      </w:pPr>
      <w:bookmarkStart w:id="104" w:name="_Toc235005206"/>
      <w:bookmarkStart w:id="105" w:name="Appendix_A"/>
      <w:r w:rsidRPr="006E6615">
        <w:rPr>
          <w:rFonts w:ascii="Calibri" w:eastAsia="Calibri" w:hAnsi="Calibri" w:cs="Times New Roman"/>
          <w:b/>
          <w:noProof/>
          <w:color w:val="001E62"/>
          <w:sz w:val="32"/>
          <w:szCs w:val="40"/>
          <w:lang w:eastAsia="en-AU"/>
        </w:rPr>
        <w:lastRenderedPageBreak/>
        <w:t>APPENDIX A: Performance assessment tools</w:t>
      </w:r>
      <w:bookmarkEnd w:id="104"/>
    </w:p>
    <w:bookmarkEnd w:id="105"/>
    <w:p w14:paraId="6E8293AF" w14:textId="77777777" w:rsidR="006E6615" w:rsidRPr="006E6615" w:rsidRDefault="006E6615" w:rsidP="006E6615">
      <w:pPr>
        <w:spacing w:before="0" w:after="200" w:line="276" w:lineRule="auto"/>
        <w:rPr>
          <w:rFonts w:ascii="Calibri" w:eastAsia="Calibri" w:hAnsi="Calibri" w:cs="Times New Roman"/>
        </w:rPr>
        <w:sectPr w:rsidR="006E6615" w:rsidRPr="006E6615" w:rsidSect="006E6615">
          <w:headerReference w:type="default" r:id="rId48"/>
          <w:footerReference w:type="default" r:id="rId49"/>
          <w:pgSz w:w="11906" w:h="16838"/>
          <w:pgMar w:top="1702" w:right="1440" w:bottom="1134" w:left="1440" w:header="567" w:footer="708" w:gutter="0"/>
          <w:cols w:space="708"/>
          <w:docGrid w:linePitch="360"/>
        </w:sectPr>
      </w:pPr>
    </w:p>
    <w:p w14:paraId="1F2CAF3D" w14:textId="1F64BAB3" w:rsidR="00946C50" w:rsidRPr="00E862F5" w:rsidRDefault="00946C50" w:rsidP="00946C50">
      <w:pPr>
        <w:keepNext/>
        <w:spacing w:before="0"/>
        <w:jc w:val="center"/>
        <w:rPr>
          <w:rFonts w:ascii="Calibri" w:eastAsia="Calibri" w:hAnsi="Calibri" w:cs="Times New Roman"/>
          <w:b/>
        </w:rPr>
      </w:pPr>
      <w:r w:rsidRPr="00E862F5">
        <w:rPr>
          <w:rFonts w:ascii="Calibri" w:eastAsia="Calibri" w:hAnsi="Calibri" w:cs="Times New Roman"/>
          <w:b/>
        </w:rPr>
        <w:lastRenderedPageBreak/>
        <w:t>Completion status categories (at the individual action level)</w:t>
      </w:r>
    </w:p>
    <w:p w14:paraId="20883C26" w14:textId="77777777" w:rsidR="00946C50" w:rsidRPr="00E862F5" w:rsidRDefault="00946C50" w:rsidP="00946C50">
      <w:pPr>
        <w:spacing w:before="0" w:after="0"/>
        <w:rPr>
          <w:rFonts w:ascii="Calibri" w:eastAsia="Calibri" w:hAnsi="Calibri" w:cs="Times New Roman"/>
        </w:rPr>
      </w:pPr>
    </w:p>
    <w:p w14:paraId="6F2A4247" w14:textId="5886E4B8" w:rsidR="00946C50" w:rsidRPr="00E862F5" w:rsidRDefault="00C102D1" w:rsidP="00946C50">
      <w:pPr>
        <w:keepNext/>
        <w:spacing w:before="0"/>
        <w:jc w:val="center"/>
        <w:rPr>
          <w:rFonts w:ascii="Calibri" w:eastAsia="Calibri" w:hAnsi="Calibri" w:cs="Times New Roman"/>
          <w:b/>
        </w:rPr>
      </w:pPr>
      <w:r w:rsidRPr="00C102D1">
        <w:rPr>
          <w:rFonts w:ascii="Calibri" w:eastAsia="Calibri" w:hAnsi="Calibri" w:cs="Times New Roman"/>
          <w:b/>
          <w:noProof/>
        </w:rPr>
        <w:drawing>
          <wp:inline distT="0" distB="0" distL="0" distR="0" wp14:anchorId="4A014840" wp14:editId="7A8E718A">
            <wp:extent cx="5959296" cy="2094931"/>
            <wp:effectExtent l="0" t="0" r="3810" b="635"/>
            <wp:docPr id="1341647412" name="Picture 1" descr="Completed: Action was specific and has been fully implemented as described. &#10;&#10;Ongoing: Action is an ongoing requirement that has been consistently implemented as described. &#10;&#10;Implemented with modifications: Action has been fully implemented, but in a way other than was described in the plan. &#10;&#10;Partially completed or implemented: Action has been partially implemented but is not yet complete as per the description in the plan. &#10;&#10;Not commenced: No progress has been made against the ac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1647412" name="Picture 1" descr="Completed: Action was specific and has been fully implemented as described. &#10;&#10;Ongoing: Action is an ongoing requirement that has been consistently implemented as described. &#10;&#10;Implemented with modifications: Action has been fully implemented, but in a way other than was described in the plan. &#10;&#10;Partially completed or implemented: Action has been partially implemented but is not yet complete as per the description in the plan. &#10;&#10;Not commenced: No progress has been made against the action. "/>
                    <pic:cNvPicPr/>
                  </pic:nvPicPr>
                  <pic:blipFill>
                    <a:blip r:embed="rId50"/>
                    <a:stretch>
                      <a:fillRect/>
                    </a:stretch>
                  </pic:blipFill>
                  <pic:spPr>
                    <a:xfrm>
                      <a:off x="0" y="0"/>
                      <a:ext cx="5975752" cy="2100716"/>
                    </a:xfrm>
                    <a:prstGeom prst="rect">
                      <a:avLst/>
                    </a:prstGeom>
                  </pic:spPr>
                </pic:pic>
              </a:graphicData>
            </a:graphic>
          </wp:inline>
        </w:drawing>
      </w:r>
    </w:p>
    <w:p w14:paraId="57C0DAC9" w14:textId="77777777" w:rsidR="00946C50" w:rsidRPr="00E862F5" w:rsidRDefault="00946C50" w:rsidP="00946C50">
      <w:pPr>
        <w:keepNext/>
        <w:spacing w:before="0"/>
        <w:jc w:val="center"/>
        <w:rPr>
          <w:rFonts w:ascii="Calibri" w:eastAsia="Calibri" w:hAnsi="Calibri" w:cs="Arial"/>
          <w:b/>
          <w:bCs/>
          <w:iCs/>
        </w:rPr>
      </w:pPr>
      <w:r w:rsidRPr="00E862F5">
        <w:rPr>
          <w:rFonts w:ascii="Calibri" w:eastAsia="Calibri" w:hAnsi="Calibri" w:cs="Arial"/>
          <w:b/>
          <w:bCs/>
          <w:iCs/>
        </w:rPr>
        <w:t>Implementation effectiveness rating categories at the management program level</w:t>
      </w:r>
    </w:p>
    <w:tbl>
      <w:tblPr>
        <w:tblW w:w="934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12"/>
        <w:gridCol w:w="7236"/>
      </w:tblGrid>
      <w:tr w:rsidR="007C1349" w:rsidRPr="007918EC" w14:paraId="7F7A3798" w14:textId="77777777" w:rsidTr="00EC5CD6">
        <w:trPr>
          <w:trHeight w:val="300"/>
        </w:trPr>
        <w:tc>
          <w:tcPr>
            <w:tcW w:w="2112" w:type="dxa"/>
            <w:tcBorders>
              <w:top w:val="single" w:sz="6" w:space="0" w:color="auto"/>
              <w:left w:val="single" w:sz="6" w:space="0" w:color="auto"/>
              <w:bottom w:val="single" w:sz="6" w:space="0" w:color="auto"/>
              <w:right w:val="single" w:sz="6" w:space="0" w:color="auto"/>
            </w:tcBorders>
            <w:vAlign w:val="center"/>
            <w:hideMark/>
          </w:tcPr>
          <w:p w14:paraId="2C6C377F" w14:textId="77777777" w:rsidR="007C1349" w:rsidRPr="007918EC" w:rsidRDefault="007C1349" w:rsidP="00EC5CD6">
            <w:pPr>
              <w:spacing w:before="0"/>
              <w:rPr>
                <w:rFonts w:ascii="Calibri" w:eastAsia="Calibri" w:hAnsi="Calibri" w:cs="Calibri"/>
              </w:rPr>
            </w:pPr>
            <w:r w:rsidRPr="007918EC">
              <w:rPr>
                <w:rFonts w:ascii="Calibri" w:eastAsia="Calibri" w:hAnsi="Calibri" w:cs="Calibri"/>
                <w:b/>
                <w:bCs/>
              </w:rPr>
              <w:t>Grade</w:t>
            </w:r>
            <w:r w:rsidRPr="007918EC">
              <w:rPr>
                <w:rFonts w:ascii="Calibri" w:eastAsia="Calibri" w:hAnsi="Calibri" w:cs="Calibri"/>
              </w:rPr>
              <w:t> </w:t>
            </w:r>
          </w:p>
        </w:tc>
        <w:tc>
          <w:tcPr>
            <w:tcW w:w="7236" w:type="dxa"/>
            <w:tcBorders>
              <w:top w:val="single" w:sz="6" w:space="0" w:color="auto"/>
              <w:left w:val="single" w:sz="6" w:space="0" w:color="auto"/>
              <w:bottom w:val="single" w:sz="6" w:space="0" w:color="auto"/>
              <w:right w:val="single" w:sz="6" w:space="0" w:color="auto"/>
            </w:tcBorders>
            <w:hideMark/>
          </w:tcPr>
          <w:p w14:paraId="4E99DB2D" w14:textId="77777777" w:rsidR="007C1349" w:rsidRPr="007918EC" w:rsidRDefault="007C1349" w:rsidP="00EC5CD6">
            <w:pPr>
              <w:spacing w:before="0"/>
              <w:rPr>
                <w:rFonts w:ascii="Calibri" w:eastAsia="Calibri" w:hAnsi="Calibri" w:cs="Calibri"/>
              </w:rPr>
            </w:pPr>
            <w:r w:rsidRPr="007918EC">
              <w:rPr>
                <w:rFonts w:ascii="Calibri" w:eastAsia="Calibri" w:hAnsi="Calibri" w:cs="Calibri"/>
                <w:b/>
                <w:bCs/>
              </w:rPr>
              <w:t>Threshold</w:t>
            </w:r>
            <w:r w:rsidRPr="007918EC">
              <w:rPr>
                <w:rFonts w:ascii="Calibri" w:eastAsia="Calibri" w:hAnsi="Calibri" w:cs="Calibri"/>
              </w:rPr>
              <w:t> </w:t>
            </w:r>
          </w:p>
        </w:tc>
      </w:tr>
      <w:tr w:rsidR="007C1349" w:rsidRPr="007918EC" w14:paraId="70B14495" w14:textId="77777777" w:rsidTr="00EC5CD6">
        <w:trPr>
          <w:trHeight w:val="300"/>
        </w:trPr>
        <w:tc>
          <w:tcPr>
            <w:tcW w:w="2112" w:type="dxa"/>
            <w:tcBorders>
              <w:top w:val="single" w:sz="6" w:space="0" w:color="auto"/>
              <w:left w:val="single" w:sz="6" w:space="0" w:color="auto"/>
              <w:bottom w:val="single" w:sz="6" w:space="0" w:color="auto"/>
              <w:right w:val="single" w:sz="6" w:space="0" w:color="auto"/>
            </w:tcBorders>
            <w:hideMark/>
          </w:tcPr>
          <w:p w14:paraId="0EB3B1CA" w14:textId="77777777" w:rsidR="007C1349" w:rsidRPr="007918EC" w:rsidRDefault="007C1349" w:rsidP="00EC5CD6">
            <w:pPr>
              <w:spacing w:before="0"/>
              <w:rPr>
                <w:rFonts w:ascii="Calibri" w:eastAsia="Calibri" w:hAnsi="Calibri" w:cs="Calibri"/>
                <w:b/>
                <w:bCs/>
              </w:rPr>
            </w:pPr>
            <w:r w:rsidRPr="007918EC">
              <w:rPr>
                <w:rFonts w:ascii="Calibri" w:eastAsia="Calibri" w:hAnsi="Calibri" w:cs="Calibri"/>
                <w:b/>
                <w:bCs/>
                <w:noProof/>
              </w:rPr>
              <w:drawing>
                <wp:anchor distT="0" distB="0" distL="114300" distR="114300" simplePos="0" relativeHeight="251793408" behindDoc="0" locked="0" layoutInCell="1" allowOverlap="1" wp14:anchorId="7DC96DBB" wp14:editId="3383ABBA">
                  <wp:simplePos x="0" y="0"/>
                  <wp:positionH relativeFrom="column">
                    <wp:posOffset>156654</wp:posOffset>
                  </wp:positionH>
                  <wp:positionV relativeFrom="paragraph">
                    <wp:posOffset>65116</wp:posOffset>
                  </wp:positionV>
                  <wp:extent cx="1019836" cy="855024"/>
                  <wp:effectExtent l="0" t="0" r="8890" b="2540"/>
                  <wp:wrapNone/>
                  <wp:docPr id="1594368499" name="Picture 2" descr="Good">
                    <a:extLst xmlns:a="http://schemas.openxmlformats.org/drawingml/2006/main">
                      <a:ext uri="{FF2B5EF4-FFF2-40B4-BE49-F238E27FC236}">
                        <a16:creationId xmlns:a16="http://schemas.microsoft.com/office/drawing/2014/main" id="{043CE2F9-2696-4983-93EE-CD5D01B5AF7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4368499" name="Picture 2" descr="Good"/>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30769" cy="864190"/>
                          </a:xfrm>
                          <a:prstGeom prst="rect">
                            <a:avLst/>
                          </a:prstGeom>
                          <a:noFill/>
                        </pic:spPr>
                      </pic:pic>
                    </a:graphicData>
                  </a:graphic>
                  <wp14:sizeRelH relativeFrom="margin">
                    <wp14:pctWidth>0</wp14:pctWidth>
                  </wp14:sizeRelH>
                  <wp14:sizeRelV relativeFrom="margin">
                    <wp14:pctHeight>0</wp14:pctHeight>
                  </wp14:sizeRelV>
                </wp:anchor>
              </w:drawing>
            </w:r>
          </w:p>
        </w:tc>
        <w:tc>
          <w:tcPr>
            <w:tcW w:w="7236" w:type="dxa"/>
            <w:tcBorders>
              <w:top w:val="single" w:sz="6" w:space="0" w:color="auto"/>
              <w:left w:val="single" w:sz="6" w:space="0" w:color="auto"/>
              <w:bottom w:val="single" w:sz="6" w:space="0" w:color="auto"/>
              <w:right w:val="single" w:sz="6" w:space="0" w:color="auto"/>
            </w:tcBorders>
            <w:hideMark/>
          </w:tcPr>
          <w:p w14:paraId="1EB857B2" w14:textId="77777777" w:rsidR="007C1349" w:rsidRPr="007918EC" w:rsidRDefault="007C1349" w:rsidP="00EC5CD6">
            <w:pPr>
              <w:spacing w:before="0"/>
              <w:ind w:left="57"/>
              <w:rPr>
                <w:rFonts w:ascii="Calibri" w:eastAsia="Calibri" w:hAnsi="Calibri" w:cs="Calibri"/>
              </w:rPr>
            </w:pPr>
            <w:r w:rsidRPr="007918EC">
              <w:rPr>
                <w:rFonts w:ascii="Calibri" w:eastAsia="Calibri" w:hAnsi="Calibri" w:cs="Calibri"/>
              </w:rPr>
              <w:t>Management actions and outcomes have been largely delivered as planned, with no significant gaps; or Management is efficient and effective due to adequate enabling services being in place; and</w:t>
            </w:r>
          </w:p>
          <w:p w14:paraId="2108FBD1" w14:textId="77777777" w:rsidR="007C1349" w:rsidRPr="007918EC" w:rsidRDefault="007C1349" w:rsidP="00EC5CD6">
            <w:pPr>
              <w:spacing w:before="0"/>
              <w:ind w:left="57"/>
              <w:rPr>
                <w:rFonts w:ascii="Calibri" w:eastAsia="Calibri" w:hAnsi="Calibri" w:cs="Calibri"/>
              </w:rPr>
            </w:pPr>
            <w:r w:rsidRPr="007918EC">
              <w:rPr>
                <w:rFonts w:ascii="Calibri" w:eastAsia="Calibri" w:hAnsi="Calibri" w:cs="Calibri"/>
              </w:rPr>
              <w:t>Targets for at least three-quarters of stakeholder feedback performance measures have been fully or substantially met.</w:t>
            </w:r>
          </w:p>
        </w:tc>
      </w:tr>
      <w:tr w:rsidR="007C1349" w:rsidRPr="007918EC" w14:paraId="35C8308F" w14:textId="77777777" w:rsidTr="00EC5CD6">
        <w:trPr>
          <w:trHeight w:val="300"/>
        </w:trPr>
        <w:tc>
          <w:tcPr>
            <w:tcW w:w="2112" w:type="dxa"/>
            <w:tcBorders>
              <w:top w:val="single" w:sz="6" w:space="0" w:color="auto"/>
              <w:left w:val="single" w:sz="6" w:space="0" w:color="auto"/>
              <w:bottom w:val="single" w:sz="6" w:space="0" w:color="auto"/>
              <w:right w:val="single" w:sz="6" w:space="0" w:color="auto"/>
            </w:tcBorders>
            <w:hideMark/>
          </w:tcPr>
          <w:p w14:paraId="5BA10927" w14:textId="77777777" w:rsidR="007C1349" w:rsidRPr="007918EC" w:rsidRDefault="007C1349" w:rsidP="00EC5CD6">
            <w:pPr>
              <w:spacing w:before="0"/>
              <w:rPr>
                <w:rFonts w:ascii="Calibri" w:eastAsia="Calibri" w:hAnsi="Calibri" w:cs="Calibri"/>
                <w:b/>
                <w:bCs/>
              </w:rPr>
            </w:pPr>
            <w:r w:rsidRPr="007918EC">
              <w:rPr>
                <w:rFonts w:ascii="Calibri" w:eastAsia="Calibri" w:hAnsi="Calibri" w:cs="Calibri"/>
                <w:b/>
                <w:bCs/>
                <w:noProof/>
              </w:rPr>
              <w:drawing>
                <wp:anchor distT="0" distB="0" distL="114300" distR="114300" simplePos="0" relativeHeight="251794432" behindDoc="0" locked="0" layoutInCell="1" allowOverlap="1" wp14:anchorId="5D5FBDBC" wp14:editId="3CFEB3DB">
                  <wp:simplePos x="0" y="0"/>
                  <wp:positionH relativeFrom="column">
                    <wp:posOffset>121104</wp:posOffset>
                  </wp:positionH>
                  <wp:positionV relativeFrom="paragraph">
                    <wp:posOffset>190418</wp:posOffset>
                  </wp:positionV>
                  <wp:extent cx="1090484" cy="954762"/>
                  <wp:effectExtent l="0" t="0" r="0" b="0"/>
                  <wp:wrapNone/>
                  <wp:docPr id="1741643926" name="Picture 3" descr="Good with some concerns">
                    <a:extLst xmlns:a="http://schemas.openxmlformats.org/drawingml/2006/main">
                      <a:ext uri="{FF2B5EF4-FFF2-40B4-BE49-F238E27FC236}">
                        <a16:creationId xmlns:a16="http://schemas.microsoft.com/office/drawing/2014/main" id="{8CE6C3AA-5188-4A58-972E-426C02E741B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1643926" name="Picture 3" descr="Good with some concerns"/>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92365" cy="956409"/>
                          </a:xfrm>
                          <a:prstGeom prst="rect">
                            <a:avLst/>
                          </a:prstGeom>
                          <a:noFill/>
                        </pic:spPr>
                      </pic:pic>
                    </a:graphicData>
                  </a:graphic>
                  <wp14:sizeRelH relativeFrom="margin">
                    <wp14:pctWidth>0</wp14:pctWidth>
                  </wp14:sizeRelH>
                  <wp14:sizeRelV relativeFrom="margin">
                    <wp14:pctHeight>0</wp14:pctHeight>
                  </wp14:sizeRelV>
                </wp:anchor>
              </w:drawing>
            </w:r>
          </w:p>
        </w:tc>
        <w:tc>
          <w:tcPr>
            <w:tcW w:w="7236" w:type="dxa"/>
            <w:tcBorders>
              <w:top w:val="single" w:sz="6" w:space="0" w:color="auto"/>
              <w:left w:val="single" w:sz="6" w:space="0" w:color="auto"/>
              <w:bottom w:val="single" w:sz="6" w:space="0" w:color="auto"/>
              <w:right w:val="single" w:sz="6" w:space="0" w:color="auto"/>
            </w:tcBorders>
            <w:hideMark/>
          </w:tcPr>
          <w:p w14:paraId="4BE91547" w14:textId="77777777" w:rsidR="007C1349" w:rsidRPr="007918EC" w:rsidRDefault="007C1349" w:rsidP="00EC5CD6">
            <w:pPr>
              <w:spacing w:before="0"/>
              <w:ind w:left="57"/>
              <w:rPr>
                <w:rFonts w:ascii="Calibri" w:eastAsia="Calibri" w:hAnsi="Calibri" w:cs="Calibri"/>
              </w:rPr>
            </w:pPr>
            <w:r w:rsidRPr="007918EC">
              <w:rPr>
                <w:rFonts w:ascii="Calibri" w:eastAsia="Calibri" w:hAnsi="Calibri" w:cs="Calibri"/>
              </w:rPr>
              <w:t>Most management actions and outcomes have been delivered as planned but some important actions were not delivered; or </w:t>
            </w:r>
          </w:p>
          <w:p w14:paraId="47E22527" w14:textId="77777777" w:rsidR="007C1349" w:rsidRPr="007918EC" w:rsidRDefault="007C1349" w:rsidP="00EC5CD6">
            <w:pPr>
              <w:spacing w:before="0"/>
              <w:ind w:left="57"/>
              <w:rPr>
                <w:rFonts w:ascii="Calibri" w:eastAsia="Calibri" w:hAnsi="Calibri" w:cs="Calibri"/>
              </w:rPr>
            </w:pPr>
            <w:r w:rsidRPr="007918EC">
              <w:rPr>
                <w:rFonts w:ascii="Calibri" w:eastAsia="Calibri" w:hAnsi="Calibri" w:cs="Calibri"/>
              </w:rPr>
              <w:t>Some management activities are not adequate, leading to decreased efficiency or effectiveness; and</w:t>
            </w:r>
          </w:p>
          <w:p w14:paraId="49B81346" w14:textId="77777777" w:rsidR="007C1349" w:rsidRPr="007918EC" w:rsidRDefault="007C1349" w:rsidP="00EC5CD6">
            <w:pPr>
              <w:spacing w:before="0"/>
              <w:ind w:left="57"/>
              <w:rPr>
                <w:rFonts w:ascii="Calibri" w:eastAsia="Calibri" w:hAnsi="Calibri" w:cs="Calibri"/>
              </w:rPr>
            </w:pPr>
            <w:r w:rsidRPr="007918EC">
              <w:rPr>
                <w:rFonts w:ascii="Calibri" w:eastAsia="Calibri" w:hAnsi="Calibri" w:cs="Calibri"/>
              </w:rPr>
              <w:t>Targets for at least half of stakeholder feedback performance measures have been fully or substantially met.</w:t>
            </w:r>
          </w:p>
        </w:tc>
      </w:tr>
      <w:tr w:rsidR="007C1349" w:rsidRPr="007918EC" w14:paraId="4C447301" w14:textId="77777777" w:rsidTr="00EC5CD6">
        <w:trPr>
          <w:trHeight w:val="300"/>
        </w:trPr>
        <w:tc>
          <w:tcPr>
            <w:tcW w:w="2112" w:type="dxa"/>
            <w:tcBorders>
              <w:top w:val="single" w:sz="6" w:space="0" w:color="auto"/>
              <w:left w:val="single" w:sz="6" w:space="0" w:color="auto"/>
              <w:bottom w:val="single" w:sz="6" w:space="0" w:color="auto"/>
              <w:right w:val="single" w:sz="6" w:space="0" w:color="auto"/>
            </w:tcBorders>
            <w:hideMark/>
          </w:tcPr>
          <w:p w14:paraId="5BFBA667" w14:textId="77777777" w:rsidR="007C1349" w:rsidRPr="007918EC" w:rsidRDefault="007C1349" w:rsidP="00EC5CD6">
            <w:pPr>
              <w:spacing w:before="0"/>
              <w:rPr>
                <w:rFonts w:ascii="Calibri" w:eastAsia="Calibri" w:hAnsi="Calibri" w:cs="Calibri"/>
                <w:b/>
                <w:bCs/>
              </w:rPr>
            </w:pPr>
            <w:r w:rsidRPr="007918EC">
              <w:rPr>
                <w:rFonts w:ascii="Calibri" w:eastAsia="Calibri" w:hAnsi="Calibri" w:cs="Calibri"/>
                <w:b/>
                <w:bCs/>
                <w:noProof/>
              </w:rPr>
              <w:drawing>
                <wp:anchor distT="0" distB="0" distL="114300" distR="114300" simplePos="0" relativeHeight="251795456" behindDoc="0" locked="0" layoutInCell="1" allowOverlap="1" wp14:anchorId="1246BB3E" wp14:editId="3E89F577">
                  <wp:simplePos x="0" y="0"/>
                  <wp:positionH relativeFrom="column">
                    <wp:posOffset>132270</wp:posOffset>
                  </wp:positionH>
                  <wp:positionV relativeFrom="paragraph">
                    <wp:posOffset>134620</wp:posOffset>
                  </wp:positionV>
                  <wp:extent cx="1054669" cy="967652"/>
                  <wp:effectExtent l="0" t="0" r="0" b="4445"/>
                  <wp:wrapNone/>
                  <wp:docPr id="1604748252" name="Picture 4" descr="Significant concerns">
                    <a:extLst xmlns:a="http://schemas.openxmlformats.org/drawingml/2006/main">
                      <a:ext uri="{FF2B5EF4-FFF2-40B4-BE49-F238E27FC236}">
                        <a16:creationId xmlns:a16="http://schemas.microsoft.com/office/drawing/2014/main" id="{D1B1BE06-E105-4A3B-8351-A5CB345657A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4748252" name="Picture 4" descr="Significant concerns"/>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054669" cy="967652"/>
                          </a:xfrm>
                          <a:prstGeom prst="rect">
                            <a:avLst/>
                          </a:prstGeom>
                          <a:noFill/>
                        </pic:spPr>
                      </pic:pic>
                    </a:graphicData>
                  </a:graphic>
                  <wp14:sizeRelH relativeFrom="margin">
                    <wp14:pctWidth>0</wp14:pctWidth>
                  </wp14:sizeRelH>
                  <wp14:sizeRelV relativeFrom="margin">
                    <wp14:pctHeight>0</wp14:pctHeight>
                  </wp14:sizeRelV>
                </wp:anchor>
              </w:drawing>
            </w:r>
          </w:p>
        </w:tc>
        <w:tc>
          <w:tcPr>
            <w:tcW w:w="7236" w:type="dxa"/>
            <w:tcBorders>
              <w:top w:val="single" w:sz="6" w:space="0" w:color="auto"/>
              <w:left w:val="single" w:sz="6" w:space="0" w:color="auto"/>
              <w:bottom w:val="single" w:sz="6" w:space="0" w:color="auto"/>
              <w:right w:val="single" w:sz="6" w:space="0" w:color="auto"/>
            </w:tcBorders>
            <w:hideMark/>
          </w:tcPr>
          <w:p w14:paraId="602BB00E" w14:textId="77777777" w:rsidR="007C1349" w:rsidRPr="007918EC" w:rsidRDefault="007C1349" w:rsidP="00EC5CD6">
            <w:pPr>
              <w:spacing w:before="0"/>
              <w:ind w:left="57"/>
              <w:rPr>
                <w:rFonts w:ascii="Calibri" w:eastAsia="Calibri" w:hAnsi="Calibri" w:cs="Calibri"/>
              </w:rPr>
            </w:pPr>
            <w:r w:rsidRPr="007918EC">
              <w:rPr>
                <w:rFonts w:ascii="Calibri" w:eastAsia="Calibri" w:hAnsi="Calibri" w:cs="Calibri"/>
              </w:rPr>
              <w:t>Some aspects of management plan actions and outcomes have been adequately delivered, but many important actions have not been fully delivered; or </w:t>
            </w:r>
          </w:p>
          <w:p w14:paraId="070E05D8" w14:textId="77777777" w:rsidR="007C1349" w:rsidRPr="007918EC" w:rsidRDefault="007C1349" w:rsidP="00EC5CD6">
            <w:pPr>
              <w:spacing w:before="0"/>
              <w:ind w:left="57"/>
              <w:rPr>
                <w:rFonts w:ascii="Calibri" w:eastAsia="Calibri" w:hAnsi="Calibri" w:cs="Calibri"/>
              </w:rPr>
            </w:pPr>
            <w:r w:rsidRPr="007918EC">
              <w:rPr>
                <w:rFonts w:ascii="Calibri" w:eastAsia="Calibri" w:hAnsi="Calibri" w:cs="Calibri"/>
              </w:rPr>
              <w:t>Some enabling management activities are adequate, yet many are not, leading to substantially reduced efficiency or effectiveness; and/or</w:t>
            </w:r>
          </w:p>
          <w:p w14:paraId="4002F381" w14:textId="77777777" w:rsidR="007C1349" w:rsidRPr="007918EC" w:rsidRDefault="007C1349" w:rsidP="00EC5CD6">
            <w:pPr>
              <w:spacing w:before="0"/>
              <w:ind w:left="57"/>
              <w:rPr>
                <w:rFonts w:ascii="Calibri" w:eastAsia="Calibri" w:hAnsi="Calibri" w:cs="Calibri"/>
              </w:rPr>
            </w:pPr>
            <w:r w:rsidRPr="007918EC">
              <w:rPr>
                <w:rFonts w:ascii="Calibri" w:eastAsia="Calibri" w:hAnsi="Calibri" w:cs="Calibri"/>
              </w:rPr>
              <w:t>Targets for between a quarter and a half of stakeholder feedback performance measures have been fully or substantially met.</w:t>
            </w:r>
          </w:p>
        </w:tc>
      </w:tr>
      <w:tr w:rsidR="007C1349" w:rsidRPr="007918EC" w14:paraId="336A1DE8" w14:textId="77777777" w:rsidTr="00EC5CD6">
        <w:trPr>
          <w:trHeight w:val="300"/>
        </w:trPr>
        <w:tc>
          <w:tcPr>
            <w:tcW w:w="2112" w:type="dxa"/>
            <w:tcBorders>
              <w:top w:val="single" w:sz="6" w:space="0" w:color="auto"/>
              <w:left w:val="single" w:sz="6" w:space="0" w:color="auto"/>
              <w:bottom w:val="single" w:sz="6" w:space="0" w:color="auto"/>
              <w:right w:val="single" w:sz="6" w:space="0" w:color="auto"/>
            </w:tcBorders>
            <w:hideMark/>
          </w:tcPr>
          <w:p w14:paraId="78FCD0B7" w14:textId="77777777" w:rsidR="007C1349" w:rsidRPr="007918EC" w:rsidRDefault="007C1349" w:rsidP="00EC5CD6">
            <w:pPr>
              <w:spacing w:before="0"/>
              <w:rPr>
                <w:rFonts w:ascii="Calibri" w:eastAsia="Calibri" w:hAnsi="Calibri" w:cs="Calibri"/>
                <w:b/>
                <w:bCs/>
              </w:rPr>
            </w:pPr>
            <w:r w:rsidRPr="007918EC">
              <w:rPr>
                <w:rFonts w:ascii="Calibri" w:eastAsia="Calibri" w:hAnsi="Calibri" w:cs="Calibri"/>
                <w:b/>
                <w:bCs/>
                <w:noProof/>
              </w:rPr>
              <w:drawing>
                <wp:anchor distT="0" distB="0" distL="114300" distR="114300" simplePos="0" relativeHeight="251796480" behindDoc="0" locked="0" layoutInCell="1" allowOverlap="1" wp14:anchorId="4D9ABC0F" wp14:editId="442D5F85">
                  <wp:simplePos x="0" y="0"/>
                  <wp:positionH relativeFrom="column">
                    <wp:posOffset>132393</wp:posOffset>
                  </wp:positionH>
                  <wp:positionV relativeFrom="paragraph">
                    <wp:posOffset>64135</wp:posOffset>
                  </wp:positionV>
                  <wp:extent cx="1033153" cy="862162"/>
                  <wp:effectExtent l="0" t="0" r="0" b="0"/>
                  <wp:wrapNone/>
                  <wp:docPr id="1791266915" name="Picture 5" descr="Critical">
                    <a:extLst xmlns:a="http://schemas.openxmlformats.org/drawingml/2006/main">
                      <a:ext uri="{FF2B5EF4-FFF2-40B4-BE49-F238E27FC236}">
                        <a16:creationId xmlns:a16="http://schemas.microsoft.com/office/drawing/2014/main" id="{3D70A6B9-FA33-4CDD-B9BF-CDAF3FDE1F1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1266915" name="Picture 5" descr="Critical"/>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033153" cy="862162"/>
                          </a:xfrm>
                          <a:prstGeom prst="rect">
                            <a:avLst/>
                          </a:prstGeom>
                          <a:noFill/>
                        </pic:spPr>
                      </pic:pic>
                    </a:graphicData>
                  </a:graphic>
                  <wp14:sizeRelH relativeFrom="margin">
                    <wp14:pctWidth>0</wp14:pctWidth>
                  </wp14:sizeRelH>
                  <wp14:sizeRelV relativeFrom="margin">
                    <wp14:pctHeight>0</wp14:pctHeight>
                  </wp14:sizeRelV>
                </wp:anchor>
              </w:drawing>
            </w:r>
          </w:p>
        </w:tc>
        <w:tc>
          <w:tcPr>
            <w:tcW w:w="7236" w:type="dxa"/>
            <w:tcBorders>
              <w:top w:val="single" w:sz="6" w:space="0" w:color="auto"/>
              <w:left w:val="single" w:sz="6" w:space="0" w:color="auto"/>
              <w:bottom w:val="single" w:sz="6" w:space="0" w:color="auto"/>
              <w:right w:val="single" w:sz="6" w:space="0" w:color="auto"/>
            </w:tcBorders>
            <w:hideMark/>
          </w:tcPr>
          <w:p w14:paraId="15DFF724" w14:textId="77777777" w:rsidR="007C1349" w:rsidRPr="007918EC" w:rsidRDefault="007C1349" w:rsidP="00EC5CD6">
            <w:pPr>
              <w:spacing w:before="0"/>
              <w:ind w:left="57"/>
              <w:rPr>
                <w:rFonts w:ascii="Calibri" w:eastAsia="Calibri" w:hAnsi="Calibri" w:cs="Calibri"/>
              </w:rPr>
            </w:pPr>
            <w:r w:rsidRPr="007918EC">
              <w:rPr>
                <w:rFonts w:ascii="Calibri" w:eastAsia="Calibri" w:hAnsi="Calibri" w:cs="Calibri"/>
              </w:rPr>
              <w:t>Failure to deliver most planned management actions and outcomes; or  </w:t>
            </w:r>
          </w:p>
          <w:p w14:paraId="4C18E0E4" w14:textId="77777777" w:rsidR="007C1349" w:rsidRPr="007918EC" w:rsidRDefault="007C1349" w:rsidP="00EC5CD6">
            <w:pPr>
              <w:spacing w:before="0"/>
              <w:ind w:left="57"/>
              <w:rPr>
                <w:rFonts w:ascii="Calibri" w:eastAsia="Calibri" w:hAnsi="Calibri" w:cs="Calibri"/>
              </w:rPr>
            </w:pPr>
            <w:r w:rsidRPr="007918EC">
              <w:rPr>
                <w:rFonts w:ascii="Calibri" w:eastAsia="Calibri" w:hAnsi="Calibri" w:cs="Calibri"/>
              </w:rPr>
              <w:t>Many management actions are not adequate, leading to greatly reduced efficiency or effectiveness; and/or</w:t>
            </w:r>
          </w:p>
          <w:p w14:paraId="7178693C" w14:textId="77777777" w:rsidR="007C1349" w:rsidRPr="007918EC" w:rsidRDefault="007C1349" w:rsidP="00EC5CD6">
            <w:pPr>
              <w:spacing w:before="0"/>
              <w:ind w:left="57"/>
              <w:rPr>
                <w:rFonts w:ascii="Calibri" w:eastAsia="Calibri" w:hAnsi="Calibri" w:cs="Calibri"/>
              </w:rPr>
            </w:pPr>
            <w:r w:rsidRPr="007918EC">
              <w:rPr>
                <w:rFonts w:ascii="Calibri" w:eastAsia="Calibri" w:hAnsi="Calibri" w:cs="Calibri"/>
              </w:rPr>
              <w:t>Targets for less than a quarter of stakeholder feedback performance measures have been fully or substantially met.</w:t>
            </w:r>
          </w:p>
        </w:tc>
      </w:tr>
      <w:tr w:rsidR="007C1349" w:rsidRPr="007918EC" w14:paraId="6EA2FCCE" w14:textId="77777777" w:rsidTr="00EC5CD6">
        <w:trPr>
          <w:trHeight w:val="962"/>
        </w:trPr>
        <w:tc>
          <w:tcPr>
            <w:tcW w:w="2112" w:type="dxa"/>
            <w:tcBorders>
              <w:top w:val="single" w:sz="6" w:space="0" w:color="auto"/>
              <w:left w:val="single" w:sz="6" w:space="0" w:color="auto"/>
              <w:bottom w:val="single" w:sz="6" w:space="0" w:color="auto"/>
              <w:right w:val="single" w:sz="6" w:space="0" w:color="auto"/>
            </w:tcBorders>
            <w:hideMark/>
          </w:tcPr>
          <w:p w14:paraId="090A118B" w14:textId="77777777" w:rsidR="007C1349" w:rsidRPr="007918EC" w:rsidRDefault="007C1349" w:rsidP="00EC5CD6">
            <w:pPr>
              <w:spacing w:before="0"/>
              <w:rPr>
                <w:rFonts w:ascii="Calibri" w:eastAsia="Calibri" w:hAnsi="Calibri" w:cs="Calibri"/>
                <w:b/>
                <w:bCs/>
              </w:rPr>
            </w:pPr>
            <w:r w:rsidRPr="007918EC">
              <w:rPr>
                <w:rFonts w:ascii="Calibri" w:eastAsia="Calibri" w:hAnsi="Calibri" w:cs="Calibri"/>
                <w:b/>
                <w:bCs/>
                <w:noProof/>
              </w:rPr>
              <w:drawing>
                <wp:anchor distT="0" distB="0" distL="114300" distR="114300" simplePos="0" relativeHeight="251797504" behindDoc="0" locked="0" layoutInCell="1" allowOverlap="1" wp14:anchorId="1BB64384" wp14:editId="3A48DC65">
                  <wp:simplePos x="0" y="0"/>
                  <wp:positionH relativeFrom="column">
                    <wp:posOffset>144400</wp:posOffset>
                  </wp:positionH>
                  <wp:positionV relativeFrom="paragraph">
                    <wp:posOffset>139378</wp:posOffset>
                  </wp:positionV>
                  <wp:extent cx="957588" cy="329103"/>
                  <wp:effectExtent l="0" t="0" r="0" b="0"/>
                  <wp:wrapNone/>
                  <wp:docPr id="2111200055" name="Picture 6" descr="Unknown">
                    <a:extLst xmlns:a="http://schemas.openxmlformats.org/drawingml/2006/main">
                      <a:ext uri="{FF2B5EF4-FFF2-40B4-BE49-F238E27FC236}">
                        <a16:creationId xmlns:a16="http://schemas.microsoft.com/office/drawing/2014/main" id="{2B17C96B-9263-484D-8FFD-5507DFF802D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1200055" name="Picture 6" descr="Unknown"/>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957588" cy="329103"/>
                          </a:xfrm>
                          <a:prstGeom prst="rect">
                            <a:avLst/>
                          </a:prstGeom>
                          <a:noFill/>
                        </pic:spPr>
                      </pic:pic>
                    </a:graphicData>
                  </a:graphic>
                  <wp14:sizeRelH relativeFrom="margin">
                    <wp14:pctWidth>0</wp14:pctWidth>
                  </wp14:sizeRelH>
                  <wp14:sizeRelV relativeFrom="margin">
                    <wp14:pctHeight>0</wp14:pctHeight>
                  </wp14:sizeRelV>
                </wp:anchor>
              </w:drawing>
            </w:r>
          </w:p>
          <w:p w14:paraId="624FC72D" w14:textId="77777777" w:rsidR="007C1349" w:rsidRPr="007918EC" w:rsidRDefault="007C1349" w:rsidP="00EC5CD6">
            <w:pPr>
              <w:spacing w:before="0"/>
              <w:rPr>
                <w:rFonts w:ascii="Calibri" w:eastAsia="Calibri" w:hAnsi="Calibri" w:cs="Calibri"/>
                <w:b/>
                <w:bCs/>
              </w:rPr>
            </w:pPr>
            <w:r w:rsidRPr="007918EC">
              <w:rPr>
                <w:rFonts w:ascii="Calibri" w:eastAsia="Calibri" w:hAnsi="Calibri" w:cs="Calibri"/>
                <w:b/>
                <w:bCs/>
              </w:rPr>
              <w:t> </w:t>
            </w:r>
          </w:p>
        </w:tc>
        <w:tc>
          <w:tcPr>
            <w:tcW w:w="7236" w:type="dxa"/>
            <w:tcBorders>
              <w:top w:val="single" w:sz="6" w:space="0" w:color="auto"/>
              <w:left w:val="single" w:sz="6" w:space="0" w:color="auto"/>
              <w:bottom w:val="single" w:sz="6" w:space="0" w:color="auto"/>
              <w:right w:val="single" w:sz="6" w:space="0" w:color="auto"/>
            </w:tcBorders>
            <w:hideMark/>
          </w:tcPr>
          <w:p w14:paraId="299906B4" w14:textId="77777777" w:rsidR="007C1349" w:rsidRPr="007918EC" w:rsidRDefault="007C1349" w:rsidP="00EC5CD6">
            <w:pPr>
              <w:spacing w:before="0"/>
              <w:ind w:left="57"/>
              <w:rPr>
                <w:rFonts w:ascii="Calibri" w:eastAsia="Calibri" w:hAnsi="Calibri" w:cs="Calibri"/>
              </w:rPr>
            </w:pPr>
            <w:r w:rsidRPr="007918EC">
              <w:rPr>
                <w:rFonts w:ascii="Calibri" w:eastAsia="Calibri" w:hAnsi="Calibri" w:cs="Calibri"/>
              </w:rPr>
              <w:t>There is insufficient information or data available to make a judgement.</w:t>
            </w:r>
          </w:p>
        </w:tc>
      </w:tr>
    </w:tbl>
    <w:p w14:paraId="1C9624CB" w14:textId="77777777" w:rsidR="00946C50" w:rsidRPr="00E862F5" w:rsidRDefault="00946C50" w:rsidP="00946C50">
      <w:pPr>
        <w:spacing w:before="0" w:after="0"/>
        <w:rPr>
          <w:rFonts w:ascii="Calibri" w:eastAsia="Calibri" w:hAnsi="Calibri" w:cs="Times New Roman"/>
        </w:rPr>
      </w:pPr>
    </w:p>
    <w:p w14:paraId="5FFC5132" w14:textId="727220E4" w:rsidR="00946C50" w:rsidRPr="00E862F5" w:rsidRDefault="00946C50" w:rsidP="00946C50">
      <w:pPr>
        <w:keepNext/>
        <w:spacing w:before="0"/>
        <w:jc w:val="center"/>
        <w:rPr>
          <w:rFonts w:ascii="Calibri" w:eastAsia="Calibri" w:hAnsi="Calibri" w:cs="Times New Roman"/>
          <w:b/>
        </w:rPr>
      </w:pPr>
      <w:r w:rsidRPr="00E862F5">
        <w:rPr>
          <w:rFonts w:ascii="Calibri" w:eastAsia="Calibri" w:hAnsi="Calibri" w:cs="Times New Roman"/>
          <w:b/>
        </w:rPr>
        <w:lastRenderedPageBreak/>
        <w:t>Outcome effectiveness rating categories</w:t>
      </w:r>
    </w:p>
    <w:p w14:paraId="2F2AB012" w14:textId="77777777" w:rsidR="00946C50" w:rsidRPr="00E862F5" w:rsidRDefault="00946C50" w:rsidP="00946C50">
      <w:pPr>
        <w:spacing w:before="0" w:after="0"/>
        <w:rPr>
          <w:rFonts w:ascii="Calibri" w:eastAsia="Calibri" w:hAnsi="Calibri" w:cs="Times New Roman"/>
        </w:rPr>
      </w:pPr>
    </w:p>
    <w:tbl>
      <w:tblPr>
        <w:tblW w:w="934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62"/>
        <w:gridCol w:w="7186"/>
      </w:tblGrid>
      <w:tr w:rsidR="00946C50" w:rsidRPr="00E862F5" w14:paraId="533B10E0" w14:textId="77777777">
        <w:trPr>
          <w:trHeight w:val="300"/>
        </w:trPr>
        <w:tc>
          <w:tcPr>
            <w:tcW w:w="2162" w:type="dxa"/>
            <w:tcBorders>
              <w:top w:val="single" w:sz="6" w:space="0" w:color="auto"/>
              <w:left w:val="single" w:sz="6" w:space="0" w:color="auto"/>
              <w:bottom w:val="single" w:sz="6" w:space="0" w:color="auto"/>
              <w:right w:val="single" w:sz="6" w:space="0" w:color="auto"/>
            </w:tcBorders>
            <w:vAlign w:val="center"/>
            <w:hideMark/>
          </w:tcPr>
          <w:p w14:paraId="13B17A6F" w14:textId="77777777" w:rsidR="00946C50" w:rsidRPr="00E862F5" w:rsidRDefault="00946C50">
            <w:pPr>
              <w:spacing w:before="0"/>
              <w:rPr>
                <w:rFonts w:ascii="Calibri" w:eastAsia="Calibri" w:hAnsi="Calibri" w:cs="Calibri"/>
              </w:rPr>
            </w:pPr>
            <w:r w:rsidRPr="00E862F5">
              <w:rPr>
                <w:rFonts w:ascii="Calibri" w:eastAsia="Calibri" w:hAnsi="Calibri" w:cs="Calibri"/>
                <w:b/>
                <w:bCs/>
              </w:rPr>
              <w:t>Grade</w:t>
            </w:r>
            <w:r w:rsidRPr="00E862F5">
              <w:rPr>
                <w:rFonts w:ascii="Calibri" w:eastAsia="Calibri" w:hAnsi="Calibri" w:cs="Calibri"/>
              </w:rPr>
              <w:t> </w:t>
            </w:r>
          </w:p>
        </w:tc>
        <w:tc>
          <w:tcPr>
            <w:tcW w:w="7186" w:type="dxa"/>
            <w:tcBorders>
              <w:top w:val="single" w:sz="6" w:space="0" w:color="auto"/>
              <w:left w:val="single" w:sz="6" w:space="0" w:color="auto"/>
              <w:bottom w:val="single" w:sz="6" w:space="0" w:color="auto"/>
              <w:right w:val="single" w:sz="6" w:space="0" w:color="auto"/>
            </w:tcBorders>
            <w:hideMark/>
          </w:tcPr>
          <w:p w14:paraId="1AB2AA46" w14:textId="77777777" w:rsidR="00946C50" w:rsidRPr="00E862F5" w:rsidRDefault="00946C50">
            <w:pPr>
              <w:spacing w:before="0"/>
              <w:rPr>
                <w:rFonts w:ascii="Calibri" w:eastAsia="Calibri" w:hAnsi="Calibri" w:cs="Calibri"/>
                <w:b/>
                <w:bCs/>
              </w:rPr>
            </w:pPr>
            <w:r w:rsidRPr="00E862F5">
              <w:rPr>
                <w:rFonts w:ascii="Calibri" w:eastAsia="Calibri" w:hAnsi="Calibri" w:cs="Calibri"/>
                <w:b/>
                <w:bCs/>
              </w:rPr>
              <w:t>Result </w:t>
            </w:r>
          </w:p>
        </w:tc>
      </w:tr>
      <w:tr w:rsidR="00946C50" w:rsidRPr="00E862F5" w14:paraId="56C9C05C" w14:textId="77777777">
        <w:trPr>
          <w:trHeight w:val="1247"/>
        </w:trPr>
        <w:tc>
          <w:tcPr>
            <w:tcW w:w="2162" w:type="dxa"/>
            <w:tcBorders>
              <w:top w:val="single" w:sz="6" w:space="0" w:color="auto"/>
              <w:left w:val="single" w:sz="6" w:space="0" w:color="auto"/>
              <w:bottom w:val="single" w:sz="6" w:space="0" w:color="auto"/>
              <w:right w:val="single" w:sz="6" w:space="0" w:color="auto"/>
            </w:tcBorders>
            <w:hideMark/>
          </w:tcPr>
          <w:p w14:paraId="4590014C" w14:textId="3AEFEA45" w:rsidR="00946C50" w:rsidRPr="00E862F5" w:rsidRDefault="00946C50">
            <w:pPr>
              <w:spacing w:before="0"/>
              <w:rPr>
                <w:rFonts w:ascii="Calibri" w:eastAsia="Calibri" w:hAnsi="Calibri" w:cs="Calibri"/>
                <w:b/>
                <w:bCs/>
              </w:rPr>
            </w:pPr>
            <w:r w:rsidRPr="00E862F5">
              <w:rPr>
                <w:rFonts w:ascii="Calibri" w:eastAsia="Calibri" w:hAnsi="Calibri" w:cs="Calibri"/>
                <w:b/>
                <w:bCs/>
                <w:noProof/>
              </w:rPr>
              <w:drawing>
                <wp:anchor distT="0" distB="0" distL="114300" distR="114300" simplePos="0" relativeHeight="251599872" behindDoc="0" locked="0" layoutInCell="1" allowOverlap="1" wp14:anchorId="79B0E1A8" wp14:editId="2057C7F7">
                  <wp:simplePos x="0" y="0"/>
                  <wp:positionH relativeFrom="column">
                    <wp:posOffset>370303</wp:posOffset>
                  </wp:positionH>
                  <wp:positionV relativeFrom="paragraph">
                    <wp:posOffset>152400</wp:posOffset>
                  </wp:positionV>
                  <wp:extent cx="597580" cy="612000"/>
                  <wp:effectExtent l="0" t="0" r="0" b="0"/>
                  <wp:wrapNone/>
                  <wp:docPr id="1594897210" name="Picture 7" descr="Fully m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4897210" name="Picture 7" descr="Fully met"/>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597580" cy="612000"/>
                          </a:xfrm>
                          <a:prstGeom prst="rect">
                            <a:avLst/>
                          </a:prstGeom>
                          <a:noFill/>
                        </pic:spPr>
                      </pic:pic>
                    </a:graphicData>
                  </a:graphic>
                  <wp14:sizeRelH relativeFrom="margin">
                    <wp14:pctWidth>0</wp14:pctWidth>
                  </wp14:sizeRelH>
                  <wp14:sizeRelV relativeFrom="margin">
                    <wp14:pctHeight>0</wp14:pctHeight>
                  </wp14:sizeRelV>
                </wp:anchor>
              </w:drawing>
            </w:r>
          </w:p>
          <w:p w14:paraId="408E8B3D" w14:textId="77777777" w:rsidR="00946C50" w:rsidRPr="00E862F5" w:rsidRDefault="00946C50">
            <w:pPr>
              <w:spacing w:before="0"/>
              <w:rPr>
                <w:rFonts w:ascii="Calibri" w:eastAsia="Calibri" w:hAnsi="Calibri" w:cs="Calibri"/>
                <w:b/>
                <w:bCs/>
              </w:rPr>
            </w:pPr>
          </w:p>
        </w:tc>
        <w:tc>
          <w:tcPr>
            <w:tcW w:w="7186" w:type="dxa"/>
            <w:tcBorders>
              <w:top w:val="single" w:sz="6" w:space="0" w:color="auto"/>
              <w:left w:val="single" w:sz="6" w:space="0" w:color="auto"/>
              <w:bottom w:val="single" w:sz="6" w:space="0" w:color="auto"/>
              <w:right w:val="single" w:sz="6" w:space="0" w:color="auto"/>
            </w:tcBorders>
            <w:hideMark/>
          </w:tcPr>
          <w:p w14:paraId="378079B4" w14:textId="77777777" w:rsidR="00946C50" w:rsidRPr="00E862F5" w:rsidRDefault="00946C50">
            <w:pPr>
              <w:spacing w:before="0"/>
              <w:rPr>
                <w:rFonts w:ascii="Calibri" w:eastAsia="Calibri" w:hAnsi="Calibri" w:cs="Calibri"/>
              </w:rPr>
            </w:pPr>
            <w:r w:rsidRPr="00E862F5">
              <w:rPr>
                <w:rFonts w:ascii="Calibri" w:eastAsia="Calibri" w:hAnsi="Calibri" w:cs="Calibri"/>
              </w:rPr>
              <w:t>All of the success measures/targets were fully met.</w:t>
            </w:r>
          </w:p>
        </w:tc>
      </w:tr>
      <w:tr w:rsidR="00946C50" w:rsidRPr="00E862F5" w14:paraId="465E3673" w14:textId="77777777">
        <w:trPr>
          <w:trHeight w:val="1247"/>
        </w:trPr>
        <w:tc>
          <w:tcPr>
            <w:tcW w:w="2162" w:type="dxa"/>
            <w:tcBorders>
              <w:top w:val="single" w:sz="6" w:space="0" w:color="auto"/>
              <w:left w:val="single" w:sz="6" w:space="0" w:color="auto"/>
              <w:bottom w:val="single" w:sz="6" w:space="0" w:color="auto"/>
              <w:right w:val="single" w:sz="6" w:space="0" w:color="auto"/>
            </w:tcBorders>
            <w:hideMark/>
          </w:tcPr>
          <w:p w14:paraId="14E57EB0" w14:textId="0645BED1" w:rsidR="00946C50" w:rsidRPr="00E862F5" w:rsidRDefault="00946C50">
            <w:pPr>
              <w:spacing w:before="0"/>
              <w:rPr>
                <w:rFonts w:ascii="Calibri" w:eastAsia="Calibri" w:hAnsi="Calibri" w:cs="Calibri"/>
                <w:b/>
                <w:bCs/>
              </w:rPr>
            </w:pPr>
            <w:r w:rsidRPr="00E862F5">
              <w:rPr>
                <w:rFonts w:ascii="Calibri" w:eastAsia="Calibri" w:hAnsi="Calibri" w:cs="Calibri"/>
                <w:b/>
                <w:bCs/>
                <w:noProof/>
              </w:rPr>
              <w:drawing>
                <wp:anchor distT="0" distB="0" distL="114300" distR="114300" simplePos="0" relativeHeight="251600896" behindDoc="0" locked="0" layoutInCell="1" allowOverlap="1" wp14:anchorId="21BCE746" wp14:editId="4DA0EF61">
                  <wp:simplePos x="0" y="0"/>
                  <wp:positionH relativeFrom="column">
                    <wp:posOffset>242668</wp:posOffset>
                  </wp:positionH>
                  <wp:positionV relativeFrom="paragraph">
                    <wp:posOffset>156210</wp:posOffset>
                  </wp:positionV>
                  <wp:extent cx="849062" cy="612000"/>
                  <wp:effectExtent l="0" t="0" r="8255" b="0"/>
                  <wp:wrapNone/>
                  <wp:docPr id="2023282949" name="Picture 8" descr="Substantially m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3282949" name="Picture 8" descr="Substantially met"/>
                          <pic:cNvPicPr>
                            <a:picLocks noChangeAspect="1" noChangeArrowheads="1"/>
                          </pic:cNvPicPr>
                        </pic:nvPicPr>
                        <pic:blipFill rotWithShape="1">
                          <a:blip r:embed="rId55">
                            <a:extLst>
                              <a:ext uri="{28A0092B-C50C-407E-A947-70E740481C1C}">
                                <a14:useLocalDpi xmlns:a14="http://schemas.microsoft.com/office/drawing/2010/main" val="0"/>
                              </a:ext>
                            </a:extLst>
                          </a:blip>
                          <a:srcRect l="6817" t="8331" r="7264"/>
                          <a:stretch>
                            <a:fillRect/>
                          </a:stretch>
                        </pic:blipFill>
                        <pic:spPr bwMode="auto">
                          <a:xfrm>
                            <a:off x="0" y="0"/>
                            <a:ext cx="849062" cy="612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862F5">
              <w:rPr>
                <w:rFonts w:ascii="Calibri" w:eastAsia="Calibri" w:hAnsi="Calibri" w:cs="Calibri"/>
                <w:b/>
                <w:bCs/>
              </w:rPr>
              <w:t> </w:t>
            </w:r>
          </w:p>
          <w:p w14:paraId="4339E3AE" w14:textId="77777777" w:rsidR="00946C50" w:rsidRPr="00E862F5" w:rsidRDefault="00946C50">
            <w:pPr>
              <w:spacing w:before="0"/>
              <w:rPr>
                <w:rFonts w:ascii="Calibri" w:eastAsia="Calibri" w:hAnsi="Calibri" w:cs="Calibri"/>
                <w:b/>
                <w:bCs/>
              </w:rPr>
            </w:pPr>
          </w:p>
          <w:p w14:paraId="1EE05777" w14:textId="77777777" w:rsidR="00946C50" w:rsidRPr="00E862F5" w:rsidRDefault="00946C50">
            <w:pPr>
              <w:spacing w:before="0"/>
              <w:rPr>
                <w:rFonts w:ascii="Calibri" w:eastAsia="Calibri" w:hAnsi="Calibri" w:cs="Calibri"/>
                <w:b/>
                <w:bCs/>
              </w:rPr>
            </w:pPr>
          </w:p>
        </w:tc>
        <w:tc>
          <w:tcPr>
            <w:tcW w:w="7186" w:type="dxa"/>
            <w:tcBorders>
              <w:top w:val="single" w:sz="6" w:space="0" w:color="auto"/>
              <w:left w:val="single" w:sz="6" w:space="0" w:color="auto"/>
              <w:bottom w:val="single" w:sz="6" w:space="0" w:color="auto"/>
              <w:right w:val="single" w:sz="6" w:space="0" w:color="auto"/>
            </w:tcBorders>
            <w:hideMark/>
          </w:tcPr>
          <w:p w14:paraId="1F882E20" w14:textId="77777777" w:rsidR="00946C50" w:rsidRPr="00E862F5" w:rsidRDefault="00946C50">
            <w:pPr>
              <w:spacing w:before="0"/>
              <w:rPr>
                <w:rFonts w:ascii="Calibri" w:eastAsia="Calibri" w:hAnsi="Calibri" w:cs="Calibri"/>
              </w:rPr>
            </w:pPr>
            <w:r w:rsidRPr="00E862F5">
              <w:rPr>
                <w:rFonts w:ascii="Calibri" w:eastAsia="Calibri" w:hAnsi="Calibri" w:cs="Calibri"/>
              </w:rPr>
              <w:t xml:space="preserve">All of the success measures/targets were fully or substantially met.  </w:t>
            </w:r>
          </w:p>
        </w:tc>
      </w:tr>
      <w:tr w:rsidR="00946C50" w:rsidRPr="00E862F5" w14:paraId="7A6EEA63" w14:textId="77777777">
        <w:trPr>
          <w:trHeight w:val="1247"/>
        </w:trPr>
        <w:tc>
          <w:tcPr>
            <w:tcW w:w="2162" w:type="dxa"/>
            <w:tcBorders>
              <w:top w:val="single" w:sz="6" w:space="0" w:color="auto"/>
              <w:left w:val="single" w:sz="6" w:space="0" w:color="auto"/>
              <w:bottom w:val="single" w:sz="6" w:space="0" w:color="auto"/>
              <w:right w:val="single" w:sz="6" w:space="0" w:color="auto"/>
            </w:tcBorders>
            <w:hideMark/>
          </w:tcPr>
          <w:p w14:paraId="275BB5CB" w14:textId="2139E2FC" w:rsidR="00946C50" w:rsidRPr="00E862F5" w:rsidRDefault="00946C50">
            <w:pPr>
              <w:spacing w:before="0"/>
              <w:rPr>
                <w:rFonts w:ascii="Calibri" w:eastAsia="Calibri" w:hAnsi="Calibri" w:cs="Calibri"/>
                <w:b/>
                <w:bCs/>
              </w:rPr>
            </w:pPr>
            <w:r w:rsidRPr="00E862F5">
              <w:rPr>
                <w:rFonts w:ascii="Calibri" w:eastAsia="Calibri" w:hAnsi="Calibri" w:cs="Calibri"/>
                <w:b/>
                <w:bCs/>
                <w:noProof/>
              </w:rPr>
              <w:drawing>
                <wp:anchor distT="0" distB="0" distL="114300" distR="114300" simplePos="0" relativeHeight="251601920" behindDoc="0" locked="0" layoutInCell="1" allowOverlap="1" wp14:anchorId="31D77699" wp14:editId="61A7CE0D">
                  <wp:simplePos x="0" y="0"/>
                  <wp:positionH relativeFrom="column">
                    <wp:posOffset>282673</wp:posOffset>
                  </wp:positionH>
                  <wp:positionV relativeFrom="paragraph">
                    <wp:posOffset>168275</wp:posOffset>
                  </wp:positionV>
                  <wp:extent cx="778959" cy="612000"/>
                  <wp:effectExtent l="0" t="0" r="0" b="0"/>
                  <wp:wrapNone/>
                  <wp:docPr id="2017355448" name="Picture 4" descr="Partially met">
                    <a:extLst xmlns:a="http://schemas.openxmlformats.org/drawingml/2006/main">
                      <a:ext uri="{FF2B5EF4-FFF2-40B4-BE49-F238E27FC236}">
                        <a16:creationId xmlns:a16="http://schemas.microsoft.com/office/drawing/2014/main" id="{E8372988-6E13-CF10-7599-0A1CBAB23E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7355448" name="Picture 4" descr="Partially met">
                            <a:extLst>
                              <a:ext uri="{FF2B5EF4-FFF2-40B4-BE49-F238E27FC236}">
                                <a16:creationId xmlns:a16="http://schemas.microsoft.com/office/drawing/2014/main" id="{E8372988-6E13-CF10-7599-0A1CBAB23EF6}"/>
                              </a:ext>
                            </a:extLst>
                          </pic:cNvPr>
                          <pic:cNvPicPr>
                            <a:picLocks noChangeAspect="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778959" cy="612000"/>
                          </a:xfrm>
                          <a:prstGeom prst="rect">
                            <a:avLst/>
                          </a:prstGeom>
                          <a:noFill/>
                        </pic:spPr>
                      </pic:pic>
                    </a:graphicData>
                  </a:graphic>
                  <wp14:sizeRelH relativeFrom="margin">
                    <wp14:pctWidth>0</wp14:pctWidth>
                  </wp14:sizeRelH>
                  <wp14:sizeRelV relativeFrom="margin">
                    <wp14:pctHeight>0</wp14:pctHeight>
                  </wp14:sizeRelV>
                </wp:anchor>
              </w:drawing>
            </w:r>
            <w:r w:rsidRPr="00E862F5">
              <w:rPr>
                <w:rFonts w:ascii="Calibri" w:eastAsia="Calibri" w:hAnsi="Calibri" w:cs="Calibri"/>
                <w:b/>
                <w:bCs/>
              </w:rPr>
              <w:t> </w:t>
            </w:r>
          </w:p>
          <w:p w14:paraId="0459E253" w14:textId="77777777" w:rsidR="00946C50" w:rsidRPr="00E862F5" w:rsidRDefault="00946C50">
            <w:pPr>
              <w:spacing w:before="0"/>
              <w:rPr>
                <w:rFonts w:ascii="Calibri" w:eastAsia="Calibri" w:hAnsi="Calibri" w:cs="Calibri"/>
                <w:b/>
                <w:bCs/>
              </w:rPr>
            </w:pPr>
          </w:p>
          <w:p w14:paraId="074C38C3" w14:textId="77777777" w:rsidR="00946C50" w:rsidRPr="00E862F5" w:rsidRDefault="00946C50">
            <w:pPr>
              <w:spacing w:before="0"/>
              <w:rPr>
                <w:rFonts w:ascii="Calibri" w:eastAsia="Calibri" w:hAnsi="Calibri" w:cs="Calibri"/>
                <w:b/>
                <w:bCs/>
              </w:rPr>
            </w:pPr>
          </w:p>
        </w:tc>
        <w:tc>
          <w:tcPr>
            <w:tcW w:w="7186" w:type="dxa"/>
            <w:tcBorders>
              <w:top w:val="single" w:sz="6" w:space="0" w:color="auto"/>
              <w:left w:val="single" w:sz="6" w:space="0" w:color="auto"/>
              <w:bottom w:val="single" w:sz="6" w:space="0" w:color="auto"/>
              <w:right w:val="single" w:sz="6" w:space="0" w:color="auto"/>
            </w:tcBorders>
            <w:hideMark/>
          </w:tcPr>
          <w:p w14:paraId="122A4392" w14:textId="77777777" w:rsidR="00946C50" w:rsidRPr="00E862F5" w:rsidRDefault="00946C50">
            <w:pPr>
              <w:spacing w:before="0"/>
              <w:rPr>
                <w:rFonts w:ascii="Calibri" w:eastAsia="Calibri" w:hAnsi="Calibri" w:cs="Calibri"/>
              </w:rPr>
            </w:pPr>
            <w:r w:rsidRPr="00E862F5">
              <w:rPr>
                <w:rFonts w:ascii="Calibri" w:eastAsia="Calibri" w:hAnsi="Calibri" w:cs="Calibri"/>
              </w:rPr>
              <w:t>Half of the success measures/targets were fully or substantially met or most/all of the measures/targets were at least partially met.</w:t>
            </w:r>
          </w:p>
        </w:tc>
      </w:tr>
      <w:tr w:rsidR="00946C50" w:rsidRPr="00E862F5" w14:paraId="080752E5" w14:textId="77777777">
        <w:trPr>
          <w:trHeight w:val="1247"/>
        </w:trPr>
        <w:tc>
          <w:tcPr>
            <w:tcW w:w="2162" w:type="dxa"/>
            <w:tcBorders>
              <w:top w:val="single" w:sz="6" w:space="0" w:color="auto"/>
              <w:left w:val="single" w:sz="6" w:space="0" w:color="auto"/>
              <w:bottom w:val="single" w:sz="6" w:space="0" w:color="auto"/>
              <w:right w:val="single" w:sz="6" w:space="0" w:color="auto"/>
            </w:tcBorders>
            <w:hideMark/>
          </w:tcPr>
          <w:p w14:paraId="0C22DA91" w14:textId="7FFC62FC" w:rsidR="00946C50" w:rsidRPr="00E862F5" w:rsidRDefault="00946C50">
            <w:pPr>
              <w:spacing w:before="0"/>
              <w:rPr>
                <w:rFonts w:ascii="Calibri" w:eastAsia="Calibri" w:hAnsi="Calibri" w:cs="Calibri"/>
                <w:b/>
                <w:bCs/>
              </w:rPr>
            </w:pPr>
            <w:r w:rsidRPr="00E862F5">
              <w:rPr>
                <w:rFonts w:ascii="Calibri" w:eastAsia="Calibri" w:hAnsi="Calibri" w:cs="Calibri"/>
                <w:b/>
                <w:bCs/>
                <w:noProof/>
              </w:rPr>
              <w:drawing>
                <wp:anchor distT="0" distB="0" distL="114300" distR="114300" simplePos="0" relativeHeight="251602944" behindDoc="0" locked="0" layoutInCell="1" allowOverlap="1" wp14:anchorId="054ECDA4" wp14:editId="30D4489D">
                  <wp:simplePos x="0" y="0"/>
                  <wp:positionH relativeFrom="column">
                    <wp:posOffset>347443</wp:posOffset>
                  </wp:positionH>
                  <wp:positionV relativeFrom="paragraph">
                    <wp:posOffset>149225</wp:posOffset>
                  </wp:positionV>
                  <wp:extent cx="648663" cy="612000"/>
                  <wp:effectExtent l="0" t="0" r="0" b="0"/>
                  <wp:wrapNone/>
                  <wp:docPr id="534336708" name="Picture 9" descr="Not m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4336708" name="Picture 9" descr="Not met"/>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648663" cy="612000"/>
                          </a:xfrm>
                          <a:prstGeom prst="rect">
                            <a:avLst/>
                          </a:prstGeom>
                          <a:noFill/>
                        </pic:spPr>
                      </pic:pic>
                    </a:graphicData>
                  </a:graphic>
                  <wp14:sizeRelH relativeFrom="margin">
                    <wp14:pctWidth>0</wp14:pctWidth>
                  </wp14:sizeRelH>
                  <wp14:sizeRelV relativeFrom="margin">
                    <wp14:pctHeight>0</wp14:pctHeight>
                  </wp14:sizeRelV>
                </wp:anchor>
              </w:drawing>
            </w:r>
          </w:p>
          <w:p w14:paraId="3027B73B" w14:textId="77777777" w:rsidR="00946C50" w:rsidRPr="00E862F5" w:rsidRDefault="00946C50">
            <w:pPr>
              <w:spacing w:before="0"/>
              <w:rPr>
                <w:rFonts w:ascii="Calibri" w:eastAsia="Calibri" w:hAnsi="Calibri" w:cs="Calibri"/>
                <w:b/>
                <w:bCs/>
              </w:rPr>
            </w:pPr>
          </w:p>
          <w:p w14:paraId="7EAD2201" w14:textId="77777777" w:rsidR="00946C50" w:rsidRPr="00E862F5" w:rsidRDefault="00946C50">
            <w:pPr>
              <w:spacing w:before="0"/>
              <w:rPr>
                <w:rFonts w:ascii="Calibri" w:eastAsia="Calibri" w:hAnsi="Calibri" w:cs="Calibri"/>
                <w:b/>
                <w:bCs/>
              </w:rPr>
            </w:pPr>
          </w:p>
        </w:tc>
        <w:tc>
          <w:tcPr>
            <w:tcW w:w="7186" w:type="dxa"/>
            <w:tcBorders>
              <w:top w:val="single" w:sz="6" w:space="0" w:color="auto"/>
              <w:left w:val="single" w:sz="6" w:space="0" w:color="auto"/>
              <w:bottom w:val="single" w:sz="6" w:space="0" w:color="auto"/>
              <w:right w:val="single" w:sz="6" w:space="0" w:color="auto"/>
            </w:tcBorders>
          </w:tcPr>
          <w:p w14:paraId="52FE7CD1" w14:textId="77777777" w:rsidR="00946C50" w:rsidRPr="00E862F5" w:rsidRDefault="00946C50">
            <w:pPr>
              <w:spacing w:before="0"/>
              <w:rPr>
                <w:rFonts w:ascii="Calibri" w:eastAsia="Calibri" w:hAnsi="Calibri" w:cs="Calibri"/>
              </w:rPr>
            </w:pPr>
            <w:r w:rsidRPr="00E862F5">
              <w:rPr>
                <w:rFonts w:ascii="Calibri" w:eastAsia="Calibri" w:hAnsi="Calibri" w:cs="Calibri"/>
              </w:rPr>
              <w:t>At best, half or less than half of the success measures/targets were partially met.</w:t>
            </w:r>
          </w:p>
        </w:tc>
      </w:tr>
      <w:tr w:rsidR="00946C50" w:rsidRPr="00E862F5" w14:paraId="24D121AB" w14:textId="77777777">
        <w:trPr>
          <w:trHeight w:val="1189"/>
        </w:trPr>
        <w:tc>
          <w:tcPr>
            <w:tcW w:w="2162" w:type="dxa"/>
            <w:tcBorders>
              <w:top w:val="single" w:sz="6" w:space="0" w:color="auto"/>
              <w:left w:val="single" w:sz="6" w:space="0" w:color="auto"/>
              <w:bottom w:val="single" w:sz="6" w:space="0" w:color="auto"/>
              <w:right w:val="single" w:sz="6" w:space="0" w:color="auto"/>
            </w:tcBorders>
            <w:hideMark/>
          </w:tcPr>
          <w:p w14:paraId="1C03BD10" w14:textId="7252000D" w:rsidR="00946C50" w:rsidRPr="00E862F5" w:rsidRDefault="00946C50">
            <w:pPr>
              <w:spacing w:before="0"/>
              <w:rPr>
                <w:rFonts w:ascii="Calibri" w:eastAsia="Calibri" w:hAnsi="Calibri" w:cs="Calibri"/>
                <w:b/>
                <w:bCs/>
              </w:rPr>
            </w:pPr>
            <w:r w:rsidRPr="00E862F5">
              <w:rPr>
                <w:rFonts w:ascii="Calibri" w:eastAsia="Calibri" w:hAnsi="Calibri" w:cs="Calibri"/>
                <w:b/>
                <w:bCs/>
                <w:noProof/>
              </w:rPr>
              <w:drawing>
                <wp:anchor distT="0" distB="0" distL="114300" distR="114300" simplePos="0" relativeHeight="251603968" behindDoc="0" locked="0" layoutInCell="1" allowOverlap="1" wp14:anchorId="4DE82D66" wp14:editId="412FC7DF">
                  <wp:simplePos x="0" y="0"/>
                  <wp:positionH relativeFrom="column">
                    <wp:posOffset>144681</wp:posOffset>
                  </wp:positionH>
                  <wp:positionV relativeFrom="paragraph">
                    <wp:posOffset>225327</wp:posOffset>
                  </wp:positionV>
                  <wp:extent cx="1091436" cy="437881"/>
                  <wp:effectExtent l="0" t="0" r="0" b="635"/>
                  <wp:wrapNone/>
                  <wp:docPr id="15" name="Picture 14" descr="Unknown">
                    <a:extLst xmlns:a="http://schemas.openxmlformats.org/drawingml/2006/main">
                      <a:ext uri="{FF2B5EF4-FFF2-40B4-BE49-F238E27FC236}">
                        <a16:creationId xmlns:a16="http://schemas.microsoft.com/office/drawing/2014/main" id="{4A118A76-C262-913D-4F32-A8146DE17F5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4" descr="Unknown">
                            <a:extLst>
                              <a:ext uri="{FF2B5EF4-FFF2-40B4-BE49-F238E27FC236}">
                                <a16:creationId xmlns:a16="http://schemas.microsoft.com/office/drawing/2014/main" id="{4A118A76-C262-913D-4F32-A8146DE17F56}"/>
                              </a:ext>
                            </a:extLst>
                          </pic:cNvPr>
                          <pic:cNvPicPr>
                            <a:picLocks noChangeAspect="1"/>
                          </pic:cNvPicPr>
                        </pic:nvPicPr>
                        <pic:blipFill rotWithShape="1">
                          <a:blip r:embed="rId36">
                            <a:extLst>
                              <a:ext uri="{28A0092B-C50C-407E-A947-70E740481C1C}">
                                <a14:useLocalDpi xmlns:a14="http://schemas.microsoft.com/office/drawing/2010/main" val="0"/>
                              </a:ext>
                            </a:extLst>
                          </a:blip>
                          <a:srcRect l="8087" t="10498" r="7445" b="19118"/>
                          <a:stretch>
                            <a:fillRect/>
                          </a:stretch>
                        </pic:blipFill>
                        <pic:spPr bwMode="auto">
                          <a:xfrm>
                            <a:off x="0" y="0"/>
                            <a:ext cx="1091436" cy="43788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678C62F" w14:textId="77777777" w:rsidR="00946C50" w:rsidRPr="00E862F5" w:rsidRDefault="00946C50">
            <w:pPr>
              <w:spacing w:before="0"/>
              <w:rPr>
                <w:rFonts w:ascii="Calibri" w:eastAsia="Calibri" w:hAnsi="Calibri" w:cs="Calibri"/>
                <w:b/>
                <w:bCs/>
              </w:rPr>
            </w:pPr>
          </w:p>
          <w:p w14:paraId="7257DBD4" w14:textId="77777777" w:rsidR="00946C50" w:rsidRPr="00E862F5" w:rsidRDefault="00946C50">
            <w:pPr>
              <w:spacing w:before="0"/>
              <w:rPr>
                <w:rFonts w:ascii="Calibri" w:eastAsia="Calibri" w:hAnsi="Calibri" w:cs="Calibri"/>
                <w:b/>
                <w:bCs/>
              </w:rPr>
            </w:pPr>
          </w:p>
        </w:tc>
        <w:tc>
          <w:tcPr>
            <w:tcW w:w="7186" w:type="dxa"/>
            <w:tcBorders>
              <w:top w:val="single" w:sz="6" w:space="0" w:color="auto"/>
              <w:left w:val="single" w:sz="6" w:space="0" w:color="auto"/>
              <w:bottom w:val="single" w:sz="6" w:space="0" w:color="auto"/>
              <w:right w:val="single" w:sz="6" w:space="0" w:color="auto"/>
            </w:tcBorders>
            <w:hideMark/>
          </w:tcPr>
          <w:p w14:paraId="2F993D4B" w14:textId="77777777" w:rsidR="00946C50" w:rsidRPr="00E862F5" w:rsidRDefault="00946C50">
            <w:pPr>
              <w:spacing w:before="0"/>
              <w:rPr>
                <w:rFonts w:ascii="Calibri" w:eastAsia="Calibri" w:hAnsi="Calibri" w:cs="Calibri"/>
              </w:rPr>
            </w:pPr>
            <w:r w:rsidRPr="00E862F5">
              <w:rPr>
                <w:rFonts w:ascii="Calibri" w:eastAsia="Calibri" w:hAnsi="Calibri" w:cs="Calibri"/>
              </w:rPr>
              <w:t>There is insufficient information or data available to make a judgement. </w:t>
            </w:r>
          </w:p>
        </w:tc>
      </w:tr>
    </w:tbl>
    <w:p w14:paraId="03FD800B" w14:textId="77777777" w:rsidR="00946C50" w:rsidRPr="00E862F5" w:rsidRDefault="00946C50" w:rsidP="00946C50">
      <w:pPr>
        <w:keepNext/>
        <w:spacing w:before="0"/>
        <w:jc w:val="center"/>
        <w:rPr>
          <w:rFonts w:ascii="Calibri" w:eastAsia="Calibri" w:hAnsi="Calibri" w:cs="Times New Roman"/>
          <w:b/>
        </w:rPr>
      </w:pPr>
    </w:p>
    <w:p w14:paraId="5B6239A0" w14:textId="66B34EFA" w:rsidR="00946C50" w:rsidRPr="00E862F5" w:rsidRDefault="00946C50" w:rsidP="00946C50">
      <w:pPr>
        <w:keepNext/>
        <w:spacing w:before="0"/>
        <w:jc w:val="center"/>
        <w:rPr>
          <w:rFonts w:ascii="Calibri" w:eastAsia="Calibri" w:hAnsi="Calibri" w:cs="Times New Roman"/>
          <w:b/>
        </w:rPr>
      </w:pPr>
      <w:r w:rsidRPr="00E862F5">
        <w:rPr>
          <w:rFonts w:ascii="Calibri" w:eastAsia="Calibri" w:hAnsi="Calibri" w:cs="Times New Roman"/>
          <w:b/>
        </w:rPr>
        <w:t>Trend rating categories (outcomes)</w:t>
      </w:r>
    </w:p>
    <w:p w14:paraId="276F79B5" w14:textId="77777777" w:rsidR="00946C50" w:rsidRPr="00E862F5" w:rsidRDefault="00946C50" w:rsidP="00946C50">
      <w:pPr>
        <w:spacing w:before="0" w:after="0"/>
        <w:rPr>
          <w:rFonts w:ascii="Calibri" w:eastAsia="Calibri" w:hAnsi="Calibri" w:cs="Times New Roman"/>
        </w:rPr>
      </w:pPr>
    </w:p>
    <w:tbl>
      <w:tblPr>
        <w:tblW w:w="934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19"/>
        <w:gridCol w:w="7225"/>
      </w:tblGrid>
      <w:tr w:rsidR="00946C50" w:rsidRPr="00E862F5" w14:paraId="68D96BAF" w14:textId="77777777">
        <w:trPr>
          <w:trHeight w:val="300"/>
        </w:trPr>
        <w:tc>
          <w:tcPr>
            <w:tcW w:w="2119" w:type="dxa"/>
            <w:tcBorders>
              <w:top w:val="single" w:sz="6" w:space="0" w:color="auto"/>
              <w:left w:val="single" w:sz="6" w:space="0" w:color="auto"/>
              <w:bottom w:val="single" w:sz="6" w:space="0" w:color="auto"/>
              <w:right w:val="single" w:sz="6" w:space="0" w:color="auto"/>
            </w:tcBorders>
            <w:hideMark/>
          </w:tcPr>
          <w:p w14:paraId="7A9CEAD8" w14:textId="77777777" w:rsidR="00946C50" w:rsidRPr="00E862F5" w:rsidRDefault="00946C50">
            <w:pPr>
              <w:spacing w:before="0"/>
              <w:rPr>
                <w:rFonts w:ascii="Calibri" w:eastAsia="Calibri" w:hAnsi="Calibri" w:cs="Calibri"/>
              </w:rPr>
            </w:pPr>
            <w:r w:rsidRPr="00E862F5">
              <w:rPr>
                <w:rFonts w:ascii="Calibri" w:eastAsia="Calibri" w:hAnsi="Calibri" w:cs="Calibri"/>
                <w:b/>
                <w:bCs/>
              </w:rPr>
              <w:t>Trend</w:t>
            </w:r>
            <w:r w:rsidRPr="00E862F5">
              <w:rPr>
                <w:rFonts w:ascii="Calibri" w:eastAsia="Calibri" w:hAnsi="Calibri" w:cs="Calibri"/>
              </w:rPr>
              <w:t> </w:t>
            </w:r>
          </w:p>
        </w:tc>
        <w:tc>
          <w:tcPr>
            <w:tcW w:w="7225" w:type="dxa"/>
            <w:tcBorders>
              <w:top w:val="single" w:sz="6" w:space="0" w:color="auto"/>
              <w:left w:val="single" w:sz="6" w:space="0" w:color="auto"/>
              <w:bottom w:val="single" w:sz="6" w:space="0" w:color="auto"/>
              <w:right w:val="single" w:sz="6" w:space="0" w:color="auto"/>
            </w:tcBorders>
            <w:hideMark/>
          </w:tcPr>
          <w:p w14:paraId="70EA555B" w14:textId="77777777" w:rsidR="00946C50" w:rsidRPr="00E862F5" w:rsidRDefault="00946C50">
            <w:pPr>
              <w:spacing w:before="0"/>
              <w:rPr>
                <w:rFonts w:ascii="Calibri" w:eastAsia="Calibri" w:hAnsi="Calibri" w:cs="Calibri"/>
              </w:rPr>
            </w:pPr>
            <w:r w:rsidRPr="00E862F5">
              <w:rPr>
                <w:rFonts w:ascii="Calibri" w:eastAsia="Calibri" w:hAnsi="Calibri" w:cs="Calibri"/>
                <w:b/>
                <w:bCs/>
              </w:rPr>
              <w:t>Threshold</w:t>
            </w:r>
            <w:r w:rsidRPr="00E862F5">
              <w:rPr>
                <w:rFonts w:ascii="Calibri" w:eastAsia="Calibri" w:hAnsi="Calibri" w:cs="Calibri"/>
              </w:rPr>
              <w:t> </w:t>
            </w:r>
          </w:p>
        </w:tc>
      </w:tr>
      <w:tr w:rsidR="00946C50" w:rsidRPr="00E862F5" w14:paraId="353E5D63" w14:textId="77777777">
        <w:trPr>
          <w:trHeight w:val="1327"/>
        </w:trPr>
        <w:tc>
          <w:tcPr>
            <w:tcW w:w="2119" w:type="dxa"/>
            <w:tcBorders>
              <w:top w:val="single" w:sz="6" w:space="0" w:color="auto"/>
              <w:left w:val="single" w:sz="6" w:space="0" w:color="auto"/>
              <w:bottom w:val="single" w:sz="6" w:space="0" w:color="auto"/>
              <w:right w:val="single" w:sz="6" w:space="0" w:color="auto"/>
            </w:tcBorders>
            <w:hideMark/>
          </w:tcPr>
          <w:p w14:paraId="7804FA81" w14:textId="03F4ABEA" w:rsidR="00946C50" w:rsidRPr="00E862F5" w:rsidRDefault="00946C50">
            <w:pPr>
              <w:spacing w:before="0"/>
              <w:rPr>
                <w:rFonts w:ascii="Calibri" w:eastAsia="Calibri" w:hAnsi="Calibri" w:cs="Calibri"/>
              </w:rPr>
            </w:pPr>
            <w:r w:rsidRPr="00E862F5">
              <w:rPr>
                <w:rFonts w:ascii="Calibri" w:eastAsia="Calibri" w:hAnsi="Calibri" w:cs="Calibri"/>
                <w:noProof/>
              </w:rPr>
              <w:drawing>
                <wp:anchor distT="0" distB="0" distL="114300" distR="114300" simplePos="0" relativeHeight="251604992" behindDoc="0" locked="0" layoutInCell="1" allowOverlap="1" wp14:anchorId="4C7009E7" wp14:editId="718A0069">
                  <wp:simplePos x="0" y="0"/>
                  <wp:positionH relativeFrom="column">
                    <wp:posOffset>242472</wp:posOffset>
                  </wp:positionH>
                  <wp:positionV relativeFrom="paragraph">
                    <wp:posOffset>191135</wp:posOffset>
                  </wp:positionV>
                  <wp:extent cx="841402" cy="578394"/>
                  <wp:effectExtent l="0" t="0" r="0" b="0"/>
                  <wp:wrapNone/>
                  <wp:docPr id="1912834328" name="Picture 7" descr="Trend stable">
                    <a:extLst xmlns:a="http://schemas.openxmlformats.org/drawingml/2006/main">
                      <a:ext uri="{FF2B5EF4-FFF2-40B4-BE49-F238E27FC236}">
                        <a16:creationId xmlns:a16="http://schemas.microsoft.com/office/drawing/2014/main" id="{5D7789EE-E2D5-10A3-BF5D-F0C7A0AA1CC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2834328" name="Picture 7" descr="Trend stable">
                            <a:extLst>
                              <a:ext uri="{FF2B5EF4-FFF2-40B4-BE49-F238E27FC236}">
                                <a16:creationId xmlns:a16="http://schemas.microsoft.com/office/drawing/2014/main" id="{5D7789EE-E2D5-10A3-BF5D-F0C7A0AA1CCF}"/>
                              </a:ext>
                            </a:extLst>
                          </pic:cNvPr>
                          <pic:cNvPicPr>
                            <a:picLocks noChangeAspect="1"/>
                          </pic:cNvPicPr>
                        </pic:nvPicPr>
                        <pic:blipFill>
                          <a:blip r:embed="rId37">
                            <a:extLst>
                              <a:ext uri="{28A0092B-C50C-407E-A947-70E740481C1C}">
                                <a14:useLocalDpi xmlns:a14="http://schemas.microsoft.com/office/drawing/2010/main" val="0"/>
                              </a:ext>
                            </a:extLst>
                          </a:blip>
                          <a:stretch>
                            <a:fillRect/>
                          </a:stretch>
                        </pic:blipFill>
                        <pic:spPr>
                          <a:xfrm>
                            <a:off x="0" y="0"/>
                            <a:ext cx="841402" cy="578394"/>
                          </a:xfrm>
                          <a:prstGeom prst="rect">
                            <a:avLst/>
                          </a:prstGeom>
                        </pic:spPr>
                      </pic:pic>
                    </a:graphicData>
                  </a:graphic>
                  <wp14:sizeRelH relativeFrom="margin">
                    <wp14:pctWidth>0</wp14:pctWidth>
                  </wp14:sizeRelH>
                  <wp14:sizeRelV relativeFrom="margin">
                    <wp14:pctHeight>0</wp14:pctHeight>
                  </wp14:sizeRelV>
                </wp:anchor>
              </w:drawing>
            </w:r>
            <w:r w:rsidRPr="00E862F5">
              <w:rPr>
                <w:rFonts w:ascii="Calibri" w:eastAsia="Calibri" w:hAnsi="Calibri" w:cs="Calibri"/>
              </w:rPr>
              <w:t> </w:t>
            </w:r>
          </w:p>
          <w:p w14:paraId="720B1036" w14:textId="77777777" w:rsidR="00946C50" w:rsidRPr="00E862F5" w:rsidRDefault="00946C50">
            <w:pPr>
              <w:spacing w:before="0"/>
              <w:rPr>
                <w:rFonts w:ascii="Calibri" w:eastAsia="Calibri" w:hAnsi="Calibri" w:cs="Calibri"/>
              </w:rPr>
            </w:pPr>
            <w:r w:rsidRPr="00E862F5">
              <w:rPr>
                <w:rFonts w:ascii="Calibri" w:eastAsia="Calibri" w:hAnsi="Calibri" w:cs="Calibri"/>
              </w:rPr>
              <w:t> </w:t>
            </w:r>
          </w:p>
        </w:tc>
        <w:tc>
          <w:tcPr>
            <w:tcW w:w="7225" w:type="dxa"/>
            <w:tcBorders>
              <w:top w:val="single" w:sz="6" w:space="0" w:color="auto"/>
              <w:left w:val="single" w:sz="6" w:space="0" w:color="auto"/>
              <w:bottom w:val="single" w:sz="6" w:space="0" w:color="auto"/>
              <w:right w:val="single" w:sz="6" w:space="0" w:color="auto"/>
            </w:tcBorders>
            <w:hideMark/>
          </w:tcPr>
          <w:p w14:paraId="2D79D071" w14:textId="77777777" w:rsidR="00946C50" w:rsidRPr="00E862F5" w:rsidRDefault="00946C50">
            <w:pPr>
              <w:spacing w:before="0"/>
              <w:rPr>
                <w:rFonts w:ascii="Calibri" w:eastAsia="Calibri" w:hAnsi="Calibri" w:cs="Calibri"/>
              </w:rPr>
            </w:pPr>
            <w:r w:rsidRPr="00E862F5">
              <w:rPr>
                <w:rFonts w:ascii="Calibri" w:eastAsia="Calibri" w:hAnsi="Calibri" w:cs="Calibri"/>
              </w:rPr>
              <w:t>There has been no change in the status of this matter over the life of this plan.  </w:t>
            </w:r>
          </w:p>
        </w:tc>
      </w:tr>
      <w:tr w:rsidR="00946C50" w:rsidRPr="00E862F5" w14:paraId="4FA5E438" w14:textId="77777777">
        <w:trPr>
          <w:trHeight w:val="1433"/>
        </w:trPr>
        <w:tc>
          <w:tcPr>
            <w:tcW w:w="2119" w:type="dxa"/>
            <w:tcBorders>
              <w:top w:val="single" w:sz="6" w:space="0" w:color="auto"/>
              <w:left w:val="single" w:sz="6" w:space="0" w:color="auto"/>
              <w:bottom w:val="single" w:sz="6" w:space="0" w:color="auto"/>
              <w:right w:val="single" w:sz="6" w:space="0" w:color="auto"/>
            </w:tcBorders>
            <w:hideMark/>
          </w:tcPr>
          <w:p w14:paraId="34916CBE" w14:textId="6A8E42A6" w:rsidR="00946C50" w:rsidRPr="00E862F5" w:rsidRDefault="00946C50">
            <w:pPr>
              <w:spacing w:before="0"/>
              <w:rPr>
                <w:rFonts w:ascii="Calibri" w:eastAsia="Calibri" w:hAnsi="Calibri" w:cs="Calibri"/>
              </w:rPr>
            </w:pPr>
            <w:r w:rsidRPr="00E862F5">
              <w:rPr>
                <w:rFonts w:ascii="Calibri" w:eastAsia="Calibri" w:hAnsi="Calibri" w:cs="Calibri"/>
                <w:noProof/>
              </w:rPr>
              <w:drawing>
                <wp:anchor distT="0" distB="0" distL="114300" distR="114300" simplePos="0" relativeHeight="251606016" behindDoc="0" locked="0" layoutInCell="1" allowOverlap="1" wp14:anchorId="77805DB9" wp14:editId="71147324">
                  <wp:simplePos x="0" y="0"/>
                  <wp:positionH relativeFrom="column">
                    <wp:posOffset>306607</wp:posOffset>
                  </wp:positionH>
                  <wp:positionV relativeFrom="paragraph">
                    <wp:posOffset>180975</wp:posOffset>
                  </wp:positionV>
                  <wp:extent cx="706755" cy="703089"/>
                  <wp:effectExtent l="0" t="0" r="0" b="1905"/>
                  <wp:wrapNone/>
                  <wp:docPr id="10" name="Picture 9" descr="Trend getting worse">
                    <a:extLst xmlns:a="http://schemas.openxmlformats.org/drawingml/2006/main">
                      <a:ext uri="{FF2B5EF4-FFF2-40B4-BE49-F238E27FC236}">
                        <a16:creationId xmlns:a16="http://schemas.microsoft.com/office/drawing/2014/main" id="{47F702BA-1A3C-3E27-779B-8AB5D7E34EA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descr="Trend getting worse">
                            <a:extLst>
                              <a:ext uri="{FF2B5EF4-FFF2-40B4-BE49-F238E27FC236}">
                                <a16:creationId xmlns:a16="http://schemas.microsoft.com/office/drawing/2014/main" id="{47F702BA-1A3C-3E27-779B-8AB5D7E34EA1}"/>
                              </a:ext>
                            </a:extLst>
                          </pic:cNvPr>
                          <pic:cNvPicPr>
                            <a:picLocks noChangeAspect="1"/>
                          </pic:cNvPicPr>
                        </pic:nvPicPr>
                        <pic:blipFill rotWithShape="1">
                          <a:blip r:embed="rId57">
                            <a:extLst>
                              <a:ext uri="{28A0092B-C50C-407E-A947-70E740481C1C}">
                                <a14:useLocalDpi xmlns:a14="http://schemas.microsoft.com/office/drawing/2010/main" val="0"/>
                              </a:ext>
                            </a:extLst>
                          </a:blip>
                          <a:srcRect t="7325" b="3245"/>
                          <a:stretch>
                            <a:fillRect/>
                          </a:stretch>
                        </pic:blipFill>
                        <pic:spPr bwMode="auto">
                          <a:xfrm>
                            <a:off x="0" y="0"/>
                            <a:ext cx="706755" cy="70308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862F5">
              <w:rPr>
                <w:rFonts w:ascii="Calibri" w:eastAsia="Calibri" w:hAnsi="Calibri" w:cs="Calibri"/>
              </w:rPr>
              <w:t> </w:t>
            </w:r>
          </w:p>
        </w:tc>
        <w:tc>
          <w:tcPr>
            <w:tcW w:w="7225" w:type="dxa"/>
            <w:tcBorders>
              <w:top w:val="single" w:sz="6" w:space="0" w:color="auto"/>
              <w:left w:val="single" w:sz="6" w:space="0" w:color="auto"/>
              <w:bottom w:val="single" w:sz="6" w:space="0" w:color="auto"/>
              <w:right w:val="single" w:sz="6" w:space="0" w:color="auto"/>
            </w:tcBorders>
            <w:hideMark/>
          </w:tcPr>
          <w:p w14:paraId="4A057D54" w14:textId="77777777" w:rsidR="00946C50" w:rsidRPr="00E862F5" w:rsidRDefault="00946C50">
            <w:pPr>
              <w:spacing w:before="0"/>
              <w:rPr>
                <w:rFonts w:ascii="Calibri" w:eastAsia="Calibri" w:hAnsi="Calibri" w:cs="Calibri"/>
              </w:rPr>
            </w:pPr>
            <w:r w:rsidRPr="00E862F5">
              <w:rPr>
                <w:rFonts w:ascii="Calibri" w:eastAsia="Calibri" w:hAnsi="Calibri" w:cs="Calibri"/>
              </w:rPr>
              <w:t>There has been a negative trend in the status of this matter over the life of this plan.  </w:t>
            </w:r>
          </w:p>
        </w:tc>
      </w:tr>
      <w:tr w:rsidR="00946C50" w:rsidRPr="00E862F5" w14:paraId="03285B80" w14:textId="77777777">
        <w:trPr>
          <w:trHeight w:val="1553"/>
        </w:trPr>
        <w:tc>
          <w:tcPr>
            <w:tcW w:w="2119" w:type="dxa"/>
            <w:tcBorders>
              <w:top w:val="single" w:sz="6" w:space="0" w:color="auto"/>
              <w:left w:val="single" w:sz="6" w:space="0" w:color="auto"/>
              <w:bottom w:val="single" w:sz="6" w:space="0" w:color="auto"/>
              <w:right w:val="single" w:sz="6" w:space="0" w:color="auto"/>
            </w:tcBorders>
            <w:hideMark/>
          </w:tcPr>
          <w:p w14:paraId="2A3116FB" w14:textId="4AA9272E" w:rsidR="00946C50" w:rsidRPr="00E862F5" w:rsidRDefault="00946C50">
            <w:pPr>
              <w:spacing w:before="0"/>
              <w:rPr>
                <w:rFonts w:ascii="Calibri" w:eastAsia="Calibri" w:hAnsi="Calibri" w:cs="Calibri"/>
              </w:rPr>
            </w:pPr>
            <w:r w:rsidRPr="00E862F5">
              <w:rPr>
                <w:rFonts w:ascii="Calibri" w:eastAsia="Calibri" w:hAnsi="Calibri" w:cs="Calibri"/>
                <w:noProof/>
              </w:rPr>
              <w:drawing>
                <wp:anchor distT="0" distB="0" distL="114300" distR="114300" simplePos="0" relativeHeight="251607040" behindDoc="0" locked="0" layoutInCell="1" allowOverlap="1" wp14:anchorId="0159A1A4" wp14:editId="51BB7A83">
                  <wp:simplePos x="0" y="0"/>
                  <wp:positionH relativeFrom="column">
                    <wp:posOffset>262157</wp:posOffset>
                  </wp:positionH>
                  <wp:positionV relativeFrom="paragraph">
                    <wp:posOffset>217805</wp:posOffset>
                  </wp:positionV>
                  <wp:extent cx="787613" cy="730347"/>
                  <wp:effectExtent l="0" t="0" r="0" b="0"/>
                  <wp:wrapNone/>
                  <wp:docPr id="119070949" name="Picture 10" descr="Trend getting be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070949" name="Picture 10" descr="Trend getting better"/>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787613" cy="730347"/>
                          </a:xfrm>
                          <a:prstGeom prst="rect">
                            <a:avLst/>
                          </a:prstGeom>
                          <a:noFill/>
                        </pic:spPr>
                      </pic:pic>
                    </a:graphicData>
                  </a:graphic>
                  <wp14:sizeRelH relativeFrom="page">
                    <wp14:pctWidth>0</wp14:pctWidth>
                  </wp14:sizeRelH>
                  <wp14:sizeRelV relativeFrom="page">
                    <wp14:pctHeight>0</wp14:pctHeight>
                  </wp14:sizeRelV>
                </wp:anchor>
              </w:drawing>
            </w:r>
            <w:r w:rsidRPr="00E862F5">
              <w:rPr>
                <w:rFonts w:ascii="Calibri" w:eastAsia="Calibri" w:hAnsi="Calibri" w:cs="Calibri"/>
              </w:rPr>
              <w:t> </w:t>
            </w:r>
          </w:p>
          <w:p w14:paraId="384B5E78" w14:textId="77777777" w:rsidR="00946C50" w:rsidRPr="00E862F5" w:rsidRDefault="00946C50">
            <w:pPr>
              <w:spacing w:before="0"/>
              <w:rPr>
                <w:rFonts w:ascii="Calibri" w:eastAsia="Calibri" w:hAnsi="Calibri" w:cs="Calibri"/>
              </w:rPr>
            </w:pPr>
            <w:r w:rsidRPr="00E862F5">
              <w:rPr>
                <w:rFonts w:ascii="Calibri" w:eastAsia="Calibri" w:hAnsi="Calibri" w:cs="Calibri"/>
              </w:rPr>
              <w:t> </w:t>
            </w:r>
          </w:p>
        </w:tc>
        <w:tc>
          <w:tcPr>
            <w:tcW w:w="7225" w:type="dxa"/>
            <w:tcBorders>
              <w:top w:val="single" w:sz="6" w:space="0" w:color="auto"/>
              <w:left w:val="single" w:sz="6" w:space="0" w:color="auto"/>
              <w:bottom w:val="single" w:sz="6" w:space="0" w:color="auto"/>
              <w:right w:val="single" w:sz="6" w:space="0" w:color="auto"/>
            </w:tcBorders>
            <w:hideMark/>
          </w:tcPr>
          <w:p w14:paraId="3E73FFC7" w14:textId="77777777" w:rsidR="00946C50" w:rsidRPr="00E862F5" w:rsidRDefault="00946C50">
            <w:pPr>
              <w:spacing w:before="0"/>
              <w:rPr>
                <w:rFonts w:ascii="Calibri" w:eastAsia="Calibri" w:hAnsi="Calibri" w:cs="Calibri"/>
              </w:rPr>
            </w:pPr>
            <w:r w:rsidRPr="00E862F5">
              <w:rPr>
                <w:rFonts w:ascii="Calibri" w:eastAsia="Calibri" w:hAnsi="Calibri" w:cs="Calibri"/>
              </w:rPr>
              <w:t>There has been a positive trend in the status of the matter over the life of this plan.  </w:t>
            </w:r>
          </w:p>
        </w:tc>
      </w:tr>
    </w:tbl>
    <w:p w14:paraId="3D908627" w14:textId="77777777" w:rsidR="00946C50" w:rsidRPr="00E862F5" w:rsidRDefault="00946C50" w:rsidP="00946C50">
      <w:pPr>
        <w:spacing w:before="0"/>
        <w:rPr>
          <w:rFonts w:ascii="Calibri" w:eastAsia="Calibri" w:hAnsi="Calibri" w:cs="Times New Roman"/>
        </w:rPr>
      </w:pPr>
    </w:p>
    <w:p w14:paraId="54FF1FB9" w14:textId="0D3406A7" w:rsidR="00946C50" w:rsidRPr="00E862F5" w:rsidRDefault="00946C50" w:rsidP="006D1A0A">
      <w:pPr>
        <w:keepNext/>
        <w:spacing w:before="0"/>
        <w:jc w:val="center"/>
        <w:rPr>
          <w:rFonts w:ascii="Calibri" w:eastAsia="Calibri" w:hAnsi="Calibri" w:cs="Times New Roman"/>
        </w:rPr>
      </w:pPr>
      <w:r w:rsidRPr="00E862F5">
        <w:rPr>
          <w:rFonts w:ascii="Calibri" w:eastAsia="Calibri" w:hAnsi="Calibri" w:cs="Times New Roman"/>
          <w:b/>
        </w:rPr>
        <w:lastRenderedPageBreak/>
        <w:t xml:space="preserve">Stakeholder engagement metrics </w:t>
      </w:r>
    </w:p>
    <w:p w14:paraId="37404B7A" w14:textId="5BF043F5" w:rsidR="00946C50" w:rsidRPr="00E862F5" w:rsidRDefault="00946C50" w:rsidP="00946C50">
      <w:pPr>
        <w:spacing w:before="0"/>
        <w:rPr>
          <w:rFonts w:ascii="Calibri" w:eastAsia="Calibri" w:hAnsi="Calibri" w:cs="Times New Roman"/>
        </w:rPr>
      </w:pPr>
      <w:r w:rsidRPr="00E862F5">
        <w:rPr>
          <w:rFonts w:ascii="Calibri" w:eastAsia="Calibri" w:hAnsi="Calibri" w:cs="Times New Roman"/>
        </w:rPr>
        <w:t xml:space="preserve">Stakeholder engagement metrics are proposed as a key measurement to determine performance against management plan actions and outcomes. </w:t>
      </w:r>
    </w:p>
    <w:p w14:paraId="530E7968" w14:textId="69FB3F2B" w:rsidR="00946C50" w:rsidRPr="00E862F5" w:rsidRDefault="00946C50" w:rsidP="00946C50">
      <w:pPr>
        <w:spacing w:before="0"/>
        <w:rPr>
          <w:rFonts w:ascii="Calibri" w:eastAsia="Calibri" w:hAnsi="Calibri" w:cs="Times New Roman"/>
        </w:rPr>
      </w:pPr>
      <w:r w:rsidRPr="00E862F5">
        <w:rPr>
          <w:rFonts w:ascii="Calibri" w:eastAsia="Calibri" w:hAnsi="Calibri" w:cs="Times New Roman"/>
        </w:rPr>
        <w:t>The ORIMA team will produce a stakeholder engagement plan and collect qualitative feedback from a range of relevant stakeholders about the extent to which actions and outcomes have been implemented or achieved. Stakeholder responses will be aggregated, with the approximate proportion of stakeholders who consider key outputs or outcomes to have been effectively implemented or achieved summarised as shown below.</w:t>
      </w:r>
    </w:p>
    <w:p w14:paraId="63A6E3C9" w14:textId="77777777" w:rsidR="00946C50" w:rsidRPr="00E862F5" w:rsidRDefault="00946C50" w:rsidP="00946C50">
      <w:pPr>
        <w:spacing w:before="0"/>
        <w:rPr>
          <w:rFonts w:ascii="Calibri" w:eastAsia="Calibri" w:hAnsi="Calibri" w:cs="Times New Roman"/>
        </w:rPr>
      </w:pPr>
    </w:p>
    <w:p w14:paraId="6D547A59" w14:textId="1C80B75F" w:rsidR="00946C50" w:rsidRPr="00E862F5" w:rsidRDefault="00946C50" w:rsidP="00946C50">
      <w:pPr>
        <w:spacing w:before="0"/>
        <w:rPr>
          <w:rFonts w:ascii="Calibri" w:eastAsia="Calibri" w:hAnsi="Calibri" w:cs="Times New Roman"/>
        </w:rPr>
      </w:pPr>
      <w:r w:rsidRPr="00E862F5">
        <w:rPr>
          <w:rFonts w:ascii="Calibri" w:eastAsia="Calibri" w:hAnsi="Calibri" w:cs="Times New Roman"/>
          <w:b/>
          <w:bCs/>
          <w:noProof/>
          <w:lang w:eastAsia="en-AU"/>
        </w:rPr>
        <w:drawing>
          <wp:anchor distT="0" distB="0" distL="114300" distR="114300" simplePos="0" relativeHeight="251580416" behindDoc="0" locked="0" layoutInCell="1" allowOverlap="1" wp14:anchorId="5BC76E98" wp14:editId="0CEA91AB">
            <wp:simplePos x="0" y="0"/>
            <wp:positionH relativeFrom="column">
              <wp:posOffset>-101600</wp:posOffset>
            </wp:positionH>
            <wp:positionV relativeFrom="paragraph">
              <wp:posOffset>69537</wp:posOffset>
            </wp:positionV>
            <wp:extent cx="1377950" cy="372110"/>
            <wp:effectExtent l="0" t="0" r="0" b="8890"/>
            <wp:wrapNone/>
            <wp:docPr id="1233434751" name="Picture 123343475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 name="Picture 233">
                      <a:extLst>
                        <a:ext uri="{C183D7F6-B498-43B3-948B-1728B52AA6E4}">
                          <adec:decorative xmlns:adec="http://schemas.microsoft.com/office/drawing/2017/decorative" val="1"/>
                        </a:ext>
                      </a:extLst>
                    </pic:cNvPr>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377950" cy="372110"/>
                    </a:xfrm>
                    <a:prstGeom prst="rect">
                      <a:avLst/>
                    </a:prstGeom>
                    <a:noFill/>
                  </pic:spPr>
                </pic:pic>
              </a:graphicData>
            </a:graphic>
          </wp:anchor>
        </w:drawing>
      </w:r>
    </w:p>
    <w:p w14:paraId="5CE693ED" w14:textId="77777777" w:rsidR="00946C50" w:rsidRPr="00E862F5" w:rsidRDefault="00946C50" w:rsidP="00946C50">
      <w:pPr>
        <w:spacing w:before="0"/>
        <w:ind w:left="2160"/>
        <w:rPr>
          <w:rFonts w:ascii="Calibri" w:eastAsia="Calibri" w:hAnsi="Calibri" w:cs="Times New Roman"/>
        </w:rPr>
      </w:pPr>
      <w:r w:rsidRPr="00E862F5">
        <w:rPr>
          <w:rFonts w:ascii="Calibri" w:eastAsia="Calibri" w:hAnsi="Calibri" w:cs="Times New Roman"/>
          <w:b/>
          <w:bCs/>
        </w:rPr>
        <w:t>Most</w:t>
      </w:r>
      <w:r w:rsidRPr="00E862F5">
        <w:rPr>
          <w:rFonts w:ascii="Calibri" w:eastAsia="Calibri" w:hAnsi="Calibri" w:cs="Times New Roman"/>
        </w:rPr>
        <w:t xml:space="preserve"> – More than three quarters of stakeholders consulted</w:t>
      </w:r>
    </w:p>
    <w:p w14:paraId="14C5E502" w14:textId="7E278C22" w:rsidR="00946C50" w:rsidRPr="00E862F5" w:rsidRDefault="00946C50" w:rsidP="00946C50">
      <w:pPr>
        <w:spacing w:before="0"/>
        <w:rPr>
          <w:rFonts w:ascii="Calibri" w:eastAsia="Calibri" w:hAnsi="Calibri" w:cs="Times New Roman"/>
        </w:rPr>
      </w:pPr>
      <w:r w:rsidRPr="00E862F5">
        <w:rPr>
          <w:rFonts w:ascii="Calibri" w:eastAsia="Calibri" w:hAnsi="Calibri" w:cs="Times New Roman"/>
          <w:b/>
          <w:bCs/>
          <w:noProof/>
          <w:lang w:eastAsia="en-AU"/>
        </w:rPr>
        <w:drawing>
          <wp:anchor distT="0" distB="0" distL="114300" distR="114300" simplePos="0" relativeHeight="251583488" behindDoc="0" locked="0" layoutInCell="1" allowOverlap="1" wp14:anchorId="1DE2F56F" wp14:editId="26EE7286">
            <wp:simplePos x="0" y="0"/>
            <wp:positionH relativeFrom="column">
              <wp:posOffset>-76200</wp:posOffset>
            </wp:positionH>
            <wp:positionV relativeFrom="paragraph">
              <wp:posOffset>66997</wp:posOffset>
            </wp:positionV>
            <wp:extent cx="1377950" cy="372110"/>
            <wp:effectExtent l="0" t="0" r="0" b="8890"/>
            <wp:wrapNone/>
            <wp:docPr id="1297221026" name="Picture 12972210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 name="Picture 234">
                      <a:extLst>
                        <a:ext uri="{C183D7F6-B498-43B3-948B-1728B52AA6E4}">
                          <adec:decorative xmlns:adec="http://schemas.microsoft.com/office/drawing/2017/decorative" val="1"/>
                        </a:ext>
                      </a:extLst>
                    </pic:cNvPr>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377950" cy="372110"/>
                    </a:xfrm>
                    <a:prstGeom prst="rect">
                      <a:avLst/>
                    </a:prstGeom>
                    <a:noFill/>
                  </pic:spPr>
                </pic:pic>
              </a:graphicData>
            </a:graphic>
            <wp14:sizeRelH relativeFrom="margin">
              <wp14:pctWidth>0</wp14:pctWidth>
            </wp14:sizeRelH>
            <wp14:sizeRelV relativeFrom="margin">
              <wp14:pctHeight>0</wp14:pctHeight>
            </wp14:sizeRelV>
          </wp:anchor>
        </w:drawing>
      </w:r>
    </w:p>
    <w:p w14:paraId="06EF4583" w14:textId="77777777" w:rsidR="00946C50" w:rsidRPr="00E862F5" w:rsidRDefault="00946C50" w:rsidP="00946C50">
      <w:pPr>
        <w:spacing w:before="0"/>
        <w:ind w:left="2160"/>
        <w:rPr>
          <w:rFonts w:ascii="Calibri" w:eastAsia="Calibri" w:hAnsi="Calibri" w:cs="Times New Roman"/>
        </w:rPr>
      </w:pPr>
      <w:r w:rsidRPr="00E862F5">
        <w:rPr>
          <w:rFonts w:ascii="Calibri" w:eastAsia="Calibri" w:hAnsi="Calibri" w:cs="Times New Roman"/>
          <w:b/>
          <w:bCs/>
        </w:rPr>
        <w:t>Many</w:t>
      </w:r>
      <w:r w:rsidRPr="00E862F5">
        <w:rPr>
          <w:rFonts w:ascii="Calibri" w:eastAsia="Calibri" w:hAnsi="Calibri" w:cs="Times New Roman"/>
        </w:rPr>
        <w:t xml:space="preserve"> – More than half of the stakeholders consulted</w:t>
      </w:r>
    </w:p>
    <w:p w14:paraId="244A6684" w14:textId="4E37FDC5" w:rsidR="00946C50" w:rsidRPr="00E862F5" w:rsidRDefault="00946C50" w:rsidP="00946C50">
      <w:pPr>
        <w:spacing w:before="0"/>
        <w:rPr>
          <w:rFonts w:ascii="Calibri" w:eastAsia="Calibri" w:hAnsi="Calibri" w:cs="Times New Roman"/>
        </w:rPr>
      </w:pPr>
      <w:r w:rsidRPr="00E862F5">
        <w:rPr>
          <w:rFonts w:ascii="Calibri" w:eastAsia="Calibri" w:hAnsi="Calibri" w:cs="Times New Roman"/>
          <w:b/>
          <w:bCs/>
          <w:noProof/>
          <w:lang w:eastAsia="en-AU"/>
        </w:rPr>
        <w:drawing>
          <wp:anchor distT="0" distB="0" distL="114300" distR="114300" simplePos="0" relativeHeight="251584512" behindDoc="0" locked="0" layoutInCell="1" allowOverlap="1" wp14:anchorId="24AC584C" wp14:editId="02C41861">
            <wp:simplePos x="0" y="0"/>
            <wp:positionH relativeFrom="column">
              <wp:posOffset>-76200</wp:posOffset>
            </wp:positionH>
            <wp:positionV relativeFrom="paragraph">
              <wp:posOffset>71442</wp:posOffset>
            </wp:positionV>
            <wp:extent cx="1377950" cy="372110"/>
            <wp:effectExtent l="0" t="0" r="0" b="8890"/>
            <wp:wrapNone/>
            <wp:docPr id="1049877789" name="Picture 104987778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 name="Picture 235">
                      <a:extLst>
                        <a:ext uri="{C183D7F6-B498-43B3-948B-1728B52AA6E4}">
                          <adec:decorative xmlns:adec="http://schemas.microsoft.com/office/drawing/2017/decorative" val="1"/>
                        </a:ext>
                      </a:extLst>
                    </pic:cNvPr>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377950" cy="372110"/>
                    </a:xfrm>
                    <a:prstGeom prst="rect">
                      <a:avLst/>
                    </a:prstGeom>
                    <a:noFill/>
                  </pic:spPr>
                </pic:pic>
              </a:graphicData>
            </a:graphic>
          </wp:anchor>
        </w:drawing>
      </w:r>
    </w:p>
    <w:p w14:paraId="554BAB12" w14:textId="77777777" w:rsidR="00946C50" w:rsidRPr="00E862F5" w:rsidRDefault="00946C50" w:rsidP="00946C50">
      <w:pPr>
        <w:spacing w:before="0"/>
        <w:ind w:left="1440" w:firstLine="720"/>
        <w:rPr>
          <w:rFonts w:ascii="Calibri" w:eastAsia="Calibri" w:hAnsi="Calibri" w:cs="Times New Roman"/>
        </w:rPr>
      </w:pPr>
      <w:r w:rsidRPr="00E862F5">
        <w:rPr>
          <w:rFonts w:ascii="Calibri" w:eastAsia="Calibri" w:hAnsi="Calibri" w:cs="Times New Roman"/>
          <w:b/>
          <w:bCs/>
        </w:rPr>
        <w:t>Some</w:t>
      </w:r>
      <w:r w:rsidRPr="00E862F5">
        <w:rPr>
          <w:rFonts w:ascii="Calibri" w:eastAsia="Calibri" w:hAnsi="Calibri" w:cs="Times New Roman"/>
        </w:rPr>
        <w:t xml:space="preserve"> – Around a third of the stakeholders consulted</w:t>
      </w:r>
    </w:p>
    <w:p w14:paraId="52EEB891" w14:textId="550F4D80" w:rsidR="00946C50" w:rsidRPr="00E862F5" w:rsidRDefault="00946C50" w:rsidP="00946C50">
      <w:pPr>
        <w:spacing w:before="0"/>
        <w:ind w:left="2160"/>
        <w:rPr>
          <w:rFonts w:ascii="Calibri" w:eastAsia="Calibri" w:hAnsi="Calibri" w:cs="Times New Roman"/>
        </w:rPr>
      </w:pPr>
      <w:r w:rsidRPr="00E862F5">
        <w:rPr>
          <w:rFonts w:ascii="Calibri" w:eastAsia="Calibri" w:hAnsi="Calibri" w:cs="Times New Roman"/>
          <w:b/>
          <w:bCs/>
          <w:noProof/>
          <w:lang w:eastAsia="en-AU"/>
        </w:rPr>
        <w:drawing>
          <wp:anchor distT="0" distB="0" distL="114300" distR="114300" simplePos="0" relativeHeight="251585536" behindDoc="0" locked="0" layoutInCell="1" allowOverlap="1" wp14:anchorId="37E800A1" wp14:editId="5A6CED97">
            <wp:simplePos x="0" y="0"/>
            <wp:positionH relativeFrom="column">
              <wp:posOffset>-63500</wp:posOffset>
            </wp:positionH>
            <wp:positionV relativeFrom="paragraph">
              <wp:posOffset>93032</wp:posOffset>
            </wp:positionV>
            <wp:extent cx="1377950" cy="372110"/>
            <wp:effectExtent l="0" t="0" r="0" b="8890"/>
            <wp:wrapNone/>
            <wp:docPr id="635973011" name="Picture 6359730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 name="Picture 236">
                      <a:extLst>
                        <a:ext uri="{C183D7F6-B498-43B3-948B-1728B52AA6E4}">
                          <adec:decorative xmlns:adec="http://schemas.microsoft.com/office/drawing/2017/decorative" val="1"/>
                        </a:ext>
                      </a:extLst>
                    </pic:cNvPr>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377950" cy="372110"/>
                    </a:xfrm>
                    <a:prstGeom prst="rect">
                      <a:avLst/>
                    </a:prstGeom>
                    <a:noFill/>
                  </pic:spPr>
                </pic:pic>
              </a:graphicData>
            </a:graphic>
          </wp:anchor>
        </w:drawing>
      </w:r>
    </w:p>
    <w:p w14:paraId="2B2B6326" w14:textId="77777777" w:rsidR="00946C50" w:rsidRPr="00E862F5" w:rsidRDefault="00946C50" w:rsidP="00946C50">
      <w:pPr>
        <w:spacing w:before="0"/>
        <w:ind w:left="1440" w:firstLine="720"/>
        <w:rPr>
          <w:rFonts w:ascii="Calibri" w:eastAsia="Calibri" w:hAnsi="Calibri" w:cs="Times New Roman"/>
        </w:rPr>
      </w:pPr>
      <w:r w:rsidRPr="00E862F5">
        <w:rPr>
          <w:rFonts w:ascii="Calibri" w:eastAsia="Calibri" w:hAnsi="Calibri" w:cs="Times New Roman"/>
          <w:b/>
          <w:bCs/>
        </w:rPr>
        <w:t>A few</w:t>
      </w:r>
      <w:r w:rsidRPr="00E862F5">
        <w:rPr>
          <w:rFonts w:ascii="Calibri" w:eastAsia="Calibri" w:hAnsi="Calibri" w:cs="Times New Roman"/>
        </w:rPr>
        <w:t xml:space="preserve"> – Less than a quarter of stakeholders consulted</w:t>
      </w:r>
    </w:p>
    <w:p w14:paraId="32D17A67" w14:textId="77777777" w:rsidR="00946C50" w:rsidRPr="00E862F5" w:rsidRDefault="00946C50" w:rsidP="00946C50">
      <w:pPr>
        <w:spacing w:before="0"/>
        <w:ind w:left="1440" w:firstLine="720"/>
        <w:rPr>
          <w:rFonts w:ascii="Calibri" w:eastAsia="Calibri" w:hAnsi="Calibri" w:cs="Times New Roman"/>
        </w:rPr>
      </w:pPr>
    </w:p>
    <w:p w14:paraId="3A8785CB" w14:textId="77777777" w:rsidR="006E6615" w:rsidRPr="006E6615" w:rsidRDefault="006E6615" w:rsidP="006E6615">
      <w:pPr>
        <w:rPr>
          <w:rFonts w:ascii="Calibri" w:eastAsia="Calibri" w:hAnsi="Calibri" w:cs="Times New Roman"/>
        </w:rPr>
        <w:sectPr w:rsidR="006E6615" w:rsidRPr="006E6615" w:rsidSect="006E6615">
          <w:headerReference w:type="default" r:id="rId63"/>
          <w:footerReference w:type="default" r:id="rId64"/>
          <w:pgSz w:w="11906" w:h="16838"/>
          <w:pgMar w:top="1702" w:right="1440" w:bottom="1134" w:left="1440" w:header="567" w:footer="708" w:gutter="0"/>
          <w:cols w:space="708"/>
          <w:docGrid w:linePitch="360"/>
        </w:sectPr>
      </w:pPr>
    </w:p>
    <w:p w14:paraId="7C24802E" w14:textId="442F6A45" w:rsidR="006E6615" w:rsidRPr="006E6615" w:rsidRDefault="006E6615" w:rsidP="006E6615">
      <w:pPr>
        <w:pageBreakBefore/>
        <w:spacing w:before="4080" w:after="0"/>
        <w:outlineLvl w:val="0"/>
        <w:rPr>
          <w:rFonts w:ascii="Calibri" w:eastAsia="Calibri" w:hAnsi="Calibri" w:cs="Times New Roman"/>
          <w:b/>
          <w:noProof/>
          <w:color w:val="001E62"/>
          <w:sz w:val="32"/>
          <w:szCs w:val="40"/>
          <w:lang w:eastAsia="en-AU"/>
        </w:rPr>
        <w:sectPr w:rsidR="006E6615" w:rsidRPr="006E6615" w:rsidSect="006E6615">
          <w:headerReference w:type="default" r:id="rId65"/>
          <w:footerReference w:type="default" r:id="rId66"/>
          <w:pgSz w:w="11906" w:h="16838"/>
          <w:pgMar w:top="1702" w:right="1440" w:bottom="1134" w:left="1440" w:header="567" w:footer="708" w:gutter="0"/>
          <w:cols w:space="708"/>
          <w:docGrid w:linePitch="360"/>
        </w:sectPr>
      </w:pPr>
      <w:bookmarkStart w:id="106" w:name="_Toc235005207"/>
      <w:bookmarkStart w:id="107" w:name="Appendix_B"/>
      <w:r w:rsidRPr="006E6615">
        <w:rPr>
          <w:rFonts w:ascii="Calibri" w:eastAsia="Calibri" w:hAnsi="Calibri" w:cs="Times New Roman"/>
          <w:b/>
          <w:noProof/>
          <w:color w:val="001E62"/>
          <w:sz w:val="32"/>
          <w:szCs w:val="40"/>
          <w:lang w:eastAsia="en-AU"/>
        </w:rPr>
        <w:lastRenderedPageBreak/>
        <w:t xml:space="preserve">APPENDIX B: </w:t>
      </w:r>
      <w:r w:rsidR="00946C50">
        <w:rPr>
          <w:rFonts w:ascii="Calibri" w:eastAsia="Calibri" w:hAnsi="Calibri" w:cs="Times New Roman"/>
          <w:b/>
          <w:noProof/>
          <w:color w:val="001E62"/>
          <w:sz w:val="32"/>
          <w:szCs w:val="40"/>
          <w:lang w:eastAsia="en-AU"/>
        </w:rPr>
        <w:t>Performance Information Matrix</w:t>
      </w:r>
      <w:bookmarkEnd w:id="106"/>
      <w:r w:rsidR="00946C50">
        <w:rPr>
          <w:rFonts w:ascii="Calibri" w:eastAsia="Calibri" w:hAnsi="Calibri" w:cs="Times New Roman"/>
          <w:b/>
          <w:noProof/>
          <w:color w:val="001E62"/>
          <w:sz w:val="32"/>
          <w:szCs w:val="40"/>
          <w:lang w:eastAsia="en-AU"/>
        </w:rPr>
        <w:t xml:space="preserve"> </w:t>
      </w:r>
    </w:p>
    <w:p w14:paraId="0F92E641" w14:textId="77777777" w:rsidR="005E22B0" w:rsidRPr="005E22B0" w:rsidRDefault="005E22B0" w:rsidP="005E22B0">
      <w:pPr>
        <w:pStyle w:val="TOCHeading"/>
      </w:pPr>
      <w:bookmarkStart w:id="108" w:name="_Hlk216453413"/>
      <w:bookmarkEnd w:id="107"/>
      <w:r w:rsidRPr="005E22B0">
        <w:lastRenderedPageBreak/>
        <w:t>Performance Information Matrix</w:t>
      </w:r>
      <w:bookmarkEnd w:id="108"/>
      <w:r w:rsidRPr="005E22B0">
        <w:t xml:space="preserve"> – South-west Marine Parks Network</w:t>
      </w:r>
    </w:p>
    <w:tbl>
      <w:tblPr>
        <w:tblStyle w:val="TableGrid1"/>
        <w:tblpPr w:leftFromText="180" w:rightFromText="180" w:vertAnchor="text" w:tblpX="-445" w:tblpY="1"/>
        <w:tblOverlap w:val="never"/>
        <w:tblW w:w="15446" w:type="dxa"/>
        <w:tblLayout w:type="fixed"/>
        <w:tblLook w:val="04A0" w:firstRow="1" w:lastRow="0" w:firstColumn="1" w:lastColumn="0" w:noHBand="0" w:noVBand="1"/>
      </w:tblPr>
      <w:tblGrid>
        <w:gridCol w:w="1413"/>
        <w:gridCol w:w="4394"/>
        <w:gridCol w:w="2474"/>
        <w:gridCol w:w="2380"/>
        <w:gridCol w:w="2371"/>
        <w:gridCol w:w="2414"/>
      </w:tblGrid>
      <w:tr w:rsidR="005E22B0" w:rsidRPr="005E22B0" w14:paraId="4435B688" w14:textId="77777777" w:rsidTr="0069280F">
        <w:trPr>
          <w:trHeight w:val="545"/>
          <w:tblHeader/>
        </w:trPr>
        <w:tc>
          <w:tcPr>
            <w:tcW w:w="1413" w:type="dxa"/>
            <w:shd w:val="clear" w:color="auto" w:fill="001E61" w:themeFill="text1"/>
          </w:tcPr>
          <w:p w14:paraId="1197F4FA" w14:textId="77777777" w:rsidR="005E22B0" w:rsidRPr="005E22B0" w:rsidRDefault="005E22B0" w:rsidP="005E22B0">
            <w:pPr>
              <w:spacing w:before="0" w:after="0"/>
              <w:rPr>
                <w:sz w:val="20"/>
                <w:szCs w:val="20"/>
              </w:rPr>
            </w:pPr>
            <w:r w:rsidRPr="005E22B0">
              <w:rPr>
                <w:sz w:val="20"/>
                <w:szCs w:val="20"/>
              </w:rPr>
              <w:t>Type (action or outcome)</w:t>
            </w:r>
          </w:p>
        </w:tc>
        <w:tc>
          <w:tcPr>
            <w:tcW w:w="4394" w:type="dxa"/>
            <w:shd w:val="clear" w:color="auto" w:fill="001E61" w:themeFill="text1"/>
          </w:tcPr>
          <w:p w14:paraId="0D9DD87D" w14:textId="77777777" w:rsidR="005E22B0" w:rsidRPr="005E22B0" w:rsidRDefault="005E22B0" w:rsidP="005E22B0">
            <w:pPr>
              <w:spacing w:before="0" w:after="0"/>
              <w:rPr>
                <w:sz w:val="20"/>
                <w:szCs w:val="20"/>
              </w:rPr>
            </w:pPr>
            <w:r w:rsidRPr="005E22B0">
              <w:rPr>
                <w:sz w:val="20"/>
                <w:szCs w:val="20"/>
              </w:rPr>
              <w:t>Actions/ Outcomes</w:t>
            </w:r>
          </w:p>
        </w:tc>
        <w:tc>
          <w:tcPr>
            <w:tcW w:w="2474" w:type="dxa"/>
            <w:shd w:val="clear" w:color="auto" w:fill="001E61" w:themeFill="text1"/>
          </w:tcPr>
          <w:p w14:paraId="7B86F9B1" w14:textId="77777777" w:rsidR="005E22B0" w:rsidRPr="005E22B0" w:rsidRDefault="005E22B0" w:rsidP="005E22B0">
            <w:pPr>
              <w:spacing w:before="0" w:after="0"/>
              <w:rPr>
                <w:sz w:val="20"/>
                <w:szCs w:val="20"/>
              </w:rPr>
            </w:pPr>
            <w:r w:rsidRPr="005E22B0">
              <w:rPr>
                <w:sz w:val="20"/>
                <w:szCs w:val="20"/>
              </w:rPr>
              <w:t xml:space="preserve">Output(s) </w:t>
            </w:r>
          </w:p>
        </w:tc>
        <w:tc>
          <w:tcPr>
            <w:tcW w:w="2380" w:type="dxa"/>
            <w:shd w:val="clear" w:color="auto" w:fill="001E61" w:themeFill="text1"/>
          </w:tcPr>
          <w:p w14:paraId="0425E3AE" w14:textId="77777777" w:rsidR="005E22B0" w:rsidRPr="005E22B0" w:rsidRDefault="005E22B0" w:rsidP="005E22B0">
            <w:pPr>
              <w:spacing w:before="0" w:after="0"/>
              <w:rPr>
                <w:sz w:val="20"/>
                <w:szCs w:val="20"/>
              </w:rPr>
            </w:pPr>
            <w:r w:rsidRPr="005E22B0">
              <w:rPr>
                <w:sz w:val="20"/>
                <w:szCs w:val="20"/>
              </w:rPr>
              <w:t>Target/ measure of success</w:t>
            </w:r>
          </w:p>
        </w:tc>
        <w:tc>
          <w:tcPr>
            <w:tcW w:w="2371" w:type="dxa"/>
            <w:shd w:val="clear" w:color="auto" w:fill="001E61" w:themeFill="text1"/>
          </w:tcPr>
          <w:p w14:paraId="3C9C3EBC" w14:textId="77777777" w:rsidR="005E22B0" w:rsidRPr="005E22B0" w:rsidRDefault="005E22B0" w:rsidP="005E22B0">
            <w:pPr>
              <w:spacing w:before="0" w:after="0"/>
              <w:rPr>
                <w:sz w:val="20"/>
                <w:szCs w:val="20"/>
              </w:rPr>
            </w:pPr>
            <w:r w:rsidRPr="005E22B0">
              <w:rPr>
                <w:sz w:val="20"/>
                <w:szCs w:val="20"/>
              </w:rPr>
              <w:t>Indicator(s)</w:t>
            </w:r>
          </w:p>
        </w:tc>
        <w:tc>
          <w:tcPr>
            <w:tcW w:w="2414" w:type="dxa"/>
            <w:shd w:val="clear" w:color="auto" w:fill="001E61" w:themeFill="text1"/>
          </w:tcPr>
          <w:p w14:paraId="511F98CC" w14:textId="77777777" w:rsidR="005E22B0" w:rsidRPr="005E22B0" w:rsidRDefault="005E22B0" w:rsidP="005E22B0">
            <w:pPr>
              <w:spacing w:before="0" w:after="0"/>
              <w:rPr>
                <w:sz w:val="20"/>
                <w:szCs w:val="20"/>
              </w:rPr>
            </w:pPr>
            <w:r w:rsidRPr="005E22B0">
              <w:rPr>
                <w:sz w:val="20"/>
                <w:szCs w:val="20"/>
              </w:rPr>
              <w:t>Data source(s)</w:t>
            </w:r>
          </w:p>
        </w:tc>
      </w:tr>
      <w:tr w:rsidR="005E22B0" w:rsidRPr="005E22B0" w14:paraId="1B9E2246" w14:textId="77777777">
        <w:trPr>
          <w:trHeight w:val="447"/>
        </w:trPr>
        <w:tc>
          <w:tcPr>
            <w:tcW w:w="1413" w:type="dxa"/>
            <w:shd w:val="clear" w:color="auto" w:fill="DFECFF" w:themeFill="accent1" w:themeFillTint="33"/>
          </w:tcPr>
          <w:p w14:paraId="5BA852E0" w14:textId="77777777" w:rsidR="005E22B0" w:rsidRPr="005E22B0" w:rsidRDefault="005E22B0" w:rsidP="005E22B0">
            <w:pPr>
              <w:spacing w:before="0" w:after="0"/>
              <w:rPr>
                <w:i/>
                <w:iCs/>
                <w:sz w:val="16"/>
                <w:szCs w:val="16"/>
              </w:rPr>
            </w:pPr>
          </w:p>
        </w:tc>
        <w:tc>
          <w:tcPr>
            <w:tcW w:w="4394" w:type="dxa"/>
            <w:shd w:val="clear" w:color="auto" w:fill="DFECFF" w:themeFill="accent1" w:themeFillTint="33"/>
          </w:tcPr>
          <w:p w14:paraId="6380428D" w14:textId="77777777" w:rsidR="005E22B0" w:rsidRPr="005E22B0" w:rsidRDefault="005E22B0" w:rsidP="005E22B0">
            <w:pPr>
              <w:spacing w:before="0" w:after="0"/>
              <w:rPr>
                <w:i/>
                <w:iCs/>
                <w:sz w:val="16"/>
                <w:szCs w:val="16"/>
              </w:rPr>
            </w:pPr>
            <w:r w:rsidRPr="005E22B0">
              <w:rPr>
                <w:i/>
                <w:iCs/>
                <w:sz w:val="16"/>
                <w:szCs w:val="16"/>
              </w:rPr>
              <w:t>Management Plan Actions and Outcomes</w:t>
            </w:r>
          </w:p>
        </w:tc>
        <w:tc>
          <w:tcPr>
            <w:tcW w:w="2474" w:type="dxa"/>
            <w:shd w:val="clear" w:color="auto" w:fill="DFECFF" w:themeFill="accent1" w:themeFillTint="33"/>
          </w:tcPr>
          <w:p w14:paraId="4A85F9A2" w14:textId="77777777" w:rsidR="005E22B0" w:rsidRPr="005E22B0" w:rsidRDefault="005E22B0" w:rsidP="005E22B0">
            <w:pPr>
              <w:spacing w:before="0" w:after="0"/>
              <w:rPr>
                <w:i/>
                <w:iCs/>
                <w:sz w:val="16"/>
                <w:szCs w:val="16"/>
              </w:rPr>
            </w:pPr>
            <w:r w:rsidRPr="005E22B0">
              <w:rPr>
                <w:rFonts w:ascii="Calibri" w:eastAsia="Calibri" w:hAnsi="Calibri"/>
                <w:i/>
                <w:iCs/>
                <w:color w:val="001E61" w:themeColor="text1"/>
                <w:kern w:val="24"/>
                <w:sz w:val="16"/>
                <w:szCs w:val="16"/>
              </w:rPr>
              <w:t xml:space="preserve">Outputs to achieve actions </w:t>
            </w:r>
          </w:p>
        </w:tc>
        <w:tc>
          <w:tcPr>
            <w:tcW w:w="2380" w:type="dxa"/>
            <w:shd w:val="clear" w:color="auto" w:fill="DFECFF" w:themeFill="accent1" w:themeFillTint="33"/>
          </w:tcPr>
          <w:p w14:paraId="10C69099" w14:textId="77777777" w:rsidR="005E22B0" w:rsidRPr="005E22B0" w:rsidRDefault="005E22B0" w:rsidP="005E22B0">
            <w:pPr>
              <w:spacing w:before="0" w:after="0"/>
              <w:rPr>
                <w:sz w:val="16"/>
                <w:szCs w:val="16"/>
              </w:rPr>
            </w:pPr>
            <w:r w:rsidRPr="005E22B0">
              <w:rPr>
                <w:rFonts w:ascii="Calibri" w:eastAsia="Calibri" w:hAnsi="Calibri" w:cs="Calibri"/>
                <w:i/>
                <w:iCs/>
                <w:color w:val="001E61" w:themeColor="text1"/>
                <w:kern w:val="24"/>
                <w:sz w:val="16"/>
                <w:szCs w:val="16"/>
              </w:rPr>
              <w:t>Criteria for success</w:t>
            </w:r>
          </w:p>
        </w:tc>
        <w:tc>
          <w:tcPr>
            <w:tcW w:w="2371" w:type="dxa"/>
            <w:shd w:val="clear" w:color="auto" w:fill="DFECFF" w:themeFill="accent1" w:themeFillTint="33"/>
          </w:tcPr>
          <w:p w14:paraId="2CA601C5" w14:textId="77777777" w:rsidR="005E22B0" w:rsidRPr="005E22B0" w:rsidRDefault="005E22B0" w:rsidP="005E22B0">
            <w:pPr>
              <w:spacing w:before="0" w:after="0"/>
              <w:rPr>
                <w:i/>
                <w:iCs/>
                <w:sz w:val="16"/>
                <w:szCs w:val="16"/>
              </w:rPr>
            </w:pPr>
            <w:r w:rsidRPr="005E22B0">
              <w:rPr>
                <w:rFonts w:ascii="Calibri" w:eastAsia="Calibri" w:hAnsi="Calibri"/>
                <w:i/>
                <w:iCs/>
                <w:color w:val="001E61" w:themeColor="text1"/>
                <w:kern w:val="24"/>
                <w:sz w:val="16"/>
                <w:szCs w:val="16"/>
              </w:rPr>
              <w:t xml:space="preserve">Evidence of success </w:t>
            </w:r>
          </w:p>
        </w:tc>
        <w:tc>
          <w:tcPr>
            <w:tcW w:w="2414" w:type="dxa"/>
            <w:shd w:val="clear" w:color="auto" w:fill="DFECFF" w:themeFill="accent1" w:themeFillTint="33"/>
          </w:tcPr>
          <w:p w14:paraId="779EA147" w14:textId="77777777" w:rsidR="005E22B0" w:rsidRPr="005E22B0" w:rsidRDefault="005E22B0" w:rsidP="005E22B0">
            <w:pPr>
              <w:spacing w:before="0" w:after="0"/>
              <w:rPr>
                <w:i/>
                <w:iCs/>
                <w:color w:val="001E61" w:themeColor="text1"/>
                <w:sz w:val="16"/>
                <w:szCs w:val="16"/>
              </w:rPr>
            </w:pPr>
            <w:r w:rsidRPr="005E22B0">
              <w:rPr>
                <w:i/>
                <w:iCs/>
                <w:color w:val="001E61" w:themeColor="text1"/>
                <w:sz w:val="16"/>
                <w:szCs w:val="16"/>
              </w:rPr>
              <w:t>Data sources for measuring indicators</w:t>
            </w:r>
          </w:p>
        </w:tc>
      </w:tr>
      <w:tr w:rsidR="005E22B0" w:rsidRPr="005E22B0" w14:paraId="2F46C03B" w14:textId="77777777">
        <w:trPr>
          <w:trHeight w:val="279"/>
        </w:trPr>
        <w:tc>
          <w:tcPr>
            <w:tcW w:w="15446" w:type="dxa"/>
            <w:gridSpan w:val="6"/>
            <w:shd w:val="clear" w:color="auto" w:fill="C3DAF2" w:themeFill="accent2" w:themeFillTint="66"/>
          </w:tcPr>
          <w:p w14:paraId="1C95861D" w14:textId="77777777" w:rsidR="005E22B0" w:rsidRPr="005E22B0" w:rsidRDefault="005E22B0" w:rsidP="005E22B0">
            <w:pPr>
              <w:spacing w:before="0" w:after="0"/>
              <w:jc w:val="center"/>
              <w:rPr>
                <w:b/>
                <w:bCs/>
                <w:sz w:val="20"/>
                <w:szCs w:val="20"/>
              </w:rPr>
            </w:pPr>
            <w:r w:rsidRPr="005E22B0">
              <w:rPr>
                <w:b/>
                <w:bCs/>
                <w:sz w:val="20"/>
                <w:szCs w:val="20"/>
              </w:rPr>
              <w:t>Management program – Communication, Education and Awareness</w:t>
            </w:r>
          </w:p>
        </w:tc>
      </w:tr>
      <w:tr w:rsidR="005E22B0" w:rsidRPr="005E22B0" w14:paraId="711AF240" w14:textId="77777777">
        <w:trPr>
          <w:trHeight w:val="525"/>
        </w:trPr>
        <w:tc>
          <w:tcPr>
            <w:tcW w:w="1413" w:type="dxa"/>
            <w:vMerge w:val="restart"/>
            <w:shd w:val="clear" w:color="auto" w:fill="C5E3E2" w:themeFill="accent4" w:themeFillTint="99"/>
          </w:tcPr>
          <w:p w14:paraId="48496C07" w14:textId="77777777" w:rsidR="005E22B0" w:rsidRPr="005E22B0" w:rsidRDefault="005E22B0" w:rsidP="005E22B0">
            <w:pPr>
              <w:spacing w:before="0" w:after="0"/>
              <w:rPr>
                <w:rFonts w:eastAsia="Calibri Light" w:cs="Calibri Light"/>
                <w:color w:val="000000"/>
                <w:sz w:val="20"/>
                <w:szCs w:val="20"/>
              </w:rPr>
            </w:pPr>
            <w:r w:rsidRPr="006F61FB">
              <w:rPr>
                <w:rFonts w:eastAsia="Calibri Light" w:cs="Calibri Light"/>
                <w:b/>
                <w:bCs/>
                <w:sz w:val="20"/>
                <w:szCs w:val="20"/>
              </w:rPr>
              <w:t>Management Plan Actions</w:t>
            </w:r>
          </w:p>
        </w:tc>
        <w:tc>
          <w:tcPr>
            <w:tcW w:w="4394" w:type="dxa"/>
            <w:shd w:val="clear" w:color="auto" w:fill="EBF5F5" w:themeFill="accent4" w:themeFillTint="33"/>
          </w:tcPr>
          <w:p w14:paraId="43C22528" w14:textId="77777777" w:rsidR="005E22B0" w:rsidRPr="005E22B0" w:rsidRDefault="005E22B0" w:rsidP="005E22B0">
            <w:pPr>
              <w:spacing w:before="0" w:after="0"/>
              <w:rPr>
                <w:rFonts w:eastAsia="Calibri Light" w:cs="Calibri Light"/>
                <w:color w:val="000000"/>
                <w:sz w:val="20"/>
                <w:szCs w:val="20"/>
              </w:rPr>
            </w:pPr>
            <w:r w:rsidRPr="005E22B0">
              <w:rPr>
                <w:rFonts w:eastAsia="Calibri Light" w:cs="Calibri Light"/>
                <w:color w:val="000000"/>
                <w:sz w:val="20"/>
                <w:szCs w:val="20"/>
              </w:rPr>
              <w:t>A1. Develop a marketing and communication strategy for Australian marine parks to raise awareness and understanding of marine park values and the contribution marine parks make to enhancing Australia’s wellbeing</w:t>
            </w:r>
          </w:p>
        </w:tc>
        <w:tc>
          <w:tcPr>
            <w:tcW w:w="2474" w:type="dxa"/>
          </w:tcPr>
          <w:p w14:paraId="0A18367E" w14:textId="77777777" w:rsidR="005E22B0" w:rsidRPr="005E22B0" w:rsidRDefault="005E22B0" w:rsidP="001F0881">
            <w:pPr>
              <w:numPr>
                <w:ilvl w:val="0"/>
                <w:numId w:val="24"/>
              </w:numPr>
              <w:spacing w:before="0" w:after="0"/>
              <w:contextualSpacing/>
              <w:rPr>
                <w:sz w:val="20"/>
                <w:szCs w:val="20"/>
              </w:rPr>
            </w:pPr>
            <w:r w:rsidRPr="005E22B0">
              <w:rPr>
                <w:rFonts w:eastAsia="Calibri Light" w:cs="Calibri Light"/>
                <w:color w:val="000000"/>
                <w:sz w:val="20"/>
                <w:szCs w:val="20"/>
              </w:rPr>
              <w:t xml:space="preserve">Marketing and communication strategy developed. </w:t>
            </w:r>
          </w:p>
          <w:p w14:paraId="5DEF33C6" w14:textId="77777777" w:rsidR="005E22B0" w:rsidRPr="005E22B0" w:rsidRDefault="005E22B0" w:rsidP="001F0881">
            <w:pPr>
              <w:numPr>
                <w:ilvl w:val="0"/>
                <w:numId w:val="24"/>
              </w:numPr>
              <w:spacing w:before="0" w:after="0"/>
              <w:contextualSpacing/>
              <w:rPr>
                <w:sz w:val="20"/>
                <w:szCs w:val="20"/>
              </w:rPr>
            </w:pPr>
            <w:r w:rsidRPr="005E22B0">
              <w:rPr>
                <w:rFonts w:eastAsia="Calibri Light" w:cs="Calibri Light"/>
                <w:color w:val="000000"/>
                <w:sz w:val="20"/>
                <w:szCs w:val="20"/>
              </w:rPr>
              <w:t xml:space="preserve">Communication products developed in accordance with strategy.  </w:t>
            </w:r>
          </w:p>
          <w:p w14:paraId="3CA20F04" w14:textId="77777777" w:rsidR="005E22B0" w:rsidRPr="005E22B0" w:rsidRDefault="005E22B0" w:rsidP="001F0881">
            <w:pPr>
              <w:numPr>
                <w:ilvl w:val="0"/>
                <w:numId w:val="24"/>
              </w:numPr>
              <w:spacing w:before="0" w:after="0"/>
              <w:contextualSpacing/>
              <w:rPr>
                <w:sz w:val="20"/>
                <w:szCs w:val="20"/>
              </w:rPr>
            </w:pPr>
            <w:r w:rsidRPr="005E22B0">
              <w:rPr>
                <w:rFonts w:eastAsia="Calibri Light" w:cs="Calibri Light"/>
                <w:color w:val="000000"/>
                <w:sz w:val="20"/>
                <w:szCs w:val="20"/>
              </w:rPr>
              <w:t>Communication activities/ initiatives undertaken in accordance with strategy.</w:t>
            </w:r>
          </w:p>
          <w:p w14:paraId="3026EF5C" w14:textId="77777777" w:rsidR="005E22B0" w:rsidRPr="005E22B0" w:rsidRDefault="005E22B0" w:rsidP="005E22B0">
            <w:pPr>
              <w:spacing w:before="0" w:after="0"/>
              <w:rPr>
                <w:sz w:val="20"/>
                <w:szCs w:val="20"/>
              </w:rPr>
            </w:pPr>
          </w:p>
        </w:tc>
        <w:tc>
          <w:tcPr>
            <w:tcW w:w="2380" w:type="dxa"/>
          </w:tcPr>
          <w:p w14:paraId="60B96D45" w14:textId="77777777" w:rsidR="005E22B0" w:rsidRPr="005E22B0" w:rsidRDefault="005E22B0" w:rsidP="001F0881">
            <w:pPr>
              <w:numPr>
                <w:ilvl w:val="0"/>
                <w:numId w:val="24"/>
              </w:numPr>
              <w:spacing w:before="0" w:after="0"/>
              <w:contextualSpacing/>
              <w:rPr>
                <w:sz w:val="20"/>
                <w:szCs w:val="20"/>
              </w:rPr>
            </w:pPr>
            <w:r w:rsidRPr="005E22B0">
              <w:rPr>
                <w:sz w:val="20"/>
                <w:szCs w:val="20"/>
              </w:rPr>
              <w:t>Completion of outputs in a timely manner.</w:t>
            </w:r>
          </w:p>
          <w:p w14:paraId="44A1C988" w14:textId="77777777" w:rsidR="005E22B0" w:rsidRPr="005E22B0" w:rsidRDefault="005E22B0" w:rsidP="001F0881">
            <w:pPr>
              <w:numPr>
                <w:ilvl w:val="0"/>
                <w:numId w:val="24"/>
              </w:numPr>
              <w:spacing w:before="0" w:after="0"/>
              <w:contextualSpacing/>
              <w:rPr>
                <w:rFonts w:eastAsia="Calibri Light" w:cs="Calibri Light"/>
                <w:color w:val="000000"/>
              </w:rPr>
            </w:pPr>
            <w:r w:rsidRPr="005E22B0">
              <w:rPr>
                <w:rFonts w:eastAsia="Calibri Light" w:cs="Calibri Light"/>
                <w:color w:val="000000"/>
                <w:sz w:val="20"/>
                <w:szCs w:val="20"/>
              </w:rPr>
              <w:t xml:space="preserve">Most key stakeholders </w:t>
            </w:r>
            <w:r w:rsidRPr="005E22B0">
              <w:rPr>
                <w:sz w:val="20"/>
                <w:szCs w:val="20"/>
              </w:rPr>
              <w:t xml:space="preserve">assess that marketing and communication has been effective in increasing awareness and understanding of marine parks and their values among key audiences. </w:t>
            </w:r>
            <w:r w:rsidRPr="005E22B0">
              <w:rPr>
                <w:rFonts w:eastAsia="Calibri Light" w:cs="Calibri Light"/>
                <w:color w:val="000000"/>
                <w:sz w:val="20"/>
                <w:szCs w:val="20"/>
              </w:rPr>
              <w:t xml:space="preserve"> </w:t>
            </w:r>
          </w:p>
        </w:tc>
        <w:tc>
          <w:tcPr>
            <w:tcW w:w="2371" w:type="dxa"/>
          </w:tcPr>
          <w:p w14:paraId="0DBD3B9A" w14:textId="6B74A69E" w:rsidR="005E22B0" w:rsidRPr="005E22B0" w:rsidRDefault="005E22B0" w:rsidP="001F0881">
            <w:pPr>
              <w:numPr>
                <w:ilvl w:val="0"/>
                <w:numId w:val="24"/>
              </w:numPr>
              <w:spacing w:before="0" w:after="0"/>
              <w:contextualSpacing/>
              <w:rPr>
                <w:sz w:val="20"/>
                <w:szCs w:val="20"/>
              </w:rPr>
            </w:pPr>
            <w:r w:rsidRPr="005E22B0">
              <w:rPr>
                <w:sz w:val="20"/>
                <w:szCs w:val="20"/>
              </w:rPr>
              <w:t>Documentary evidence of development and implementation of communication strategy</w:t>
            </w:r>
            <w:r w:rsidRPr="005E22B0">
              <w:rPr>
                <w:rFonts w:eastAsia="Calibri Light" w:cs="Calibri Light"/>
                <w:color w:val="000000"/>
                <w:sz w:val="20"/>
                <w:szCs w:val="20"/>
              </w:rPr>
              <w:t>.</w:t>
            </w:r>
          </w:p>
          <w:p w14:paraId="2FA44A94" w14:textId="77777777" w:rsidR="005E22B0" w:rsidRPr="005E22B0" w:rsidRDefault="005E22B0" w:rsidP="001F0881">
            <w:pPr>
              <w:numPr>
                <w:ilvl w:val="0"/>
                <w:numId w:val="24"/>
              </w:numPr>
              <w:spacing w:before="0" w:after="0"/>
              <w:contextualSpacing/>
              <w:rPr>
                <w:sz w:val="20"/>
                <w:szCs w:val="20"/>
              </w:rPr>
            </w:pPr>
            <w:r w:rsidRPr="005E22B0">
              <w:rPr>
                <w:rFonts w:eastAsia="Calibri Light" w:cs="Calibri Light"/>
                <w:color w:val="000000"/>
                <w:sz w:val="20"/>
                <w:szCs w:val="20"/>
              </w:rPr>
              <w:t>Key stakeholder</w:t>
            </w:r>
            <w:r w:rsidRPr="005E22B0">
              <w:rPr>
                <w:sz w:val="20"/>
                <w:szCs w:val="20"/>
              </w:rPr>
              <w:t xml:space="preserve"> feedback concerning the effectiveness of marketing and communication. </w:t>
            </w:r>
          </w:p>
        </w:tc>
        <w:tc>
          <w:tcPr>
            <w:tcW w:w="2414" w:type="dxa"/>
          </w:tcPr>
          <w:p w14:paraId="4CCDDC1E" w14:textId="77777777" w:rsidR="005E22B0" w:rsidRPr="005E22B0" w:rsidRDefault="005E22B0" w:rsidP="001F0881">
            <w:pPr>
              <w:numPr>
                <w:ilvl w:val="0"/>
                <w:numId w:val="24"/>
              </w:numPr>
              <w:spacing w:before="0" w:after="0"/>
              <w:contextualSpacing/>
              <w:rPr>
                <w:sz w:val="20"/>
                <w:szCs w:val="20"/>
              </w:rPr>
            </w:pPr>
            <w:r w:rsidRPr="005E22B0">
              <w:rPr>
                <w:sz w:val="20"/>
                <w:szCs w:val="20"/>
              </w:rPr>
              <w:t xml:space="preserve">Administrative data/ desktop review. </w:t>
            </w:r>
          </w:p>
          <w:p w14:paraId="10824843" w14:textId="77777777" w:rsidR="005E22B0" w:rsidRPr="005E22B0" w:rsidRDefault="005E22B0" w:rsidP="001F0881">
            <w:pPr>
              <w:numPr>
                <w:ilvl w:val="0"/>
                <w:numId w:val="24"/>
              </w:numPr>
              <w:spacing w:before="0" w:after="0"/>
              <w:contextualSpacing/>
              <w:rPr>
                <w:sz w:val="20"/>
                <w:szCs w:val="20"/>
              </w:rPr>
            </w:pPr>
            <w:r w:rsidRPr="005E22B0">
              <w:rPr>
                <w:sz w:val="20"/>
                <w:szCs w:val="20"/>
              </w:rPr>
              <w:t>Stakeholder engagement conducted by ORIMA.</w:t>
            </w:r>
          </w:p>
        </w:tc>
      </w:tr>
      <w:tr w:rsidR="005E22B0" w:rsidRPr="005E22B0" w14:paraId="1D5914BF" w14:textId="77777777">
        <w:trPr>
          <w:trHeight w:val="2115"/>
        </w:trPr>
        <w:tc>
          <w:tcPr>
            <w:tcW w:w="1413" w:type="dxa"/>
            <w:vMerge/>
            <w:shd w:val="clear" w:color="auto" w:fill="C5E3E2" w:themeFill="accent4" w:themeFillTint="99"/>
          </w:tcPr>
          <w:p w14:paraId="31CC7F21" w14:textId="77777777" w:rsidR="005E22B0" w:rsidRPr="005E22B0" w:rsidRDefault="005E22B0" w:rsidP="005E22B0">
            <w:pPr>
              <w:spacing w:before="0" w:after="0"/>
              <w:rPr>
                <w:rFonts w:eastAsia="Calibri Light" w:cs="Calibri Light"/>
                <w:color w:val="000000"/>
                <w:sz w:val="20"/>
                <w:szCs w:val="20"/>
              </w:rPr>
            </w:pPr>
          </w:p>
        </w:tc>
        <w:tc>
          <w:tcPr>
            <w:tcW w:w="4394" w:type="dxa"/>
            <w:shd w:val="clear" w:color="auto" w:fill="EBF5F5" w:themeFill="accent4" w:themeFillTint="33"/>
          </w:tcPr>
          <w:p w14:paraId="0D35F4D3" w14:textId="77777777" w:rsidR="005E22B0" w:rsidRPr="005E22B0" w:rsidRDefault="005E22B0" w:rsidP="005E22B0">
            <w:pPr>
              <w:spacing w:before="0" w:after="0"/>
              <w:rPr>
                <w:rFonts w:eastAsia="Calibri Light" w:cs="Calibri Light"/>
                <w:color w:val="000000"/>
                <w:sz w:val="20"/>
                <w:szCs w:val="20"/>
              </w:rPr>
            </w:pPr>
            <w:r w:rsidRPr="005E22B0">
              <w:rPr>
                <w:rFonts w:eastAsia="Calibri Light" w:cs="Calibri Light"/>
                <w:color w:val="000000"/>
                <w:sz w:val="20"/>
                <w:szCs w:val="20"/>
              </w:rPr>
              <w:t>A2. Develop online information resources to facilitate awareness of marine park values, management arrangements and visitor opportunities</w:t>
            </w:r>
          </w:p>
        </w:tc>
        <w:tc>
          <w:tcPr>
            <w:tcW w:w="2474" w:type="dxa"/>
          </w:tcPr>
          <w:p w14:paraId="69FE0257" w14:textId="77777777" w:rsidR="005E22B0" w:rsidRPr="005E22B0" w:rsidRDefault="005E22B0" w:rsidP="001F0881">
            <w:pPr>
              <w:numPr>
                <w:ilvl w:val="0"/>
                <w:numId w:val="24"/>
              </w:numPr>
              <w:spacing w:before="0" w:after="0"/>
              <w:contextualSpacing/>
              <w:rPr>
                <w:sz w:val="20"/>
                <w:szCs w:val="20"/>
              </w:rPr>
            </w:pPr>
            <w:r w:rsidRPr="005E22B0">
              <w:rPr>
                <w:sz w:val="20"/>
                <w:szCs w:val="20"/>
              </w:rPr>
              <w:t>Online information resources developed that address: awareness of marine park values; management arrangements; and visitor opportunities.</w:t>
            </w:r>
          </w:p>
          <w:p w14:paraId="50ACAC94" w14:textId="77777777" w:rsidR="005E22B0" w:rsidRPr="005E22B0" w:rsidRDefault="005E22B0" w:rsidP="005E22B0">
            <w:pPr>
              <w:spacing w:before="0" w:after="0"/>
              <w:ind w:left="360"/>
              <w:rPr>
                <w:sz w:val="20"/>
                <w:szCs w:val="20"/>
              </w:rPr>
            </w:pPr>
          </w:p>
        </w:tc>
        <w:tc>
          <w:tcPr>
            <w:tcW w:w="2380" w:type="dxa"/>
          </w:tcPr>
          <w:p w14:paraId="0B6595F7" w14:textId="77777777" w:rsidR="005E22B0" w:rsidRPr="005E22B0" w:rsidRDefault="005E22B0" w:rsidP="001F0881">
            <w:pPr>
              <w:numPr>
                <w:ilvl w:val="0"/>
                <w:numId w:val="24"/>
              </w:numPr>
              <w:spacing w:before="0" w:after="0"/>
              <w:contextualSpacing/>
              <w:rPr>
                <w:sz w:val="20"/>
                <w:szCs w:val="20"/>
              </w:rPr>
            </w:pPr>
            <w:r w:rsidRPr="005E22B0">
              <w:rPr>
                <w:sz w:val="20"/>
                <w:szCs w:val="20"/>
              </w:rPr>
              <w:t>Completion of outputs in a timely manner.</w:t>
            </w:r>
          </w:p>
          <w:p w14:paraId="5336E34B" w14:textId="77777777" w:rsidR="005E22B0" w:rsidRPr="005E22B0" w:rsidRDefault="005E22B0" w:rsidP="001F0881">
            <w:pPr>
              <w:numPr>
                <w:ilvl w:val="0"/>
                <w:numId w:val="24"/>
              </w:numPr>
              <w:spacing w:before="0" w:after="0"/>
              <w:contextualSpacing/>
              <w:rPr>
                <w:sz w:val="20"/>
                <w:szCs w:val="20"/>
              </w:rPr>
            </w:pPr>
            <w:r w:rsidRPr="005E22B0">
              <w:rPr>
                <w:sz w:val="20"/>
                <w:szCs w:val="20"/>
              </w:rPr>
              <w:t>Most stakeholders assess that online information resources have been effective in addressing key information components.</w:t>
            </w:r>
          </w:p>
          <w:p w14:paraId="7BBAA7C8" w14:textId="77777777" w:rsidR="005E22B0" w:rsidRPr="005E22B0" w:rsidRDefault="005E22B0" w:rsidP="005E22B0">
            <w:pPr>
              <w:spacing w:before="0" w:after="0"/>
              <w:rPr>
                <w:sz w:val="20"/>
                <w:szCs w:val="20"/>
              </w:rPr>
            </w:pPr>
          </w:p>
        </w:tc>
        <w:tc>
          <w:tcPr>
            <w:tcW w:w="2371" w:type="dxa"/>
          </w:tcPr>
          <w:p w14:paraId="42C3A74E" w14:textId="77777777" w:rsidR="005E22B0" w:rsidRPr="005E22B0" w:rsidRDefault="005E22B0" w:rsidP="001F0881">
            <w:pPr>
              <w:numPr>
                <w:ilvl w:val="0"/>
                <w:numId w:val="24"/>
              </w:numPr>
              <w:spacing w:before="0" w:after="0"/>
              <w:contextualSpacing/>
              <w:rPr>
                <w:sz w:val="20"/>
                <w:szCs w:val="20"/>
              </w:rPr>
            </w:pPr>
            <w:r w:rsidRPr="005E22B0">
              <w:rPr>
                <w:sz w:val="20"/>
                <w:szCs w:val="20"/>
              </w:rPr>
              <w:t>Documentary evidence that the developed information resources cover the key information components.</w:t>
            </w:r>
          </w:p>
          <w:p w14:paraId="66F63AB8" w14:textId="77777777" w:rsidR="005E22B0" w:rsidRPr="005E22B0" w:rsidRDefault="005E22B0" w:rsidP="001F0881">
            <w:pPr>
              <w:numPr>
                <w:ilvl w:val="0"/>
                <w:numId w:val="24"/>
              </w:numPr>
              <w:spacing w:before="0" w:after="0"/>
              <w:contextualSpacing/>
              <w:rPr>
                <w:sz w:val="20"/>
                <w:szCs w:val="20"/>
              </w:rPr>
            </w:pPr>
            <w:r w:rsidRPr="005E22B0">
              <w:rPr>
                <w:sz w:val="20"/>
                <w:szCs w:val="20"/>
              </w:rPr>
              <w:t xml:space="preserve">Key stakeholder feedback concerning the effectiveness of online information resources. </w:t>
            </w:r>
          </w:p>
        </w:tc>
        <w:tc>
          <w:tcPr>
            <w:tcW w:w="2414" w:type="dxa"/>
          </w:tcPr>
          <w:p w14:paraId="0F378774" w14:textId="77777777" w:rsidR="005E22B0" w:rsidRPr="005E22B0" w:rsidRDefault="005E22B0" w:rsidP="001F0881">
            <w:pPr>
              <w:numPr>
                <w:ilvl w:val="0"/>
                <w:numId w:val="24"/>
              </w:numPr>
              <w:spacing w:before="0" w:after="0"/>
              <w:rPr>
                <w:sz w:val="20"/>
                <w:szCs w:val="20"/>
              </w:rPr>
            </w:pPr>
            <w:r w:rsidRPr="005E22B0">
              <w:rPr>
                <w:sz w:val="20"/>
                <w:szCs w:val="20"/>
              </w:rPr>
              <w:t xml:space="preserve">Administrative data/ desktop review. </w:t>
            </w:r>
          </w:p>
          <w:p w14:paraId="6054221D" w14:textId="77777777" w:rsidR="005E22B0" w:rsidRPr="005E22B0" w:rsidRDefault="005E22B0" w:rsidP="001F0881">
            <w:pPr>
              <w:numPr>
                <w:ilvl w:val="0"/>
                <w:numId w:val="24"/>
              </w:numPr>
              <w:spacing w:before="0" w:after="0"/>
              <w:contextualSpacing/>
              <w:rPr>
                <w:sz w:val="20"/>
                <w:szCs w:val="20"/>
              </w:rPr>
            </w:pPr>
            <w:r w:rsidRPr="005E22B0">
              <w:rPr>
                <w:sz w:val="20"/>
                <w:szCs w:val="20"/>
              </w:rPr>
              <w:t>Stakeholder engagement conducted by ORIMA.</w:t>
            </w:r>
          </w:p>
          <w:p w14:paraId="16AD9C7D" w14:textId="77777777" w:rsidR="005E22B0" w:rsidRPr="005E22B0" w:rsidRDefault="005E22B0" w:rsidP="005E22B0">
            <w:pPr>
              <w:spacing w:before="0" w:after="0"/>
              <w:rPr>
                <w:sz w:val="20"/>
                <w:szCs w:val="20"/>
              </w:rPr>
            </w:pPr>
          </w:p>
        </w:tc>
      </w:tr>
      <w:tr w:rsidR="005E22B0" w:rsidRPr="005E22B0" w14:paraId="184BE072" w14:textId="77777777">
        <w:trPr>
          <w:trHeight w:val="520"/>
        </w:trPr>
        <w:tc>
          <w:tcPr>
            <w:tcW w:w="1413" w:type="dxa"/>
            <w:vMerge/>
            <w:shd w:val="clear" w:color="auto" w:fill="C5E3E2" w:themeFill="accent4" w:themeFillTint="99"/>
          </w:tcPr>
          <w:p w14:paraId="7D7D92BD" w14:textId="77777777" w:rsidR="005E22B0" w:rsidRPr="005E22B0" w:rsidRDefault="005E22B0" w:rsidP="005E22B0">
            <w:pPr>
              <w:spacing w:before="0" w:after="0"/>
              <w:rPr>
                <w:rFonts w:eastAsia="Calibri Light" w:cs="Calibri Light"/>
                <w:color w:val="000000"/>
                <w:sz w:val="20"/>
                <w:szCs w:val="20"/>
              </w:rPr>
            </w:pPr>
          </w:p>
        </w:tc>
        <w:tc>
          <w:tcPr>
            <w:tcW w:w="4394" w:type="dxa"/>
            <w:shd w:val="clear" w:color="auto" w:fill="EBF5F5" w:themeFill="accent4" w:themeFillTint="33"/>
          </w:tcPr>
          <w:p w14:paraId="55735512" w14:textId="77777777" w:rsidR="005E22B0" w:rsidRPr="005E22B0" w:rsidRDefault="005E22B0" w:rsidP="005E22B0">
            <w:pPr>
              <w:spacing w:before="0" w:after="0"/>
              <w:rPr>
                <w:rFonts w:eastAsia="Calibri Light" w:cs="Calibri Light"/>
                <w:color w:val="000000"/>
                <w:sz w:val="20"/>
                <w:szCs w:val="20"/>
              </w:rPr>
            </w:pPr>
            <w:r w:rsidRPr="005E22B0">
              <w:rPr>
                <w:rFonts w:eastAsia="Calibri Light" w:cs="Calibri Light"/>
                <w:color w:val="000000"/>
                <w:sz w:val="20"/>
                <w:szCs w:val="20"/>
              </w:rPr>
              <w:t>A3. Maximise the use of new technologies and partnerships (including with schools, universities, museums and non-government organisations) to inspire people of all ages to become involved in marine park management and protection</w:t>
            </w:r>
          </w:p>
        </w:tc>
        <w:tc>
          <w:tcPr>
            <w:tcW w:w="2474" w:type="dxa"/>
          </w:tcPr>
          <w:p w14:paraId="4493697B" w14:textId="77777777" w:rsidR="005E22B0" w:rsidRPr="005E22B0" w:rsidRDefault="005E22B0" w:rsidP="001F0881">
            <w:pPr>
              <w:numPr>
                <w:ilvl w:val="0"/>
                <w:numId w:val="24"/>
              </w:numPr>
              <w:spacing w:before="0" w:after="0"/>
              <w:contextualSpacing/>
              <w:rPr>
                <w:sz w:val="20"/>
                <w:szCs w:val="20"/>
              </w:rPr>
            </w:pPr>
            <w:r w:rsidRPr="005E22B0">
              <w:rPr>
                <w:sz w:val="20"/>
                <w:szCs w:val="20"/>
              </w:rPr>
              <w:t xml:space="preserve">Education partnerships with </w:t>
            </w:r>
            <w:r w:rsidRPr="005E22B0">
              <w:rPr>
                <w:rFonts w:eastAsia="Calibri Light" w:cs="Calibri Light"/>
                <w:color w:val="000000"/>
                <w:sz w:val="20"/>
                <w:szCs w:val="20"/>
              </w:rPr>
              <w:t>schools, universities, museums and non-government organisations.</w:t>
            </w:r>
          </w:p>
          <w:p w14:paraId="66427AA2" w14:textId="77777777" w:rsidR="005E22B0" w:rsidRPr="005E22B0" w:rsidRDefault="005E22B0" w:rsidP="001F0881">
            <w:pPr>
              <w:numPr>
                <w:ilvl w:val="0"/>
                <w:numId w:val="24"/>
              </w:numPr>
              <w:spacing w:before="0" w:after="0"/>
              <w:contextualSpacing/>
              <w:rPr>
                <w:sz w:val="20"/>
                <w:szCs w:val="20"/>
              </w:rPr>
            </w:pPr>
            <w:r w:rsidRPr="005E22B0">
              <w:rPr>
                <w:sz w:val="20"/>
                <w:szCs w:val="20"/>
              </w:rPr>
              <w:t xml:space="preserve">Use of new technologies in partnerships. </w:t>
            </w:r>
          </w:p>
          <w:p w14:paraId="1F6788B9" w14:textId="77777777" w:rsidR="005E22B0" w:rsidRPr="005E22B0" w:rsidRDefault="005E22B0" w:rsidP="005E22B0">
            <w:pPr>
              <w:spacing w:before="0" w:after="0"/>
              <w:rPr>
                <w:sz w:val="20"/>
                <w:szCs w:val="20"/>
              </w:rPr>
            </w:pPr>
          </w:p>
        </w:tc>
        <w:tc>
          <w:tcPr>
            <w:tcW w:w="2380" w:type="dxa"/>
          </w:tcPr>
          <w:p w14:paraId="61F4DBF3" w14:textId="77777777" w:rsidR="005E22B0" w:rsidRPr="005E22B0" w:rsidRDefault="005E22B0" w:rsidP="001F0881">
            <w:pPr>
              <w:numPr>
                <w:ilvl w:val="0"/>
                <w:numId w:val="24"/>
              </w:numPr>
              <w:spacing w:before="0" w:after="0"/>
              <w:contextualSpacing/>
              <w:rPr>
                <w:sz w:val="20"/>
                <w:szCs w:val="20"/>
              </w:rPr>
            </w:pPr>
            <w:r w:rsidRPr="005E22B0">
              <w:rPr>
                <w:sz w:val="20"/>
                <w:szCs w:val="20"/>
              </w:rPr>
              <w:t>Whether partnerships have been established.</w:t>
            </w:r>
          </w:p>
          <w:p w14:paraId="09A6E2B5" w14:textId="77777777" w:rsidR="005E22B0" w:rsidRPr="005E22B0" w:rsidRDefault="005E22B0" w:rsidP="001F0881">
            <w:pPr>
              <w:numPr>
                <w:ilvl w:val="0"/>
                <w:numId w:val="24"/>
              </w:numPr>
              <w:spacing w:before="0" w:after="0"/>
              <w:contextualSpacing/>
              <w:rPr>
                <w:sz w:val="20"/>
                <w:szCs w:val="20"/>
              </w:rPr>
            </w:pPr>
            <w:r w:rsidRPr="005E22B0">
              <w:rPr>
                <w:sz w:val="20"/>
                <w:szCs w:val="20"/>
              </w:rPr>
              <w:t xml:space="preserve">New technologies have been integrated into partnership opportunities where possible. </w:t>
            </w:r>
          </w:p>
          <w:p w14:paraId="6253DCAB" w14:textId="77777777" w:rsidR="005E22B0" w:rsidRPr="005E22B0" w:rsidRDefault="005E22B0" w:rsidP="001F0881">
            <w:pPr>
              <w:numPr>
                <w:ilvl w:val="0"/>
                <w:numId w:val="24"/>
              </w:numPr>
              <w:spacing w:before="0" w:after="0"/>
              <w:contextualSpacing/>
              <w:rPr>
                <w:sz w:val="20"/>
                <w:szCs w:val="20"/>
              </w:rPr>
            </w:pPr>
            <w:r w:rsidRPr="005E22B0">
              <w:rPr>
                <w:sz w:val="20"/>
                <w:szCs w:val="20"/>
              </w:rPr>
              <w:t>Most stakeholders assess that partnerships and use of technology have been effective in inspiring people of all ages to become involved in marine park management and protection.</w:t>
            </w:r>
          </w:p>
        </w:tc>
        <w:tc>
          <w:tcPr>
            <w:tcW w:w="2371" w:type="dxa"/>
          </w:tcPr>
          <w:p w14:paraId="46457EB0" w14:textId="77777777" w:rsidR="005E22B0" w:rsidRPr="005E22B0" w:rsidRDefault="005E22B0" w:rsidP="001F0881">
            <w:pPr>
              <w:numPr>
                <w:ilvl w:val="0"/>
                <w:numId w:val="24"/>
              </w:numPr>
              <w:spacing w:before="0" w:after="0"/>
              <w:contextualSpacing/>
              <w:rPr>
                <w:sz w:val="20"/>
                <w:szCs w:val="20"/>
              </w:rPr>
            </w:pPr>
            <w:r w:rsidRPr="005E22B0">
              <w:rPr>
                <w:sz w:val="20"/>
                <w:szCs w:val="20"/>
              </w:rPr>
              <w:t>Documentary evidence that partnerships have been established.</w:t>
            </w:r>
          </w:p>
          <w:p w14:paraId="7319F55C" w14:textId="77777777" w:rsidR="005E22B0" w:rsidRPr="005E22B0" w:rsidRDefault="005E22B0" w:rsidP="001F0881">
            <w:pPr>
              <w:numPr>
                <w:ilvl w:val="0"/>
                <w:numId w:val="24"/>
              </w:numPr>
              <w:spacing w:before="0" w:after="0"/>
              <w:contextualSpacing/>
              <w:rPr>
                <w:sz w:val="20"/>
                <w:szCs w:val="20"/>
              </w:rPr>
            </w:pPr>
            <w:r w:rsidRPr="005E22B0">
              <w:rPr>
                <w:sz w:val="20"/>
                <w:szCs w:val="20"/>
              </w:rPr>
              <w:t>Documentary evidence of the adoption/ use of new technologies.</w:t>
            </w:r>
          </w:p>
          <w:p w14:paraId="45E6B8F1" w14:textId="77777777" w:rsidR="005E22B0" w:rsidRPr="005E22B0" w:rsidRDefault="005E22B0" w:rsidP="001F0881">
            <w:pPr>
              <w:numPr>
                <w:ilvl w:val="0"/>
                <w:numId w:val="24"/>
              </w:numPr>
              <w:spacing w:before="0" w:after="0"/>
              <w:contextualSpacing/>
              <w:rPr>
                <w:sz w:val="20"/>
                <w:szCs w:val="20"/>
              </w:rPr>
            </w:pPr>
            <w:r w:rsidRPr="005E22B0">
              <w:rPr>
                <w:sz w:val="20"/>
                <w:szCs w:val="20"/>
              </w:rPr>
              <w:t xml:space="preserve">Key stakeholder feedback concerning the effectiveness of partnerships and use of technology. </w:t>
            </w:r>
          </w:p>
        </w:tc>
        <w:tc>
          <w:tcPr>
            <w:tcW w:w="2414" w:type="dxa"/>
          </w:tcPr>
          <w:p w14:paraId="3F51CC65" w14:textId="77777777" w:rsidR="005E22B0" w:rsidRPr="005E22B0" w:rsidRDefault="005E22B0" w:rsidP="001F0881">
            <w:pPr>
              <w:numPr>
                <w:ilvl w:val="0"/>
                <w:numId w:val="24"/>
              </w:numPr>
              <w:spacing w:before="0" w:after="0"/>
              <w:contextualSpacing/>
              <w:rPr>
                <w:sz w:val="20"/>
                <w:szCs w:val="20"/>
              </w:rPr>
            </w:pPr>
            <w:r w:rsidRPr="005E22B0">
              <w:rPr>
                <w:sz w:val="20"/>
                <w:szCs w:val="20"/>
              </w:rPr>
              <w:t xml:space="preserve">Administrative data/ desktop review. </w:t>
            </w:r>
          </w:p>
          <w:p w14:paraId="401B062C" w14:textId="77777777" w:rsidR="005E22B0" w:rsidRPr="005E22B0" w:rsidRDefault="005E22B0" w:rsidP="001F0881">
            <w:pPr>
              <w:numPr>
                <w:ilvl w:val="0"/>
                <w:numId w:val="24"/>
              </w:numPr>
              <w:spacing w:before="0" w:after="0"/>
              <w:contextualSpacing/>
              <w:rPr>
                <w:sz w:val="20"/>
                <w:szCs w:val="20"/>
              </w:rPr>
            </w:pPr>
            <w:r w:rsidRPr="005E22B0">
              <w:rPr>
                <w:sz w:val="20"/>
                <w:szCs w:val="20"/>
              </w:rPr>
              <w:t>Stakeholder engagement conducted by ORIMA.</w:t>
            </w:r>
          </w:p>
          <w:p w14:paraId="67C8AAC3" w14:textId="77777777" w:rsidR="005E22B0" w:rsidRPr="005E22B0" w:rsidRDefault="005E22B0" w:rsidP="005E22B0">
            <w:pPr>
              <w:spacing w:before="0" w:after="0"/>
              <w:rPr>
                <w:sz w:val="20"/>
                <w:szCs w:val="20"/>
              </w:rPr>
            </w:pPr>
          </w:p>
        </w:tc>
      </w:tr>
      <w:tr w:rsidR="005E22B0" w:rsidRPr="005E22B0" w14:paraId="46885F86" w14:textId="77777777">
        <w:trPr>
          <w:trHeight w:val="520"/>
        </w:trPr>
        <w:tc>
          <w:tcPr>
            <w:tcW w:w="1413" w:type="dxa"/>
            <w:vMerge/>
            <w:shd w:val="clear" w:color="auto" w:fill="C5E3E2" w:themeFill="accent4" w:themeFillTint="99"/>
          </w:tcPr>
          <w:p w14:paraId="31EE3494" w14:textId="77777777" w:rsidR="005E22B0" w:rsidRPr="005E22B0" w:rsidRDefault="005E22B0" w:rsidP="005E22B0">
            <w:pPr>
              <w:spacing w:before="0" w:after="0"/>
              <w:rPr>
                <w:rFonts w:eastAsia="Calibri Light" w:cs="Calibri Light"/>
                <w:color w:val="000000"/>
                <w:sz w:val="20"/>
                <w:szCs w:val="20"/>
              </w:rPr>
            </w:pPr>
          </w:p>
        </w:tc>
        <w:tc>
          <w:tcPr>
            <w:tcW w:w="4394" w:type="dxa"/>
            <w:shd w:val="clear" w:color="auto" w:fill="EBF5F5" w:themeFill="accent4" w:themeFillTint="33"/>
          </w:tcPr>
          <w:p w14:paraId="1A63F054" w14:textId="77777777" w:rsidR="005E22B0" w:rsidRPr="005E22B0" w:rsidRDefault="005E22B0" w:rsidP="005E22B0">
            <w:pPr>
              <w:spacing w:before="0" w:after="0"/>
              <w:rPr>
                <w:rFonts w:eastAsia="Calibri Light" w:cs="Calibri Light"/>
                <w:color w:val="000000"/>
                <w:sz w:val="20"/>
                <w:szCs w:val="20"/>
              </w:rPr>
            </w:pPr>
            <w:r w:rsidRPr="005E22B0">
              <w:rPr>
                <w:rFonts w:eastAsia="Calibri Light" w:cs="Calibri Light"/>
                <w:color w:val="000000"/>
                <w:sz w:val="20"/>
                <w:szCs w:val="20"/>
              </w:rPr>
              <w:t>A4. Establish network advisory committees to ensure users and interested stakeholders have on-going input into the management of Australian Marine Parks (to be assessed together with Activity 8 below – same assessment criteria)</w:t>
            </w:r>
          </w:p>
        </w:tc>
        <w:tc>
          <w:tcPr>
            <w:tcW w:w="2474" w:type="dxa"/>
          </w:tcPr>
          <w:p w14:paraId="070782D6" w14:textId="77777777" w:rsidR="005E22B0" w:rsidRPr="005E22B0" w:rsidRDefault="005E22B0" w:rsidP="001F0881">
            <w:pPr>
              <w:numPr>
                <w:ilvl w:val="0"/>
                <w:numId w:val="24"/>
              </w:numPr>
              <w:spacing w:before="0" w:after="0"/>
              <w:contextualSpacing/>
              <w:rPr>
                <w:sz w:val="20"/>
                <w:szCs w:val="20"/>
              </w:rPr>
            </w:pPr>
            <w:r w:rsidRPr="005E22B0">
              <w:rPr>
                <w:sz w:val="20"/>
                <w:szCs w:val="20"/>
              </w:rPr>
              <w:t>Establishment and operation of the South-west Marine Parks Advisory Committee (SWMPAC).</w:t>
            </w:r>
          </w:p>
          <w:p w14:paraId="463307AF" w14:textId="77777777" w:rsidR="005E22B0" w:rsidRPr="005E22B0" w:rsidRDefault="005E22B0" w:rsidP="001F0881">
            <w:pPr>
              <w:numPr>
                <w:ilvl w:val="0"/>
                <w:numId w:val="24"/>
              </w:numPr>
              <w:spacing w:before="0" w:after="0"/>
              <w:contextualSpacing/>
              <w:rPr>
                <w:sz w:val="20"/>
                <w:szCs w:val="20"/>
              </w:rPr>
            </w:pPr>
            <w:r w:rsidRPr="005E22B0">
              <w:rPr>
                <w:sz w:val="20"/>
                <w:szCs w:val="20"/>
              </w:rPr>
              <w:t>Effective operation of the SWMPAC.</w:t>
            </w:r>
          </w:p>
        </w:tc>
        <w:tc>
          <w:tcPr>
            <w:tcW w:w="2380" w:type="dxa"/>
          </w:tcPr>
          <w:p w14:paraId="2EBAAA67" w14:textId="77777777" w:rsidR="005E22B0" w:rsidRPr="005E22B0" w:rsidRDefault="005E22B0" w:rsidP="001F0881">
            <w:pPr>
              <w:numPr>
                <w:ilvl w:val="0"/>
                <w:numId w:val="24"/>
              </w:numPr>
              <w:spacing w:before="0" w:after="0"/>
              <w:rPr>
                <w:sz w:val="20"/>
                <w:szCs w:val="20"/>
              </w:rPr>
            </w:pPr>
            <w:r w:rsidRPr="005E22B0">
              <w:rPr>
                <w:sz w:val="20"/>
                <w:szCs w:val="20"/>
              </w:rPr>
              <w:t xml:space="preserve">Timely establishment of the Australian Marine Parks Advisory Committee (AMPAC). </w:t>
            </w:r>
          </w:p>
          <w:p w14:paraId="4A28057D" w14:textId="77777777" w:rsidR="005E22B0" w:rsidRPr="005E22B0" w:rsidRDefault="005E22B0" w:rsidP="001F0881">
            <w:pPr>
              <w:numPr>
                <w:ilvl w:val="0"/>
                <w:numId w:val="24"/>
              </w:numPr>
              <w:spacing w:before="0" w:after="0"/>
              <w:rPr>
                <w:sz w:val="20"/>
                <w:szCs w:val="20"/>
              </w:rPr>
            </w:pPr>
            <w:r w:rsidRPr="005E22B0">
              <w:rPr>
                <w:sz w:val="20"/>
                <w:szCs w:val="20"/>
              </w:rPr>
              <w:t>Most AMPAC members express that they have</w:t>
            </w:r>
            <w:r w:rsidRPr="005E22B0">
              <w:t xml:space="preserve"> </w:t>
            </w:r>
            <w:r w:rsidRPr="005E22B0">
              <w:rPr>
                <w:sz w:val="20"/>
                <w:szCs w:val="20"/>
              </w:rPr>
              <w:t>had ongoing input into the management of the marine park.</w:t>
            </w:r>
          </w:p>
          <w:p w14:paraId="7C675E9A" w14:textId="77777777" w:rsidR="005E22B0" w:rsidRPr="005E22B0" w:rsidRDefault="005E22B0" w:rsidP="001F0881">
            <w:pPr>
              <w:numPr>
                <w:ilvl w:val="0"/>
                <w:numId w:val="24"/>
              </w:numPr>
              <w:spacing w:before="0" w:after="0"/>
              <w:rPr>
                <w:sz w:val="20"/>
                <w:szCs w:val="20"/>
              </w:rPr>
            </w:pPr>
            <w:r w:rsidRPr="005E22B0">
              <w:rPr>
                <w:sz w:val="20"/>
                <w:szCs w:val="20"/>
              </w:rPr>
              <w:t xml:space="preserve">Most AMPAC members and Parks Australia staff express </w:t>
            </w:r>
            <w:r w:rsidRPr="005E22B0">
              <w:rPr>
                <w:sz w:val="20"/>
                <w:szCs w:val="20"/>
              </w:rPr>
              <w:lastRenderedPageBreak/>
              <w:t>satisfaction with the AMPAC’s effectiveness in supporting the implementation of the management plan.</w:t>
            </w:r>
          </w:p>
        </w:tc>
        <w:tc>
          <w:tcPr>
            <w:tcW w:w="2371" w:type="dxa"/>
          </w:tcPr>
          <w:p w14:paraId="24A5441D" w14:textId="77777777" w:rsidR="005E22B0" w:rsidRPr="005E22B0" w:rsidRDefault="005E22B0" w:rsidP="001F0881">
            <w:pPr>
              <w:numPr>
                <w:ilvl w:val="0"/>
                <w:numId w:val="24"/>
              </w:numPr>
              <w:spacing w:before="0" w:after="0"/>
              <w:rPr>
                <w:sz w:val="20"/>
                <w:szCs w:val="20"/>
              </w:rPr>
            </w:pPr>
            <w:r w:rsidRPr="005E22B0">
              <w:rPr>
                <w:sz w:val="20"/>
                <w:szCs w:val="20"/>
              </w:rPr>
              <w:lastRenderedPageBreak/>
              <w:t xml:space="preserve">Documentary evidence to show establishment and operation of AMPAC. </w:t>
            </w:r>
          </w:p>
          <w:p w14:paraId="7332E446" w14:textId="77777777" w:rsidR="005E22B0" w:rsidRPr="005E22B0" w:rsidRDefault="005E22B0" w:rsidP="001F0881">
            <w:pPr>
              <w:numPr>
                <w:ilvl w:val="0"/>
                <w:numId w:val="24"/>
              </w:numPr>
              <w:spacing w:before="0" w:after="0"/>
              <w:rPr>
                <w:sz w:val="20"/>
                <w:szCs w:val="20"/>
              </w:rPr>
            </w:pPr>
            <w:r w:rsidRPr="005E22B0">
              <w:rPr>
                <w:sz w:val="20"/>
                <w:szCs w:val="20"/>
              </w:rPr>
              <w:t xml:space="preserve">Feedback from AMPAC members and Parks Australia staff. </w:t>
            </w:r>
          </w:p>
        </w:tc>
        <w:tc>
          <w:tcPr>
            <w:tcW w:w="2414" w:type="dxa"/>
          </w:tcPr>
          <w:p w14:paraId="026C462C" w14:textId="77777777" w:rsidR="005E22B0" w:rsidRPr="005E22B0" w:rsidRDefault="005E22B0" w:rsidP="001F0881">
            <w:pPr>
              <w:numPr>
                <w:ilvl w:val="0"/>
                <w:numId w:val="24"/>
              </w:numPr>
              <w:spacing w:before="0" w:after="0"/>
              <w:rPr>
                <w:sz w:val="20"/>
                <w:szCs w:val="20"/>
              </w:rPr>
            </w:pPr>
            <w:r w:rsidRPr="005E22B0">
              <w:rPr>
                <w:sz w:val="20"/>
                <w:szCs w:val="20"/>
              </w:rPr>
              <w:t>Administrative data/ desktop review.</w:t>
            </w:r>
          </w:p>
          <w:p w14:paraId="0ECCB977" w14:textId="77777777" w:rsidR="005E22B0" w:rsidRPr="005E22B0" w:rsidRDefault="005E22B0" w:rsidP="001F0881">
            <w:pPr>
              <w:numPr>
                <w:ilvl w:val="0"/>
                <w:numId w:val="24"/>
              </w:numPr>
              <w:spacing w:before="0" w:after="0"/>
              <w:contextualSpacing/>
              <w:rPr>
                <w:sz w:val="20"/>
                <w:szCs w:val="20"/>
              </w:rPr>
            </w:pPr>
            <w:r w:rsidRPr="005E22B0">
              <w:rPr>
                <w:sz w:val="20"/>
                <w:szCs w:val="20"/>
              </w:rPr>
              <w:t>Stakeholder engagement conducted by ORIMA.</w:t>
            </w:r>
          </w:p>
          <w:p w14:paraId="5EF3B58A" w14:textId="77777777" w:rsidR="005E22B0" w:rsidRPr="005E22B0" w:rsidRDefault="005E22B0" w:rsidP="005E22B0">
            <w:pPr>
              <w:spacing w:before="0" w:after="0"/>
              <w:rPr>
                <w:sz w:val="20"/>
                <w:szCs w:val="20"/>
              </w:rPr>
            </w:pPr>
          </w:p>
        </w:tc>
      </w:tr>
      <w:tr w:rsidR="005E22B0" w:rsidRPr="005E22B0" w14:paraId="282494AA" w14:textId="77777777">
        <w:trPr>
          <w:trHeight w:val="520"/>
        </w:trPr>
        <w:tc>
          <w:tcPr>
            <w:tcW w:w="1413" w:type="dxa"/>
            <w:vMerge/>
            <w:tcBorders>
              <w:bottom w:val="nil"/>
            </w:tcBorders>
            <w:shd w:val="clear" w:color="auto" w:fill="C5E3E2" w:themeFill="accent4" w:themeFillTint="99"/>
          </w:tcPr>
          <w:p w14:paraId="78C58333" w14:textId="77777777" w:rsidR="005E22B0" w:rsidRPr="005E22B0" w:rsidRDefault="005E22B0" w:rsidP="005E22B0">
            <w:pPr>
              <w:spacing w:before="0" w:after="0"/>
              <w:rPr>
                <w:rFonts w:eastAsia="Calibri Light" w:cs="Calibri Light"/>
                <w:color w:val="000000"/>
                <w:sz w:val="20"/>
                <w:szCs w:val="20"/>
              </w:rPr>
            </w:pPr>
          </w:p>
        </w:tc>
        <w:tc>
          <w:tcPr>
            <w:tcW w:w="4394" w:type="dxa"/>
            <w:shd w:val="clear" w:color="auto" w:fill="EBF5F5" w:themeFill="accent4" w:themeFillTint="33"/>
          </w:tcPr>
          <w:p w14:paraId="4C472E78" w14:textId="77777777" w:rsidR="005E22B0" w:rsidRPr="005E22B0" w:rsidRDefault="005E22B0" w:rsidP="005E22B0">
            <w:pPr>
              <w:spacing w:before="0" w:after="0"/>
              <w:rPr>
                <w:rFonts w:eastAsia="Calibri Light" w:cs="Calibri Light"/>
                <w:color w:val="000000"/>
                <w:sz w:val="20"/>
                <w:szCs w:val="20"/>
              </w:rPr>
            </w:pPr>
            <w:r w:rsidRPr="005E22B0">
              <w:rPr>
                <w:rFonts w:eastAsia="Calibri Light" w:cs="Calibri Light"/>
                <w:color w:val="000000"/>
                <w:sz w:val="20"/>
                <w:szCs w:val="20"/>
              </w:rPr>
              <w:t>A5. Develop a customer focussed approach to tracking the aspirations and concerns of stakeholders in relation to marine parks</w:t>
            </w:r>
          </w:p>
        </w:tc>
        <w:tc>
          <w:tcPr>
            <w:tcW w:w="2474" w:type="dxa"/>
          </w:tcPr>
          <w:p w14:paraId="61CE7DA5" w14:textId="77777777" w:rsidR="005E22B0" w:rsidRPr="005E22B0" w:rsidRDefault="005E22B0" w:rsidP="001F0881">
            <w:pPr>
              <w:numPr>
                <w:ilvl w:val="0"/>
                <w:numId w:val="24"/>
              </w:numPr>
              <w:spacing w:before="0" w:after="0"/>
              <w:contextualSpacing/>
              <w:rPr>
                <w:sz w:val="20"/>
                <w:szCs w:val="20"/>
              </w:rPr>
            </w:pPr>
            <w:r w:rsidRPr="005E22B0">
              <w:rPr>
                <w:sz w:val="20"/>
                <w:szCs w:val="20"/>
              </w:rPr>
              <w:t xml:space="preserve">Strategy developed for tracking </w:t>
            </w:r>
            <w:r w:rsidRPr="005E22B0">
              <w:rPr>
                <w:rFonts w:eastAsia="Calibri Light" w:cs="Calibri Light"/>
                <w:color w:val="000000"/>
                <w:sz w:val="20"/>
                <w:szCs w:val="20"/>
              </w:rPr>
              <w:t>aspirations and concerns of stakeholders in relation to marine parks.</w:t>
            </w:r>
          </w:p>
        </w:tc>
        <w:tc>
          <w:tcPr>
            <w:tcW w:w="2380" w:type="dxa"/>
          </w:tcPr>
          <w:p w14:paraId="49B70ACB" w14:textId="77777777" w:rsidR="005E22B0" w:rsidRPr="005E22B0" w:rsidRDefault="005E22B0" w:rsidP="001F0881">
            <w:pPr>
              <w:numPr>
                <w:ilvl w:val="0"/>
                <w:numId w:val="24"/>
              </w:numPr>
              <w:spacing w:before="0" w:after="0"/>
              <w:rPr>
                <w:sz w:val="20"/>
                <w:szCs w:val="20"/>
              </w:rPr>
            </w:pPr>
            <w:r w:rsidRPr="005E22B0">
              <w:rPr>
                <w:sz w:val="20"/>
                <w:szCs w:val="20"/>
              </w:rPr>
              <w:t xml:space="preserve">Whether strategy development is complete and tracking is in place. </w:t>
            </w:r>
          </w:p>
          <w:p w14:paraId="0E25DE26" w14:textId="77777777" w:rsidR="005E22B0" w:rsidRPr="005E22B0" w:rsidRDefault="005E22B0" w:rsidP="001F0881">
            <w:pPr>
              <w:numPr>
                <w:ilvl w:val="0"/>
                <w:numId w:val="24"/>
              </w:numPr>
              <w:spacing w:before="0" w:after="0"/>
              <w:contextualSpacing/>
              <w:rPr>
                <w:sz w:val="20"/>
                <w:szCs w:val="20"/>
              </w:rPr>
            </w:pPr>
            <w:r w:rsidRPr="005E22B0">
              <w:rPr>
                <w:sz w:val="20"/>
                <w:szCs w:val="20"/>
              </w:rPr>
              <w:t>Most stakeholders express that their aspirations and concerns have been considered over the course of the plan.</w:t>
            </w:r>
          </w:p>
        </w:tc>
        <w:tc>
          <w:tcPr>
            <w:tcW w:w="2371" w:type="dxa"/>
          </w:tcPr>
          <w:p w14:paraId="5DC80775" w14:textId="77777777" w:rsidR="005E22B0" w:rsidRPr="005E22B0" w:rsidRDefault="005E22B0" w:rsidP="001F0881">
            <w:pPr>
              <w:numPr>
                <w:ilvl w:val="0"/>
                <w:numId w:val="24"/>
              </w:numPr>
              <w:spacing w:before="0" w:after="0"/>
              <w:contextualSpacing/>
              <w:rPr>
                <w:sz w:val="20"/>
                <w:szCs w:val="20"/>
              </w:rPr>
            </w:pPr>
            <w:r w:rsidRPr="005E22B0">
              <w:rPr>
                <w:sz w:val="20"/>
                <w:szCs w:val="20"/>
              </w:rPr>
              <w:t xml:space="preserve">Documentary evidence of strategy development and ongoing tracking. </w:t>
            </w:r>
          </w:p>
          <w:p w14:paraId="5DD3016C" w14:textId="77777777" w:rsidR="005E22B0" w:rsidRPr="005E22B0" w:rsidRDefault="005E22B0" w:rsidP="001F0881">
            <w:pPr>
              <w:numPr>
                <w:ilvl w:val="0"/>
                <w:numId w:val="24"/>
              </w:numPr>
              <w:spacing w:before="0" w:after="0"/>
              <w:contextualSpacing/>
              <w:rPr>
                <w:sz w:val="20"/>
                <w:szCs w:val="20"/>
              </w:rPr>
            </w:pPr>
            <w:r w:rsidRPr="005E22B0">
              <w:rPr>
                <w:sz w:val="20"/>
                <w:szCs w:val="20"/>
              </w:rPr>
              <w:t>Key stakeholder feedback.</w:t>
            </w:r>
          </w:p>
        </w:tc>
        <w:tc>
          <w:tcPr>
            <w:tcW w:w="2414" w:type="dxa"/>
          </w:tcPr>
          <w:p w14:paraId="02EA77FC" w14:textId="77777777" w:rsidR="005E22B0" w:rsidRPr="005E22B0" w:rsidRDefault="005E22B0" w:rsidP="001F0881">
            <w:pPr>
              <w:numPr>
                <w:ilvl w:val="0"/>
                <w:numId w:val="24"/>
              </w:numPr>
              <w:spacing w:before="0" w:after="0"/>
              <w:rPr>
                <w:sz w:val="20"/>
                <w:szCs w:val="20"/>
              </w:rPr>
            </w:pPr>
            <w:r w:rsidRPr="005E22B0">
              <w:rPr>
                <w:sz w:val="20"/>
                <w:szCs w:val="20"/>
              </w:rPr>
              <w:t>Administrative data/ desktop review.</w:t>
            </w:r>
          </w:p>
          <w:p w14:paraId="7809B9AA" w14:textId="77777777" w:rsidR="005E22B0" w:rsidRPr="005E22B0" w:rsidRDefault="005E22B0" w:rsidP="001F0881">
            <w:pPr>
              <w:numPr>
                <w:ilvl w:val="0"/>
                <w:numId w:val="24"/>
              </w:numPr>
              <w:spacing w:before="0" w:after="0"/>
              <w:rPr>
                <w:sz w:val="20"/>
                <w:szCs w:val="20"/>
              </w:rPr>
            </w:pPr>
            <w:r w:rsidRPr="005E22B0">
              <w:rPr>
                <w:sz w:val="20"/>
                <w:szCs w:val="20"/>
              </w:rPr>
              <w:t>Stakeholder engagement conducted by ORIMA.</w:t>
            </w:r>
          </w:p>
        </w:tc>
      </w:tr>
      <w:tr w:rsidR="005E22B0" w:rsidRPr="005E22B0" w14:paraId="2B6C458F" w14:textId="77777777">
        <w:trPr>
          <w:trHeight w:val="141"/>
        </w:trPr>
        <w:tc>
          <w:tcPr>
            <w:tcW w:w="1413" w:type="dxa"/>
            <w:vMerge w:val="restart"/>
            <w:tcBorders>
              <w:top w:val="nil"/>
            </w:tcBorders>
            <w:shd w:val="clear" w:color="auto" w:fill="C5E3E2" w:themeFill="accent4" w:themeFillTint="99"/>
          </w:tcPr>
          <w:p w14:paraId="1E680983" w14:textId="77777777" w:rsidR="005E22B0" w:rsidRPr="005E22B0" w:rsidRDefault="005E22B0" w:rsidP="005E22B0">
            <w:pPr>
              <w:spacing w:before="0" w:after="0"/>
              <w:rPr>
                <w:rFonts w:eastAsia="Calibri Light" w:cs="Calibri Light"/>
                <w:color w:val="000000"/>
                <w:sz w:val="20"/>
                <w:szCs w:val="20"/>
              </w:rPr>
            </w:pPr>
          </w:p>
        </w:tc>
        <w:tc>
          <w:tcPr>
            <w:tcW w:w="14033" w:type="dxa"/>
            <w:gridSpan w:val="5"/>
          </w:tcPr>
          <w:p w14:paraId="1841B292" w14:textId="77777777" w:rsidR="005E22B0" w:rsidRPr="005E22B0" w:rsidRDefault="005E22B0" w:rsidP="005E22B0">
            <w:pPr>
              <w:spacing w:before="0" w:after="0"/>
              <w:rPr>
                <w:b/>
                <w:bCs/>
                <w:i/>
                <w:iCs/>
                <w:sz w:val="20"/>
                <w:szCs w:val="20"/>
              </w:rPr>
            </w:pPr>
            <w:r w:rsidRPr="005E22B0">
              <w:rPr>
                <w:b/>
                <w:bCs/>
                <w:i/>
                <w:iCs/>
                <w:sz w:val="20"/>
                <w:szCs w:val="20"/>
              </w:rPr>
              <w:t>Actions specific to the South-west Network</w:t>
            </w:r>
          </w:p>
        </w:tc>
      </w:tr>
      <w:tr w:rsidR="005E22B0" w:rsidRPr="005E22B0" w14:paraId="3F3DF056" w14:textId="77777777">
        <w:trPr>
          <w:trHeight w:val="520"/>
        </w:trPr>
        <w:tc>
          <w:tcPr>
            <w:tcW w:w="1413" w:type="dxa"/>
            <w:vMerge/>
            <w:shd w:val="clear" w:color="auto" w:fill="C5E3E2" w:themeFill="accent4" w:themeFillTint="99"/>
          </w:tcPr>
          <w:p w14:paraId="73B55377" w14:textId="77777777" w:rsidR="005E22B0" w:rsidRPr="005E22B0" w:rsidRDefault="005E22B0" w:rsidP="005E22B0">
            <w:pPr>
              <w:spacing w:before="0" w:after="0"/>
              <w:rPr>
                <w:rFonts w:eastAsia="Calibri Light" w:cs="Calibri Light"/>
                <w:color w:val="000000"/>
                <w:sz w:val="20"/>
                <w:szCs w:val="20"/>
              </w:rPr>
            </w:pPr>
          </w:p>
        </w:tc>
        <w:tc>
          <w:tcPr>
            <w:tcW w:w="4394" w:type="dxa"/>
          </w:tcPr>
          <w:p w14:paraId="0E4FF83D" w14:textId="77777777" w:rsidR="005E22B0" w:rsidRPr="005E22B0" w:rsidRDefault="005E22B0" w:rsidP="005E22B0">
            <w:pPr>
              <w:spacing w:before="0" w:after="0"/>
              <w:rPr>
                <w:rFonts w:eastAsia="Calibri Light" w:cs="Calibri Light"/>
                <w:color w:val="000000"/>
                <w:sz w:val="20"/>
                <w:szCs w:val="20"/>
              </w:rPr>
            </w:pPr>
            <w:r w:rsidRPr="005E22B0">
              <w:rPr>
                <w:rFonts w:eastAsia="Calibri Light" w:cs="Calibri Light"/>
                <w:color w:val="000000"/>
                <w:sz w:val="20"/>
                <w:szCs w:val="20"/>
              </w:rPr>
              <w:t xml:space="preserve">A6. </w:t>
            </w:r>
            <w:r w:rsidRPr="005E22B0">
              <w:t xml:space="preserve"> D</w:t>
            </w:r>
            <w:r w:rsidRPr="005E22B0">
              <w:rPr>
                <w:rFonts w:eastAsia="Calibri Light" w:cs="Calibri Light"/>
                <w:color w:val="000000"/>
                <w:sz w:val="20"/>
                <w:szCs w:val="20"/>
              </w:rPr>
              <w:t>evelop information on marine parks to encourage increased awareness and understanding of values and management arrangements (to be evaluated together with Activities 1 and 2 above)</w:t>
            </w:r>
          </w:p>
        </w:tc>
        <w:tc>
          <w:tcPr>
            <w:tcW w:w="2474" w:type="dxa"/>
          </w:tcPr>
          <w:p w14:paraId="2CF30751" w14:textId="77777777" w:rsidR="005E22B0" w:rsidRPr="005E22B0" w:rsidRDefault="005E22B0" w:rsidP="001F0881">
            <w:pPr>
              <w:numPr>
                <w:ilvl w:val="0"/>
                <w:numId w:val="24"/>
              </w:numPr>
              <w:spacing w:before="0" w:after="0"/>
              <w:contextualSpacing/>
              <w:rPr>
                <w:sz w:val="20"/>
                <w:szCs w:val="20"/>
              </w:rPr>
            </w:pPr>
            <w:r w:rsidRPr="005E22B0">
              <w:rPr>
                <w:sz w:val="20"/>
                <w:szCs w:val="20"/>
              </w:rPr>
              <w:t xml:space="preserve">Information developed with the aim of increasing awareness and understanding of </w:t>
            </w:r>
            <w:r w:rsidRPr="005E22B0">
              <w:rPr>
                <w:rFonts w:eastAsia="Calibri Light" w:cs="Calibri Light"/>
                <w:color w:val="000000"/>
                <w:sz w:val="20"/>
                <w:szCs w:val="20"/>
              </w:rPr>
              <w:t>marine park values and management arrangements.</w:t>
            </w:r>
          </w:p>
          <w:p w14:paraId="026C6906" w14:textId="77777777" w:rsidR="005E22B0" w:rsidRPr="005E22B0" w:rsidRDefault="005E22B0" w:rsidP="001F0881">
            <w:pPr>
              <w:numPr>
                <w:ilvl w:val="0"/>
                <w:numId w:val="24"/>
              </w:numPr>
              <w:spacing w:before="0" w:after="0"/>
              <w:contextualSpacing/>
              <w:rPr>
                <w:sz w:val="20"/>
                <w:szCs w:val="20"/>
              </w:rPr>
            </w:pPr>
            <w:r w:rsidRPr="005E22B0">
              <w:rPr>
                <w:sz w:val="20"/>
                <w:szCs w:val="20"/>
              </w:rPr>
              <w:t>Viewership or readership of media outputs.</w:t>
            </w:r>
          </w:p>
        </w:tc>
        <w:tc>
          <w:tcPr>
            <w:tcW w:w="2380" w:type="dxa"/>
          </w:tcPr>
          <w:p w14:paraId="1405C04F" w14:textId="77777777" w:rsidR="005E22B0" w:rsidRPr="005E22B0" w:rsidRDefault="005E22B0" w:rsidP="001F0881">
            <w:pPr>
              <w:numPr>
                <w:ilvl w:val="0"/>
                <w:numId w:val="24"/>
              </w:numPr>
              <w:spacing w:before="0" w:after="0"/>
              <w:contextualSpacing/>
              <w:rPr>
                <w:sz w:val="20"/>
                <w:szCs w:val="20"/>
              </w:rPr>
            </w:pPr>
            <w:r w:rsidRPr="005E22B0">
              <w:rPr>
                <w:sz w:val="20"/>
                <w:szCs w:val="20"/>
              </w:rPr>
              <w:t>Completion of outputs in a timely manner.</w:t>
            </w:r>
          </w:p>
          <w:p w14:paraId="3BAF41DC" w14:textId="77777777" w:rsidR="005E22B0" w:rsidRPr="005E22B0" w:rsidRDefault="005E22B0" w:rsidP="001F0881">
            <w:pPr>
              <w:numPr>
                <w:ilvl w:val="0"/>
                <w:numId w:val="24"/>
              </w:numPr>
              <w:spacing w:before="0" w:after="0"/>
              <w:contextualSpacing/>
              <w:rPr>
                <w:sz w:val="20"/>
                <w:szCs w:val="20"/>
              </w:rPr>
            </w:pPr>
            <w:r w:rsidRPr="005E22B0">
              <w:rPr>
                <w:sz w:val="20"/>
                <w:szCs w:val="20"/>
              </w:rPr>
              <w:t>Most stakeholders consider that information has been effective in increasing awareness and understanding of marine park values and management arrangements.</w:t>
            </w:r>
          </w:p>
        </w:tc>
        <w:tc>
          <w:tcPr>
            <w:tcW w:w="2371" w:type="dxa"/>
          </w:tcPr>
          <w:p w14:paraId="4D7E7761" w14:textId="77777777" w:rsidR="005E22B0" w:rsidRPr="005E22B0" w:rsidRDefault="005E22B0" w:rsidP="001F0881">
            <w:pPr>
              <w:numPr>
                <w:ilvl w:val="0"/>
                <w:numId w:val="24"/>
              </w:numPr>
              <w:spacing w:before="0" w:after="0"/>
              <w:contextualSpacing/>
              <w:rPr>
                <w:sz w:val="20"/>
                <w:szCs w:val="20"/>
              </w:rPr>
            </w:pPr>
            <w:r w:rsidRPr="005E22B0">
              <w:rPr>
                <w:sz w:val="20"/>
                <w:szCs w:val="20"/>
              </w:rPr>
              <w:t>Documentary evidence of information developed.</w:t>
            </w:r>
          </w:p>
          <w:p w14:paraId="07B691A5" w14:textId="77777777" w:rsidR="005E22B0" w:rsidRPr="005E22B0" w:rsidRDefault="005E22B0" w:rsidP="001F0881">
            <w:pPr>
              <w:numPr>
                <w:ilvl w:val="0"/>
                <w:numId w:val="24"/>
              </w:numPr>
              <w:spacing w:before="0" w:after="0"/>
              <w:contextualSpacing/>
              <w:rPr>
                <w:sz w:val="20"/>
                <w:szCs w:val="20"/>
              </w:rPr>
            </w:pPr>
            <w:r w:rsidRPr="005E22B0">
              <w:rPr>
                <w:sz w:val="20"/>
                <w:szCs w:val="20"/>
              </w:rPr>
              <w:t xml:space="preserve">Key stakeholder feedback concerning the effectiveness of outputs in </w:t>
            </w:r>
            <w:r w:rsidRPr="005E22B0">
              <w:rPr>
                <w:rFonts w:eastAsia="Calibri Light" w:cs="Calibri Light"/>
                <w:color w:val="000000"/>
                <w:sz w:val="20"/>
                <w:szCs w:val="20"/>
              </w:rPr>
              <w:t>encouraging increased awareness and understanding of marine park values and management arrangements.</w:t>
            </w:r>
          </w:p>
        </w:tc>
        <w:tc>
          <w:tcPr>
            <w:tcW w:w="2414" w:type="dxa"/>
          </w:tcPr>
          <w:p w14:paraId="01FE0C69" w14:textId="77777777" w:rsidR="005E22B0" w:rsidRPr="005E22B0" w:rsidRDefault="005E22B0" w:rsidP="001F0881">
            <w:pPr>
              <w:numPr>
                <w:ilvl w:val="0"/>
                <w:numId w:val="24"/>
              </w:numPr>
              <w:spacing w:before="0" w:after="0"/>
              <w:rPr>
                <w:sz w:val="20"/>
                <w:szCs w:val="20"/>
              </w:rPr>
            </w:pPr>
            <w:r w:rsidRPr="005E22B0">
              <w:rPr>
                <w:sz w:val="20"/>
                <w:szCs w:val="20"/>
              </w:rPr>
              <w:t>Administrative data/ desktop review.</w:t>
            </w:r>
          </w:p>
          <w:p w14:paraId="0A2EC4BB" w14:textId="77777777" w:rsidR="005E22B0" w:rsidRPr="005E22B0" w:rsidRDefault="005E22B0" w:rsidP="001F0881">
            <w:pPr>
              <w:numPr>
                <w:ilvl w:val="0"/>
                <w:numId w:val="24"/>
              </w:numPr>
              <w:spacing w:before="0" w:after="0"/>
              <w:rPr>
                <w:sz w:val="20"/>
                <w:szCs w:val="20"/>
              </w:rPr>
            </w:pPr>
            <w:r w:rsidRPr="005E22B0">
              <w:rPr>
                <w:sz w:val="20"/>
                <w:szCs w:val="20"/>
              </w:rPr>
              <w:t>Stakeholder engagement conducted by ORIMA.</w:t>
            </w:r>
          </w:p>
        </w:tc>
      </w:tr>
      <w:tr w:rsidR="005E22B0" w:rsidRPr="005E22B0" w14:paraId="72CD0762" w14:textId="77777777">
        <w:trPr>
          <w:trHeight w:val="520"/>
        </w:trPr>
        <w:tc>
          <w:tcPr>
            <w:tcW w:w="1413" w:type="dxa"/>
            <w:vMerge/>
            <w:shd w:val="clear" w:color="auto" w:fill="C5E3E2" w:themeFill="accent4" w:themeFillTint="99"/>
          </w:tcPr>
          <w:p w14:paraId="4639D8C4" w14:textId="77777777" w:rsidR="005E22B0" w:rsidRPr="005E22B0" w:rsidRDefault="005E22B0" w:rsidP="005E22B0">
            <w:pPr>
              <w:spacing w:before="0" w:after="0"/>
              <w:rPr>
                <w:rFonts w:eastAsia="Calibri Light" w:cs="Calibri Light"/>
                <w:color w:val="000000"/>
                <w:sz w:val="20"/>
                <w:szCs w:val="20"/>
              </w:rPr>
            </w:pPr>
          </w:p>
        </w:tc>
        <w:tc>
          <w:tcPr>
            <w:tcW w:w="4394" w:type="dxa"/>
          </w:tcPr>
          <w:p w14:paraId="343DB756" w14:textId="77777777" w:rsidR="005E22B0" w:rsidRPr="005E22B0" w:rsidRDefault="005E22B0" w:rsidP="005E22B0">
            <w:pPr>
              <w:spacing w:before="0" w:after="0"/>
              <w:rPr>
                <w:rFonts w:eastAsia="Calibri Light" w:cs="Calibri Light"/>
                <w:color w:val="000000"/>
                <w:sz w:val="20"/>
                <w:szCs w:val="20"/>
              </w:rPr>
            </w:pPr>
            <w:r w:rsidRPr="005E22B0">
              <w:rPr>
                <w:rFonts w:eastAsia="Calibri Light" w:cs="Calibri Light"/>
                <w:color w:val="000000"/>
                <w:sz w:val="20"/>
                <w:szCs w:val="20"/>
              </w:rPr>
              <w:t>A7. Provide infrastructure in and adjacent to the Network, such as signs and marker buoys, to increase understanding of marine park values and rules, particularly at sites that are regularly visited</w:t>
            </w:r>
          </w:p>
        </w:tc>
        <w:tc>
          <w:tcPr>
            <w:tcW w:w="2474" w:type="dxa"/>
          </w:tcPr>
          <w:p w14:paraId="3EAF39CE" w14:textId="77777777" w:rsidR="005E22B0" w:rsidRPr="005E22B0" w:rsidRDefault="005E22B0" w:rsidP="001F0881">
            <w:pPr>
              <w:numPr>
                <w:ilvl w:val="0"/>
                <w:numId w:val="24"/>
              </w:numPr>
              <w:spacing w:before="0" w:after="0"/>
              <w:contextualSpacing/>
              <w:rPr>
                <w:sz w:val="20"/>
                <w:szCs w:val="20"/>
              </w:rPr>
            </w:pPr>
            <w:r w:rsidRPr="005E22B0">
              <w:rPr>
                <w:sz w:val="20"/>
                <w:szCs w:val="20"/>
              </w:rPr>
              <w:t xml:space="preserve">Infrastructure developed with the aim of increasing awareness and </w:t>
            </w:r>
            <w:r w:rsidRPr="005E22B0">
              <w:rPr>
                <w:rFonts w:eastAsia="Calibri Light" w:cs="Calibri Light"/>
                <w:color w:val="000000"/>
                <w:sz w:val="20"/>
                <w:szCs w:val="20"/>
              </w:rPr>
              <w:t>understanding of marine park values and rules, particularly at regularly visited sites.</w:t>
            </w:r>
          </w:p>
        </w:tc>
        <w:tc>
          <w:tcPr>
            <w:tcW w:w="2380" w:type="dxa"/>
          </w:tcPr>
          <w:p w14:paraId="63496C53" w14:textId="77777777" w:rsidR="005E22B0" w:rsidRPr="005E22B0" w:rsidRDefault="005E22B0" w:rsidP="001F0881">
            <w:pPr>
              <w:numPr>
                <w:ilvl w:val="0"/>
                <w:numId w:val="24"/>
              </w:numPr>
              <w:spacing w:before="0" w:after="0"/>
              <w:rPr>
                <w:sz w:val="20"/>
                <w:szCs w:val="20"/>
              </w:rPr>
            </w:pPr>
            <w:r w:rsidRPr="005E22B0">
              <w:rPr>
                <w:sz w:val="20"/>
                <w:szCs w:val="20"/>
              </w:rPr>
              <w:t xml:space="preserve">Infrastructure has been installed in regularly visited sites. </w:t>
            </w:r>
          </w:p>
          <w:p w14:paraId="12CD99DA" w14:textId="77777777" w:rsidR="005E22B0" w:rsidRPr="005E22B0" w:rsidRDefault="005E22B0" w:rsidP="001F0881">
            <w:pPr>
              <w:numPr>
                <w:ilvl w:val="0"/>
                <w:numId w:val="24"/>
              </w:numPr>
              <w:spacing w:before="0" w:after="0"/>
              <w:rPr>
                <w:sz w:val="20"/>
                <w:szCs w:val="20"/>
              </w:rPr>
            </w:pPr>
            <w:r w:rsidRPr="005E22B0">
              <w:rPr>
                <w:sz w:val="20"/>
                <w:szCs w:val="20"/>
              </w:rPr>
              <w:t>Most stakeholders assess infrastructure as being effective in increasing understanding of marine park values and rules.</w:t>
            </w:r>
          </w:p>
        </w:tc>
        <w:tc>
          <w:tcPr>
            <w:tcW w:w="2371" w:type="dxa"/>
          </w:tcPr>
          <w:p w14:paraId="7493F0AC" w14:textId="77777777" w:rsidR="005E22B0" w:rsidRPr="005E22B0" w:rsidRDefault="005E22B0" w:rsidP="001F0881">
            <w:pPr>
              <w:numPr>
                <w:ilvl w:val="0"/>
                <w:numId w:val="24"/>
              </w:numPr>
              <w:spacing w:before="0" w:after="0"/>
              <w:rPr>
                <w:sz w:val="20"/>
                <w:szCs w:val="20"/>
              </w:rPr>
            </w:pPr>
            <w:r w:rsidRPr="005E22B0">
              <w:rPr>
                <w:sz w:val="20"/>
                <w:szCs w:val="20"/>
              </w:rPr>
              <w:t xml:space="preserve">Documentary evidence to show extent of infrastructure provision in and adjacent to the marine park. </w:t>
            </w:r>
          </w:p>
          <w:p w14:paraId="6A84E454" w14:textId="77777777" w:rsidR="005E22B0" w:rsidRPr="005E22B0" w:rsidRDefault="005E22B0" w:rsidP="001F0881">
            <w:pPr>
              <w:numPr>
                <w:ilvl w:val="0"/>
                <w:numId w:val="24"/>
              </w:numPr>
              <w:spacing w:before="0" w:after="0"/>
              <w:rPr>
                <w:sz w:val="20"/>
                <w:szCs w:val="20"/>
              </w:rPr>
            </w:pPr>
            <w:r w:rsidRPr="005E22B0">
              <w:rPr>
                <w:sz w:val="20"/>
                <w:szCs w:val="20"/>
              </w:rPr>
              <w:t>Documentary evidence that infrastructure has been installed in regularly visited areas.</w:t>
            </w:r>
          </w:p>
          <w:p w14:paraId="07384F73" w14:textId="77777777" w:rsidR="005E22B0" w:rsidRPr="005E22B0" w:rsidRDefault="005E22B0" w:rsidP="001F0881">
            <w:pPr>
              <w:numPr>
                <w:ilvl w:val="0"/>
                <w:numId w:val="24"/>
              </w:numPr>
              <w:spacing w:before="0" w:after="0"/>
              <w:rPr>
                <w:sz w:val="20"/>
                <w:szCs w:val="20"/>
              </w:rPr>
            </w:pPr>
            <w:r w:rsidRPr="005E22B0">
              <w:rPr>
                <w:sz w:val="20"/>
                <w:szCs w:val="20"/>
              </w:rPr>
              <w:t>Key stakeholder feedback concerning the effectiveness of new infrastructure in increasing understanding of marine park values and rules.</w:t>
            </w:r>
          </w:p>
        </w:tc>
        <w:tc>
          <w:tcPr>
            <w:tcW w:w="2414" w:type="dxa"/>
          </w:tcPr>
          <w:p w14:paraId="164C9598" w14:textId="77777777" w:rsidR="005E22B0" w:rsidRPr="005E22B0" w:rsidRDefault="005E22B0" w:rsidP="001F0881">
            <w:pPr>
              <w:numPr>
                <w:ilvl w:val="0"/>
                <w:numId w:val="24"/>
              </w:numPr>
              <w:spacing w:before="0" w:after="0"/>
              <w:rPr>
                <w:sz w:val="20"/>
                <w:szCs w:val="20"/>
              </w:rPr>
            </w:pPr>
            <w:r w:rsidRPr="005E22B0">
              <w:rPr>
                <w:sz w:val="20"/>
                <w:szCs w:val="20"/>
              </w:rPr>
              <w:t>Administrative data/ desktop review.</w:t>
            </w:r>
          </w:p>
          <w:p w14:paraId="13139F25" w14:textId="77777777" w:rsidR="005E22B0" w:rsidRPr="005E22B0" w:rsidRDefault="005E22B0" w:rsidP="001F0881">
            <w:pPr>
              <w:numPr>
                <w:ilvl w:val="0"/>
                <w:numId w:val="24"/>
              </w:numPr>
              <w:spacing w:before="0" w:after="0"/>
              <w:contextualSpacing/>
              <w:rPr>
                <w:sz w:val="20"/>
                <w:szCs w:val="20"/>
              </w:rPr>
            </w:pPr>
            <w:r w:rsidRPr="005E22B0">
              <w:rPr>
                <w:sz w:val="20"/>
                <w:szCs w:val="20"/>
              </w:rPr>
              <w:t>Stakeholder engagement conducted by ORIMA.</w:t>
            </w:r>
          </w:p>
        </w:tc>
      </w:tr>
      <w:tr w:rsidR="005E22B0" w:rsidRPr="005E22B0" w14:paraId="149217F4" w14:textId="77777777">
        <w:trPr>
          <w:trHeight w:val="520"/>
        </w:trPr>
        <w:tc>
          <w:tcPr>
            <w:tcW w:w="1413" w:type="dxa"/>
            <w:vMerge/>
            <w:shd w:val="clear" w:color="auto" w:fill="C5E3E2" w:themeFill="accent4" w:themeFillTint="99"/>
          </w:tcPr>
          <w:p w14:paraId="3EA13C9A" w14:textId="77777777" w:rsidR="005E22B0" w:rsidRPr="005E22B0" w:rsidRDefault="005E22B0" w:rsidP="005E22B0">
            <w:pPr>
              <w:spacing w:before="0" w:after="0"/>
              <w:rPr>
                <w:rFonts w:eastAsia="Calibri Light" w:cs="Calibri Light"/>
                <w:color w:val="000000"/>
                <w:sz w:val="20"/>
                <w:szCs w:val="20"/>
              </w:rPr>
            </w:pPr>
          </w:p>
        </w:tc>
        <w:tc>
          <w:tcPr>
            <w:tcW w:w="4394" w:type="dxa"/>
          </w:tcPr>
          <w:p w14:paraId="4A9EBF7B" w14:textId="77777777" w:rsidR="005E22B0" w:rsidRPr="005E22B0" w:rsidRDefault="005E22B0" w:rsidP="005E22B0">
            <w:pPr>
              <w:spacing w:before="0" w:after="0"/>
              <w:rPr>
                <w:rFonts w:eastAsia="Calibri Light" w:cs="Calibri Light"/>
                <w:color w:val="000000"/>
                <w:sz w:val="20"/>
                <w:szCs w:val="20"/>
              </w:rPr>
            </w:pPr>
            <w:r w:rsidRPr="005E22B0">
              <w:rPr>
                <w:rFonts w:eastAsia="Calibri Light" w:cs="Calibri Light"/>
                <w:color w:val="000000"/>
                <w:sz w:val="20"/>
                <w:szCs w:val="20"/>
              </w:rPr>
              <w:t xml:space="preserve">A8. </w:t>
            </w:r>
            <w:r w:rsidRPr="005E22B0">
              <w:t>E</w:t>
            </w:r>
            <w:r w:rsidRPr="005E22B0">
              <w:rPr>
                <w:rFonts w:eastAsia="Calibri Light" w:cs="Calibri Light"/>
                <w:color w:val="000000"/>
                <w:sz w:val="20"/>
                <w:szCs w:val="20"/>
              </w:rPr>
              <w:t>stablish a South-west Network Advisory Committee to support and collaborate with the Director in management (To be evaluated together with Activity 4 above – same assessment criteria)</w:t>
            </w:r>
          </w:p>
        </w:tc>
        <w:tc>
          <w:tcPr>
            <w:tcW w:w="2474" w:type="dxa"/>
          </w:tcPr>
          <w:p w14:paraId="47249BDD" w14:textId="77777777" w:rsidR="005E22B0" w:rsidRPr="005E22B0" w:rsidRDefault="005E22B0" w:rsidP="001F0881">
            <w:pPr>
              <w:numPr>
                <w:ilvl w:val="0"/>
                <w:numId w:val="24"/>
              </w:numPr>
              <w:spacing w:before="0" w:after="0"/>
              <w:contextualSpacing/>
              <w:rPr>
                <w:sz w:val="20"/>
                <w:szCs w:val="20"/>
              </w:rPr>
            </w:pPr>
            <w:r w:rsidRPr="005E22B0">
              <w:rPr>
                <w:sz w:val="20"/>
                <w:szCs w:val="20"/>
              </w:rPr>
              <w:t>Establishment and operation of the SWMPAC.</w:t>
            </w:r>
          </w:p>
        </w:tc>
        <w:tc>
          <w:tcPr>
            <w:tcW w:w="2380" w:type="dxa"/>
          </w:tcPr>
          <w:p w14:paraId="627C4061" w14:textId="77777777" w:rsidR="005E22B0" w:rsidRPr="005E22B0" w:rsidRDefault="005E22B0" w:rsidP="001F0881">
            <w:pPr>
              <w:numPr>
                <w:ilvl w:val="0"/>
                <w:numId w:val="24"/>
              </w:numPr>
              <w:spacing w:before="0" w:after="0"/>
              <w:rPr>
                <w:sz w:val="20"/>
                <w:szCs w:val="20"/>
              </w:rPr>
            </w:pPr>
            <w:r w:rsidRPr="005E22B0">
              <w:rPr>
                <w:sz w:val="20"/>
                <w:szCs w:val="20"/>
              </w:rPr>
              <w:t xml:space="preserve">Timely establishment of the AMPAC. </w:t>
            </w:r>
          </w:p>
          <w:p w14:paraId="53BEB3EF" w14:textId="77777777" w:rsidR="005E22B0" w:rsidRPr="005E22B0" w:rsidRDefault="005E22B0" w:rsidP="001F0881">
            <w:pPr>
              <w:numPr>
                <w:ilvl w:val="0"/>
                <w:numId w:val="24"/>
              </w:numPr>
              <w:spacing w:before="0" w:after="0"/>
              <w:rPr>
                <w:sz w:val="20"/>
                <w:szCs w:val="20"/>
              </w:rPr>
            </w:pPr>
            <w:r w:rsidRPr="005E22B0">
              <w:rPr>
                <w:sz w:val="20"/>
                <w:szCs w:val="20"/>
              </w:rPr>
              <w:t>Most AMPAC members consider that they have</w:t>
            </w:r>
            <w:r w:rsidRPr="005E22B0">
              <w:t xml:space="preserve"> </w:t>
            </w:r>
            <w:r w:rsidRPr="005E22B0">
              <w:rPr>
                <w:sz w:val="20"/>
                <w:szCs w:val="20"/>
              </w:rPr>
              <w:t>had ongoing input into the management of the marine park.</w:t>
            </w:r>
          </w:p>
        </w:tc>
        <w:tc>
          <w:tcPr>
            <w:tcW w:w="2371" w:type="dxa"/>
          </w:tcPr>
          <w:p w14:paraId="5609CAD7" w14:textId="77777777" w:rsidR="005E22B0" w:rsidRPr="005E22B0" w:rsidRDefault="005E22B0" w:rsidP="001F0881">
            <w:pPr>
              <w:numPr>
                <w:ilvl w:val="0"/>
                <w:numId w:val="24"/>
              </w:numPr>
              <w:spacing w:before="0" w:after="0"/>
              <w:rPr>
                <w:sz w:val="20"/>
                <w:szCs w:val="20"/>
              </w:rPr>
            </w:pPr>
            <w:r w:rsidRPr="005E22B0">
              <w:rPr>
                <w:sz w:val="20"/>
                <w:szCs w:val="20"/>
              </w:rPr>
              <w:t xml:space="preserve">Documentary evidence to show establishment and operation of AMPAC. </w:t>
            </w:r>
          </w:p>
          <w:p w14:paraId="50B76CFA" w14:textId="77777777" w:rsidR="005E22B0" w:rsidRPr="005E22B0" w:rsidRDefault="005E22B0" w:rsidP="001F0881">
            <w:pPr>
              <w:numPr>
                <w:ilvl w:val="0"/>
                <w:numId w:val="24"/>
              </w:numPr>
              <w:spacing w:before="0" w:after="0"/>
              <w:rPr>
                <w:sz w:val="20"/>
                <w:szCs w:val="20"/>
              </w:rPr>
            </w:pPr>
            <w:r w:rsidRPr="005E22B0">
              <w:rPr>
                <w:sz w:val="20"/>
                <w:szCs w:val="20"/>
              </w:rPr>
              <w:t xml:space="preserve">Feedback from AMPAC members and Parks Australia staff. </w:t>
            </w:r>
          </w:p>
        </w:tc>
        <w:tc>
          <w:tcPr>
            <w:tcW w:w="2414" w:type="dxa"/>
          </w:tcPr>
          <w:p w14:paraId="27DC889D" w14:textId="77777777" w:rsidR="005E22B0" w:rsidRPr="005E22B0" w:rsidRDefault="005E22B0" w:rsidP="001F0881">
            <w:pPr>
              <w:numPr>
                <w:ilvl w:val="0"/>
                <w:numId w:val="24"/>
              </w:numPr>
              <w:spacing w:before="0" w:after="0"/>
              <w:rPr>
                <w:sz w:val="20"/>
                <w:szCs w:val="20"/>
              </w:rPr>
            </w:pPr>
            <w:r w:rsidRPr="005E22B0">
              <w:rPr>
                <w:sz w:val="20"/>
                <w:szCs w:val="20"/>
              </w:rPr>
              <w:t>Administrative data/ desktop review.</w:t>
            </w:r>
          </w:p>
          <w:p w14:paraId="5271C80D" w14:textId="77777777" w:rsidR="005E22B0" w:rsidRPr="005E22B0" w:rsidRDefault="005E22B0" w:rsidP="001F0881">
            <w:pPr>
              <w:numPr>
                <w:ilvl w:val="0"/>
                <w:numId w:val="24"/>
              </w:numPr>
              <w:spacing w:before="0" w:after="0"/>
              <w:contextualSpacing/>
              <w:rPr>
                <w:sz w:val="20"/>
                <w:szCs w:val="20"/>
              </w:rPr>
            </w:pPr>
            <w:r w:rsidRPr="005E22B0">
              <w:rPr>
                <w:sz w:val="20"/>
                <w:szCs w:val="20"/>
              </w:rPr>
              <w:t>Stakeholder engagement conducted by ORIMA.</w:t>
            </w:r>
          </w:p>
          <w:p w14:paraId="72146C77" w14:textId="77777777" w:rsidR="005E22B0" w:rsidRPr="005E22B0" w:rsidRDefault="005E22B0" w:rsidP="005E22B0">
            <w:pPr>
              <w:spacing w:before="0" w:after="0"/>
              <w:ind w:left="360"/>
              <w:contextualSpacing/>
              <w:rPr>
                <w:sz w:val="20"/>
                <w:szCs w:val="20"/>
              </w:rPr>
            </w:pPr>
          </w:p>
        </w:tc>
      </w:tr>
    </w:tbl>
    <w:p w14:paraId="43ADB5E5" w14:textId="77777777" w:rsidR="005E22B0" w:rsidRPr="005E22B0" w:rsidRDefault="005E22B0" w:rsidP="005E22B0">
      <w:pPr>
        <w:spacing w:before="0" w:after="0"/>
      </w:pPr>
    </w:p>
    <w:tbl>
      <w:tblPr>
        <w:tblStyle w:val="TableGrid1"/>
        <w:tblpPr w:leftFromText="180" w:rightFromText="180" w:vertAnchor="text" w:tblpX="-445" w:tblpY="1"/>
        <w:tblOverlap w:val="never"/>
        <w:tblW w:w="15446" w:type="dxa"/>
        <w:tblBorders>
          <w:top w:val="double" w:sz="4" w:space="0" w:color="001E61" w:themeColor="text1"/>
          <w:left w:val="double" w:sz="4" w:space="0" w:color="001E61" w:themeColor="text1"/>
          <w:bottom w:val="double" w:sz="4" w:space="0" w:color="001E61" w:themeColor="text1"/>
          <w:right w:val="double" w:sz="4" w:space="0" w:color="001E61" w:themeColor="text1"/>
          <w:insideH w:val="double" w:sz="4" w:space="0" w:color="FFFFFF" w:themeColor="background1"/>
          <w:insideV w:val="double" w:sz="4" w:space="0" w:color="FFFFFF" w:themeColor="background1"/>
        </w:tblBorders>
        <w:tblLayout w:type="fixed"/>
        <w:tblLook w:val="04A0" w:firstRow="1" w:lastRow="0" w:firstColumn="1" w:lastColumn="0" w:noHBand="0" w:noVBand="1"/>
      </w:tblPr>
      <w:tblGrid>
        <w:gridCol w:w="1403"/>
        <w:gridCol w:w="4404"/>
        <w:gridCol w:w="2474"/>
        <w:gridCol w:w="2380"/>
        <w:gridCol w:w="2371"/>
        <w:gridCol w:w="2414"/>
      </w:tblGrid>
      <w:tr w:rsidR="005E22B0" w:rsidRPr="005E22B0" w14:paraId="487EDF0B" w14:textId="77777777">
        <w:trPr>
          <w:trHeight w:val="93"/>
        </w:trPr>
        <w:tc>
          <w:tcPr>
            <w:tcW w:w="1403" w:type="dxa"/>
            <w:shd w:val="clear" w:color="auto" w:fill="A5C8EC" w:themeFill="accent2" w:themeFillTint="99"/>
          </w:tcPr>
          <w:p w14:paraId="7A27EC41" w14:textId="77777777" w:rsidR="005E22B0" w:rsidRPr="005E22B0" w:rsidRDefault="005E22B0" w:rsidP="005E22B0">
            <w:pPr>
              <w:spacing w:before="0" w:after="0"/>
              <w:rPr>
                <w:b/>
                <w:bCs/>
                <w:sz w:val="20"/>
                <w:szCs w:val="20"/>
              </w:rPr>
            </w:pPr>
            <w:r w:rsidRPr="005E22B0">
              <w:rPr>
                <w:rFonts w:eastAsia="Calibri Light" w:cs="Calibri Light"/>
                <w:b/>
                <w:bCs/>
                <w:color w:val="002060"/>
                <w:sz w:val="20"/>
                <w:szCs w:val="20"/>
              </w:rPr>
              <w:lastRenderedPageBreak/>
              <w:t>Management Plan Outcomes</w:t>
            </w:r>
          </w:p>
        </w:tc>
        <w:tc>
          <w:tcPr>
            <w:tcW w:w="4404" w:type="dxa"/>
            <w:shd w:val="clear" w:color="auto" w:fill="E1ECF8" w:themeFill="accent2" w:themeFillTint="33"/>
          </w:tcPr>
          <w:p w14:paraId="689F6030" w14:textId="77777777" w:rsidR="005E22B0" w:rsidRPr="005E22B0" w:rsidRDefault="005E22B0" w:rsidP="005E22B0">
            <w:pPr>
              <w:spacing w:before="0" w:after="0"/>
              <w:rPr>
                <w:rFonts w:eastAsia="Calibri Light" w:cs="Calibri Light"/>
                <w:color w:val="000000"/>
                <w:sz w:val="20"/>
                <w:szCs w:val="20"/>
              </w:rPr>
            </w:pPr>
            <w:r w:rsidRPr="005E22B0">
              <w:rPr>
                <w:rFonts w:eastAsia="Calibri Light" w:cs="Calibri Light"/>
                <w:color w:val="000000"/>
                <w:sz w:val="20"/>
                <w:szCs w:val="20"/>
              </w:rPr>
              <w:t>O1. Increased awareness, understanding and support for marine parks</w:t>
            </w:r>
          </w:p>
          <w:p w14:paraId="453A04E7" w14:textId="77777777" w:rsidR="005E22B0" w:rsidRPr="005E22B0" w:rsidRDefault="005E22B0" w:rsidP="005E22B0">
            <w:pPr>
              <w:tabs>
                <w:tab w:val="left" w:pos="1613"/>
              </w:tabs>
              <w:spacing w:before="0" w:after="0"/>
              <w:rPr>
                <w:sz w:val="20"/>
                <w:szCs w:val="20"/>
              </w:rPr>
            </w:pPr>
            <w:r w:rsidRPr="005E22B0">
              <w:rPr>
                <w:sz w:val="20"/>
                <w:szCs w:val="20"/>
              </w:rPr>
              <w:tab/>
            </w:r>
          </w:p>
        </w:tc>
        <w:tc>
          <w:tcPr>
            <w:tcW w:w="2474" w:type="dxa"/>
            <w:shd w:val="clear" w:color="auto" w:fill="E1ECF8" w:themeFill="accent2" w:themeFillTint="33"/>
          </w:tcPr>
          <w:p w14:paraId="5DDAE83C" w14:textId="77777777" w:rsidR="005E22B0" w:rsidRPr="005E22B0" w:rsidRDefault="005E22B0" w:rsidP="001F0881">
            <w:pPr>
              <w:numPr>
                <w:ilvl w:val="0"/>
                <w:numId w:val="24"/>
              </w:numPr>
              <w:spacing w:before="0" w:after="0"/>
              <w:contextualSpacing/>
              <w:rPr>
                <w:sz w:val="20"/>
                <w:szCs w:val="20"/>
              </w:rPr>
            </w:pPr>
            <w:r w:rsidRPr="005E22B0">
              <w:rPr>
                <w:sz w:val="20"/>
                <w:szCs w:val="20"/>
              </w:rPr>
              <w:t>N/A</w:t>
            </w:r>
          </w:p>
        </w:tc>
        <w:tc>
          <w:tcPr>
            <w:tcW w:w="2380" w:type="dxa"/>
            <w:shd w:val="clear" w:color="auto" w:fill="E1ECF8" w:themeFill="accent2" w:themeFillTint="33"/>
          </w:tcPr>
          <w:p w14:paraId="320C293A" w14:textId="77777777" w:rsidR="005E22B0" w:rsidRPr="005E22B0" w:rsidRDefault="005E22B0" w:rsidP="001F0881">
            <w:pPr>
              <w:numPr>
                <w:ilvl w:val="0"/>
                <w:numId w:val="24"/>
              </w:numPr>
              <w:spacing w:before="0" w:after="0"/>
              <w:rPr>
                <w:sz w:val="20"/>
                <w:szCs w:val="20"/>
              </w:rPr>
            </w:pPr>
            <w:r w:rsidRPr="005E22B0">
              <w:rPr>
                <w:sz w:val="20"/>
                <w:szCs w:val="20"/>
              </w:rPr>
              <w:t xml:space="preserve">Survey-based metrics show an increase in public awareness, understanding and support for the plan. </w:t>
            </w:r>
          </w:p>
          <w:p w14:paraId="17967156" w14:textId="77777777" w:rsidR="005E22B0" w:rsidRPr="005E22B0" w:rsidRDefault="005E22B0" w:rsidP="001F0881">
            <w:pPr>
              <w:numPr>
                <w:ilvl w:val="0"/>
                <w:numId w:val="24"/>
              </w:numPr>
              <w:spacing w:before="0" w:after="0"/>
              <w:rPr>
                <w:sz w:val="20"/>
                <w:szCs w:val="20"/>
              </w:rPr>
            </w:pPr>
            <w:r w:rsidRPr="005E22B0">
              <w:rPr>
                <w:sz w:val="20"/>
                <w:szCs w:val="20"/>
              </w:rPr>
              <w:t xml:space="preserve">Most stakeholders report that </w:t>
            </w:r>
            <w:r w:rsidRPr="005E22B0">
              <w:rPr>
                <w:rFonts w:eastAsia="Calibri Light" w:cs="Calibri Light"/>
                <w:color w:val="000000"/>
                <w:sz w:val="20"/>
                <w:szCs w:val="20"/>
              </w:rPr>
              <w:t>awareness, understanding and support for</w:t>
            </w:r>
            <w:r w:rsidRPr="005E22B0">
              <w:rPr>
                <w:sz w:val="20"/>
                <w:szCs w:val="20"/>
              </w:rPr>
              <w:t xml:space="preserve"> the marine park has increased within their networks/ organisations/ interest groups.</w:t>
            </w:r>
          </w:p>
        </w:tc>
        <w:tc>
          <w:tcPr>
            <w:tcW w:w="2371" w:type="dxa"/>
            <w:shd w:val="clear" w:color="auto" w:fill="E1ECF8" w:themeFill="accent2" w:themeFillTint="33"/>
          </w:tcPr>
          <w:p w14:paraId="0186ACDD" w14:textId="77777777" w:rsidR="005E22B0" w:rsidRPr="005E22B0" w:rsidRDefault="005E22B0" w:rsidP="001F0881">
            <w:pPr>
              <w:numPr>
                <w:ilvl w:val="0"/>
                <w:numId w:val="24"/>
              </w:numPr>
              <w:spacing w:before="0" w:after="0"/>
              <w:rPr>
                <w:sz w:val="20"/>
                <w:szCs w:val="20"/>
              </w:rPr>
            </w:pPr>
            <w:r w:rsidRPr="005E22B0">
              <w:rPr>
                <w:sz w:val="20"/>
                <w:szCs w:val="20"/>
              </w:rPr>
              <w:t>Relevant survey questions addressing awareness, understanding and support.</w:t>
            </w:r>
          </w:p>
          <w:p w14:paraId="26A24BBD" w14:textId="77777777" w:rsidR="005E22B0" w:rsidRPr="005E22B0" w:rsidRDefault="005E22B0" w:rsidP="001F0881">
            <w:pPr>
              <w:numPr>
                <w:ilvl w:val="0"/>
                <w:numId w:val="24"/>
              </w:numPr>
              <w:spacing w:before="0" w:after="0"/>
              <w:rPr>
                <w:sz w:val="20"/>
                <w:szCs w:val="20"/>
              </w:rPr>
            </w:pPr>
            <w:r w:rsidRPr="005E22B0">
              <w:rPr>
                <w:sz w:val="20"/>
                <w:szCs w:val="20"/>
              </w:rPr>
              <w:t>Key stakeholder feedback.</w:t>
            </w:r>
          </w:p>
        </w:tc>
        <w:tc>
          <w:tcPr>
            <w:tcW w:w="2414" w:type="dxa"/>
            <w:shd w:val="clear" w:color="auto" w:fill="E1ECF8" w:themeFill="accent2" w:themeFillTint="33"/>
          </w:tcPr>
          <w:p w14:paraId="3B406701" w14:textId="77777777" w:rsidR="005E22B0" w:rsidRPr="005E22B0" w:rsidRDefault="005E22B0" w:rsidP="001F0881">
            <w:pPr>
              <w:numPr>
                <w:ilvl w:val="0"/>
                <w:numId w:val="24"/>
              </w:numPr>
              <w:spacing w:before="0" w:after="0"/>
              <w:rPr>
                <w:sz w:val="20"/>
                <w:szCs w:val="20"/>
              </w:rPr>
            </w:pPr>
            <w:r w:rsidRPr="005E22B0">
              <w:rPr>
                <w:sz w:val="20"/>
                <w:szCs w:val="20"/>
              </w:rPr>
              <w:t xml:space="preserve">National Environmental Science Program (NESP) 2021 boat ramp surveys (awareness of AMPs) and more recent surveys (repeat survey currently in field). </w:t>
            </w:r>
          </w:p>
          <w:p w14:paraId="30BC726F" w14:textId="77777777" w:rsidR="005E22B0" w:rsidRPr="005E22B0" w:rsidRDefault="005E22B0" w:rsidP="001F0881">
            <w:pPr>
              <w:numPr>
                <w:ilvl w:val="0"/>
                <w:numId w:val="24"/>
              </w:numPr>
              <w:spacing w:before="0" w:after="0"/>
              <w:rPr>
                <w:sz w:val="20"/>
                <w:szCs w:val="20"/>
              </w:rPr>
            </w:pPr>
            <w:r w:rsidRPr="005E22B0">
              <w:rPr>
                <w:sz w:val="20"/>
                <w:szCs w:val="20"/>
              </w:rPr>
              <w:t>Stakeholder engagement conducted by ORIMA.</w:t>
            </w:r>
          </w:p>
        </w:tc>
      </w:tr>
    </w:tbl>
    <w:p w14:paraId="463F9737" w14:textId="77777777" w:rsidR="005E22B0" w:rsidRPr="005E22B0" w:rsidRDefault="005E22B0" w:rsidP="005E22B0">
      <w:pPr>
        <w:spacing w:before="0" w:after="0"/>
      </w:pPr>
    </w:p>
    <w:tbl>
      <w:tblPr>
        <w:tblStyle w:val="TableGrid1"/>
        <w:tblpPr w:leftFromText="180" w:rightFromText="180" w:vertAnchor="text" w:tblpX="-445" w:tblpY="1"/>
        <w:tblOverlap w:val="never"/>
        <w:tblW w:w="15446" w:type="dxa"/>
        <w:tblLayout w:type="fixed"/>
        <w:tblLook w:val="04A0" w:firstRow="1" w:lastRow="0" w:firstColumn="1" w:lastColumn="0" w:noHBand="0" w:noVBand="1"/>
      </w:tblPr>
      <w:tblGrid>
        <w:gridCol w:w="1413"/>
        <w:gridCol w:w="4394"/>
        <w:gridCol w:w="2474"/>
        <w:gridCol w:w="2380"/>
        <w:gridCol w:w="2371"/>
        <w:gridCol w:w="2414"/>
      </w:tblGrid>
      <w:tr w:rsidR="005E22B0" w:rsidRPr="005E22B0" w14:paraId="282DAE0C" w14:textId="77777777" w:rsidTr="0069280F">
        <w:trPr>
          <w:trHeight w:val="402"/>
          <w:tblHeader/>
        </w:trPr>
        <w:tc>
          <w:tcPr>
            <w:tcW w:w="1413" w:type="dxa"/>
            <w:shd w:val="clear" w:color="auto" w:fill="001E61" w:themeFill="text1"/>
          </w:tcPr>
          <w:p w14:paraId="1098FA3E" w14:textId="77777777" w:rsidR="005E22B0" w:rsidRPr="005E22B0" w:rsidRDefault="005E22B0" w:rsidP="005E22B0">
            <w:pPr>
              <w:spacing w:before="0" w:after="0"/>
              <w:jc w:val="center"/>
              <w:rPr>
                <w:sz w:val="20"/>
                <w:szCs w:val="20"/>
              </w:rPr>
            </w:pPr>
          </w:p>
        </w:tc>
        <w:tc>
          <w:tcPr>
            <w:tcW w:w="4394" w:type="dxa"/>
            <w:shd w:val="clear" w:color="auto" w:fill="001E61" w:themeFill="text1"/>
          </w:tcPr>
          <w:p w14:paraId="57C4C728" w14:textId="77777777" w:rsidR="005E22B0" w:rsidRPr="005E22B0" w:rsidRDefault="005E22B0" w:rsidP="005E22B0">
            <w:pPr>
              <w:spacing w:before="0" w:after="0"/>
              <w:jc w:val="center"/>
              <w:rPr>
                <w:sz w:val="20"/>
                <w:szCs w:val="20"/>
              </w:rPr>
            </w:pPr>
            <w:r w:rsidRPr="005E22B0">
              <w:rPr>
                <w:sz w:val="20"/>
                <w:szCs w:val="20"/>
              </w:rPr>
              <w:t>Actions/ Outcomes</w:t>
            </w:r>
          </w:p>
        </w:tc>
        <w:tc>
          <w:tcPr>
            <w:tcW w:w="2474" w:type="dxa"/>
            <w:shd w:val="clear" w:color="auto" w:fill="001E61" w:themeFill="text1"/>
          </w:tcPr>
          <w:p w14:paraId="331930EF" w14:textId="77777777" w:rsidR="005E22B0" w:rsidRPr="005E22B0" w:rsidRDefault="005E22B0" w:rsidP="005E22B0">
            <w:pPr>
              <w:spacing w:before="0" w:after="0"/>
              <w:jc w:val="center"/>
              <w:rPr>
                <w:sz w:val="20"/>
                <w:szCs w:val="20"/>
              </w:rPr>
            </w:pPr>
            <w:r w:rsidRPr="005E22B0">
              <w:rPr>
                <w:sz w:val="20"/>
                <w:szCs w:val="20"/>
              </w:rPr>
              <w:t xml:space="preserve">Output(s) </w:t>
            </w:r>
          </w:p>
        </w:tc>
        <w:tc>
          <w:tcPr>
            <w:tcW w:w="2380" w:type="dxa"/>
            <w:shd w:val="clear" w:color="auto" w:fill="001E61" w:themeFill="text1"/>
          </w:tcPr>
          <w:p w14:paraId="68770DC6" w14:textId="77777777" w:rsidR="005E22B0" w:rsidRPr="005E22B0" w:rsidRDefault="005E22B0" w:rsidP="005E22B0">
            <w:pPr>
              <w:spacing w:before="0" w:after="0"/>
              <w:jc w:val="center"/>
              <w:rPr>
                <w:sz w:val="20"/>
                <w:szCs w:val="20"/>
              </w:rPr>
            </w:pPr>
            <w:r w:rsidRPr="005E22B0">
              <w:rPr>
                <w:sz w:val="20"/>
                <w:szCs w:val="20"/>
              </w:rPr>
              <w:t>Measure of success</w:t>
            </w:r>
          </w:p>
        </w:tc>
        <w:tc>
          <w:tcPr>
            <w:tcW w:w="2371" w:type="dxa"/>
            <w:shd w:val="clear" w:color="auto" w:fill="001E61" w:themeFill="text1"/>
          </w:tcPr>
          <w:p w14:paraId="3A5853AD" w14:textId="77777777" w:rsidR="005E22B0" w:rsidRPr="005E22B0" w:rsidRDefault="005E22B0" w:rsidP="005E22B0">
            <w:pPr>
              <w:spacing w:before="0" w:after="0"/>
              <w:jc w:val="center"/>
              <w:rPr>
                <w:sz w:val="20"/>
                <w:szCs w:val="20"/>
              </w:rPr>
            </w:pPr>
            <w:r w:rsidRPr="005E22B0">
              <w:rPr>
                <w:sz w:val="20"/>
                <w:szCs w:val="20"/>
              </w:rPr>
              <w:t>Indicator(s)</w:t>
            </w:r>
          </w:p>
        </w:tc>
        <w:tc>
          <w:tcPr>
            <w:tcW w:w="2414" w:type="dxa"/>
            <w:shd w:val="clear" w:color="auto" w:fill="001E61" w:themeFill="text1"/>
          </w:tcPr>
          <w:p w14:paraId="698ED927" w14:textId="77777777" w:rsidR="005E22B0" w:rsidRPr="005E22B0" w:rsidRDefault="005E22B0" w:rsidP="005E22B0">
            <w:pPr>
              <w:spacing w:before="0" w:after="0"/>
              <w:jc w:val="center"/>
              <w:rPr>
                <w:sz w:val="20"/>
                <w:szCs w:val="20"/>
              </w:rPr>
            </w:pPr>
            <w:r w:rsidRPr="005E22B0">
              <w:rPr>
                <w:sz w:val="20"/>
                <w:szCs w:val="20"/>
              </w:rPr>
              <w:t>Data source(s)/ collection method(s)</w:t>
            </w:r>
          </w:p>
        </w:tc>
      </w:tr>
      <w:tr w:rsidR="005E22B0" w:rsidRPr="005E22B0" w14:paraId="300B887B" w14:textId="77777777">
        <w:trPr>
          <w:trHeight w:val="338"/>
        </w:trPr>
        <w:tc>
          <w:tcPr>
            <w:tcW w:w="15446" w:type="dxa"/>
            <w:gridSpan w:val="6"/>
            <w:shd w:val="clear" w:color="auto" w:fill="C3DAF2" w:themeFill="accent2" w:themeFillTint="66"/>
          </w:tcPr>
          <w:p w14:paraId="7B7AC604" w14:textId="77777777" w:rsidR="005E22B0" w:rsidRPr="005E22B0" w:rsidRDefault="005E22B0" w:rsidP="005E22B0">
            <w:pPr>
              <w:spacing w:before="0" w:after="0"/>
              <w:jc w:val="center"/>
              <w:rPr>
                <w:b/>
                <w:bCs/>
                <w:sz w:val="20"/>
                <w:szCs w:val="20"/>
              </w:rPr>
            </w:pPr>
            <w:r w:rsidRPr="005E22B0">
              <w:rPr>
                <w:b/>
                <w:bCs/>
                <w:sz w:val="20"/>
                <w:szCs w:val="20"/>
              </w:rPr>
              <w:t>Management program – Tourism and visitor experience</w:t>
            </w:r>
          </w:p>
        </w:tc>
      </w:tr>
      <w:tr w:rsidR="005E22B0" w:rsidRPr="005E22B0" w14:paraId="459514A6" w14:textId="77777777">
        <w:trPr>
          <w:trHeight w:val="265"/>
        </w:trPr>
        <w:tc>
          <w:tcPr>
            <w:tcW w:w="1413" w:type="dxa"/>
            <w:vMerge w:val="restart"/>
            <w:shd w:val="clear" w:color="auto" w:fill="C5E3E2" w:themeFill="accent4" w:themeFillTint="99"/>
          </w:tcPr>
          <w:p w14:paraId="457FA86E" w14:textId="77777777" w:rsidR="005E22B0" w:rsidRPr="005E22B0" w:rsidRDefault="005E22B0" w:rsidP="005E22B0">
            <w:pPr>
              <w:spacing w:before="0" w:after="0"/>
              <w:rPr>
                <w:rFonts w:eastAsia="Calibri Light" w:cs="Calibri Light"/>
                <w:color w:val="000000"/>
                <w:sz w:val="20"/>
                <w:szCs w:val="20"/>
              </w:rPr>
            </w:pPr>
            <w:r w:rsidRPr="006F61FB">
              <w:rPr>
                <w:rFonts w:eastAsia="Calibri Light" w:cs="Calibri Light"/>
                <w:b/>
                <w:bCs/>
                <w:sz w:val="20"/>
                <w:szCs w:val="20"/>
              </w:rPr>
              <w:t>Management Plan Actions</w:t>
            </w:r>
          </w:p>
        </w:tc>
        <w:tc>
          <w:tcPr>
            <w:tcW w:w="4394" w:type="dxa"/>
            <w:shd w:val="clear" w:color="auto" w:fill="EBF5F5" w:themeFill="accent4" w:themeFillTint="33"/>
          </w:tcPr>
          <w:p w14:paraId="4D6D6451" w14:textId="77777777" w:rsidR="005E22B0" w:rsidRPr="005E22B0" w:rsidRDefault="005E22B0" w:rsidP="005E22B0">
            <w:pPr>
              <w:spacing w:before="0" w:after="0"/>
              <w:rPr>
                <w:rFonts w:eastAsia="Calibri Light" w:cs="Calibri Light"/>
                <w:color w:val="000000"/>
                <w:sz w:val="20"/>
                <w:szCs w:val="20"/>
              </w:rPr>
            </w:pPr>
            <w:r w:rsidRPr="005E22B0">
              <w:rPr>
                <w:rFonts w:eastAsia="Calibri Light" w:cs="Calibri Light"/>
                <w:color w:val="000000"/>
                <w:sz w:val="20"/>
                <w:szCs w:val="20"/>
              </w:rPr>
              <w:t>A9. Develop a sustainable tourism and visitor experience strategy for Australian Marine Parks</w:t>
            </w:r>
          </w:p>
        </w:tc>
        <w:tc>
          <w:tcPr>
            <w:tcW w:w="2474" w:type="dxa"/>
          </w:tcPr>
          <w:p w14:paraId="78AE67E4" w14:textId="77777777" w:rsidR="005E22B0" w:rsidRPr="005E22B0" w:rsidRDefault="005E22B0" w:rsidP="001F0881">
            <w:pPr>
              <w:numPr>
                <w:ilvl w:val="0"/>
                <w:numId w:val="24"/>
              </w:numPr>
              <w:spacing w:before="0" w:after="0"/>
              <w:contextualSpacing/>
              <w:rPr>
                <w:sz w:val="20"/>
                <w:szCs w:val="20"/>
              </w:rPr>
            </w:pPr>
            <w:r w:rsidRPr="005E22B0">
              <w:rPr>
                <w:sz w:val="20"/>
                <w:szCs w:val="20"/>
              </w:rPr>
              <w:t>Sustainable tourism and visitor experience strategy developed.</w:t>
            </w:r>
          </w:p>
        </w:tc>
        <w:tc>
          <w:tcPr>
            <w:tcW w:w="2380" w:type="dxa"/>
          </w:tcPr>
          <w:p w14:paraId="55D48851" w14:textId="77777777" w:rsidR="005E22B0" w:rsidRPr="005E22B0" w:rsidRDefault="005E22B0" w:rsidP="001F0881">
            <w:pPr>
              <w:numPr>
                <w:ilvl w:val="0"/>
                <w:numId w:val="24"/>
              </w:numPr>
              <w:spacing w:before="0" w:after="0"/>
              <w:contextualSpacing/>
              <w:rPr>
                <w:sz w:val="20"/>
                <w:szCs w:val="20"/>
              </w:rPr>
            </w:pPr>
            <w:r w:rsidRPr="005E22B0">
              <w:rPr>
                <w:sz w:val="20"/>
                <w:szCs w:val="20"/>
              </w:rPr>
              <w:t>Completion of strategy in a timely manner.</w:t>
            </w:r>
          </w:p>
        </w:tc>
        <w:tc>
          <w:tcPr>
            <w:tcW w:w="2371" w:type="dxa"/>
          </w:tcPr>
          <w:p w14:paraId="557E7A3E" w14:textId="77777777" w:rsidR="005E22B0" w:rsidRPr="005E22B0" w:rsidRDefault="005E22B0" w:rsidP="001F0881">
            <w:pPr>
              <w:numPr>
                <w:ilvl w:val="0"/>
                <w:numId w:val="24"/>
              </w:numPr>
              <w:spacing w:before="0" w:after="0"/>
              <w:contextualSpacing/>
              <w:rPr>
                <w:sz w:val="20"/>
                <w:szCs w:val="20"/>
              </w:rPr>
            </w:pPr>
            <w:r w:rsidRPr="005E22B0">
              <w:rPr>
                <w:sz w:val="20"/>
                <w:szCs w:val="20"/>
              </w:rPr>
              <w:t xml:space="preserve">Documentary evidence of strategy development. </w:t>
            </w:r>
          </w:p>
        </w:tc>
        <w:tc>
          <w:tcPr>
            <w:tcW w:w="2414" w:type="dxa"/>
          </w:tcPr>
          <w:p w14:paraId="70248F29" w14:textId="77777777" w:rsidR="005E22B0" w:rsidRPr="005E22B0" w:rsidRDefault="005E22B0" w:rsidP="001F0881">
            <w:pPr>
              <w:numPr>
                <w:ilvl w:val="0"/>
                <w:numId w:val="24"/>
              </w:numPr>
              <w:spacing w:before="0" w:after="0"/>
              <w:rPr>
                <w:sz w:val="20"/>
                <w:szCs w:val="20"/>
              </w:rPr>
            </w:pPr>
            <w:r w:rsidRPr="005E22B0">
              <w:rPr>
                <w:sz w:val="20"/>
                <w:szCs w:val="20"/>
              </w:rPr>
              <w:t>Administrative data/ desktop review.</w:t>
            </w:r>
          </w:p>
        </w:tc>
      </w:tr>
      <w:tr w:rsidR="005E22B0" w:rsidRPr="005E22B0" w14:paraId="2992F97C" w14:textId="77777777">
        <w:trPr>
          <w:trHeight w:val="265"/>
        </w:trPr>
        <w:tc>
          <w:tcPr>
            <w:tcW w:w="1413" w:type="dxa"/>
            <w:vMerge/>
            <w:shd w:val="clear" w:color="auto" w:fill="C5E3E2" w:themeFill="accent4" w:themeFillTint="99"/>
          </w:tcPr>
          <w:p w14:paraId="03460EC8" w14:textId="77777777" w:rsidR="005E22B0" w:rsidRPr="005E22B0" w:rsidRDefault="005E22B0" w:rsidP="005E22B0">
            <w:pPr>
              <w:spacing w:before="0" w:after="0"/>
              <w:rPr>
                <w:rFonts w:eastAsia="Calibri Light" w:cs="Calibri Light"/>
                <w:color w:val="000000"/>
                <w:sz w:val="20"/>
                <w:szCs w:val="20"/>
              </w:rPr>
            </w:pPr>
          </w:p>
        </w:tc>
        <w:tc>
          <w:tcPr>
            <w:tcW w:w="4394" w:type="dxa"/>
            <w:shd w:val="clear" w:color="auto" w:fill="EBF5F5" w:themeFill="accent4" w:themeFillTint="33"/>
          </w:tcPr>
          <w:p w14:paraId="31B1C667" w14:textId="77777777" w:rsidR="005E22B0" w:rsidRPr="005E22B0" w:rsidRDefault="005E22B0" w:rsidP="005E22B0">
            <w:pPr>
              <w:spacing w:before="0" w:after="0"/>
              <w:rPr>
                <w:rFonts w:eastAsia="Calibri Light" w:cs="Calibri Light"/>
                <w:color w:val="000000"/>
                <w:sz w:val="20"/>
                <w:szCs w:val="20"/>
              </w:rPr>
            </w:pPr>
            <w:r w:rsidRPr="005E22B0">
              <w:rPr>
                <w:rFonts w:eastAsia="Calibri Light" w:cs="Calibri Light"/>
                <w:color w:val="000000"/>
                <w:sz w:val="20"/>
                <w:szCs w:val="20"/>
              </w:rPr>
              <w:t>A10. Work with national, state and local tourism authorities and operators to maximise the value of sustainable ecotourism opportunities associated with marine parks.</w:t>
            </w:r>
          </w:p>
        </w:tc>
        <w:tc>
          <w:tcPr>
            <w:tcW w:w="2474" w:type="dxa"/>
          </w:tcPr>
          <w:p w14:paraId="0C153CA8" w14:textId="77777777" w:rsidR="005E22B0" w:rsidRPr="005E22B0" w:rsidRDefault="005E22B0" w:rsidP="001F0881">
            <w:pPr>
              <w:numPr>
                <w:ilvl w:val="0"/>
                <w:numId w:val="24"/>
              </w:numPr>
              <w:spacing w:before="0" w:after="0"/>
              <w:contextualSpacing/>
              <w:rPr>
                <w:sz w:val="20"/>
                <w:szCs w:val="20"/>
              </w:rPr>
            </w:pPr>
            <w:r w:rsidRPr="005E22B0">
              <w:rPr>
                <w:sz w:val="20"/>
                <w:szCs w:val="20"/>
              </w:rPr>
              <w:t>Partnership arrangements and collaboration initiatives established with tourism authorities and operators to maximise sustainable ecotourism opportunities.</w:t>
            </w:r>
          </w:p>
        </w:tc>
        <w:tc>
          <w:tcPr>
            <w:tcW w:w="2380" w:type="dxa"/>
          </w:tcPr>
          <w:p w14:paraId="25C4BE58" w14:textId="77777777" w:rsidR="005E22B0" w:rsidRPr="005E22B0" w:rsidRDefault="005E22B0" w:rsidP="001F0881">
            <w:pPr>
              <w:numPr>
                <w:ilvl w:val="0"/>
                <w:numId w:val="24"/>
              </w:numPr>
              <w:spacing w:before="0" w:after="0"/>
              <w:contextualSpacing/>
              <w:rPr>
                <w:sz w:val="20"/>
                <w:szCs w:val="20"/>
              </w:rPr>
            </w:pPr>
            <w:r w:rsidRPr="005E22B0">
              <w:rPr>
                <w:sz w:val="20"/>
                <w:szCs w:val="20"/>
              </w:rPr>
              <w:t>Completion of outputs in a timely manner.</w:t>
            </w:r>
          </w:p>
          <w:p w14:paraId="07C6EA1F" w14:textId="77777777" w:rsidR="005E22B0" w:rsidRPr="005E22B0" w:rsidRDefault="005E22B0" w:rsidP="001F0881">
            <w:pPr>
              <w:numPr>
                <w:ilvl w:val="0"/>
                <w:numId w:val="24"/>
              </w:numPr>
              <w:spacing w:before="0" w:after="0"/>
              <w:contextualSpacing/>
              <w:rPr>
                <w:sz w:val="20"/>
                <w:szCs w:val="20"/>
              </w:rPr>
            </w:pPr>
            <w:r w:rsidRPr="005E22B0">
              <w:rPr>
                <w:sz w:val="20"/>
                <w:szCs w:val="20"/>
              </w:rPr>
              <w:t xml:space="preserve">Most key stakeholders feel there has been an increase in the value of sustainable ecotourism experiences over the life of the plan. </w:t>
            </w:r>
          </w:p>
        </w:tc>
        <w:tc>
          <w:tcPr>
            <w:tcW w:w="2371" w:type="dxa"/>
          </w:tcPr>
          <w:p w14:paraId="75106AEB" w14:textId="77777777" w:rsidR="005E22B0" w:rsidRPr="005E22B0" w:rsidRDefault="005E22B0" w:rsidP="001F0881">
            <w:pPr>
              <w:numPr>
                <w:ilvl w:val="0"/>
                <w:numId w:val="24"/>
              </w:numPr>
              <w:spacing w:before="0" w:after="0"/>
              <w:rPr>
                <w:sz w:val="20"/>
                <w:szCs w:val="20"/>
              </w:rPr>
            </w:pPr>
            <w:r w:rsidRPr="005E22B0">
              <w:rPr>
                <w:sz w:val="20"/>
                <w:szCs w:val="20"/>
              </w:rPr>
              <w:t>Documentary evidence of working with national/ state/ local authorities and operators.</w:t>
            </w:r>
          </w:p>
          <w:p w14:paraId="11E2BA67" w14:textId="77777777" w:rsidR="005E22B0" w:rsidRPr="005E22B0" w:rsidRDefault="005E22B0" w:rsidP="001F0881">
            <w:pPr>
              <w:numPr>
                <w:ilvl w:val="0"/>
                <w:numId w:val="24"/>
              </w:numPr>
              <w:spacing w:before="0" w:after="0"/>
              <w:rPr>
                <w:sz w:val="20"/>
                <w:szCs w:val="20"/>
              </w:rPr>
            </w:pPr>
            <w:r w:rsidRPr="005E22B0">
              <w:rPr>
                <w:sz w:val="20"/>
                <w:szCs w:val="20"/>
              </w:rPr>
              <w:t>Stakeholder feedback.</w:t>
            </w:r>
          </w:p>
        </w:tc>
        <w:tc>
          <w:tcPr>
            <w:tcW w:w="2414" w:type="dxa"/>
          </w:tcPr>
          <w:p w14:paraId="4215ACCD" w14:textId="77777777" w:rsidR="005E22B0" w:rsidRPr="005E22B0" w:rsidRDefault="005E22B0" w:rsidP="001F0881">
            <w:pPr>
              <w:numPr>
                <w:ilvl w:val="0"/>
                <w:numId w:val="24"/>
              </w:numPr>
              <w:spacing w:before="0" w:after="0"/>
              <w:rPr>
                <w:sz w:val="20"/>
                <w:szCs w:val="20"/>
              </w:rPr>
            </w:pPr>
            <w:r w:rsidRPr="005E22B0">
              <w:rPr>
                <w:sz w:val="20"/>
                <w:szCs w:val="20"/>
              </w:rPr>
              <w:t xml:space="preserve">Administrative data/ desktop review. </w:t>
            </w:r>
          </w:p>
          <w:p w14:paraId="549314D4" w14:textId="77777777" w:rsidR="005E22B0" w:rsidRPr="005E22B0" w:rsidRDefault="005E22B0" w:rsidP="001F0881">
            <w:pPr>
              <w:numPr>
                <w:ilvl w:val="0"/>
                <w:numId w:val="24"/>
              </w:numPr>
              <w:spacing w:before="0" w:after="0"/>
              <w:rPr>
                <w:sz w:val="20"/>
                <w:szCs w:val="20"/>
              </w:rPr>
            </w:pPr>
            <w:r w:rsidRPr="005E22B0">
              <w:rPr>
                <w:sz w:val="20"/>
                <w:szCs w:val="20"/>
              </w:rPr>
              <w:t>Stakeholder engagement conducted by ORIMA.</w:t>
            </w:r>
          </w:p>
        </w:tc>
      </w:tr>
      <w:tr w:rsidR="005E22B0" w:rsidRPr="005E22B0" w14:paraId="581F87B8" w14:textId="77777777">
        <w:trPr>
          <w:trHeight w:val="265"/>
        </w:trPr>
        <w:tc>
          <w:tcPr>
            <w:tcW w:w="1413" w:type="dxa"/>
            <w:vMerge/>
            <w:shd w:val="clear" w:color="auto" w:fill="C5E3E2" w:themeFill="accent4" w:themeFillTint="99"/>
          </w:tcPr>
          <w:p w14:paraId="0679D62E" w14:textId="77777777" w:rsidR="005E22B0" w:rsidRPr="005E22B0" w:rsidRDefault="005E22B0" w:rsidP="005E22B0">
            <w:pPr>
              <w:spacing w:before="0" w:after="0"/>
              <w:rPr>
                <w:rFonts w:eastAsia="Calibri Light" w:cs="Calibri Light"/>
                <w:color w:val="000000"/>
                <w:sz w:val="20"/>
                <w:szCs w:val="20"/>
              </w:rPr>
            </w:pPr>
          </w:p>
        </w:tc>
        <w:tc>
          <w:tcPr>
            <w:tcW w:w="4394" w:type="dxa"/>
            <w:shd w:val="clear" w:color="auto" w:fill="EBF5F5" w:themeFill="accent4" w:themeFillTint="33"/>
          </w:tcPr>
          <w:p w14:paraId="0B1A44CF" w14:textId="77777777" w:rsidR="005E22B0" w:rsidRPr="005E22B0" w:rsidRDefault="005E22B0" w:rsidP="005E22B0">
            <w:pPr>
              <w:spacing w:before="0" w:after="0"/>
              <w:rPr>
                <w:rFonts w:eastAsia="Calibri Light" w:cs="Calibri Light"/>
                <w:color w:val="000000"/>
                <w:sz w:val="20"/>
                <w:szCs w:val="20"/>
              </w:rPr>
            </w:pPr>
            <w:r w:rsidRPr="005E22B0">
              <w:rPr>
                <w:rFonts w:eastAsia="Calibri Light" w:cs="Calibri Light"/>
                <w:color w:val="000000"/>
                <w:sz w:val="20"/>
                <w:szCs w:val="20"/>
              </w:rPr>
              <w:t>A11. Develop a commercial tourism authorisation system to encourage best-practice and eco-accredited businesses operating in Australian Marine Parks</w:t>
            </w:r>
          </w:p>
        </w:tc>
        <w:tc>
          <w:tcPr>
            <w:tcW w:w="2474" w:type="dxa"/>
          </w:tcPr>
          <w:p w14:paraId="09CE5F1E" w14:textId="77777777" w:rsidR="005E22B0" w:rsidRPr="005E22B0" w:rsidRDefault="005E22B0" w:rsidP="001F0881">
            <w:pPr>
              <w:numPr>
                <w:ilvl w:val="0"/>
                <w:numId w:val="24"/>
              </w:numPr>
              <w:spacing w:before="0" w:after="0"/>
              <w:contextualSpacing/>
              <w:rPr>
                <w:sz w:val="20"/>
                <w:szCs w:val="20"/>
              </w:rPr>
            </w:pPr>
            <w:r w:rsidRPr="005E22B0">
              <w:rPr>
                <w:sz w:val="20"/>
                <w:szCs w:val="20"/>
              </w:rPr>
              <w:t>Commercial tourism authorisation system developed.</w:t>
            </w:r>
          </w:p>
          <w:p w14:paraId="4D23B1ED" w14:textId="77777777" w:rsidR="005E22B0" w:rsidRPr="005E22B0" w:rsidRDefault="005E22B0" w:rsidP="001F0881">
            <w:pPr>
              <w:numPr>
                <w:ilvl w:val="0"/>
                <w:numId w:val="24"/>
              </w:numPr>
              <w:spacing w:before="0" w:after="0"/>
              <w:contextualSpacing/>
              <w:rPr>
                <w:sz w:val="20"/>
                <w:szCs w:val="20"/>
              </w:rPr>
            </w:pPr>
            <w:r w:rsidRPr="005E22B0">
              <w:rPr>
                <w:sz w:val="20"/>
                <w:szCs w:val="20"/>
              </w:rPr>
              <w:t>Authorisations granted to operators in accordance with system.</w:t>
            </w:r>
          </w:p>
        </w:tc>
        <w:tc>
          <w:tcPr>
            <w:tcW w:w="2380" w:type="dxa"/>
          </w:tcPr>
          <w:p w14:paraId="6D6DBB7E" w14:textId="77777777" w:rsidR="005E22B0" w:rsidRPr="005E22B0" w:rsidRDefault="005E22B0" w:rsidP="001F0881">
            <w:pPr>
              <w:numPr>
                <w:ilvl w:val="0"/>
                <w:numId w:val="24"/>
              </w:numPr>
              <w:spacing w:before="0" w:after="0"/>
              <w:contextualSpacing/>
              <w:rPr>
                <w:sz w:val="20"/>
                <w:szCs w:val="20"/>
              </w:rPr>
            </w:pPr>
            <w:r w:rsidRPr="005E22B0">
              <w:rPr>
                <w:sz w:val="20"/>
                <w:szCs w:val="20"/>
              </w:rPr>
              <w:t>Completion of system in a timely manner.</w:t>
            </w:r>
          </w:p>
          <w:p w14:paraId="25BECE48" w14:textId="77777777" w:rsidR="005E22B0" w:rsidRPr="005E22B0" w:rsidRDefault="005E22B0" w:rsidP="001F0881">
            <w:pPr>
              <w:numPr>
                <w:ilvl w:val="0"/>
                <w:numId w:val="24"/>
              </w:numPr>
              <w:spacing w:before="0" w:after="0"/>
              <w:contextualSpacing/>
              <w:rPr>
                <w:sz w:val="20"/>
                <w:szCs w:val="20"/>
              </w:rPr>
            </w:pPr>
            <w:r w:rsidRPr="005E22B0">
              <w:rPr>
                <w:sz w:val="20"/>
                <w:szCs w:val="20"/>
              </w:rPr>
              <w:t>Most stakeholders feel the</w:t>
            </w:r>
            <w:r w:rsidRPr="005E22B0" w:rsidDel="0081791C">
              <w:rPr>
                <w:sz w:val="20"/>
                <w:szCs w:val="20"/>
              </w:rPr>
              <w:t xml:space="preserve"> </w:t>
            </w:r>
            <w:r w:rsidRPr="005E22B0">
              <w:rPr>
                <w:sz w:val="20"/>
                <w:szCs w:val="20"/>
              </w:rPr>
              <w:t>system encourages best-practice and eco-accredited businesses operating in Australian Marine parks.</w:t>
            </w:r>
          </w:p>
        </w:tc>
        <w:tc>
          <w:tcPr>
            <w:tcW w:w="2371" w:type="dxa"/>
          </w:tcPr>
          <w:p w14:paraId="23FC5D3A" w14:textId="77777777" w:rsidR="005E22B0" w:rsidRPr="005E22B0" w:rsidRDefault="005E22B0" w:rsidP="001F0881">
            <w:pPr>
              <w:numPr>
                <w:ilvl w:val="0"/>
                <w:numId w:val="24"/>
              </w:numPr>
              <w:spacing w:before="0" w:after="0"/>
              <w:contextualSpacing/>
              <w:rPr>
                <w:sz w:val="20"/>
                <w:szCs w:val="20"/>
              </w:rPr>
            </w:pPr>
            <w:r w:rsidRPr="005E22B0">
              <w:rPr>
                <w:sz w:val="20"/>
                <w:szCs w:val="20"/>
              </w:rPr>
              <w:t xml:space="preserve">Documentary evidence of the commercial tourism authorisation system. </w:t>
            </w:r>
          </w:p>
          <w:p w14:paraId="23912EF9" w14:textId="77777777" w:rsidR="005E22B0" w:rsidRPr="005E22B0" w:rsidRDefault="005E22B0" w:rsidP="001F0881">
            <w:pPr>
              <w:numPr>
                <w:ilvl w:val="0"/>
                <w:numId w:val="24"/>
              </w:numPr>
              <w:spacing w:before="0" w:after="0"/>
              <w:contextualSpacing/>
              <w:rPr>
                <w:sz w:val="20"/>
                <w:szCs w:val="20"/>
              </w:rPr>
            </w:pPr>
            <w:r w:rsidRPr="005E22B0">
              <w:rPr>
                <w:sz w:val="20"/>
                <w:szCs w:val="20"/>
              </w:rPr>
              <w:t>Stakeholder feedback.</w:t>
            </w:r>
          </w:p>
        </w:tc>
        <w:tc>
          <w:tcPr>
            <w:tcW w:w="2414" w:type="dxa"/>
          </w:tcPr>
          <w:p w14:paraId="13C3C314" w14:textId="77777777" w:rsidR="005E22B0" w:rsidRPr="005E22B0" w:rsidRDefault="005E22B0" w:rsidP="001F0881">
            <w:pPr>
              <w:numPr>
                <w:ilvl w:val="0"/>
                <w:numId w:val="24"/>
              </w:numPr>
              <w:spacing w:before="0" w:after="0"/>
              <w:rPr>
                <w:sz w:val="20"/>
                <w:szCs w:val="20"/>
              </w:rPr>
            </w:pPr>
            <w:r w:rsidRPr="005E22B0">
              <w:rPr>
                <w:sz w:val="20"/>
                <w:szCs w:val="20"/>
              </w:rPr>
              <w:t xml:space="preserve">Administrative data/ desktop review (system documentation and authorisation records). </w:t>
            </w:r>
          </w:p>
        </w:tc>
      </w:tr>
      <w:tr w:rsidR="005E22B0" w:rsidRPr="005E22B0" w14:paraId="2FC5DDEA" w14:textId="77777777">
        <w:trPr>
          <w:trHeight w:val="265"/>
        </w:trPr>
        <w:tc>
          <w:tcPr>
            <w:tcW w:w="1413" w:type="dxa"/>
            <w:vMerge/>
            <w:shd w:val="clear" w:color="auto" w:fill="C5E3E2" w:themeFill="accent4" w:themeFillTint="99"/>
          </w:tcPr>
          <w:p w14:paraId="4CA67330" w14:textId="77777777" w:rsidR="005E22B0" w:rsidRPr="005E22B0" w:rsidRDefault="005E22B0" w:rsidP="005E22B0">
            <w:pPr>
              <w:spacing w:before="0" w:after="0"/>
              <w:rPr>
                <w:rFonts w:eastAsia="Calibri Light" w:cs="Calibri Light"/>
                <w:color w:val="000000"/>
                <w:sz w:val="20"/>
                <w:szCs w:val="20"/>
              </w:rPr>
            </w:pPr>
          </w:p>
        </w:tc>
        <w:tc>
          <w:tcPr>
            <w:tcW w:w="4394" w:type="dxa"/>
            <w:shd w:val="clear" w:color="auto" w:fill="EBF5F5" w:themeFill="accent4" w:themeFillTint="33"/>
          </w:tcPr>
          <w:p w14:paraId="289DCE02" w14:textId="77777777" w:rsidR="005E22B0" w:rsidRPr="005E22B0" w:rsidRDefault="005E22B0" w:rsidP="005E22B0">
            <w:pPr>
              <w:spacing w:before="0" w:after="0"/>
              <w:rPr>
                <w:rFonts w:eastAsia="Calibri Light" w:cs="Calibri Light"/>
                <w:color w:val="000000"/>
                <w:sz w:val="20"/>
                <w:szCs w:val="20"/>
              </w:rPr>
            </w:pPr>
            <w:r w:rsidRPr="005E22B0">
              <w:rPr>
                <w:rFonts w:eastAsia="Calibri Light" w:cs="Calibri Light"/>
                <w:color w:val="000000"/>
                <w:sz w:val="20"/>
                <w:szCs w:val="20"/>
              </w:rPr>
              <w:t>A12. Work with Tourism Australia and state and regional tourism authorities and the fishing industry to market and promote Australian Marine Parks, including opportunities to promote locally and sustainably caught seafood</w:t>
            </w:r>
          </w:p>
        </w:tc>
        <w:tc>
          <w:tcPr>
            <w:tcW w:w="2474" w:type="dxa"/>
          </w:tcPr>
          <w:p w14:paraId="48F4E6D6" w14:textId="77777777" w:rsidR="005E22B0" w:rsidRPr="005E22B0" w:rsidRDefault="005E22B0" w:rsidP="001F0881">
            <w:pPr>
              <w:numPr>
                <w:ilvl w:val="0"/>
                <w:numId w:val="24"/>
              </w:numPr>
              <w:spacing w:before="0" w:after="0"/>
              <w:contextualSpacing/>
              <w:rPr>
                <w:sz w:val="20"/>
                <w:szCs w:val="20"/>
              </w:rPr>
            </w:pPr>
            <w:r w:rsidRPr="005E22B0">
              <w:rPr>
                <w:sz w:val="20"/>
                <w:szCs w:val="20"/>
              </w:rPr>
              <w:t>Delivery of marketing assets showcasing and promoting Australian Marine parks and locally and sustainably caught seafood.</w:t>
            </w:r>
          </w:p>
          <w:p w14:paraId="76487DD9" w14:textId="77777777" w:rsidR="005E22B0" w:rsidRPr="005E22B0" w:rsidRDefault="005E22B0" w:rsidP="001F0881">
            <w:pPr>
              <w:numPr>
                <w:ilvl w:val="0"/>
                <w:numId w:val="24"/>
              </w:numPr>
              <w:spacing w:before="0" w:after="0"/>
              <w:contextualSpacing/>
              <w:rPr>
                <w:sz w:val="20"/>
                <w:szCs w:val="20"/>
              </w:rPr>
            </w:pPr>
            <w:r w:rsidRPr="005E22B0">
              <w:rPr>
                <w:sz w:val="20"/>
                <w:szCs w:val="20"/>
              </w:rPr>
              <w:t xml:space="preserve">Collaborations with </w:t>
            </w:r>
            <w:r w:rsidRPr="005E22B0">
              <w:rPr>
                <w:rFonts w:eastAsia="Calibri Light" w:cs="Calibri Light"/>
                <w:color w:val="000000"/>
                <w:sz w:val="20"/>
                <w:szCs w:val="20"/>
              </w:rPr>
              <w:t>Tourism Australia and state and regional tourism authorities and the fishing industry.</w:t>
            </w:r>
          </w:p>
        </w:tc>
        <w:tc>
          <w:tcPr>
            <w:tcW w:w="2380" w:type="dxa"/>
          </w:tcPr>
          <w:p w14:paraId="5610F36E" w14:textId="77777777" w:rsidR="005E22B0" w:rsidRPr="005E22B0" w:rsidRDefault="005E22B0" w:rsidP="001F0881">
            <w:pPr>
              <w:numPr>
                <w:ilvl w:val="0"/>
                <w:numId w:val="24"/>
              </w:numPr>
              <w:spacing w:before="0" w:after="0"/>
              <w:contextualSpacing/>
              <w:rPr>
                <w:sz w:val="20"/>
                <w:szCs w:val="20"/>
              </w:rPr>
            </w:pPr>
            <w:r w:rsidRPr="005E22B0">
              <w:rPr>
                <w:sz w:val="20"/>
                <w:szCs w:val="20"/>
              </w:rPr>
              <w:t>Outputs delivered in a timely and consistent manner.</w:t>
            </w:r>
          </w:p>
          <w:p w14:paraId="635797B4" w14:textId="77777777" w:rsidR="005E22B0" w:rsidRPr="005E22B0" w:rsidRDefault="005E22B0" w:rsidP="001F0881">
            <w:pPr>
              <w:numPr>
                <w:ilvl w:val="0"/>
                <w:numId w:val="24"/>
              </w:numPr>
              <w:spacing w:before="0" w:after="0"/>
              <w:contextualSpacing/>
              <w:rPr>
                <w:sz w:val="20"/>
                <w:szCs w:val="20"/>
              </w:rPr>
            </w:pPr>
            <w:r w:rsidRPr="005E22B0">
              <w:rPr>
                <w:sz w:val="20"/>
                <w:szCs w:val="20"/>
              </w:rPr>
              <w:t>Most stakeholders feel marketing assets have been effective in promoting marine parks and locally and sustainably caught seafood.</w:t>
            </w:r>
          </w:p>
          <w:p w14:paraId="3263BEF1" w14:textId="77777777" w:rsidR="005E22B0" w:rsidRPr="005E22B0" w:rsidRDefault="005E22B0" w:rsidP="005E22B0">
            <w:pPr>
              <w:spacing w:before="0" w:after="0"/>
              <w:rPr>
                <w:sz w:val="20"/>
                <w:szCs w:val="20"/>
              </w:rPr>
            </w:pPr>
          </w:p>
        </w:tc>
        <w:tc>
          <w:tcPr>
            <w:tcW w:w="2371" w:type="dxa"/>
          </w:tcPr>
          <w:p w14:paraId="37A0E244" w14:textId="77777777" w:rsidR="005E22B0" w:rsidRPr="005E22B0" w:rsidRDefault="005E22B0" w:rsidP="001F0881">
            <w:pPr>
              <w:numPr>
                <w:ilvl w:val="0"/>
                <w:numId w:val="24"/>
              </w:numPr>
              <w:spacing w:before="0" w:after="0"/>
              <w:contextualSpacing/>
              <w:rPr>
                <w:sz w:val="20"/>
                <w:szCs w:val="20"/>
              </w:rPr>
            </w:pPr>
            <w:r w:rsidRPr="005E22B0">
              <w:rPr>
                <w:sz w:val="20"/>
                <w:szCs w:val="20"/>
              </w:rPr>
              <w:t>Documentary evidence of production of marketing assets relating to marine parks and locally and sustainably caught seafood (including reach of these).</w:t>
            </w:r>
          </w:p>
          <w:p w14:paraId="321525D1" w14:textId="77777777" w:rsidR="005E22B0" w:rsidRPr="005E22B0" w:rsidRDefault="005E22B0" w:rsidP="001F0881">
            <w:pPr>
              <w:numPr>
                <w:ilvl w:val="0"/>
                <w:numId w:val="24"/>
              </w:numPr>
              <w:spacing w:before="0" w:after="0"/>
              <w:contextualSpacing/>
              <w:rPr>
                <w:sz w:val="20"/>
                <w:szCs w:val="20"/>
              </w:rPr>
            </w:pPr>
            <w:r w:rsidRPr="005E22B0">
              <w:rPr>
                <w:rFonts w:eastAsia="Calibri Light" w:cs="Calibri Light"/>
                <w:color w:val="000000"/>
                <w:sz w:val="20"/>
                <w:szCs w:val="20"/>
              </w:rPr>
              <w:t xml:space="preserve">Stakeholder </w:t>
            </w:r>
            <w:r w:rsidRPr="005E22B0">
              <w:rPr>
                <w:sz w:val="20"/>
                <w:szCs w:val="20"/>
              </w:rPr>
              <w:t>feedback.</w:t>
            </w:r>
          </w:p>
        </w:tc>
        <w:tc>
          <w:tcPr>
            <w:tcW w:w="2414" w:type="dxa"/>
          </w:tcPr>
          <w:p w14:paraId="705897F7" w14:textId="77777777" w:rsidR="005E22B0" w:rsidRPr="005E22B0" w:rsidRDefault="005E22B0" w:rsidP="001F0881">
            <w:pPr>
              <w:numPr>
                <w:ilvl w:val="0"/>
                <w:numId w:val="24"/>
              </w:numPr>
              <w:spacing w:before="0" w:after="0"/>
              <w:contextualSpacing/>
              <w:rPr>
                <w:sz w:val="20"/>
                <w:szCs w:val="20"/>
              </w:rPr>
            </w:pPr>
            <w:r w:rsidRPr="005E22B0">
              <w:rPr>
                <w:sz w:val="20"/>
                <w:szCs w:val="20"/>
              </w:rPr>
              <w:t xml:space="preserve">Administrative data/ desktop review (marketing/ promotion analytics and data.) </w:t>
            </w:r>
          </w:p>
          <w:p w14:paraId="11CAE528" w14:textId="77777777" w:rsidR="005E22B0" w:rsidRPr="005E22B0" w:rsidRDefault="005E22B0" w:rsidP="001F0881">
            <w:pPr>
              <w:numPr>
                <w:ilvl w:val="0"/>
                <w:numId w:val="24"/>
              </w:numPr>
              <w:spacing w:before="0" w:after="0"/>
              <w:contextualSpacing/>
              <w:rPr>
                <w:sz w:val="20"/>
                <w:szCs w:val="20"/>
              </w:rPr>
            </w:pPr>
            <w:r w:rsidRPr="005E22B0">
              <w:rPr>
                <w:sz w:val="20"/>
                <w:szCs w:val="20"/>
              </w:rPr>
              <w:t>Stakeholder engagement conducted by ORIMA.</w:t>
            </w:r>
            <w:r w:rsidRPr="005E22B0">
              <w:rPr>
                <w:sz w:val="20"/>
                <w:szCs w:val="20"/>
              </w:rPr>
              <w:br/>
            </w:r>
          </w:p>
        </w:tc>
      </w:tr>
      <w:tr w:rsidR="005E22B0" w:rsidRPr="005E22B0" w14:paraId="5D045616" w14:textId="77777777">
        <w:trPr>
          <w:trHeight w:val="265"/>
        </w:trPr>
        <w:tc>
          <w:tcPr>
            <w:tcW w:w="1413" w:type="dxa"/>
            <w:vMerge/>
            <w:shd w:val="clear" w:color="auto" w:fill="C5E3E2" w:themeFill="accent4" w:themeFillTint="99"/>
          </w:tcPr>
          <w:p w14:paraId="54DF1E31" w14:textId="77777777" w:rsidR="005E22B0" w:rsidRPr="005E22B0" w:rsidRDefault="005E22B0" w:rsidP="005E22B0">
            <w:pPr>
              <w:spacing w:before="0" w:after="0"/>
              <w:rPr>
                <w:rFonts w:eastAsia="Calibri Light" w:cs="Calibri Light"/>
                <w:color w:val="000000"/>
                <w:sz w:val="20"/>
                <w:szCs w:val="20"/>
              </w:rPr>
            </w:pPr>
          </w:p>
        </w:tc>
        <w:tc>
          <w:tcPr>
            <w:tcW w:w="4394" w:type="dxa"/>
            <w:shd w:val="clear" w:color="auto" w:fill="EBF5F5" w:themeFill="accent4" w:themeFillTint="33"/>
          </w:tcPr>
          <w:p w14:paraId="0E9622E2" w14:textId="77777777" w:rsidR="005E22B0" w:rsidRPr="005E22B0" w:rsidRDefault="005E22B0" w:rsidP="005E22B0">
            <w:pPr>
              <w:spacing w:before="0" w:after="0"/>
              <w:rPr>
                <w:rFonts w:eastAsia="Calibri Light" w:cs="Calibri Light"/>
                <w:color w:val="000000"/>
                <w:sz w:val="20"/>
                <w:szCs w:val="20"/>
              </w:rPr>
            </w:pPr>
            <w:r w:rsidRPr="005E22B0">
              <w:rPr>
                <w:rFonts w:eastAsia="Calibri Light" w:cs="Calibri Light"/>
                <w:color w:val="000000"/>
                <w:sz w:val="20"/>
                <w:szCs w:val="20"/>
              </w:rPr>
              <w:t>A13. Monitor visitor trends and levels of satisfaction with marine park experiences and products</w:t>
            </w:r>
          </w:p>
        </w:tc>
        <w:tc>
          <w:tcPr>
            <w:tcW w:w="2474" w:type="dxa"/>
          </w:tcPr>
          <w:p w14:paraId="30C4ECDA" w14:textId="77777777" w:rsidR="005E22B0" w:rsidRPr="005E22B0" w:rsidRDefault="005E22B0" w:rsidP="001F0881">
            <w:pPr>
              <w:numPr>
                <w:ilvl w:val="0"/>
                <w:numId w:val="24"/>
              </w:numPr>
              <w:spacing w:before="0" w:after="0"/>
              <w:contextualSpacing/>
              <w:rPr>
                <w:sz w:val="20"/>
                <w:szCs w:val="20"/>
              </w:rPr>
            </w:pPr>
            <w:r w:rsidRPr="005E22B0">
              <w:rPr>
                <w:sz w:val="20"/>
                <w:szCs w:val="20"/>
              </w:rPr>
              <w:t>Visitor trends monitoring implemented.</w:t>
            </w:r>
          </w:p>
          <w:p w14:paraId="0DBF3C3E" w14:textId="77777777" w:rsidR="005E22B0" w:rsidRPr="005E22B0" w:rsidRDefault="005E22B0" w:rsidP="001F0881">
            <w:pPr>
              <w:numPr>
                <w:ilvl w:val="0"/>
                <w:numId w:val="24"/>
              </w:numPr>
              <w:spacing w:before="0" w:after="0"/>
              <w:contextualSpacing/>
              <w:rPr>
                <w:sz w:val="20"/>
                <w:szCs w:val="20"/>
              </w:rPr>
            </w:pPr>
            <w:r w:rsidRPr="005E22B0">
              <w:rPr>
                <w:sz w:val="20"/>
                <w:szCs w:val="20"/>
              </w:rPr>
              <w:t>Levels of satisfaction with marine park experiences and products monitored.</w:t>
            </w:r>
          </w:p>
        </w:tc>
        <w:tc>
          <w:tcPr>
            <w:tcW w:w="2380" w:type="dxa"/>
          </w:tcPr>
          <w:p w14:paraId="7C76D037" w14:textId="77777777" w:rsidR="005E22B0" w:rsidRPr="005E22B0" w:rsidRDefault="005E22B0" w:rsidP="001F0881">
            <w:pPr>
              <w:numPr>
                <w:ilvl w:val="0"/>
                <w:numId w:val="24"/>
              </w:numPr>
              <w:spacing w:before="0" w:after="0"/>
              <w:contextualSpacing/>
              <w:rPr>
                <w:sz w:val="20"/>
                <w:szCs w:val="20"/>
              </w:rPr>
            </w:pPr>
            <w:r w:rsidRPr="005E22B0">
              <w:rPr>
                <w:sz w:val="20"/>
                <w:szCs w:val="20"/>
              </w:rPr>
              <w:t xml:space="preserve">Ongoing and comprehensive monitoring undertaken regarding visitor trends and satisfaction with marine park experiences and products. </w:t>
            </w:r>
          </w:p>
        </w:tc>
        <w:tc>
          <w:tcPr>
            <w:tcW w:w="2371" w:type="dxa"/>
          </w:tcPr>
          <w:p w14:paraId="751EC8EF" w14:textId="77777777" w:rsidR="005E22B0" w:rsidRPr="005E22B0" w:rsidRDefault="005E22B0" w:rsidP="001F0881">
            <w:pPr>
              <w:numPr>
                <w:ilvl w:val="0"/>
                <w:numId w:val="24"/>
              </w:numPr>
              <w:spacing w:before="0" w:after="0"/>
              <w:contextualSpacing/>
              <w:rPr>
                <w:sz w:val="20"/>
                <w:szCs w:val="20"/>
              </w:rPr>
            </w:pPr>
            <w:r w:rsidRPr="005E22B0">
              <w:rPr>
                <w:sz w:val="20"/>
                <w:szCs w:val="20"/>
              </w:rPr>
              <w:t>Documentary evidence of visitor numbers being recorded over time.</w:t>
            </w:r>
          </w:p>
          <w:p w14:paraId="390F7BE0" w14:textId="77777777" w:rsidR="005E22B0" w:rsidRPr="005E22B0" w:rsidRDefault="005E22B0" w:rsidP="001F0881">
            <w:pPr>
              <w:numPr>
                <w:ilvl w:val="0"/>
                <w:numId w:val="24"/>
              </w:numPr>
              <w:spacing w:before="0" w:after="0"/>
              <w:contextualSpacing/>
              <w:rPr>
                <w:sz w:val="20"/>
                <w:szCs w:val="20"/>
              </w:rPr>
            </w:pPr>
            <w:r w:rsidRPr="005E22B0">
              <w:rPr>
                <w:sz w:val="20"/>
                <w:szCs w:val="20"/>
              </w:rPr>
              <w:t>Visitor satisfaction trends of experiences and products recorded (either quantitatively and/ or qualitatively).</w:t>
            </w:r>
          </w:p>
        </w:tc>
        <w:tc>
          <w:tcPr>
            <w:tcW w:w="2414" w:type="dxa"/>
          </w:tcPr>
          <w:p w14:paraId="22100E61" w14:textId="77777777" w:rsidR="005E22B0" w:rsidRPr="005E22B0" w:rsidRDefault="005E22B0" w:rsidP="001F0881">
            <w:pPr>
              <w:numPr>
                <w:ilvl w:val="0"/>
                <w:numId w:val="24"/>
              </w:numPr>
              <w:spacing w:before="0" w:after="0"/>
              <w:contextualSpacing/>
              <w:rPr>
                <w:sz w:val="20"/>
                <w:szCs w:val="20"/>
              </w:rPr>
            </w:pPr>
            <w:r w:rsidRPr="005E22B0">
              <w:rPr>
                <w:sz w:val="20"/>
                <w:szCs w:val="20"/>
              </w:rPr>
              <w:t>Administrative data/ desktop review (e.g. tourism authorisation holder logbooks for levels of access to the Marine Parks).</w:t>
            </w:r>
          </w:p>
        </w:tc>
      </w:tr>
      <w:tr w:rsidR="005E22B0" w:rsidRPr="005E22B0" w14:paraId="3E437814" w14:textId="77777777">
        <w:trPr>
          <w:trHeight w:val="265"/>
        </w:trPr>
        <w:tc>
          <w:tcPr>
            <w:tcW w:w="1413" w:type="dxa"/>
            <w:vMerge/>
            <w:shd w:val="clear" w:color="auto" w:fill="C5E3E2" w:themeFill="accent4" w:themeFillTint="99"/>
          </w:tcPr>
          <w:p w14:paraId="0A676256" w14:textId="77777777" w:rsidR="005E22B0" w:rsidRPr="005E22B0" w:rsidRDefault="005E22B0" w:rsidP="005E22B0">
            <w:pPr>
              <w:spacing w:before="0" w:after="0"/>
              <w:rPr>
                <w:rFonts w:eastAsia="Calibri Light" w:cs="Calibri Light"/>
                <w:color w:val="000000"/>
                <w:sz w:val="20"/>
                <w:szCs w:val="20"/>
              </w:rPr>
            </w:pPr>
          </w:p>
        </w:tc>
        <w:tc>
          <w:tcPr>
            <w:tcW w:w="4394" w:type="dxa"/>
            <w:shd w:val="clear" w:color="auto" w:fill="EBF5F5" w:themeFill="accent4" w:themeFillTint="33"/>
          </w:tcPr>
          <w:p w14:paraId="3B3436A3" w14:textId="77777777" w:rsidR="005E22B0" w:rsidRPr="005E22B0" w:rsidRDefault="005E22B0" w:rsidP="005E22B0">
            <w:pPr>
              <w:spacing w:before="0" w:after="0"/>
              <w:rPr>
                <w:rFonts w:eastAsia="Calibri Light" w:cs="Calibri Light"/>
                <w:color w:val="000000"/>
                <w:sz w:val="20"/>
                <w:szCs w:val="20"/>
              </w:rPr>
            </w:pPr>
            <w:r w:rsidRPr="005E22B0">
              <w:rPr>
                <w:rFonts w:eastAsia="Calibri Light" w:cs="Calibri Light"/>
                <w:color w:val="000000"/>
                <w:sz w:val="20"/>
                <w:szCs w:val="20"/>
              </w:rPr>
              <w:t xml:space="preserve">A14. Promote culturally sensitive tourism by encouraging tourism operators to liaise with Traditional Owners </w:t>
            </w:r>
          </w:p>
        </w:tc>
        <w:tc>
          <w:tcPr>
            <w:tcW w:w="2474" w:type="dxa"/>
          </w:tcPr>
          <w:p w14:paraId="5D20EA4C" w14:textId="77777777" w:rsidR="005E22B0" w:rsidRPr="005E22B0" w:rsidRDefault="005E22B0" w:rsidP="001F0881">
            <w:pPr>
              <w:numPr>
                <w:ilvl w:val="0"/>
                <w:numId w:val="24"/>
              </w:numPr>
              <w:spacing w:before="0" w:after="0"/>
              <w:contextualSpacing/>
              <w:rPr>
                <w:sz w:val="20"/>
                <w:szCs w:val="20"/>
              </w:rPr>
            </w:pPr>
            <w:r w:rsidRPr="005E22B0">
              <w:rPr>
                <w:sz w:val="20"/>
                <w:szCs w:val="20"/>
              </w:rPr>
              <w:t>Actions taken to encourage tourism operators to liaise with Traditional Owners to promote culturally sensitive tourism.</w:t>
            </w:r>
          </w:p>
        </w:tc>
        <w:tc>
          <w:tcPr>
            <w:tcW w:w="2380" w:type="dxa"/>
          </w:tcPr>
          <w:p w14:paraId="52C952B4" w14:textId="77777777" w:rsidR="005E22B0" w:rsidRPr="005E22B0" w:rsidRDefault="005E22B0" w:rsidP="001F0881">
            <w:pPr>
              <w:numPr>
                <w:ilvl w:val="0"/>
                <w:numId w:val="24"/>
              </w:numPr>
              <w:spacing w:before="0" w:after="0"/>
              <w:contextualSpacing/>
              <w:rPr>
                <w:sz w:val="20"/>
                <w:szCs w:val="20"/>
              </w:rPr>
            </w:pPr>
            <w:r w:rsidRPr="005E22B0">
              <w:rPr>
                <w:sz w:val="20"/>
                <w:szCs w:val="20"/>
              </w:rPr>
              <w:t>Outputs delivered.</w:t>
            </w:r>
          </w:p>
          <w:p w14:paraId="1076AF37" w14:textId="77777777" w:rsidR="005E22B0" w:rsidRPr="005E22B0" w:rsidRDefault="005E22B0" w:rsidP="001F0881">
            <w:pPr>
              <w:numPr>
                <w:ilvl w:val="0"/>
                <w:numId w:val="24"/>
              </w:numPr>
              <w:spacing w:before="0" w:after="0"/>
              <w:contextualSpacing/>
              <w:rPr>
                <w:sz w:val="20"/>
                <w:szCs w:val="20"/>
              </w:rPr>
            </w:pPr>
            <w:r w:rsidRPr="005E22B0">
              <w:rPr>
                <w:sz w:val="20"/>
                <w:szCs w:val="20"/>
              </w:rPr>
              <w:t>Most operators feel they have been appropriately encouraged to engage with Traditional Owners.</w:t>
            </w:r>
          </w:p>
          <w:p w14:paraId="342C9311" w14:textId="77777777" w:rsidR="005E22B0" w:rsidRPr="005E22B0" w:rsidRDefault="005E22B0" w:rsidP="001F0881">
            <w:pPr>
              <w:numPr>
                <w:ilvl w:val="0"/>
                <w:numId w:val="24"/>
              </w:numPr>
              <w:spacing w:before="0" w:after="0"/>
              <w:contextualSpacing/>
              <w:rPr>
                <w:sz w:val="20"/>
                <w:szCs w:val="20"/>
              </w:rPr>
            </w:pPr>
            <w:r w:rsidRPr="005E22B0">
              <w:rPr>
                <w:sz w:val="20"/>
                <w:szCs w:val="20"/>
              </w:rPr>
              <w:t xml:space="preserve">Most First Nations partners feel Parks Australia has taken appropriate steps to encourage </w:t>
            </w:r>
            <w:r w:rsidRPr="005E22B0">
              <w:rPr>
                <w:rFonts w:eastAsia="Calibri Light" w:cs="Calibri Light"/>
                <w:color w:val="000000"/>
                <w:sz w:val="20"/>
                <w:szCs w:val="20"/>
              </w:rPr>
              <w:t>tourism operators to liaise with Traditional Owners.</w:t>
            </w:r>
          </w:p>
          <w:p w14:paraId="2D12D4F5" w14:textId="77777777" w:rsidR="005E22B0" w:rsidRPr="005E22B0" w:rsidRDefault="005E22B0" w:rsidP="005E22B0">
            <w:pPr>
              <w:spacing w:before="0" w:after="0"/>
              <w:ind w:left="360"/>
              <w:contextualSpacing/>
              <w:rPr>
                <w:sz w:val="20"/>
                <w:szCs w:val="20"/>
              </w:rPr>
            </w:pPr>
          </w:p>
        </w:tc>
        <w:tc>
          <w:tcPr>
            <w:tcW w:w="2371" w:type="dxa"/>
          </w:tcPr>
          <w:p w14:paraId="4680966B" w14:textId="77777777" w:rsidR="005E22B0" w:rsidRPr="005E22B0" w:rsidRDefault="005E22B0" w:rsidP="001F0881">
            <w:pPr>
              <w:numPr>
                <w:ilvl w:val="0"/>
                <w:numId w:val="24"/>
              </w:numPr>
              <w:spacing w:before="0" w:after="0"/>
              <w:contextualSpacing/>
              <w:rPr>
                <w:sz w:val="20"/>
                <w:szCs w:val="20"/>
              </w:rPr>
            </w:pPr>
            <w:r w:rsidRPr="005E22B0">
              <w:rPr>
                <w:sz w:val="20"/>
                <w:szCs w:val="20"/>
              </w:rPr>
              <w:t>Documentary evidence of actions taken to encourage tourism operators to liaise with Traditional Owners to promote culturally sensitive tourism.</w:t>
            </w:r>
          </w:p>
          <w:p w14:paraId="4E17516D" w14:textId="77777777" w:rsidR="005E22B0" w:rsidRPr="005E22B0" w:rsidRDefault="005E22B0" w:rsidP="001F0881">
            <w:pPr>
              <w:numPr>
                <w:ilvl w:val="0"/>
                <w:numId w:val="24"/>
              </w:numPr>
              <w:spacing w:before="0" w:after="0"/>
              <w:contextualSpacing/>
              <w:rPr>
                <w:sz w:val="20"/>
                <w:szCs w:val="20"/>
              </w:rPr>
            </w:pPr>
            <w:r w:rsidRPr="005E22B0">
              <w:rPr>
                <w:sz w:val="20"/>
                <w:szCs w:val="20"/>
              </w:rPr>
              <w:t>Feedback from Traditional Owners and tourism operators.</w:t>
            </w:r>
          </w:p>
        </w:tc>
        <w:tc>
          <w:tcPr>
            <w:tcW w:w="2414" w:type="dxa"/>
          </w:tcPr>
          <w:p w14:paraId="6F9B922B" w14:textId="77777777" w:rsidR="005E22B0" w:rsidRPr="005E22B0" w:rsidRDefault="005E22B0" w:rsidP="001F0881">
            <w:pPr>
              <w:numPr>
                <w:ilvl w:val="0"/>
                <w:numId w:val="24"/>
              </w:numPr>
              <w:spacing w:before="0" w:after="0"/>
              <w:contextualSpacing/>
              <w:rPr>
                <w:sz w:val="20"/>
                <w:szCs w:val="20"/>
              </w:rPr>
            </w:pPr>
            <w:r w:rsidRPr="005E22B0">
              <w:rPr>
                <w:sz w:val="20"/>
                <w:szCs w:val="20"/>
              </w:rPr>
              <w:t>Stakeholder engagement conducted by ORIMA (with tourism operators/ Traditional Owners).</w:t>
            </w:r>
            <w:r w:rsidRPr="005E22B0">
              <w:rPr>
                <w:sz w:val="20"/>
                <w:szCs w:val="20"/>
              </w:rPr>
              <w:br/>
            </w:r>
          </w:p>
        </w:tc>
      </w:tr>
      <w:tr w:rsidR="005E22B0" w:rsidRPr="005E22B0" w14:paraId="58FDD505" w14:textId="77777777">
        <w:trPr>
          <w:trHeight w:val="265"/>
        </w:trPr>
        <w:tc>
          <w:tcPr>
            <w:tcW w:w="1413" w:type="dxa"/>
            <w:vMerge/>
            <w:shd w:val="clear" w:color="auto" w:fill="C5E3E2" w:themeFill="accent4" w:themeFillTint="99"/>
          </w:tcPr>
          <w:p w14:paraId="3D6265DE" w14:textId="77777777" w:rsidR="005E22B0" w:rsidRPr="005E22B0" w:rsidRDefault="005E22B0" w:rsidP="005E22B0">
            <w:pPr>
              <w:spacing w:before="0" w:after="0"/>
              <w:rPr>
                <w:rFonts w:eastAsia="Calibri Light" w:cs="Calibri Light"/>
                <w:color w:val="000000"/>
                <w:sz w:val="20"/>
                <w:szCs w:val="20"/>
              </w:rPr>
            </w:pPr>
          </w:p>
        </w:tc>
        <w:tc>
          <w:tcPr>
            <w:tcW w:w="4394" w:type="dxa"/>
            <w:shd w:val="clear" w:color="auto" w:fill="EBF5F5" w:themeFill="accent4" w:themeFillTint="33"/>
          </w:tcPr>
          <w:p w14:paraId="02EABDE2" w14:textId="77777777" w:rsidR="005E22B0" w:rsidRPr="005E22B0" w:rsidRDefault="005E22B0" w:rsidP="005E22B0">
            <w:pPr>
              <w:spacing w:before="0" w:after="0"/>
              <w:rPr>
                <w:rFonts w:eastAsia="Calibri Light" w:cs="Calibri Light"/>
                <w:color w:val="000000"/>
                <w:sz w:val="20"/>
                <w:szCs w:val="20"/>
              </w:rPr>
            </w:pPr>
            <w:r w:rsidRPr="005E22B0">
              <w:rPr>
                <w:rFonts w:eastAsia="Calibri Light" w:cs="Calibri Light"/>
                <w:color w:val="000000"/>
                <w:sz w:val="20"/>
                <w:szCs w:val="20"/>
              </w:rPr>
              <w:t>A15. Work with tourism operators and First Nations peoples to recognise and promote cultural values and cultural tourism opportunities</w:t>
            </w:r>
          </w:p>
        </w:tc>
        <w:tc>
          <w:tcPr>
            <w:tcW w:w="2474" w:type="dxa"/>
          </w:tcPr>
          <w:p w14:paraId="02833E7A" w14:textId="77777777" w:rsidR="005E22B0" w:rsidRPr="005E22B0" w:rsidRDefault="005E22B0" w:rsidP="001F0881">
            <w:pPr>
              <w:numPr>
                <w:ilvl w:val="0"/>
                <w:numId w:val="24"/>
              </w:numPr>
              <w:spacing w:before="0" w:after="0"/>
              <w:contextualSpacing/>
              <w:rPr>
                <w:sz w:val="20"/>
                <w:szCs w:val="20"/>
              </w:rPr>
            </w:pPr>
            <w:r w:rsidRPr="005E22B0">
              <w:rPr>
                <w:sz w:val="20"/>
                <w:szCs w:val="20"/>
              </w:rPr>
              <w:t>Collaboration with tourism operators and First Nations peoples to promote cultural tourism opportunities.</w:t>
            </w:r>
          </w:p>
        </w:tc>
        <w:tc>
          <w:tcPr>
            <w:tcW w:w="2380" w:type="dxa"/>
          </w:tcPr>
          <w:p w14:paraId="00008AB8" w14:textId="77777777" w:rsidR="005E22B0" w:rsidRPr="005E22B0" w:rsidRDefault="005E22B0" w:rsidP="001F0881">
            <w:pPr>
              <w:numPr>
                <w:ilvl w:val="0"/>
                <w:numId w:val="24"/>
              </w:numPr>
              <w:spacing w:before="0" w:after="0"/>
              <w:contextualSpacing/>
              <w:rPr>
                <w:sz w:val="20"/>
                <w:szCs w:val="20"/>
              </w:rPr>
            </w:pPr>
            <w:r w:rsidRPr="005E22B0">
              <w:rPr>
                <w:sz w:val="20"/>
                <w:szCs w:val="20"/>
              </w:rPr>
              <w:t xml:space="preserve">Most First Nations partners and Tourism industry stakeholders feel Parks Australia has taken appropriate and effective steps to recognise and promote </w:t>
            </w:r>
            <w:r w:rsidRPr="005E22B0">
              <w:rPr>
                <w:rFonts w:eastAsia="Calibri Light" w:cs="Calibri Light"/>
                <w:color w:val="000000"/>
                <w:sz w:val="20"/>
                <w:szCs w:val="20"/>
              </w:rPr>
              <w:t>cultural values and cultural tourism opportunities.</w:t>
            </w:r>
            <w:r w:rsidRPr="005E22B0" w:rsidDel="0081791C">
              <w:rPr>
                <w:sz w:val="20"/>
                <w:szCs w:val="20"/>
              </w:rPr>
              <w:t xml:space="preserve"> </w:t>
            </w:r>
          </w:p>
          <w:p w14:paraId="2FD66864" w14:textId="77777777" w:rsidR="005E22B0" w:rsidRPr="005E22B0" w:rsidRDefault="005E22B0" w:rsidP="001F0881">
            <w:pPr>
              <w:numPr>
                <w:ilvl w:val="0"/>
                <w:numId w:val="24"/>
              </w:numPr>
              <w:spacing w:before="0" w:after="0"/>
              <w:contextualSpacing/>
              <w:rPr>
                <w:sz w:val="20"/>
                <w:szCs w:val="20"/>
              </w:rPr>
            </w:pPr>
          </w:p>
        </w:tc>
        <w:tc>
          <w:tcPr>
            <w:tcW w:w="2371" w:type="dxa"/>
          </w:tcPr>
          <w:p w14:paraId="4F6F9557" w14:textId="77777777" w:rsidR="005E22B0" w:rsidRPr="005E22B0" w:rsidRDefault="005E22B0" w:rsidP="001F0881">
            <w:pPr>
              <w:numPr>
                <w:ilvl w:val="0"/>
                <w:numId w:val="24"/>
              </w:numPr>
              <w:spacing w:before="0" w:after="0"/>
              <w:contextualSpacing/>
              <w:rPr>
                <w:sz w:val="20"/>
                <w:szCs w:val="20"/>
              </w:rPr>
            </w:pPr>
            <w:r w:rsidRPr="005E22B0">
              <w:rPr>
                <w:sz w:val="20"/>
                <w:szCs w:val="20"/>
              </w:rPr>
              <w:t xml:space="preserve">Documentary evidence of collaboration with tourism operators and First Nations peoples to promote cultural tourism opportunities. </w:t>
            </w:r>
          </w:p>
          <w:p w14:paraId="06C11053" w14:textId="77777777" w:rsidR="005E22B0" w:rsidRPr="005E22B0" w:rsidRDefault="005E22B0" w:rsidP="001F0881">
            <w:pPr>
              <w:numPr>
                <w:ilvl w:val="0"/>
                <w:numId w:val="24"/>
              </w:numPr>
              <w:spacing w:before="0" w:after="0"/>
              <w:contextualSpacing/>
              <w:rPr>
                <w:sz w:val="20"/>
                <w:szCs w:val="20"/>
              </w:rPr>
            </w:pPr>
            <w:r w:rsidRPr="005E22B0">
              <w:rPr>
                <w:sz w:val="20"/>
                <w:szCs w:val="20"/>
              </w:rPr>
              <w:t>Feedback from First Nations partners and tourism operators.</w:t>
            </w:r>
          </w:p>
        </w:tc>
        <w:tc>
          <w:tcPr>
            <w:tcW w:w="2414" w:type="dxa"/>
          </w:tcPr>
          <w:p w14:paraId="379BF68D" w14:textId="77777777" w:rsidR="005E22B0" w:rsidRPr="005E22B0" w:rsidRDefault="005E22B0" w:rsidP="001F0881">
            <w:pPr>
              <w:numPr>
                <w:ilvl w:val="0"/>
                <w:numId w:val="24"/>
              </w:numPr>
              <w:spacing w:before="0" w:after="0"/>
              <w:contextualSpacing/>
              <w:rPr>
                <w:sz w:val="20"/>
                <w:szCs w:val="20"/>
              </w:rPr>
            </w:pPr>
            <w:r w:rsidRPr="005E22B0">
              <w:rPr>
                <w:sz w:val="20"/>
                <w:szCs w:val="20"/>
              </w:rPr>
              <w:t xml:space="preserve">Administrative data/ desktop review. </w:t>
            </w:r>
          </w:p>
          <w:p w14:paraId="754E541D" w14:textId="77777777" w:rsidR="005E22B0" w:rsidRPr="005E22B0" w:rsidRDefault="005E22B0" w:rsidP="001F0881">
            <w:pPr>
              <w:numPr>
                <w:ilvl w:val="0"/>
                <w:numId w:val="24"/>
              </w:numPr>
              <w:spacing w:before="0" w:after="0"/>
              <w:contextualSpacing/>
              <w:rPr>
                <w:sz w:val="20"/>
                <w:szCs w:val="20"/>
              </w:rPr>
            </w:pPr>
            <w:r w:rsidRPr="005E22B0">
              <w:rPr>
                <w:sz w:val="20"/>
                <w:szCs w:val="20"/>
              </w:rPr>
              <w:t>Stakeholder engagement conducted by ORIMA (with First Nations peoples/ Traditional Owners and other tourism operators).</w:t>
            </w:r>
          </w:p>
        </w:tc>
      </w:tr>
      <w:tr w:rsidR="005E22B0" w:rsidRPr="005E22B0" w14:paraId="5FA8EE68" w14:textId="77777777">
        <w:trPr>
          <w:trHeight w:val="345"/>
        </w:trPr>
        <w:tc>
          <w:tcPr>
            <w:tcW w:w="1413" w:type="dxa"/>
            <w:vMerge/>
            <w:shd w:val="clear" w:color="auto" w:fill="C5E3E2" w:themeFill="accent4" w:themeFillTint="99"/>
          </w:tcPr>
          <w:p w14:paraId="1CE1FDA8" w14:textId="77777777" w:rsidR="005E22B0" w:rsidRPr="005E22B0" w:rsidRDefault="005E22B0" w:rsidP="005E22B0">
            <w:pPr>
              <w:spacing w:before="0" w:after="0"/>
              <w:rPr>
                <w:rFonts w:eastAsia="Calibri Light" w:cs="Calibri Light"/>
                <w:color w:val="000000"/>
                <w:sz w:val="20"/>
                <w:szCs w:val="20"/>
              </w:rPr>
            </w:pPr>
          </w:p>
        </w:tc>
        <w:tc>
          <w:tcPr>
            <w:tcW w:w="14033" w:type="dxa"/>
            <w:gridSpan w:val="5"/>
          </w:tcPr>
          <w:p w14:paraId="24CCCB88" w14:textId="77777777" w:rsidR="005E22B0" w:rsidRPr="005E22B0" w:rsidRDefault="005E22B0" w:rsidP="005E22B0">
            <w:pPr>
              <w:spacing w:before="0" w:after="0"/>
              <w:rPr>
                <w:sz w:val="20"/>
                <w:szCs w:val="20"/>
              </w:rPr>
            </w:pPr>
            <w:r w:rsidRPr="005E22B0">
              <w:rPr>
                <w:b/>
                <w:bCs/>
                <w:i/>
                <w:iCs/>
                <w:sz w:val="20"/>
                <w:szCs w:val="20"/>
              </w:rPr>
              <w:t>Actions specific to the South-west Network</w:t>
            </w:r>
          </w:p>
        </w:tc>
      </w:tr>
      <w:tr w:rsidR="005E22B0" w:rsidRPr="005E22B0" w14:paraId="77ACF3C5" w14:textId="77777777">
        <w:trPr>
          <w:trHeight w:val="345"/>
        </w:trPr>
        <w:tc>
          <w:tcPr>
            <w:tcW w:w="1413" w:type="dxa"/>
            <w:vMerge/>
            <w:shd w:val="clear" w:color="auto" w:fill="C5E3E2" w:themeFill="accent4" w:themeFillTint="99"/>
          </w:tcPr>
          <w:p w14:paraId="6ECEE8FD" w14:textId="77777777" w:rsidR="005E22B0" w:rsidRPr="005E22B0" w:rsidRDefault="005E22B0" w:rsidP="005E22B0">
            <w:pPr>
              <w:spacing w:before="0" w:after="0"/>
              <w:rPr>
                <w:rFonts w:eastAsia="Calibri Light" w:cs="Calibri Light"/>
                <w:color w:val="000000"/>
                <w:sz w:val="20"/>
                <w:szCs w:val="20"/>
              </w:rPr>
            </w:pPr>
          </w:p>
        </w:tc>
        <w:tc>
          <w:tcPr>
            <w:tcW w:w="4394" w:type="dxa"/>
          </w:tcPr>
          <w:p w14:paraId="12CD309E" w14:textId="77777777" w:rsidR="005E22B0" w:rsidRPr="005E22B0" w:rsidRDefault="005E22B0" w:rsidP="005E22B0">
            <w:pPr>
              <w:spacing w:before="0" w:after="0"/>
              <w:rPr>
                <w:rFonts w:eastAsia="Calibri Light" w:cs="Calibri Light"/>
                <w:color w:val="000000"/>
                <w:sz w:val="20"/>
                <w:szCs w:val="20"/>
              </w:rPr>
            </w:pPr>
            <w:r w:rsidRPr="005E22B0">
              <w:rPr>
                <w:rFonts w:eastAsia="Calibri Light" w:cs="Calibri Light"/>
                <w:color w:val="000000"/>
                <w:sz w:val="20"/>
                <w:szCs w:val="20"/>
              </w:rPr>
              <w:t>A16. Promote visitor experiences that foster curiosity and appreciation of natural and heritage values in the Network</w:t>
            </w:r>
          </w:p>
        </w:tc>
        <w:tc>
          <w:tcPr>
            <w:tcW w:w="2474" w:type="dxa"/>
          </w:tcPr>
          <w:p w14:paraId="64CED6DE" w14:textId="77777777" w:rsidR="005E22B0" w:rsidRPr="005E22B0" w:rsidRDefault="005E22B0" w:rsidP="001F0881">
            <w:pPr>
              <w:numPr>
                <w:ilvl w:val="0"/>
                <w:numId w:val="24"/>
              </w:numPr>
              <w:spacing w:before="0" w:after="0"/>
              <w:contextualSpacing/>
              <w:rPr>
                <w:sz w:val="20"/>
                <w:szCs w:val="20"/>
              </w:rPr>
            </w:pPr>
            <w:r w:rsidRPr="005E22B0">
              <w:rPr>
                <w:sz w:val="20"/>
                <w:szCs w:val="20"/>
              </w:rPr>
              <w:t>Promotion of visitor experiences that</w:t>
            </w:r>
            <w:r w:rsidRPr="005E22B0">
              <w:rPr>
                <w:rFonts w:eastAsia="Calibri Light" w:cs="Calibri Light"/>
                <w:color w:val="000000"/>
                <w:sz w:val="20"/>
                <w:szCs w:val="20"/>
              </w:rPr>
              <w:t xml:space="preserve"> foster curiosity and </w:t>
            </w:r>
            <w:r w:rsidRPr="005E22B0">
              <w:rPr>
                <w:rFonts w:eastAsia="Calibri Light" w:cs="Calibri Light"/>
                <w:color w:val="000000"/>
                <w:sz w:val="20"/>
                <w:szCs w:val="20"/>
              </w:rPr>
              <w:lastRenderedPageBreak/>
              <w:t>appreciation of natural and heritage values in the marine park</w:t>
            </w:r>
            <w:r w:rsidRPr="005E22B0">
              <w:rPr>
                <w:sz w:val="20"/>
                <w:szCs w:val="20"/>
              </w:rPr>
              <w:t>.</w:t>
            </w:r>
          </w:p>
          <w:p w14:paraId="6E15E8B3" w14:textId="77777777" w:rsidR="005E22B0" w:rsidRPr="005E22B0" w:rsidRDefault="005E22B0" w:rsidP="001F0881">
            <w:pPr>
              <w:numPr>
                <w:ilvl w:val="0"/>
                <w:numId w:val="24"/>
              </w:numPr>
              <w:spacing w:before="0" w:after="0"/>
              <w:contextualSpacing/>
              <w:rPr>
                <w:sz w:val="20"/>
                <w:szCs w:val="20"/>
              </w:rPr>
            </w:pPr>
            <w:r w:rsidRPr="005E22B0">
              <w:rPr>
                <w:sz w:val="20"/>
                <w:szCs w:val="20"/>
              </w:rPr>
              <w:t xml:space="preserve">Promotional content relates to the natural and heritage value of the marine park. </w:t>
            </w:r>
          </w:p>
        </w:tc>
        <w:tc>
          <w:tcPr>
            <w:tcW w:w="2380" w:type="dxa"/>
          </w:tcPr>
          <w:p w14:paraId="598D0400" w14:textId="77777777" w:rsidR="005E22B0" w:rsidRPr="005E22B0" w:rsidRDefault="005E22B0" w:rsidP="001F0881">
            <w:pPr>
              <w:numPr>
                <w:ilvl w:val="0"/>
                <w:numId w:val="24"/>
              </w:numPr>
              <w:spacing w:before="0" w:after="0"/>
              <w:contextualSpacing/>
              <w:rPr>
                <w:sz w:val="20"/>
                <w:szCs w:val="20"/>
              </w:rPr>
            </w:pPr>
            <w:r w:rsidRPr="005E22B0">
              <w:rPr>
                <w:sz w:val="20"/>
                <w:szCs w:val="20"/>
              </w:rPr>
              <w:lastRenderedPageBreak/>
              <w:t xml:space="preserve">Visitor experiences relating to natural and heritage values of </w:t>
            </w:r>
            <w:r w:rsidRPr="005E22B0">
              <w:rPr>
                <w:sz w:val="20"/>
                <w:szCs w:val="20"/>
              </w:rPr>
              <w:lastRenderedPageBreak/>
              <w:t>marine parks are promoted.</w:t>
            </w:r>
          </w:p>
          <w:p w14:paraId="11DF6046" w14:textId="77777777" w:rsidR="005E22B0" w:rsidRPr="005E22B0" w:rsidRDefault="005E22B0" w:rsidP="001F0881">
            <w:pPr>
              <w:numPr>
                <w:ilvl w:val="0"/>
                <w:numId w:val="24"/>
              </w:numPr>
              <w:spacing w:before="0" w:after="0"/>
              <w:contextualSpacing/>
              <w:rPr>
                <w:sz w:val="20"/>
                <w:szCs w:val="20"/>
              </w:rPr>
            </w:pPr>
            <w:r w:rsidRPr="005E22B0">
              <w:rPr>
                <w:sz w:val="20"/>
                <w:szCs w:val="20"/>
              </w:rPr>
              <w:t>Most key stakeholders assess that this promotion is fostering curiosity and appreciation of natural and heritage values.</w:t>
            </w:r>
          </w:p>
        </w:tc>
        <w:tc>
          <w:tcPr>
            <w:tcW w:w="2371" w:type="dxa"/>
          </w:tcPr>
          <w:p w14:paraId="417D22F7" w14:textId="77777777" w:rsidR="005E22B0" w:rsidRPr="005E22B0" w:rsidRDefault="005E22B0" w:rsidP="001F0881">
            <w:pPr>
              <w:numPr>
                <w:ilvl w:val="0"/>
                <w:numId w:val="24"/>
              </w:numPr>
              <w:spacing w:before="0" w:after="0"/>
              <w:contextualSpacing/>
              <w:rPr>
                <w:sz w:val="20"/>
                <w:szCs w:val="20"/>
              </w:rPr>
            </w:pPr>
            <w:r w:rsidRPr="005E22B0">
              <w:rPr>
                <w:sz w:val="20"/>
                <w:szCs w:val="20"/>
              </w:rPr>
              <w:lastRenderedPageBreak/>
              <w:t xml:space="preserve">Documentary evidence of promotion of visitor </w:t>
            </w:r>
            <w:r w:rsidRPr="005E22B0">
              <w:rPr>
                <w:sz w:val="20"/>
                <w:szCs w:val="20"/>
              </w:rPr>
              <w:lastRenderedPageBreak/>
              <w:t xml:space="preserve">experiences relating to natural and heritage values of marine parks. </w:t>
            </w:r>
          </w:p>
          <w:p w14:paraId="78B326C8" w14:textId="77777777" w:rsidR="005E22B0" w:rsidRPr="005E22B0" w:rsidRDefault="005E22B0" w:rsidP="001F0881">
            <w:pPr>
              <w:numPr>
                <w:ilvl w:val="0"/>
                <w:numId w:val="24"/>
              </w:numPr>
              <w:spacing w:before="0" w:after="0"/>
              <w:contextualSpacing/>
              <w:rPr>
                <w:sz w:val="20"/>
                <w:szCs w:val="20"/>
              </w:rPr>
            </w:pPr>
            <w:r w:rsidRPr="005E22B0">
              <w:rPr>
                <w:sz w:val="20"/>
                <w:szCs w:val="20"/>
              </w:rPr>
              <w:t>Feedback from stakeholders.</w:t>
            </w:r>
          </w:p>
        </w:tc>
        <w:tc>
          <w:tcPr>
            <w:tcW w:w="2414" w:type="dxa"/>
          </w:tcPr>
          <w:p w14:paraId="0BE3CAAF" w14:textId="77777777" w:rsidR="005E22B0" w:rsidRPr="005E22B0" w:rsidRDefault="005E22B0" w:rsidP="001F0881">
            <w:pPr>
              <w:numPr>
                <w:ilvl w:val="0"/>
                <w:numId w:val="24"/>
              </w:numPr>
              <w:spacing w:before="0" w:after="0"/>
              <w:contextualSpacing/>
              <w:rPr>
                <w:sz w:val="20"/>
                <w:szCs w:val="20"/>
              </w:rPr>
            </w:pPr>
            <w:r w:rsidRPr="005E22B0">
              <w:rPr>
                <w:sz w:val="20"/>
                <w:szCs w:val="20"/>
              </w:rPr>
              <w:lastRenderedPageBreak/>
              <w:t xml:space="preserve">Administrative data/ desktop review (including visitor </w:t>
            </w:r>
            <w:r w:rsidRPr="005E22B0">
              <w:rPr>
                <w:sz w:val="20"/>
                <w:szCs w:val="20"/>
              </w:rPr>
              <w:lastRenderedPageBreak/>
              <w:t xml:space="preserve">surveys, tourism analytics, website and social metrics). </w:t>
            </w:r>
          </w:p>
          <w:p w14:paraId="3CE35126" w14:textId="77777777" w:rsidR="005E22B0" w:rsidRPr="005E22B0" w:rsidRDefault="005E22B0" w:rsidP="001F0881">
            <w:pPr>
              <w:numPr>
                <w:ilvl w:val="0"/>
                <w:numId w:val="24"/>
              </w:numPr>
              <w:spacing w:before="0" w:after="0"/>
              <w:contextualSpacing/>
              <w:rPr>
                <w:sz w:val="20"/>
                <w:szCs w:val="20"/>
              </w:rPr>
            </w:pPr>
            <w:r w:rsidRPr="005E22B0">
              <w:rPr>
                <w:sz w:val="20"/>
                <w:szCs w:val="20"/>
              </w:rPr>
              <w:t>Stakeholder engagement conducted by ORIMA.</w:t>
            </w:r>
          </w:p>
        </w:tc>
      </w:tr>
      <w:tr w:rsidR="005E22B0" w:rsidRPr="005E22B0" w14:paraId="5BE531E9" w14:textId="77777777">
        <w:trPr>
          <w:trHeight w:val="265"/>
        </w:trPr>
        <w:tc>
          <w:tcPr>
            <w:tcW w:w="1413" w:type="dxa"/>
            <w:vMerge/>
            <w:tcBorders>
              <w:bottom w:val="nil"/>
            </w:tcBorders>
            <w:shd w:val="clear" w:color="auto" w:fill="C5E3E2" w:themeFill="accent4" w:themeFillTint="99"/>
          </w:tcPr>
          <w:p w14:paraId="4110CC05" w14:textId="77777777" w:rsidR="005E22B0" w:rsidRPr="005E22B0" w:rsidRDefault="005E22B0" w:rsidP="005E22B0">
            <w:pPr>
              <w:spacing w:before="0" w:after="0"/>
              <w:rPr>
                <w:rFonts w:eastAsia="Calibri Light" w:cs="Calibri Light"/>
                <w:color w:val="000000"/>
                <w:sz w:val="20"/>
                <w:szCs w:val="20"/>
              </w:rPr>
            </w:pPr>
          </w:p>
        </w:tc>
        <w:tc>
          <w:tcPr>
            <w:tcW w:w="4394" w:type="dxa"/>
          </w:tcPr>
          <w:p w14:paraId="3C6FB49B" w14:textId="77777777" w:rsidR="005E22B0" w:rsidRPr="005E22B0" w:rsidRDefault="005E22B0" w:rsidP="005E22B0">
            <w:pPr>
              <w:spacing w:before="0" w:after="0"/>
              <w:rPr>
                <w:rFonts w:eastAsia="Calibri Light" w:cs="Calibri Light"/>
                <w:color w:val="000000"/>
                <w:sz w:val="20"/>
                <w:szCs w:val="20"/>
              </w:rPr>
            </w:pPr>
            <w:r w:rsidRPr="005E22B0">
              <w:rPr>
                <w:rFonts w:eastAsia="Calibri Light" w:cs="Calibri Light"/>
                <w:color w:val="000000"/>
                <w:sz w:val="20"/>
                <w:szCs w:val="20"/>
              </w:rPr>
              <w:t>A17. Work with other Commonwealth, state and territory government agencies, and the tourism industry to support tourism initiatives, events and attractions that promote visitor experiences in marine parks</w:t>
            </w:r>
          </w:p>
        </w:tc>
        <w:tc>
          <w:tcPr>
            <w:tcW w:w="2474" w:type="dxa"/>
          </w:tcPr>
          <w:p w14:paraId="24708184" w14:textId="77777777" w:rsidR="005E22B0" w:rsidRPr="005E22B0" w:rsidRDefault="005E22B0" w:rsidP="001F0881">
            <w:pPr>
              <w:numPr>
                <w:ilvl w:val="0"/>
                <w:numId w:val="24"/>
              </w:numPr>
              <w:spacing w:before="0" w:after="0"/>
              <w:contextualSpacing/>
              <w:rPr>
                <w:sz w:val="20"/>
                <w:szCs w:val="20"/>
              </w:rPr>
            </w:pPr>
            <w:r w:rsidRPr="005E22B0">
              <w:rPr>
                <w:sz w:val="20"/>
                <w:szCs w:val="20"/>
              </w:rPr>
              <w:t>Partnerships and collaborations with</w:t>
            </w:r>
            <w:r w:rsidRPr="005E22B0">
              <w:rPr>
                <w:rFonts w:eastAsia="Calibri Light" w:cs="Calibri Light"/>
                <w:color w:val="000000"/>
                <w:sz w:val="20"/>
                <w:szCs w:val="20"/>
              </w:rPr>
              <w:t xml:space="preserve"> Commonwealth, state and territory government agencies and the tourism industry to support tourism initiatives</w:t>
            </w:r>
            <w:r w:rsidRPr="005E22B0">
              <w:rPr>
                <w:sz w:val="20"/>
                <w:szCs w:val="20"/>
              </w:rPr>
              <w:t xml:space="preserve"> in the marine park. </w:t>
            </w:r>
          </w:p>
        </w:tc>
        <w:tc>
          <w:tcPr>
            <w:tcW w:w="2380" w:type="dxa"/>
          </w:tcPr>
          <w:p w14:paraId="0B256B50" w14:textId="77777777" w:rsidR="005E22B0" w:rsidRPr="005E22B0" w:rsidRDefault="005E22B0" w:rsidP="001F0881">
            <w:pPr>
              <w:numPr>
                <w:ilvl w:val="0"/>
                <w:numId w:val="24"/>
              </w:numPr>
              <w:spacing w:before="0" w:after="0"/>
              <w:contextualSpacing/>
              <w:rPr>
                <w:sz w:val="20"/>
                <w:szCs w:val="20"/>
              </w:rPr>
            </w:pPr>
            <w:r w:rsidRPr="005E22B0">
              <w:rPr>
                <w:sz w:val="20"/>
                <w:szCs w:val="20"/>
              </w:rPr>
              <w:t xml:space="preserve">There has been an increase in initiatives, events and attractions </w:t>
            </w:r>
            <w:r w:rsidRPr="005E22B0">
              <w:rPr>
                <w:rFonts w:eastAsia="Calibri Light" w:cs="Calibri Light"/>
                <w:color w:val="000000"/>
                <w:sz w:val="20"/>
                <w:szCs w:val="20"/>
              </w:rPr>
              <w:t xml:space="preserve">that promote visitor experiences in the marine park. </w:t>
            </w:r>
          </w:p>
          <w:p w14:paraId="3592A50B" w14:textId="77777777" w:rsidR="005E22B0" w:rsidRPr="005E22B0" w:rsidRDefault="005E22B0" w:rsidP="001F0881">
            <w:pPr>
              <w:numPr>
                <w:ilvl w:val="0"/>
                <w:numId w:val="24"/>
              </w:numPr>
              <w:spacing w:before="0" w:after="0"/>
              <w:contextualSpacing/>
              <w:rPr>
                <w:sz w:val="20"/>
                <w:szCs w:val="20"/>
              </w:rPr>
            </w:pPr>
            <w:r w:rsidRPr="005E22B0">
              <w:rPr>
                <w:sz w:val="20"/>
                <w:szCs w:val="20"/>
              </w:rPr>
              <w:t>Most stakeholders assess that effective s</w:t>
            </w:r>
            <w:r w:rsidRPr="005E22B0">
              <w:rPr>
                <w:rFonts w:eastAsia="Calibri Light" w:cs="Calibri Light"/>
                <w:color w:val="000000"/>
                <w:sz w:val="20"/>
                <w:szCs w:val="20"/>
              </w:rPr>
              <w:t xml:space="preserve">upport has been provided </w:t>
            </w:r>
            <w:r w:rsidRPr="005E22B0">
              <w:rPr>
                <w:sz w:val="20"/>
                <w:szCs w:val="20"/>
              </w:rPr>
              <w:t>for these initiatives, events and attractions</w:t>
            </w:r>
            <w:r w:rsidRPr="005E22B0">
              <w:rPr>
                <w:rFonts w:eastAsia="Calibri Light" w:cs="Calibri Light"/>
                <w:color w:val="000000"/>
                <w:sz w:val="20"/>
                <w:szCs w:val="20"/>
              </w:rPr>
              <w:t>.</w:t>
            </w:r>
          </w:p>
        </w:tc>
        <w:tc>
          <w:tcPr>
            <w:tcW w:w="2371" w:type="dxa"/>
          </w:tcPr>
          <w:p w14:paraId="55D26DB0" w14:textId="77777777" w:rsidR="005E22B0" w:rsidRPr="005E22B0" w:rsidRDefault="005E22B0" w:rsidP="001F0881">
            <w:pPr>
              <w:numPr>
                <w:ilvl w:val="0"/>
                <w:numId w:val="24"/>
              </w:numPr>
              <w:spacing w:before="0" w:after="0"/>
              <w:contextualSpacing/>
              <w:rPr>
                <w:sz w:val="20"/>
                <w:szCs w:val="20"/>
              </w:rPr>
            </w:pPr>
            <w:r w:rsidRPr="005E22B0">
              <w:rPr>
                <w:sz w:val="20"/>
                <w:szCs w:val="20"/>
              </w:rPr>
              <w:t xml:space="preserve">Documentary evidence of partnerships and collaborations with </w:t>
            </w:r>
            <w:r w:rsidRPr="005E22B0">
              <w:rPr>
                <w:rFonts w:eastAsia="Calibri Light" w:cs="Calibri Light"/>
                <w:color w:val="000000"/>
                <w:sz w:val="20"/>
                <w:szCs w:val="20"/>
              </w:rPr>
              <w:t>Commonwealth, state and territory government agencies and the tourism industry to support tourism.</w:t>
            </w:r>
          </w:p>
          <w:p w14:paraId="04C6D8DA" w14:textId="77777777" w:rsidR="005E22B0" w:rsidRPr="005E22B0" w:rsidRDefault="005E22B0" w:rsidP="001F0881">
            <w:pPr>
              <w:numPr>
                <w:ilvl w:val="0"/>
                <w:numId w:val="24"/>
              </w:numPr>
              <w:spacing w:before="0" w:after="0"/>
              <w:contextualSpacing/>
              <w:rPr>
                <w:sz w:val="20"/>
                <w:szCs w:val="20"/>
              </w:rPr>
            </w:pPr>
            <w:r w:rsidRPr="005E22B0">
              <w:rPr>
                <w:sz w:val="20"/>
                <w:szCs w:val="20"/>
              </w:rPr>
              <w:t>Feedback from key stakeholders.</w:t>
            </w:r>
          </w:p>
        </w:tc>
        <w:tc>
          <w:tcPr>
            <w:tcW w:w="2414" w:type="dxa"/>
          </w:tcPr>
          <w:p w14:paraId="5B79C37D" w14:textId="77777777" w:rsidR="005E22B0" w:rsidRPr="005E22B0" w:rsidRDefault="005E22B0" w:rsidP="001F0881">
            <w:pPr>
              <w:numPr>
                <w:ilvl w:val="0"/>
                <w:numId w:val="24"/>
              </w:numPr>
              <w:spacing w:before="0" w:after="0"/>
              <w:contextualSpacing/>
              <w:rPr>
                <w:sz w:val="20"/>
                <w:szCs w:val="20"/>
              </w:rPr>
            </w:pPr>
            <w:r w:rsidRPr="005E22B0">
              <w:rPr>
                <w:sz w:val="20"/>
                <w:szCs w:val="20"/>
              </w:rPr>
              <w:t xml:space="preserve">Administrative data/ desktop review (including visitor surveys, tourism datasets, website and social metrics). </w:t>
            </w:r>
          </w:p>
          <w:p w14:paraId="694D7743" w14:textId="77777777" w:rsidR="005E22B0" w:rsidRPr="005E22B0" w:rsidRDefault="005E22B0" w:rsidP="001F0881">
            <w:pPr>
              <w:numPr>
                <w:ilvl w:val="0"/>
                <w:numId w:val="24"/>
              </w:numPr>
              <w:spacing w:before="0" w:after="0"/>
              <w:contextualSpacing/>
              <w:rPr>
                <w:sz w:val="20"/>
                <w:szCs w:val="20"/>
              </w:rPr>
            </w:pPr>
            <w:r w:rsidRPr="005E22B0">
              <w:rPr>
                <w:sz w:val="20"/>
                <w:szCs w:val="20"/>
              </w:rPr>
              <w:t>Stakeholder engagement (</w:t>
            </w:r>
            <w:r w:rsidRPr="005E22B0">
              <w:rPr>
                <w:rFonts w:eastAsia="Calibri Light" w:cs="Calibri Light"/>
                <w:color w:val="000000"/>
                <w:sz w:val="20"/>
                <w:szCs w:val="20"/>
              </w:rPr>
              <w:t>with Commonwealth, state and territory government agencies and the tourism industry)</w:t>
            </w:r>
            <w:r w:rsidRPr="005E22B0">
              <w:rPr>
                <w:sz w:val="20"/>
                <w:szCs w:val="20"/>
              </w:rPr>
              <w:t xml:space="preserve"> conducted by ORIMA.</w:t>
            </w:r>
          </w:p>
        </w:tc>
      </w:tr>
      <w:tr w:rsidR="005E22B0" w:rsidRPr="005E22B0" w14:paraId="4CA1D9D0" w14:textId="77777777">
        <w:trPr>
          <w:trHeight w:val="265"/>
        </w:trPr>
        <w:tc>
          <w:tcPr>
            <w:tcW w:w="1413" w:type="dxa"/>
            <w:tcBorders>
              <w:top w:val="nil"/>
            </w:tcBorders>
            <w:shd w:val="clear" w:color="auto" w:fill="C5E3E2" w:themeFill="accent4" w:themeFillTint="99"/>
          </w:tcPr>
          <w:p w14:paraId="02B8990E" w14:textId="77777777" w:rsidR="005E22B0" w:rsidRPr="005E22B0" w:rsidRDefault="005E22B0" w:rsidP="005E22B0">
            <w:pPr>
              <w:spacing w:before="0" w:after="0"/>
              <w:rPr>
                <w:rFonts w:eastAsia="Calibri Light" w:cs="Calibri Light"/>
                <w:color w:val="000000"/>
                <w:sz w:val="20"/>
                <w:szCs w:val="20"/>
              </w:rPr>
            </w:pPr>
          </w:p>
        </w:tc>
        <w:tc>
          <w:tcPr>
            <w:tcW w:w="4394" w:type="dxa"/>
          </w:tcPr>
          <w:p w14:paraId="7ED466A7" w14:textId="77777777" w:rsidR="005E22B0" w:rsidRPr="005E22B0" w:rsidRDefault="005E22B0" w:rsidP="005E22B0">
            <w:pPr>
              <w:spacing w:before="0" w:after="0"/>
              <w:rPr>
                <w:rFonts w:eastAsia="Calibri Light" w:cs="Calibri Light"/>
                <w:color w:val="000000"/>
                <w:sz w:val="20"/>
                <w:szCs w:val="20"/>
              </w:rPr>
            </w:pPr>
            <w:r w:rsidRPr="005E22B0">
              <w:rPr>
                <w:rFonts w:eastAsia="Calibri Light" w:cs="Calibri Light"/>
                <w:color w:val="000000"/>
                <w:sz w:val="20"/>
                <w:szCs w:val="20"/>
              </w:rPr>
              <w:t xml:space="preserve">A18. Facilitate partnerships between First Nations peoples and tourism operators </w:t>
            </w:r>
          </w:p>
        </w:tc>
        <w:tc>
          <w:tcPr>
            <w:tcW w:w="2474" w:type="dxa"/>
          </w:tcPr>
          <w:p w14:paraId="35731A32" w14:textId="77777777" w:rsidR="005E22B0" w:rsidRPr="005E22B0" w:rsidRDefault="005E22B0" w:rsidP="001F0881">
            <w:pPr>
              <w:numPr>
                <w:ilvl w:val="0"/>
                <w:numId w:val="24"/>
              </w:numPr>
              <w:spacing w:before="0" w:after="0"/>
              <w:contextualSpacing/>
              <w:rPr>
                <w:sz w:val="20"/>
                <w:szCs w:val="20"/>
              </w:rPr>
            </w:pPr>
            <w:r w:rsidRPr="005E22B0">
              <w:rPr>
                <w:rFonts w:eastAsia="Calibri Light" w:cs="Calibri Light"/>
                <w:color w:val="000000"/>
                <w:sz w:val="20"/>
                <w:szCs w:val="20"/>
              </w:rPr>
              <w:t>Partnerships between First Nations peoples and tourism operators.</w:t>
            </w:r>
          </w:p>
        </w:tc>
        <w:tc>
          <w:tcPr>
            <w:tcW w:w="2380" w:type="dxa"/>
          </w:tcPr>
          <w:p w14:paraId="1BC0AE95" w14:textId="77777777" w:rsidR="005E22B0" w:rsidRPr="005E22B0" w:rsidRDefault="005E22B0" w:rsidP="001F0881">
            <w:pPr>
              <w:numPr>
                <w:ilvl w:val="0"/>
                <w:numId w:val="24"/>
              </w:numPr>
              <w:spacing w:before="0" w:after="0"/>
              <w:contextualSpacing/>
              <w:rPr>
                <w:sz w:val="20"/>
                <w:szCs w:val="20"/>
              </w:rPr>
            </w:pPr>
            <w:r w:rsidRPr="005E22B0">
              <w:rPr>
                <w:sz w:val="20"/>
                <w:szCs w:val="20"/>
              </w:rPr>
              <w:t xml:space="preserve">Documentary evidence of partnerships being facilitated. </w:t>
            </w:r>
          </w:p>
          <w:p w14:paraId="49F6495E" w14:textId="77777777" w:rsidR="005E22B0" w:rsidRPr="005E22B0" w:rsidRDefault="005E22B0" w:rsidP="001F0881">
            <w:pPr>
              <w:numPr>
                <w:ilvl w:val="0"/>
                <w:numId w:val="24"/>
              </w:numPr>
              <w:spacing w:before="0" w:after="0"/>
              <w:contextualSpacing/>
              <w:rPr>
                <w:sz w:val="20"/>
                <w:szCs w:val="20"/>
              </w:rPr>
            </w:pPr>
            <w:r w:rsidRPr="005E22B0">
              <w:rPr>
                <w:sz w:val="20"/>
                <w:szCs w:val="20"/>
              </w:rPr>
              <w:t xml:space="preserve">Most stakeholders assess that </w:t>
            </w:r>
            <w:r w:rsidRPr="005E22B0">
              <w:rPr>
                <w:rFonts w:eastAsia="Calibri Light" w:cs="Calibri Light"/>
                <w:color w:val="000000"/>
                <w:sz w:val="20"/>
                <w:szCs w:val="20"/>
              </w:rPr>
              <w:t xml:space="preserve">partnerships between First Nations peoples and tourism </w:t>
            </w:r>
            <w:r w:rsidRPr="005E22B0">
              <w:rPr>
                <w:rFonts w:eastAsia="Calibri Light" w:cs="Calibri Light"/>
                <w:color w:val="000000"/>
                <w:sz w:val="20"/>
                <w:szCs w:val="20"/>
              </w:rPr>
              <w:lastRenderedPageBreak/>
              <w:t>operators have been facilitated.</w:t>
            </w:r>
          </w:p>
        </w:tc>
        <w:tc>
          <w:tcPr>
            <w:tcW w:w="2371" w:type="dxa"/>
          </w:tcPr>
          <w:p w14:paraId="086980AE" w14:textId="77777777" w:rsidR="005E22B0" w:rsidRPr="005E22B0" w:rsidRDefault="005E22B0" w:rsidP="001F0881">
            <w:pPr>
              <w:numPr>
                <w:ilvl w:val="0"/>
                <w:numId w:val="24"/>
              </w:numPr>
              <w:spacing w:before="0" w:after="0"/>
              <w:contextualSpacing/>
              <w:rPr>
                <w:sz w:val="20"/>
                <w:szCs w:val="20"/>
              </w:rPr>
            </w:pPr>
            <w:r w:rsidRPr="005E22B0">
              <w:rPr>
                <w:sz w:val="20"/>
                <w:szCs w:val="20"/>
              </w:rPr>
              <w:lastRenderedPageBreak/>
              <w:t>Documentary evidence.</w:t>
            </w:r>
          </w:p>
          <w:p w14:paraId="527A4B68" w14:textId="77777777" w:rsidR="005E22B0" w:rsidRPr="005E22B0" w:rsidRDefault="005E22B0" w:rsidP="001F0881">
            <w:pPr>
              <w:numPr>
                <w:ilvl w:val="0"/>
                <w:numId w:val="24"/>
              </w:numPr>
              <w:spacing w:before="0" w:after="0"/>
              <w:contextualSpacing/>
              <w:rPr>
                <w:sz w:val="20"/>
                <w:szCs w:val="20"/>
              </w:rPr>
            </w:pPr>
            <w:r w:rsidRPr="005E22B0">
              <w:rPr>
                <w:sz w:val="20"/>
                <w:szCs w:val="20"/>
              </w:rPr>
              <w:t>Feedback from key stakeholders (including First Nations partners).</w:t>
            </w:r>
          </w:p>
        </w:tc>
        <w:tc>
          <w:tcPr>
            <w:tcW w:w="2414" w:type="dxa"/>
          </w:tcPr>
          <w:p w14:paraId="38ABB776" w14:textId="77777777" w:rsidR="005E22B0" w:rsidRPr="005E22B0" w:rsidRDefault="005E22B0" w:rsidP="001F0881">
            <w:pPr>
              <w:numPr>
                <w:ilvl w:val="0"/>
                <w:numId w:val="24"/>
              </w:numPr>
              <w:spacing w:before="0" w:after="0"/>
              <w:contextualSpacing/>
              <w:rPr>
                <w:sz w:val="20"/>
                <w:szCs w:val="20"/>
              </w:rPr>
            </w:pPr>
            <w:r w:rsidRPr="005E22B0">
              <w:rPr>
                <w:sz w:val="20"/>
                <w:szCs w:val="20"/>
              </w:rPr>
              <w:t xml:space="preserve">Administrative data/ desktop review. </w:t>
            </w:r>
          </w:p>
          <w:p w14:paraId="2EAA0C2D" w14:textId="77777777" w:rsidR="005E22B0" w:rsidRPr="005E22B0" w:rsidRDefault="005E22B0" w:rsidP="001F0881">
            <w:pPr>
              <w:numPr>
                <w:ilvl w:val="0"/>
                <w:numId w:val="24"/>
              </w:numPr>
              <w:spacing w:before="0" w:after="0"/>
              <w:contextualSpacing/>
              <w:rPr>
                <w:sz w:val="20"/>
                <w:szCs w:val="20"/>
              </w:rPr>
            </w:pPr>
            <w:r w:rsidRPr="005E22B0">
              <w:rPr>
                <w:sz w:val="20"/>
                <w:szCs w:val="20"/>
              </w:rPr>
              <w:t>Stakeholder engagement conducted by ORIMA.</w:t>
            </w:r>
          </w:p>
        </w:tc>
      </w:tr>
    </w:tbl>
    <w:p w14:paraId="782DD4A1" w14:textId="77777777" w:rsidR="005E22B0" w:rsidRPr="005E22B0" w:rsidRDefault="005E22B0" w:rsidP="005E22B0">
      <w:pPr>
        <w:spacing w:before="0" w:after="0"/>
      </w:pPr>
    </w:p>
    <w:tbl>
      <w:tblPr>
        <w:tblStyle w:val="TableGrid1"/>
        <w:tblpPr w:leftFromText="180" w:rightFromText="180" w:vertAnchor="text" w:tblpX="-445" w:tblpY="1"/>
        <w:tblOverlap w:val="never"/>
        <w:tblW w:w="15446" w:type="dxa"/>
        <w:tblBorders>
          <w:top w:val="double" w:sz="4" w:space="0" w:color="auto"/>
          <w:left w:val="double" w:sz="4" w:space="0" w:color="auto"/>
          <w:bottom w:val="double" w:sz="4" w:space="0" w:color="auto"/>
          <w:right w:val="double" w:sz="4" w:space="0" w:color="auto"/>
          <w:insideH w:val="double" w:sz="6" w:space="0" w:color="FFFFFF" w:themeColor="background1"/>
          <w:insideV w:val="double" w:sz="6" w:space="0" w:color="FFFFFF" w:themeColor="background1"/>
        </w:tblBorders>
        <w:tblLayout w:type="fixed"/>
        <w:tblLook w:val="04A0" w:firstRow="1" w:lastRow="0" w:firstColumn="1" w:lastColumn="0" w:noHBand="0" w:noVBand="1"/>
      </w:tblPr>
      <w:tblGrid>
        <w:gridCol w:w="1413"/>
        <w:gridCol w:w="4394"/>
        <w:gridCol w:w="2474"/>
        <w:gridCol w:w="2380"/>
        <w:gridCol w:w="2371"/>
        <w:gridCol w:w="2414"/>
      </w:tblGrid>
      <w:tr w:rsidR="005E22B0" w:rsidRPr="005E22B0" w14:paraId="027FB04A" w14:textId="77777777">
        <w:trPr>
          <w:trHeight w:val="265"/>
        </w:trPr>
        <w:tc>
          <w:tcPr>
            <w:tcW w:w="1413" w:type="dxa"/>
            <w:vMerge w:val="restart"/>
            <w:shd w:val="clear" w:color="auto" w:fill="A5C8EC" w:themeFill="accent2" w:themeFillTint="99"/>
          </w:tcPr>
          <w:p w14:paraId="11431D0D" w14:textId="77777777" w:rsidR="005E22B0" w:rsidRPr="005E22B0" w:rsidRDefault="005E22B0" w:rsidP="005E22B0">
            <w:pPr>
              <w:spacing w:before="0" w:after="0"/>
              <w:rPr>
                <w:rFonts w:eastAsia="Calibri Light" w:cs="Calibri Light"/>
                <w:b/>
                <w:bCs/>
                <w:color w:val="000000"/>
                <w:sz w:val="20"/>
                <w:szCs w:val="20"/>
              </w:rPr>
            </w:pPr>
            <w:r w:rsidRPr="005E22B0">
              <w:rPr>
                <w:rFonts w:eastAsia="Calibri Light" w:cs="Calibri Light"/>
                <w:b/>
                <w:bCs/>
                <w:color w:val="002060"/>
                <w:sz w:val="20"/>
                <w:szCs w:val="20"/>
              </w:rPr>
              <w:t>Management Plan Outcomes</w:t>
            </w:r>
          </w:p>
        </w:tc>
        <w:tc>
          <w:tcPr>
            <w:tcW w:w="4394" w:type="dxa"/>
            <w:shd w:val="clear" w:color="auto" w:fill="E1ECF8" w:themeFill="accent2" w:themeFillTint="33"/>
          </w:tcPr>
          <w:p w14:paraId="56BE393D" w14:textId="77777777" w:rsidR="005E22B0" w:rsidRPr="005E22B0" w:rsidRDefault="005E22B0" w:rsidP="005E22B0">
            <w:pPr>
              <w:spacing w:before="0" w:after="0"/>
              <w:rPr>
                <w:rFonts w:eastAsia="Calibri Light" w:cs="Calibri Light"/>
                <w:color w:val="000000"/>
                <w:sz w:val="20"/>
                <w:szCs w:val="20"/>
              </w:rPr>
            </w:pPr>
            <w:r w:rsidRPr="005E22B0">
              <w:rPr>
                <w:rFonts w:eastAsia="Calibri Light" w:cs="Calibri Light"/>
                <w:color w:val="000000"/>
                <w:sz w:val="20"/>
                <w:szCs w:val="20"/>
              </w:rPr>
              <w:t>O2. High-quality visitor experiences that are appealing, engaging and raise awareness of the natural and cultural values of marine parks</w:t>
            </w:r>
          </w:p>
        </w:tc>
        <w:tc>
          <w:tcPr>
            <w:tcW w:w="2474" w:type="dxa"/>
            <w:shd w:val="clear" w:color="auto" w:fill="E1ECF8" w:themeFill="accent2" w:themeFillTint="33"/>
          </w:tcPr>
          <w:p w14:paraId="5AA6B7DE" w14:textId="77777777" w:rsidR="005E22B0" w:rsidRPr="005E22B0" w:rsidRDefault="005E22B0" w:rsidP="001F0881">
            <w:pPr>
              <w:numPr>
                <w:ilvl w:val="0"/>
                <w:numId w:val="24"/>
              </w:numPr>
              <w:spacing w:before="0" w:after="0"/>
              <w:contextualSpacing/>
              <w:rPr>
                <w:sz w:val="20"/>
                <w:szCs w:val="20"/>
              </w:rPr>
            </w:pPr>
            <w:r w:rsidRPr="005E22B0">
              <w:rPr>
                <w:sz w:val="20"/>
                <w:szCs w:val="20"/>
              </w:rPr>
              <w:t>N/A</w:t>
            </w:r>
          </w:p>
        </w:tc>
        <w:tc>
          <w:tcPr>
            <w:tcW w:w="2380" w:type="dxa"/>
            <w:shd w:val="clear" w:color="auto" w:fill="E1ECF8" w:themeFill="accent2" w:themeFillTint="33"/>
          </w:tcPr>
          <w:p w14:paraId="48E8B044" w14:textId="77777777" w:rsidR="005E22B0" w:rsidRPr="005E22B0" w:rsidRDefault="005E22B0" w:rsidP="001F0881">
            <w:pPr>
              <w:numPr>
                <w:ilvl w:val="0"/>
                <w:numId w:val="24"/>
              </w:numPr>
              <w:spacing w:before="0" w:after="0"/>
              <w:contextualSpacing/>
              <w:rPr>
                <w:sz w:val="20"/>
                <w:szCs w:val="20"/>
              </w:rPr>
            </w:pPr>
            <w:r w:rsidRPr="005E22B0">
              <w:rPr>
                <w:sz w:val="20"/>
                <w:szCs w:val="20"/>
              </w:rPr>
              <w:t xml:space="preserve">Visitors to the marine park report high-quality experiences. </w:t>
            </w:r>
          </w:p>
          <w:p w14:paraId="21BEFAC5" w14:textId="77777777" w:rsidR="005E22B0" w:rsidRPr="005E22B0" w:rsidRDefault="005E22B0" w:rsidP="001F0881">
            <w:pPr>
              <w:numPr>
                <w:ilvl w:val="0"/>
                <w:numId w:val="24"/>
              </w:numPr>
              <w:spacing w:before="0" w:after="0"/>
              <w:contextualSpacing/>
              <w:rPr>
                <w:sz w:val="20"/>
                <w:szCs w:val="20"/>
              </w:rPr>
            </w:pPr>
            <w:r w:rsidRPr="005E22B0">
              <w:rPr>
                <w:sz w:val="20"/>
                <w:szCs w:val="20"/>
              </w:rPr>
              <w:t>Visitors report an increased awareness of the natural and cultural values of marine parks.</w:t>
            </w:r>
          </w:p>
          <w:p w14:paraId="36A717C8" w14:textId="77777777" w:rsidR="005E22B0" w:rsidRPr="005E22B0" w:rsidRDefault="005E22B0" w:rsidP="001F0881">
            <w:pPr>
              <w:numPr>
                <w:ilvl w:val="0"/>
                <w:numId w:val="24"/>
              </w:numPr>
              <w:spacing w:before="0" w:after="0"/>
              <w:contextualSpacing/>
              <w:rPr>
                <w:sz w:val="20"/>
                <w:szCs w:val="20"/>
              </w:rPr>
            </w:pPr>
            <w:r w:rsidRPr="005E22B0">
              <w:rPr>
                <w:sz w:val="20"/>
                <w:szCs w:val="20"/>
              </w:rPr>
              <w:t>Most relevant stakeholders report that</w:t>
            </w:r>
            <w:r w:rsidRPr="005E22B0">
              <w:rPr>
                <w:rFonts w:eastAsia="Calibri Light" w:cs="Calibri Light"/>
                <w:color w:val="000000"/>
                <w:sz w:val="20"/>
                <w:szCs w:val="20"/>
              </w:rPr>
              <w:t xml:space="preserve"> visitor experiences delivered are appealing, engaging and raise awareness of the natural and cultural values of marine parks.</w:t>
            </w:r>
          </w:p>
        </w:tc>
        <w:tc>
          <w:tcPr>
            <w:tcW w:w="2371" w:type="dxa"/>
            <w:shd w:val="clear" w:color="auto" w:fill="E1ECF8" w:themeFill="accent2" w:themeFillTint="33"/>
          </w:tcPr>
          <w:p w14:paraId="434820AF" w14:textId="77777777" w:rsidR="005E22B0" w:rsidRPr="005E22B0" w:rsidRDefault="005E22B0" w:rsidP="001F0881">
            <w:pPr>
              <w:numPr>
                <w:ilvl w:val="0"/>
                <w:numId w:val="24"/>
              </w:numPr>
              <w:spacing w:before="0" w:after="0"/>
              <w:contextualSpacing/>
              <w:rPr>
                <w:sz w:val="20"/>
                <w:szCs w:val="20"/>
              </w:rPr>
            </w:pPr>
            <w:r w:rsidRPr="005E22B0">
              <w:rPr>
                <w:sz w:val="20"/>
                <w:szCs w:val="20"/>
              </w:rPr>
              <w:t>Experience and satisfaction ratings from visitors to marine parks.</w:t>
            </w:r>
          </w:p>
          <w:p w14:paraId="411AA8EC" w14:textId="77777777" w:rsidR="005E22B0" w:rsidRPr="005E22B0" w:rsidRDefault="005E22B0" w:rsidP="001F0881">
            <w:pPr>
              <w:numPr>
                <w:ilvl w:val="0"/>
                <w:numId w:val="24"/>
              </w:numPr>
              <w:spacing w:before="0" w:after="0"/>
              <w:contextualSpacing/>
              <w:rPr>
                <w:sz w:val="20"/>
                <w:szCs w:val="20"/>
              </w:rPr>
            </w:pPr>
            <w:r w:rsidRPr="005E22B0">
              <w:rPr>
                <w:sz w:val="20"/>
                <w:szCs w:val="20"/>
              </w:rPr>
              <w:t>Feedback from stakeholders.</w:t>
            </w:r>
          </w:p>
        </w:tc>
        <w:tc>
          <w:tcPr>
            <w:tcW w:w="2414" w:type="dxa"/>
            <w:shd w:val="clear" w:color="auto" w:fill="E1ECF8" w:themeFill="accent2" w:themeFillTint="33"/>
          </w:tcPr>
          <w:p w14:paraId="36CF4D49" w14:textId="77777777" w:rsidR="005E22B0" w:rsidRPr="005E22B0" w:rsidRDefault="005E22B0" w:rsidP="001F0881">
            <w:pPr>
              <w:numPr>
                <w:ilvl w:val="0"/>
                <w:numId w:val="24"/>
              </w:numPr>
              <w:spacing w:before="0" w:after="0"/>
              <w:contextualSpacing/>
              <w:rPr>
                <w:sz w:val="20"/>
                <w:szCs w:val="20"/>
              </w:rPr>
            </w:pPr>
            <w:r w:rsidRPr="005E22B0">
              <w:rPr>
                <w:sz w:val="20"/>
                <w:szCs w:val="20"/>
              </w:rPr>
              <w:t xml:space="preserve">Administrative data/ desktop review (including visitor surveys, tourism datasets). </w:t>
            </w:r>
          </w:p>
          <w:p w14:paraId="49D4C468" w14:textId="77777777" w:rsidR="005E22B0" w:rsidRPr="005E22B0" w:rsidRDefault="005E22B0" w:rsidP="001F0881">
            <w:pPr>
              <w:numPr>
                <w:ilvl w:val="0"/>
                <w:numId w:val="24"/>
              </w:numPr>
              <w:spacing w:before="0" w:after="0"/>
              <w:contextualSpacing/>
              <w:rPr>
                <w:sz w:val="20"/>
                <w:szCs w:val="20"/>
              </w:rPr>
            </w:pPr>
            <w:r w:rsidRPr="005E22B0">
              <w:rPr>
                <w:sz w:val="20"/>
                <w:szCs w:val="20"/>
              </w:rPr>
              <w:t>Stakeholder engagement conducted by ORIMA.</w:t>
            </w:r>
          </w:p>
        </w:tc>
      </w:tr>
      <w:tr w:rsidR="005E22B0" w:rsidRPr="005E22B0" w14:paraId="7DB3EC9C" w14:textId="77777777">
        <w:trPr>
          <w:trHeight w:val="265"/>
        </w:trPr>
        <w:tc>
          <w:tcPr>
            <w:tcW w:w="1413" w:type="dxa"/>
            <w:vMerge/>
            <w:shd w:val="clear" w:color="auto" w:fill="A5C8EC" w:themeFill="accent2" w:themeFillTint="99"/>
          </w:tcPr>
          <w:p w14:paraId="779AA693" w14:textId="77777777" w:rsidR="005E22B0" w:rsidRPr="005E22B0" w:rsidRDefault="005E22B0" w:rsidP="005E22B0">
            <w:pPr>
              <w:spacing w:before="0" w:after="0"/>
              <w:rPr>
                <w:rFonts w:eastAsia="Calibri Light" w:cs="Calibri Light"/>
                <w:color w:val="000000"/>
                <w:sz w:val="20"/>
                <w:szCs w:val="20"/>
              </w:rPr>
            </w:pPr>
          </w:p>
        </w:tc>
        <w:tc>
          <w:tcPr>
            <w:tcW w:w="4394" w:type="dxa"/>
            <w:shd w:val="clear" w:color="auto" w:fill="E1ECF8" w:themeFill="accent2" w:themeFillTint="33"/>
          </w:tcPr>
          <w:p w14:paraId="02F54F3E" w14:textId="77777777" w:rsidR="005E22B0" w:rsidRPr="005E22B0" w:rsidRDefault="005E22B0" w:rsidP="005E22B0">
            <w:pPr>
              <w:spacing w:before="0" w:after="0"/>
              <w:rPr>
                <w:rFonts w:eastAsia="Calibri Light" w:cs="Calibri Light"/>
                <w:color w:val="000000"/>
                <w:sz w:val="20"/>
                <w:szCs w:val="20"/>
              </w:rPr>
            </w:pPr>
            <w:r w:rsidRPr="005E22B0">
              <w:rPr>
                <w:rFonts w:eastAsia="Calibri Light" w:cs="Calibri Light"/>
                <w:color w:val="000000"/>
                <w:sz w:val="20"/>
                <w:szCs w:val="20"/>
              </w:rPr>
              <w:t>O3. Increased visitation to marine parks</w:t>
            </w:r>
          </w:p>
        </w:tc>
        <w:tc>
          <w:tcPr>
            <w:tcW w:w="2474" w:type="dxa"/>
            <w:shd w:val="clear" w:color="auto" w:fill="E1ECF8" w:themeFill="accent2" w:themeFillTint="33"/>
          </w:tcPr>
          <w:p w14:paraId="17EDAF0E" w14:textId="77777777" w:rsidR="005E22B0" w:rsidRPr="005E22B0" w:rsidRDefault="005E22B0" w:rsidP="001F0881">
            <w:pPr>
              <w:numPr>
                <w:ilvl w:val="0"/>
                <w:numId w:val="24"/>
              </w:numPr>
              <w:spacing w:before="0" w:after="0"/>
              <w:contextualSpacing/>
              <w:rPr>
                <w:sz w:val="20"/>
                <w:szCs w:val="20"/>
              </w:rPr>
            </w:pPr>
            <w:r w:rsidRPr="005E22B0">
              <w:rPr>
                <w:sz w:val="20"/>
                <w:szCs w:val="20"/>
              </w:rPr>
              <w:t>N/A</w:t>
            </w:r>
          </w:p>
        </w:tc>
        <w:tc>
          <w:tcPr>
            <w:tcW w:w="2380" w:type="dxa"/>
            <w:shd w:val="clear" w:color="auto" w:fill="E1ECF8" w:themeFill="accent2" w:themeFillTint="33"/>
          </w:tcPr>
          <w:p w14:paraId="1461620A" w14:textId="77777777" w:rsidR="005E22B0" w:rsidRPr="005E22B0" w:rsidRDefault="005E22B0" w:rsidP="001F0881">
            <w:pPr>
              <w:numPr>
                <w:ilvl w:val="0"/>
                <w:numId w:val="24"/>
              </w:numPr>
              <w:spacing w:before="0" w:after="0"/>
              <w:contextualSpacing/>
              <w:rPr>
                <w:sz w:val="20"/>
                <w:szCs w:val="20"/>
              </w:rPr>
            </w:pPr>
            <w:r w:rsidRPr="005E22B0">
              <w:rPr>
                <w:sz w:val="20"/>
                <w:szCs w:val="20"/>
              </w:rPr>
              <w:t>Year-on-year increase in visitation.</w:t>
            </w:r>
          </w:p>
        </w:tc>
        <w:tc>
          <w:tcPr>
            <w:tcW w:w="2371" w:type="dxa"/>
            <w:shd w:val="clear" w:color="auto" w:fill="E1ECF8" w:themeFill="accent2" w:themeFillTint="33"/>
          </w:tcPr>
          <w:p w14:paraId="76FADBB7" w14:textId="77777777" w:rsidR="005E22B0" w:rsidRPr="005E22B0" w:rsidRDefault="005E22B0" w:rsidP="001F0881">
            <w:pPr>
              <w:numPr>
                <w:ilvl w:val="0"/>
                <w:numId w:val="24"/>
              </w:numPr>
              <w:spacing w:before="0" w:after="0"/>
              <w:contextualSpacing/>
              <w:rPr>
                <w:sz w:val="20"/>
                <w:szCs w:val="20"/>
              </w:rPr>
            </w:pPr>
            <w:r w:rsidRPr="005E22B0">
              <w:rPr>
                <w:sz w:val="20"/>
                <w:szCs w:val="20"/>
              </w:rPr>
              <w:t>Documentary evidence of visitor numbers (compared annually).</w:t>
            </w:r>
          </w:p>
        </w:tc>
        <w:tc>
          <w:tcPr>
            <w:tcW w:w="2414" w:type="dxa"/>
            <w:shd w:val="clear" w:color="auto" w:fill="E1ECF8" w:themeFill="accent2" w:themeFillTint="33"/>
          </w:tcPr>
          <w:p w14:paraId="10CC03A1" w14:textId="77777777" w:rsidR="005E22B0" w:rsidRPr="005E22B0" w:rsidRDefault="005E22B0" w:rsidP="001F0881">
            <w:pPr>
              <w:numPr>
                <w:ilvl w:val="0"/>
                <w:numId w:val="24"/>
              </w:numPr>
              <w:spacing w:before="0" w:after="0"/>
              <w:contextualSpacing/>
              <w:rPr>
                <w:sz w:val="20"/>
                <w:szCs w:val="20"/>
              </w:rPr>
            </w:pPr>
            <w:r w:rsidRPr="005E22B0">
              <w:rPr>
                <w:sz w:val="20"/>
                <w:szCs w:val="20"/>
              </w:rPr>
              <w:t>Administrative data/ desktop review (including visitor monitoring indicators, tourism analytics).</w:t>
            </w:r>
          </w:p>
        </w:tc>
      </w:tr>
      <w:tr w:rsidR="005E22B0" w:rsidRPr="005E22B0" w14:paraId="75129544" w14:textId="77777777">
        <w:trPr>
          <w:trHeight w:val="730"/>
        </w:trPr>
        <w:tc>
          <w:tcPr>
            <w:tcW w:w="1413" w:type="dxa"/>
            <w:vMerge/>
            <w:shd w:val="clear" w:color="auto" w:fill="A5C8EC" w:themeFill="accent2" w:themeFillTint="99"/>
          </w:tcPr>
          <w:p w14:paraId="7A89148E" w14:textId="77777777" w:rsidR="005E22B0" w:rsidRPr="005E22B0" w:rsidRDefault="005E22B0" w:rsidP="005E22B0">
            <w:pPr>
              <w:spacing w:before="0" w:after="0"/>
              <w:rPr>
                <w:rFonts w:eastAsia="Calibri Light" w:cs="Calibri Light"/>
                <w:color w:val="000000"/>
                <w:sz w:val="20"/>
                <w:szCs w:val="20"/>
              </w:rPr>
            </w:pPr>
          </w:p>
        </w:tc>
        <w:tc>
          <w:tcPr>
            <w:tcW w:w="4394" w:type="dxa"/>
            <w:shd w:val="clear" w:color="auto" w:fill="E1ECF8" w:themeFill="accent2" w:themeFillTint="33"/>
          </w:tcPr>
          <w:p w14:paraId="77E67D66" w14:textId="77777777" w:rsidR="005E22B0" w:rsidRPr="005E22B0" w:rsidRDefault="005E22B0" w:rsidP="005E22B0">
            <w:pPr>
              <w:spacing w:before="0" w:after="0"/>
              <w:rPr>
                <w:rFonts w:eastAsia="Calibri Light" w:cs="Calibri Light"/>
                <w:color w:val="000000"/>
                <w:sz w:val="20"/>
                <w:szCs w:val="20"/>
              </w:rPr>
            </w:pPr>
            <w:r w:rsidRPr="005E22B0">
              <w:rPr>
                <w:rFonts w:eastAsia="Calibri Light" w:cs="Calibri Light"/>
                <w:color w:val="000000"/>
                <w:sz w:val="20"/>
                <w:szCs w:val="20"/>
              </w:rPr>
              <w:t>O4. Social and economic benefits from the contribution of marine parks to Australia's visitor economy</w:t>
            </w:r>
          </w:p>
        </w:tc>
        <w:tc>
          <w:tcPr>
            <w:tcW w:w="2474" w:type="dxa"/>
            <w:shd w:val="clear" w:color="auto" w:fill="E1ECF8" w:themeFill="accent2" w:themeFillTint="33"/>
          </w:tcPr>
          <w:p w14:paraId="6065AEF5" w14:textId="77777777" w:rsidR="005E22B0" w:rsidRPr="005E22B0" w:rsidRDefault="005E22B0" w:rsidP="001F0881">
            <w:pPr>
              <w:numPr>
                <w:ilvl w:val="0"/>
                <w:numId w:val="24"/>
              </w:numPr>
              <w:spacing w:before="0" w:after="0"/>
              <w:contextualSpacing/>
              <w:rPr>
                <w:sz w:val="20"/>
                <w:szCs w:val="20"/>
              </w:rPr>
            </w:pPr>
            <w:r w:rsidRPr="005E22B0">
              <w:rPr>
                <w:sz w:val="20"/>
                <w:szCs w:val="20"/>
              </w:rPr>
              <w:t>N/A</w:t>
            </w:r>
          </w:p>
        </w:tc>
        <w:tc>
          <w:tcPr>
            <w:tcW w:w="2380" w:type="dxa"/>
            <w:shd w:val="clear" w:color="auto" w:fill="E1ECF8" w:themeFill="accent2" w:themeFillTint="33"/>
          </w:tcPr>
          <w:p w14:paraId="37F5E56A" w14:textId="77777777" w:rsidR="005E22B0" w:rsidRPr="005E22B0" w:rsidRDefault="005E22B0" w:rsidP="001F0881">
            <w:pPr>
              <w:numPr>
                <w:ilvl w:val="0"/>
                <w:numId w:val="24"/>
              </w:numPr>
              <w:spacing w:before="0" w:after="0"/>
              <w:contextualSpacing/>
              <w:rPr>
                <w:sz w:val="20"/>
                <w:szCs w:val="20"/>
              </w:rPr>
            </w:pPr>
            <w:r w:rsidRPr="005E22B0">
              <w:rPr>
                <w:sz w:val="20"/>
                <w:szCs w:val="20"/>
              </w:rPr>
              <w:t xml:space="preserve">Increased economic contribution of marine park tourism. </w:t>
            </w:r>
          </w:p>
          <w:p w14:paraId="6F6EE960" w14:textId="77777777" w:rsidR="005E22B0" w:rsidRPr="005E22B0" w:rsidRDefault="005E22B0" w:rsidP="001F0881">
            <w:pPr>
              <w:numPr>
                <w:ilvl w:val="0"/>
                <w:numId w:val="24"/>
              </w:numPr>
              <w:spacing w:before="0" w:after="0"/>
              <w:contextualSpacing/>
            </w:pPr>
            <w:r w:rsidRPr="005E22B0">
              <w:rPr>
                <w:sz w:val="20"/>
                <w:szCs w:val="20"/>
              </w:rPr>
              <w:t xml:space="preserve">Most stakeholders perceive social and </w:t>
            </w:r>
            <w:r w:rsidRPr="005E22B0">
              <w:rPr>
                <w:sz w:val="20"/>
                <w:szCs w:val="20"/>
              </w:rPr>
              <w:lastRenderedPageBreak/>
              <w:t>economic benefits from the contribution of marine parks to Australia’s visitor economy.</w:t>
            </w:r>
          </w:p>
        </w:tc>
        <w:tc>
          <w:tcPr>
            <w:tcW w:w="2371" w:type="dxa"/>
            <w:shd w:val="clear" w:color="auto" w:fill="E1ECF8" w:themeFill="accent2" w:themeFillTint="33"/>
          </w:tcPr>
          <w:p w14:paraId="0CFBE7DD" w14:textId="77777777" w:rsidR="005E22B0" w:rsidRPr="005E22B0" w:rsidRDefault="005E22B0" w:rsidP="001F0881">
            <w:pPr>
              <w:numPr>
                <w:ilvl w:val="0"/>
                <w:numId w:val="24"/>
              </w:numPr>
              <w:spacing w:before="0" w:after="0"/>
              <w:contextualSpacing/>
              <w:rPr>
                <w:sz w:val="20"/>
                <w:szCs w:val="20"/>
              </w:rPr>
            </w:pPr>
            <w:r w:rsidRPr="005E22B0">
              <w:rPr>
                <w:sz w:val="20"/>
                <w:szCs w:val="20"/>
              </w:rPr>
              <w:lastRenderedPageBreak/>
              <w:t xml:space="preserve">Documentary evidence of economic contribution of marine park tourism. </w:t>
            </w:r>
          </w:p>
          <w:p w14:paraId="36FAB0A0" w14:textId="77777777" w:rsidR="005E22B0" w:rsidRPr="005E22B0" w:rsidRDefault="005E22B0" w:rsidP="001F0881">
            <w:pPr>
              <w:numPr>
                <w:ilvl w:val="0"/>
                <w:numId w:val="24"/>
              </w:numPr>
              <w:spacing w:before="0" w:after="0"/>
              <w:contextualSpacing/>
              <w:rPr>
                <w:sz w:val="20"/>
                <w:szCs w:val="20"/>
              </w:rPr>
            </w:pPr>
            <w:r w:rsidRPr="005E22B0">
              <w:rPr>
                <w:sz w:val="20"/>
                <w:szCs w:val="20"/>
              </w:rPr>
              <w:lastRenderedPageBreak/>
              <w:t>Feedback from key stakeholders.</w:t>
            </w:r>
          </w:p>
        </w:tc>
        <w:tc>
          <w:tcPr>
            <w:tcW w:w="2414" w:type="dxa"/>
            <w:shd w:val="clear" w:color="auto" w:fill="E1ECF8" w:themeFill="accent2" w:themeFillTint="33"/>
          </w:tcPr>
          <w:p w14:paraId="4A56AB76" w14:textId="77777777" w:rsidR="005E22B0" w:rsidRPr="005E22B0" w:rsidRDefault="005E22B0" w:rsidP="001F0881">
            <w:pPr>
              <w:numPr>
                <w:ilvl w:val="0"/>
                <w:numId w:val="24"/>
              </w:numPr>
              <w:spacing w:before="0" w:after="0"/>
              <w:contextualSpacing/>
              <w:rPr>
                <w:sz w:val="20"/>
                <w:szCs w:val="20"/>
              </w:rPr>
            </w:pPr>
            <w:r w:rsidRPr="005E22B0">
              <w:rPr>
                <w:sz w:val="20"/>
                <w:szCs w:val="20"/>
              </w:rPr>
              <w:lastRenderedPageBreak/>
              <w:t>Administrative data/ desktop review (e.g. economic impact analysis/ tourism datasets).</w:t>
            </w:r>
          </w:p>
          <w:p w14:paraId="79FCB6B0" w14:textId="77777777" w:rsidR="005E22B0" w:rsidRPr="005E22B0" w:rsidRDefault="005E22B0" w:rsidP="001F0881">
            <w:pPr>
              <w:numPr>
                <w:ilvl w:val="0"/>
                <w:numId w:val="24"/>
              </w:numPr>
              <w:spacing w:before="0" w:after="0"/>
              <w:contextualSpacing/>
              <w:rPr>
                <w:sz w:val="20"/>
                <w:szCs w:val="20"/>
              </w:rPr>
            </w:pPr>
            <w:r w:rsidRPr="005E22B0">
              <w:rPr>
                <w:sz w:val="20"/>
                <w:szCs w:val="20"/>
              </w:rPr>
              <w:lastRenderedPageBreak/>
              <w:t>Stakeholder engagement conducted by ORIMA.</w:t>
            </w:r>
          </w:p>
          <w:p w14:paraId="6EF9828F" w14:textId="77777777" w:rsidR="005E22B0" w:rsidRPr="005E22B0" w:rsidRDefault="005E22B0" w:rsidP="005E22B0">
            <w:pPr>
              <w:spacing w:before="0" w:after="0"/>
              <w:jc w:val="center"/>
              <w:rPr>
                <w:sz w:val="20"/>
                <w:szCs w:val="20"/>
              </w:rPr>
            </w:pPr>
          </w:p>
        </w:tc>
      </w:tr>
    </w:tbl>
    <w:p w14:paraId="64F55281" w14:textId="77777777" w:rsidR="005E22B0" w:rsidRPr="005E22B0" w:rsidRDefault="005E22B0" w:rsidP="005E22B0">
      <w:pPr>
        <w:spacing w:before="0" w:after="0"/>
      </w:pPr>
    </w:p>
    <w:tbl>
      <w:tblPr>
        <w:tblStyle w:val="TableGrid1"/>
        <w:tblpPr w:leftFromText="180" w:rightFromText="180" w:vertAnchor="text" w:tblpX="-445" w:tblpY="1"/>
        <w:tblOverlap w:val="never"/>
        <w:tblW w:w="15446" w:type="dxa"/>
        <w:tblLayout w:type="fixed"/>
        <w:tblLook w:val="04A0" w:firstRow="1" w:lastRow="0" w:firstColumn="1" w:lastColumn="0" w:noHBand="0" w:noVBand="1"/>
      </w:tblPr>
      <w:tblGrid>
        <w:gridCol w:w="1413"/>
        <w:gridCol w:w="4394"/>
        <w:gridCol w:w="2474"/>
        <w:gridCol w:w="2380"/>
        <w:gridCol w:w="2371"/>
        <w:gridCol w:w="2414"/>
      </w:tblGrid>
      <w:tr w:rsidR="005E22B0" w:rsidRPr="005E22B0" w14:paraId="45E8A4FA" w14:textId="77777777" w:rsidTr="0069280F">
        <w:trPr>
          <w:trHeight w:val="265"/>
          <w:tblHeader/>
        </w:trPr>
        <w:tc>
          <w:tcPr>
            <w:tcW w:w="1413" w:type="dxa"/>
            <w:shd w:val="clear" w:color="auto" w:fill="001E61" w:themeFill="text1"/>
          </w:tcPr>
          <w:p w14:paraId="326B01FF" w14:textId="77777777" w:rsidR="005E22B0" w:rsidRPr="005E22B0" w:rsidRDefault="005E22B0" w:rsidP="005E22B0">
            <w:pPr>
              <w:spacing w:before="0" w:after="0"/>
              <w:jc w:val="center"/>
              <w:rPr>
                <w:sz w:val="20"/>
                <w:szCs w:val="20"/>
              </w:rPr>
            </w:pPr>
          </w:p>
        </w:tc>
        <w:tc>
          <w:tcPr>
            <w:tcW w:w="4394" w:type="dxa"/>
            <w:shd w:val="clear" w:color="auto" w:fill="001E61" w:themeFill="text1"/>
          </w:tcPr>
          <w:p w14:paraId="4E385307" w14:textId="77777777" w:rsidR="005E22B0" w:rsidRPr="005E22B0" w:rsidRDefault="005E22B0" w:rsidP="005E22B0">
            <w:pPr>
              <w:spacing w:before="0" w:after="0"/>
              <w:jc w:val="center"/>
              <w:rPr>
                <w:sz w:val="20"/>
                <w:szCs w:val="20"/>
              </w:rPr>
            </w:pPr>
            <w:r w:rsidRPr="005E22B0">
              <w:rPr>
                <w:sz w:val="20"/>
                <w:szCs w:val="20"/>
              </w:rPr>
              <w:t>Actions/ Outcomes</w:t>
            </w:r>
          </w:p>
        </w:tc>
        <w:tc>
          <w:tcPr>
            <w:tcW w:w="2474" w:type="dxa"/>
            <w:shd w:val="clear" w:color="auto" w:fill="001E61" w:themeFill="text1"/>
          </w:tcPr>
          <w:p w14:paraId="61D600A4" w14:textId="77777777" w:rsidR="005E22B0" w:rsidRPr="005E22B0" w:rsidRDefault="005E22B0" w:rsidP="005E22B0">
            <w:pPr>
              <w:spacing w:before="0" w:after="0"/>
              <w:jc w:val="center"/>
              <w:rPr>
                <w:sz w:val="20"/>
                <w:szCs w:val="20"/>
              </w:rPr>
            </w:pPr>
            <w:r w:rsidRPr="005E22B0">
              <w:rPr>
                <w:sz w:val="20"/>
                <w:szCs w:val="20"/>
              </w:rPr>
              <w:t xml:space="preserve">Output(s) </w:t>
            </w:r>
          </w:p>
        </w:tc>
        <w:tc>
          <w:tcPr>
            <w:tcW w:w="2380" w:type="dxa"/>
            <w:shd w:val="clear" w:color="auto" w:fill="001E61" w:themeFill="text1"/>
          </w:tcPr>
          <w:p w14:paraId="69E39042" w14:textId="77777777" w:rsidR="005E22B0" w:rsidRPr="005E22B0" w:rsidRDefault="005E22B0" w:rsidP="005E22B0">
            <w:pPr>
              <w:spacing w:before="0" w:after="0"/>
              <w:jc w:val="center"/>
              <w:rPr>
                <w:sz w:val="20"/>
                <w:szCs w:val="20"/>
              </w:rPr>
            </w:pPr>
            <w:r w:rsidRPr="005E22B0">
              <w:rPr>
                <w:sz w:val="20"/>
                <w:szCs w:val="20"/>
              </w:rPr>
              <w:t>Measure of success</w:t>
            </w:r>
          </w:p>
        </w:tc>
        <w:tc>
          <w:tcPr>
            <w:tcW w:w="2371" w:type="dxa"/>
            <w:shd w:val="clear" w:color="auto" w:fill="001E61" w:themeFill="text1"/>
          </w:tcPr>
          <w:p w14:paraId="5A221768" w14:textId="77777777" w:rsidR="005E22B0" w:rsidRPr="005E22B0" w:rsidRDefault="005E22B0" w:rsidP="005E22B0">
            <w:pPr>
              <w:spacing w:before="0" w:after="0"/>
              <w:jc w:val="center"/>
              <w:rPr>
                <w:sz w:val="20"/>
                <w:szCs w:val="20"/>
              </w:rPr>
            </w:pPr>
            <w:r w:rsidRPr="005E22B0">
              <w:rPr>
                <w:sz w:val="20"/>
                <w:szCs w:val="20"/>
              </w:rPr>
              <w:t>Indicator(s)</w:t>
            </w:r>
          </w:p>
        </w:tc>
        <w:tc>
          <w:tcPr>
            <w:tcW w:w="2414" w:type="dxa"/>
            <w:shd w:val="clear" w:color="auto" w:fill="001E61" w:themeFill="text1"/>
          </w:tcPr>
          <w:p w14:paraId="68E8CC0B" w14:textId="77777777" w:rsidR="005E22B0" w:rsidRPr="005E22B0" w:rsidRDefault="005E22B0" w:rsidP="005E22B0">
            <w:pPr>
              <w:spacing w:before="0" w:after="0"/>
              <w:jc w:val="center"/>
              <w:rPr>
                <w:sz w:val="20"/>
                <w:szCs w:val="20"/>
              </w:rPr>
            </w:pPr>
            <w:r w:rsidRPr="005E22B0">
              <w:rPr>
                <w:sz w:val="20"/>
                <w:szCs w:val="20"/>
              </w:rPr>
              <w:t>Data source</w:t>
            </w:r>
          </w:p>
        </w:tc>
      </w:tr>
      <w:tr w:rsidR="005E22B0" w:rsidRPr="005E22B0" w14:paraId="74BC5C8E" w14:textId="77777777">
        <w:trPr>
          <w:trHeight w:val="265"/>
        </w:trPr>
        <w:tc>
          <w:tcPr>
            <w:tcW w:w="15446" w:type="dxa"/>
            <w:gridSpan w:val="6"/>
            <w:shd w:val="clear" w:color="auto" w:fill="C3DAF2" w:themeFill="accent2" w:themeFillTint="66"/>
          </w:tcPr>
          <w:p w14:paraId="090DE2A4" w14:textId="381DDB00" w:rsidR="005E22B0" w:rsidRPr="005E22B0" w:rsidRDefault="005E22B0" w:rsidP="005E22B0">
            <w:pPr>
              <w:spacing w:before="0" w:after="0"/>
              <w:jc w:val="center"/>
              <w:rPr>
                <w:b/>
                <w:bCs/>
                <w:sz w:val="20"/>
                <w:szCs w:val="20"/>
              </w:rPr>
            </w:pPr>
            <w:r w:rsidRPr="005E22B0">
              <w:rPr>
                <w:b/>
                <w:bCs/>
                <w:sz w:val="20"/>
                <w:szCs w:val="20"/>
              </w:rPr>
              <w:t xml:space="preserve">Management program – </w:t>
            </w:r>
            <w:r w:rsidR="00AD0DBB">
              <w:rPr>
                <w:b/>
                <w:bCs/>
                <w:sz w:val="20"/>
                <w:szCs w:val="20"/>
              </w:rPr>
              <w:t>Indigenous</w:t>
            </w:r>
            <w:r w:rsidRPr="005E22B0">
              <w:rPr>
                <w:b/>
                <w:bCs/>
                <w:sz w:val="20"/>
                <w:szCs w:val="20"/>
              </w:rPr>
              <w:t xml:space="preserve"> Engagement</w:t>
            </w:r>
          </w:p>
        </w:tc>
      </w:tr>
      <w:tr w:rsidR="005E22B0" w:rsidRPr="005E22B0" w14:paraId="23092D66" w14:textId="77777777">
        <w:trPr>
          <w:trHeight w:val="898"/>
        </w:trPr>
        <w:tc>
          <w:tcPr>
            <w:tcW w:w="1413" w:type="dxa"/>
            <w:vMerge w:val="restart"/>
            <w:shd w:val="clear" w:color="auto" w:fill="C5E3E2" w:themeFill="accent4" w:themeFillTint="99"/>
          </w:tcPr>
          <w:p w14:paraId="7937AF84" w14:textId="77777777" w:rsidR="005E22B0" w:rsidRPr="005E22B0" w:rsidRDefault="005E22B0" w:rsidP="005E22B0">
            <w:pPr>
              <w:spacing w:before="0" w:after="0"/>
              <w:rPr>
                <w:rFonts w:eastAsia="Calibri Light" w:cs="Calibri Light"/>
                <w:color w:val="000000"/>
                <w:sz w:val="20"/>
                <w:szCs w:val="20"/>
              </w:rPr>
            </w:pPr>
            <w:r w:rsidRPr="006F61FB">
              <w:rPr>
                <w:rFonts w:eastAsia="Calibri Light" w:cs="Calibri Light"/>
                <w:b/>
                <w:bCs/>
                <w:sz w:val="20"/>
                <w:szCs w:val="20"/>
              </w:rPr>
              <w:t>Management Plan Actions</w:t>
            </w:r>
          </w:p>
        </w:tc>
        <w:tc>
          <w:tcPr>
            <w:tcW w:w="4394" w:type="dxa"/>
            <w:shd w:val="clear" w:color="auto" w:fill="EBF5F5" w:themeFill="accent4" w:themeFillTint="33"/>
          </w:tcPr>
          <w:p w14:paraId="68554593" w14:textId="77777777" w:rsidR="005E22B0" w:rsidRPr="005E22B0" w:rsidRDefault="005E22B0" w:rsidP="005E22B0">
            <w:pPr>
              <w:spacing w:before="0" w:after="0"/>
              <w:rPr>
                <w:sz w:val="20"/>
                <w:szCs w:val="20"/>
              </w:rPr>
            </w:pPr>
            <w:r w:rsidRPr="005E22B0">
              <w:rPr>
                <w:sz w:val="20"/>
                <w:szCs w:val="20"/>
              </w:rPr>
              <w:t>A19. Develop an Australian Marine parks First Nations engagement and cultural heritage strategy, to improve understanding of cultural heritage, link management with Sea Country plans and maximise employment and enterprise opportunities for Traditional Owners</w:t>
            </w:r>
          </w:p>
        </w:tc>
        <w:tc>
          <w:tcPr>
            <w:tcW w:w="2474" w:type="dxa"/>
          </w:tcPr>
          <w:p w14:paraId="2A5B0487" w14:textId="77777777" w:rsidR="005E22B0" w:rsidRPr="005E22B0" w:rsidRDefault="005E22B0" w:rsidP="001F0881">
            <w:pPr>
              <w:numPr>
                <w:ilvl w:val="0"/>
                <w:numId w:val="24"/>
              </w:numPr>
              <w:spacing w:before="0" w:after="0"/>
              <w:contextualSpacing/>
              <w:rPr>
                <w:sz w:val="20"/>
                <w:szCs w:val="20"/>
              </w:rPr>
            </w:pPr>
            <w:r w:rsidRPr="005E22B0">
              <w:rPr>
                <w:sz w:val="20"/>
                <w:szCs w:val="20"/>
              </w:rPr>
              <w:t>First Nations engagement and cultural heritage strategy developed and implemented.</w:t>
            </w:r>
          </w:p>
          <w:p w14:paraId="00C966A5" w14:textId="77777777" w:rsidR="005E22B0" w:rsidRPr="005E22B0" w:rsidRDefault="005E22B0" w:rsidP="001F0881">
            <w:pPr>
              <w:numPr>
                <w:ilvl w:val="0"/>
                <w:numId w:val="24"/>
              </w:numPr>
              <w:spacing w:before="0" w:after="0"/>
              <w:contextualSpacing/>
              <w:rPr>
                <w:sz w:val="20"/>
                <w:szCs w:val="20"/>
              </w:rPr>
            </w:pPr>
            <w:r w:rsidRPr="005E22B0">
              <w:rPr>
                <w:rFonts w:eastAsia="Calibri Light" w:cs="Calibri Light"/>
                <w:color w:val="000000"/>
                <w:sz w:val="20"/>
                <w:szCs w:val="20"/>
              </w:rPr>
              <w:t xml:space="preserve">Activities/ initiatives undertaken in accordance with strategy </w:t>
            </w:r>
            <w:r w:rsidRPr="005E22B0">
              <w:rPr>
                <w:sz w:val="20"/>
                <w:szCs w:val="20"/>
              </w:rPr>
              <w:t>to improve understanding of cultural heritage, link management with Sea Country plans and maximise employment and enterprise opportunities for Traditional Owners.</w:t>
            </w:r>
          </w:p>
        </w:tc>
        <w:tc>
          <w:tcPr>
            <w:tcW w:w="2380" w:type="dxa"/>
          </w:tcPr>
          <w:p w14:paraId="497372E0" w14:textId="77777777" w:rsidR="005E22B0" w:rsidRPr="005E22B0" w:rsidRDefault="005E22B0" w:rsidP="001F0881">
            <w:pPr>
              <w:numPr>
                <w:ilvl w:val="0"/>
                <w:numId w:val="24"/>
              </w:numPr>
              <w:spacing w:before="0" w:after="0"/>
              <w:contextualSpacing/>
              <w:rPr>
                <w:sz w:val="20"/>
                <w:szCs w:val="20"/>
              </w:rPr>
            </w:pPr>
            <w:r w:rsidRPr="005E22B0">
              <w:rPr>
                <w:sz w:val="20"/>
                <w:szCs w:val="20"/>
              </w:rPr>
              <w:t>Strategy delivered in a timely manner.</w:t>
            </w:r>
          </w:p>
          <w:p w14:paraId="6D0AD849" w14:textId="77777777" w:rsidR="005E22B0" w:rsidRPr="005E22B0" w:rsidRDefault="005E22B0" w:rsidP="001F0881">
            <w:pPr>
              <w:numPr>
                <w:ilvl w:val="0"/>
                <w:numId w:val="24"/>
              </w:numPr>
              <w:spacing w:before="0" w:after="0"/>
              <w:contextualSpacing/>
              <w:rPr>
                <w:sz w:val="20"/>
                <w:szCs w:val="20"/>
              </w:rPr>
            </w:pPr>
            <w:r w:rsidRPr="005E22B0">
              <w:rPr>
                <w:sz w:val="20"/>
                <w:szCs w:val="20"/>
              </w:rPr>
              <w:t>Most First Nations partners feel strategy is aligned with Sea Country plans.</w:t>
            </w:r>
          </w:p>
          <w:p w14:paraId="541856D0" w14:textId="77777777" w:rsidR="005E22B0" w:rsidRPr="005E22B0" w:rsidRDefault="005E22B0" w:rsidP="001F0881">
            <w:pPr>
              <w:numPr>
                <w:ilvl w:val="0"/>
                <w:numId w:val="24"/>
              </w:numPr>
              <w:spacing w:before="0" w:after="0"/>
              <w:contextualSpacing/>
              <w:rPr>
                <w:sz w:val="20"/>
                <w:szCs w:val="20"/>
              </w:rPr>
            </w:pPr>
            <w:r w:rsidRPr="005E22B0">
              <w:rPr>
                <w:sz w:val="20"/>
                <w:szCs w:val="20"/>
              </w:rPr>
              <w:t xml:space="preserve">Most First Nations partners feel strategy has increased understanding of cultural heritage and employment and enterprise opportunities. </w:t>
            </w:r>
          </w:p>
        </w:tc>
        <w:tc>
          <w:tcPr>
            <w:tcW w:w="2371" w:type="dxa"/>
          </w:tcPr>
          <w:p w14:paraId="44C751CA" w14:textId="77777777" w:rsidR="005E22B0" w:rsidRPr="005E22B0" w:rsidRDefault="005E22B0" w:rsidP="001F0881">
            <w:pPr>
              <w:numPr>
                <w:ilvl w:val="0"/>
                <w:numId w:val="24"/>
              </w:numPr>
              <w:spacing w:before="0" w:after="0"/>
              <w:contextualSpacing/>
              <w:rPr>
                <w:sz w:val="20"/>
                <w:szCs w:val="20"/>
              </w:rPr>
            </w:pPr>
            <w:r w:rsidRPr="005E22B0">
              <w:rPr>
                <w:sz w:val="20"/>
                <w:szCs w:val="20"/>
              </w:rPr>
              <w:t>Documentary evidence of strategy completion and implementation.</w:t>
            </w:r>
          </w:p>
          <w:p w14:paraId="2D997F43" w14:textId="77777777" w:rsidR="005E22B0" w:rsidRPr="005E22B0" w:rsidRDefault="005E22B0" w:rsidP="001F0881">
            <w:pPr>
              <w:numPr>
                <w:ilvl w:val="0"/>
                <w:numId w:val="24"/>
              </w:numPr>
              <w:spacing w:before="0" w:after="0"/>
              <w:contextualSpacing/>
              <w:rPr>
                <w:sz w:val="20"/>
                <w:szCs w:val="20"/>
              </w:rPr>
            </w:pPr>
            <w:r w:rsidRPr="005E22B0">
              <w:rPr>
                <w:sz w:val="20"/>
                <w:szCs w:val="20"/>
              </w:rPr>
              <w:t xml:space="preserve">Feedback from Traditional Owners. </w:t>
            </w:r>
          </w:p>
        </w:tc>
        <w:tc>
          <w:tcPr>
            <w:tcW w:w="2414" w:type="dxa"/>
          </w:tcPr>
          <w:p w14:paraId="74B3EEC0" w14:textId="77777777" w:rsidR="005E22B0" w:rsidRPr="005E22B0" w:rsidRDefault="005E22B0" w:rsidP="001F0881">
            <w:pPr>
              <w:numPr>
                <w:ilvl w:val="0"/>
                <w:numId w:val="24"/>
              </w:numPr>
              <w:spacing w:before="0" w:after="0"/>
              <w:contextualSpacing/>
              <w:rPr>
                <w:sz w:val="20"/>
                <w:szCs w:val="20"/>
              </w:rPr>
            </w:pPr>
            <w:r w:rsidRPr="005E22B0">
              <w:rPr>
                <w:sz w:val="20"/>
                <w:szCs w:val="20"/>
              </w:rPr>
              <w:t>Administrative data/ desktop review (e.g. economic impact analysis/ tourism datasets, grant program information).</w:t>
            </w:r>
          </w:p>
          <w:p w14:paraId="35DB2B8B" w14:textId="77777777" w:rsidR="005E22B0" w:rsidRPr="005E22B0" w:rsidRDefault="005E22B0" w:rsidP="001F0881">
            <w:pPr>
              <w:numPr>
                <w:ilvl w:val="0"/>
                <w:numId w:val="24"/>
              </w:numPr>
              <w:spacing w:before="0" w:after="0"/>
              <w:contextualSpacing/>
              <w:rPr>
                <w:sz w:val="20"/>
                <w:szCs w:val="20"/>
              </w:rPr>
            </w:pPr>
            <w:r w:rsidRPr="005E22B0">
              <w:rPr>
                <w:sz w:val="20"/>
                <w:szCs w:val="20"/>
              </w:rPr>
              <w:t>First Nations engagement (with Traditional Owners) conducted by ORIMA.</w:t>
            </w:r>
          </w:p>
          <w:p w14:paraId="34224DA3" w14:textId="77777777" w:rsidR="005E22B0" w:rsidRPr="005E22B0" w:rsidRDefault="005E22B0" w:rsidP="005E22B0">
            <w:pPr>
              <w:spacing w:before="0" w:after="0"/>
              <w:rPr>
                <w:sz w:val="20"/>
                <w:szCs w:val="20"/>
              </w:rPr>
            </w:pPr>
          </w:p>
        </w:tc>
      </w:tr>
      <w:tr w:rsidR="005E22B0" w:rsidRPr="005E22B0" w14:paraId="3BEF5474" w14:textId="77777777">
        <w:trPr>
          <w:trHeight w:val="420"/>
        </w:trPr>
        <w:tc>
          <w:tcPr>
            <w:tcW w:w="1413" w:type="dxa"/>
            <w:vMerge/>
            <w:shd w:val="clear" w:color="auto" w:fill="C5E3E2" w:themeFill="accent4" w:themeFillTint="99"/>
          </w:tcPr>
          <w:p w14:paraId="321F6AF6" w14:textId="77777777" w:rsidR="005E22B0" w:rsidRPr="005E22B0" w:rsidRDefault="005E22B0" w:rsidP="005E22B0">
            <w:pPr>
              <w:spacing w:before="0" w:after="0"/>
              <w:rPr>
                <w:rFonts w:eastAsia="Calibri Light" w:cs="Calibri Light"/>
                <w:color w:val="000000"/>
                <w:sz w:val="20"/>
                <w:szCs w:val="20"/>
              </w:rPr>
            </w:pPr>
          </w:p>
        </w:tc>
        <w:tc>
          <w:tcPr>
            <w:tcW w:w="4394" w:type="dxa"/>
            <w:shd w:val="clear" w:color="auto" w:fill="EBF5F5" w:themeFill="accent4" w:themeFillTint="33"/>
          </w:tcPr>
          <w:p w14:paraId="7A572F16" w14:textId="77777777" w:rsidR="005E22B0" w:rsidRPr="005E22B0" w:rsidRDefault="005E22B0" w:rsidP="005E22B0">
            <w:pPr>
              <w:spacing w:before="0" w:after="0"/>
              <w:rPr>
                <w:sz w:val="20"/>
                <w:szCs w:val="20"/>
              </w:rPr>
            </w:pPr>
            <w:r w:rsidRPr="005E22B0">
              <w:rPr>
                <w:sz w:val="20"/>
                <w:szCs w:val="20"/>
              </w:rPr>
              <w:t>A20. Develop agreements to support First Nation Ranger programs to deliver management in marine parks</w:t>
            </w:r>
          </w:p>
        </w:tc>
        <w:tc>
          <w:tcPr>
            <w:tcW w:w="2474" w:type="dxa"/>
          </w:tcPr>
          <w:p w14:paraId="7DB66962" w14:textId="77777777" w:rsidR="005E22B0" w:rsidRPr="005E22B0" w:rsidRDefault="005E22B0" w:rsidP="001F0881">
            <w:pPr>
              <w:numPr>
                <w:ilvl w:val="0"/>
                <w:numId w:val="24"/>
              </w:numPr>
              <w:spacing w:before="0" w:after="0"/>
              <w:contextualSpacing/>
              <w:rPr>
                <w:sz w:val="20"/>
                <w:szCs w:val="20"/>
              </w:rPr>
            </w:pPr>
            <w:r w:rsidRPr="005E22B0">
              <w:rPr>
                <w:sz w:val="20"/>
                <w:szCs w:val="20"/>
              </w:rPr>
              <w:t>Agreements established to support Indigenous Ranger programs in marine parks.</w:t>
            </w:r>
          </w:p>
        </w:tc>
        <w:tc>
          <w:tcPr>
            <w:tcW w:w="2380" w:type="dxa"/>
          </w:tcPr>
          <w:p w14:paraId="59F5C152" w14:textId="77777777" w:rsidR="005E22B0" w:rsidRPr="005E22B0" w:rsidRDefault="005E22B0" w:rsidP="001F0881">
            <w:pPr>
              <w:numPr>
                <w:ilvl w:val="0"/>
                <w:numId w:val="24"/>
              </w:numPr>
              <w:spacing w:before="0" w:after="0"/>
              <w:contextualSpacing/>
              <w:rPr>
                <w:sz w:val="20"/>
                <w:szCs w:val="20"/>
              </w:rPr>
            </w:pPr>
            <w:r w:rsidRPr="005E22B0">
              <w:rPr>
                <w:sz w:val="20"/>
                <w:szCs w:val="20"/>
              </w:rPr>
              <w:t xml:space="preserve">Agreements in place in timely manner. </w:t>
            </w:r>
          </w:p>
          <w:p w14:paraId="44065635" w14:textId="77777777" w:rsidR="005E22B0" w:rsidRPr="005E22B0" w:rsidRDefault="005E22B0" w:rsidP="001F0881">
            <w:pPr>
              <w:numPr>
                <w:ilvl w:val="0"/>
                <w:numId w:val="24"/>
              </w:numPr>
              <w:spacing w:before="0" w:after="0"/>
              <w:contextualSpacing/>
              <w:rPr>
                <w:sz w:val="20"/>
                <w:szCs w:val="20"/>
              </w:rPr>
            </w:pPr>
            <w:r w:rsidRPr="005E22B0">
              <w:rPr>
                <w:sz w:val="20"/>
                <w:szCs w:val="20"/>
              </w:rPr>
              <w:t xml:space="preserve">Increasing Indigenous Ranger representation in the management of marine parks. </w:t>
            </w:r>
          </w:p>
        </w:tc>
        <w:tc>
          <w:tcPr>
            <w:tcW w:w="2371" w:type="dxa"/>
          </w:tcPr>
          <w:p w14:paraId="42260CEA" w14:textId="77777777" w:rsidR="005E22B0" w:rsidRPr="005E22B0" w:rsidRDefault="005E22B0" w:rsidP="001F0881">
            <w:pPr>
              <w:numPr>
                <w:ilvl w:val="0"/>
                <w:numId w:val="24"/>
              </w:numPr>
              <w:spacing w:before="0" w:after="0"/>
              <w:contextualSpacing/>
              <w:rPr>
                <w:sz w:val="20"/>
                <w:szCs w:val="20"/>
              </w:rPr>
            </w:pPr>
            <w:r w:rsidRPr="005E22B0">
              <w:rPr>
                <w:sz w:val="20"/>
                <w:szCs w:val="20"/>
              </w:rPr>
              <w:t>Documentary evidence of agreements to support Indigenous Ranger programs in marine parks.</w:t>
            </w:r>
          </w:p>
          <w:p w14:paraId="48CA48CB" w14:textId="77777777" w:rsidR="005E22B0" w:rsidRPr="005E22B0" w:rsidRDefault="005E22B0" w:rsidP="001F0881">
            <w:pPr>
              <w:numPr>
                <w:ilvl w:val="0"/>
                <w:numId w:val="24"/>
              </w:numPr>
              <w:spacing w:before="0" w:after="0"/>
              <w:contextualSpacing/>
              <w:rPr>
                <w:sz w:val="20"/>
                <w:szCs w:val="20"/>
              </w:rPr>
            </w:pPr>
            <w:r w:rsidRPr="005E22B0">
              <w:rPr>
                <w:sz w:val="20"/>
                <w:szCs w:val="20"/>
              </w:rPr>
              <w:t>Feedback from First Nations partners.</w:t>
            </w:r>
          </w:p>
        </w:tc>
        <w:tc>
          <w:tcPr>
            <w:tcW w:w="2414" w:type="dxa"/>
          </w:tcPr>
          <w:p w14:paraId="13578125" w14:textId="77777777" w:rsidR="005E22B0" w:rsidRPr="005E22B0" w:rsidRDefault="005E22B0" w:rsidP="001F0881">
            <w:pPr>
              <w:numPr>
                <w:ilvl w:val="0"/>
                <w:numId w:val="24"/>
              </w:numPr>
              <w:spacing w:before="0" w:after="0"/>
              <w:contextualSpacing/>
              <w:rPr>
                <w:sz w:val="20"/>
                <w:szCs w:val="20"/>
              </w:rPr>
            </w:pPr>
            <w:r w:rsidRPr="005E22B0">
              <w:rPr>
                <w:sz w:val="20"/>
                <w:szCs w:val="20"/>
              </w:rPr>
              <w:t>Administrative data/ desktop review.</w:t>
            </w:r>
          </w:p>
          <w:p w14:paraId="1F02236A" w14:textId="77777777" w:rsidR="005E22B0" w:rsidRPr="005E22B0" w:rsidRDefault="005E22B0" w:rsidP="001F0881">
            <w:pPr>
              <w:numPr>
                <w:ilvl w:val="0"/>
                <w:numId w:val="24"/>
              </w:numPr>
              <w:spacing w:before="0" w:after="0"/>
              <w:contextualSpacing/>
              <w:rPr>
                <w:sz w:val="20"/>
                <w:szCs w:val="20"/>
              </w:rPr>
            </w:pPr>
            <w:r w:rsidRPr="005E22B0">
              <w:rPr>
                <w:sz w:val="20"/>
                <w:szCs w:val="20"/>
              </w:rPr>
              <w:t>First Nations engagement (with Indigenous Rangers, community and Traditional Owners) conducted by ORIMA.</w:t>
            </w:r>
          </w:p>
          <w:p w14:paraId="30154B1D" w14:textId="77777777" w:rsidR="005E22B0" w:rsidRPr="005E22B0" w:rsidRDefault="005E22B0" w:rsidP="005E22B0">
            <w:pPr>
              <w:spacing w:before="0" w:after="0"/>
              <w:rPr>
                <w:sz w:val="20"/>
                <w:szCs w:val="20"/>
              </w:rPr>
            </w:pPr>
          </w:p>
        </w:tc>
      </w:tr>
      <w:tr w:rsidR="005E22B0" w:rsidRPr="005E22B0" w14:paraId="1357071F" w14:textId="77777777">
        <w:trPr>
          <w:trHeight w:val="638"/>
        </w:trPr>
        <w:tc>
          <w:tcPr>
            <w:tcW w:w="1413" w:type="dxa"/>
            <w:vMerge/>
            <w:shd w:val="clear" w:color="auto" w:fill="C5E3E2" w:themeFill="accent4" w:themeFillTint="99"/>
          </w:tcPr>
          <w:p w14:paraId="6787B377" w14:textId="77777777" w:rsidR="005E22B0" w:rsidRPr="005E22B0" w:rsidRDefault="005E22B0" w:rsidP="005E22B0">
            <w:pPr>
              <w:spacing w:before="0" w:after="0"/>
              <w:rPr>
                <w:rFonts w:eastAsia="Calibri Light" w:cs="Calibri Light"/>
                <w:color w:val="000000"/>
                <w:sz w:val="20"/>
                <w:szCs w:val="20"/>
              </w:rPr>
            </w:pPr>
          </w:p>
        </w:tc>
        <w:tc>
          <w:tcPr>
            <w:tcW w:w="4394" w:type="dxa"/>
            <w:shd w:val="clear" w:color="auto" w:fill="EBF5F5" w:themeFill="accent4" w:themeFillTint="33"/>
          </w:tcPr>
          <w:p w14:paraId="5BFCC774" w14:textId="77777777" w:rsidR="005E22B0" w:rsidRPr="005E22B0" w:rsidRDefault="005E22B0" w:rsidP="005E22B0">
            <w:pPr>
              <w:spacing w:before="0" w:after="0"/>
              <w:rPr>
                <w:sz w:val="20"/>
                <w:szCs w:val="20"/>
              </w:rPr>
            </w:pPr>
            <w:r w:rsidRPr="005E22B0">
              <w:rPr>
                <w:sz w:val="20"/>
                <w:szCs w:val="20"/>
              </w:rPr>
              <w:t>A21. Provide information to Indigenous peoples about marine park management</w:t>
            </w:r>
          </w:p>
        </w:tc>
        <w:tc>
          <w:tcPr>
            <w:tcW w:w="2474" w:type="dxa"/>
          </w:tcPr>
          <w:p w14:paraId="0B7C8436" w14:textId="77777777" w:rsidR="005E22B0" w:rsidRPr="005E22B0" w:rsidRDefault="005E22B0" w:rsidP="001F0881">
            <w:pPr>
              <w:numPr>
                <w:ilvl w:val="0"/>
                <w:numId w:val="24"/>
              </w:numPr>
              <w:spacing w:before="0" w:after="0"/>
              <w:contextualSpacing/>
              <w:rPr>
                <w:sz w:val="20"/>
                <w:szCs w:val="20"/>
              </w:rPr>
            </w:pPr>
            <w:r w:rsidRPr="005E22B0">
              <w:rPr>
                <w:sz w:val="20"/>
                <w:szCs w:val="20"/>
              </w:rPr>
              <w:t>Information developed and shared with First Nations peoples about marine park management (e.g. newsletters, workshops, briefings).</w:t>
            </w:r>
          </w:p>
        </w:tc>
        <w:tc>
          <w:tcPr>
            <w:tcW w:w="2380" w:type="dxa"/>
          </w:tcPr>
          <w:p w14:paraId="42E8C1A4" w14:textId="77777777" w:rsidR="005E22B0" w:rsidRPr="005E22B0" w:rsidRDefault="005E22B0" w:rsidP="001F0881">
            <w:pPr>
              <w:numPr>
                <w:ilvl w:val="0"/>
                <w:numId w:val="24"/>
              </w:numPr>
              <w:spacing w:before="0" w:after="0"/>
              <w:contextualSpacing/>
              <w:rPr>
                <w:sz w:val="20"/>
                <w:szCs w:val="20"/>
              </w:rPr>
            </w:pPr>
            <w:r w:rsidRPr="005E22B0">
              <w:rPr>
                <w:sz w:val="20"/>
                <w:szCs w:val="20"/>
              </w:rPr>
              <w:t>Completion of outputs in a timely manner.</w:t>
            </w:r>
          </w:p>
          <w:p w14:paraId="765988FE" w14:textId="77777777" w:rsidR="005E22B0" w:rsidRPr="005E22B0" w:rsidRDefault="005E22B0" w:rsidP="001F0881">
            <w:pPr>
              <w:numPr>
                <w:ilvl w:val="0"/>
                <w:numId w:val="24"/>
              </w:numPr>
              <w:spacing w:before="0" w:after="0"/>
              <w:contextualSpacing/>
              <w:rPr>
                <w:sz w:val="20"/>
                <w:szCs w:val="20"/>
              </w:rPr>
            </w:pPr>
            <w:r w:rsidRPr="005E22B0">
              <w:rPr>
                <w:sz w:val="20"/>
                <w:szCs w:val="20"/>
              </w:rPr>
              <w:t>Most First Nations partners report information has been provided in an appropriate way.</w:t>
            </w:r>
          </w:p>
        </w:tc>
        <w:tc>
          <w:tcPr>
            <w:tcW w:w="2371" w:type="dxa"/>
          </w:tcPr>
          <w:p w14:paraId="63E95F00" w14:textId="77777777" w:rsidR="005E22B0" w:rsidRPr="005E22B0" w:rsidRDefault="005E22B0" w:rsidP="001F0881">
            <w:pPr>
              <w:numPr>
                <w:ilvl w:val="0"/>
                <w:numId w:val="24"/>
              </w:numPr>
              <w:spacing w:before="0" w:after="0"/>
              <w:contextualSpacing/>
              <w:rPr>
                <w:sz w:val="20"/>
                <w:szCs w:val="20"/>
              </w:rPr>
            </w:pPr>
            <w:r w:rsidRPr="005E22B0">
              <w:rPr>
                <w:sz w:val="20"/>
                <w:szCs w:val="20"/>
              </w:rPr>
              <w:t xml:space="preserve">Documentary evidence of information provision. </w:t>
            </w:r>
          </w:p>
          <w:p w14:paraId="0AEE5E0B" w14:textId="77777777" w:rsidR="005E22B0" w:rsidRPr="005E22B0" w:rsidRDefault="005E22B0" w:rsidP="001F0881">
            <w:pPr>
              <w:numPr>
                <w:ilvl w:val="0"/>
                <w:numId w:val="24"/>
              </w:numPr>
              <w:spacing w:before="0" w:after="0"/>
              <w:contextualSpacing/>
              <w:rPr>
                <w:sz w:val="20"/>
                <w:szCs w:val="20"/>
              </w:rPr>
            </w:pPr>
            <w:r w:rsidRPr="005E22B0">
              <w:rPr>
                <w:sz w:val="20"/>
                <w:szCs w:val="20"/>
              </w:rPr>
              <w:t>Feedback from First Nations partners.</w:t>
            </w:r>
          </w:p>
        </w:tc>
        <w:tc>
          <w:tcPr>
            <w:tcW w:w="2414" w:type="dxa"/>
          </w:tcPr>
          <w:p w14:paraId="759A73B5" w14:textId="77777777" w:rsidR="005E22B0" w:rsidRPr="005E22B0" w:rsidRDefault="005E22B0" w:rsidP="001F0881">
            <w:pPr>
              <w:numPr>
                <w:ilvl w:val="0"/>
                <w:numId w:val="24"/>
              </w:numPr>
              <w:spacing w:before="0" w:after="0"/>
              <w:contextualSpacing/>
              <w:rPr>
                <w:sz w:val="20"/>
                <w:szCs w:val="20"/>
              </w:rPr>
            </w:pPr>
            <w:r w:rsidRPr="005E22B0">
              <w:rPr>
                <w:sz w:val="20"/>
                <w:szCs w:val="20"/>
              </w:rPr>
              <w:t>Administrative data/ desktop review.</w:t>
            </w:r>
          </w:p>
          <w:p w14:paraId="4155CAEF" w14:textId="77777777" w:rsidR="005E22B0" w:rsidRPr="005E22B0" w:rsidRDefault="005E22B0" w:rsidP="001F0881">
            <w:pPr>
              <w:numPr>
                <w:ilvl w:val="0"/>
                <w:numId w:val="24"/>
              </w:numPr>
              <w:spacing w:before="0" w:after="0"/>
              <w:contextualSpacing/>
              <w:rPr>
                <w:sz w:val="20"/>
                <w:szCs w:val="20"/>
              </w:rPr>
            </w:pPr>
            <w:r w:rsidRPr="005E22B0">
              <w:rPr>
                <w:sz w:val="20"/>
                <w:szCs w:val="20"/>
              </w:rPr>
              <w:t xml:space="preserve">First Nations engagement (with Indigenous Rangers, First Nations community and Traditional Owners) conducted by ORIMA). </w:t>
            </w:r>
          </w:p>
        </w:tc>
      </w:tr>
      <w:tr w:rsidR="005E22B0" w:rsidRPr="005E22B0" w14:paraId="2CD41BEB" w14:textId="77777777">
        <w:trPr>
          <w:trHeight w:val="320"/>
        </w:trPr>
        <w:tc>
          <w:tcPr>
            <w:tcW w:w="1413" w:type="dxa"/>
            <w:vMerge/>
            <w:shd w:val="clear" w:color="auto" w:fill="C5E3E2" w:themeFill="accent4" w:themeFillTint="99"/>
          </w:tcPr>
          <w:p w14:paraId="0CB8F101" w14:textId="77777777" w:rsidR="005E22B0" w:rsidRPr="005E22B0" w:rsidRDefault="005E22B0" w:rsidP="005E22B0">
            <w:pPr>
              <w:spacing w:before="0" w:after="0"/>
              <w:rPr>
                <w:rFonts w:eastAsia="Calibri Light" w:cs="Calibri Light"/>
                <w:color w:val="000000"/>
                <w:sz w:val="20"/>
                <w:szCs w:val="20"/>
              </w:rPr>
            </w:pPr>
          </w:p>
        </w:tc>
        <w:tc>
          <w:tcPr>
            <w:tcW w:w="14033" w:type="dxa"/>
            <w:gridSpan w:val="5"/>
          </w:tcPr>
          <w:p w14:paraId="2E026471" w14:textId="77777777" w:rsidR="005E22B0" w:rsidRPr="005E22B0" w:rsidRDefault="005E22B0" w:rsidP="005E22B0">
            <w:pPr>
              <w:spacing w:before="0" w:after="0"/>
              <w:rPr>
                <w:sz w:val="20"/>
                <w:szCs w:val="20"/>
              </w:rPr>
            </w:pPr>
            <w:r w:rsidRPr="005E22B0">
              <w:rPr>
                <w:b/>
                <w:bCs/>
                <w:i/>
                <w:iCs/>
                <w:sz w:val="20"/>
                <w:szCs w:val="20"/>
              </w:rPr>
              <w:t>Actions specific to the South-west Network</w:t>
            </w:r>
          </w:p>
        </w:tc>
      </w:tr>
      <w:tr w:rsidR="005E22B0" w:rsidRPr="005E22B0" w14:paraId="2DC1622F" w14:textId="77777777">
        <w:trPr>
          <w:trHeight w:val="704"/>
        </w:trPr>
        <w:tc>
          <w:tcPr>
            <w:tcW w:w="1413" w:type="dxa"/>
            <w:vMerge/>
            <w:shd w:val="clear" w:color="auto" w:fill="C5E3E2" w:themeFill="accent4" w:themeFillTint="99"/>
          </w:tcPr>
          <w:p w14:paraId="603FCA2E" w14:textId="77777777" w:rsidR="005E22B0" w:rsidRPr="005E22B0" w:rsidRDefault="005E22B0" w:rsidP="005E22B0">
            <w:pPr>
              <w:spacing w:before="0" w:after="0"/>
              <w:rPr>
                <w:rFonts w:eastAsia="Calibri Light" w:cs="Calibri Light"/>
                <w:color w:val="000000"/>
                <w:sz w:val="20"/>
                <w:szCs w:val="20"/>
              </w:rPr>
            </w:pPr>
          </w:p>
        </w:tc>
        <w:tc>
          <w:tcPr>
            <w:tcW w:w="4394" w:type="dxa"/>
          </w:tcPr>
          <w:p w14:paraId="0A3C2F50" w14:textId="77777777" w:rsidR="005E22B0" w:rsidRPr="005E22B0" w:rsidRDefault="005E22B0" w:rsidP="005E22B0">
            <w:pPr>
              <w:spacing w:before="0" w:after="0"/>
              <w:rPr>
                <w:sz w:val="20"/>
                <w:szCs w:val="20"/>
              </w:rPr>
            </w:pPr>
            <w:r w:rsidRPr="005E22B0">
              <w:rPr>
                <w:sz w:val="20"/>
                <w:szCs w:val="20"/>
              </w:rPr>
              <w:t>A22. Collaborate with Traditional Owners and Indigenous Ranger groups and relevant partners to undertake marine park management such as surveillance, monitoring and threat mitigation including marine debris removal, and implement actions identified in Sea Country plans where applicable</w:t>
            </w:r>
          </w:p>
        </w:tc>
        <w:tc>
          <w:tcPr>
            <w:tcW w:w="2474" w:type="dxa"/>
          </w:tcPr>
          <w:p w14:paraId="41EFD96B" w14:textId="77777777" w:rsidR="005E22B0" w:rsidRPr="005E22B0" w:rsidRDefault="005E22B0" w:rsidP="001F0881">
            <w:pPr>
              <w:numPr>
                <w:ilvl w:val="0"/>
                <w:numId w:val="24"/>
              </w:numPr>
              <w:spacing w:before="0" w:after="0"/>
              <w:contextualSpacing/>
              <w:rPr>
                <w:sz w:val="20"/>
                <w:szCs w:val="20"/>
              </w:rPr>
            </w:pPr>
            <w:r w:rsidRPr="005E22B0">
              <w:rPr>
                <w:sz w:val="20"/>
                <w:szCs w:val="20"/>
              </w:rPr>
              <w:t>Collaborative management activities delivered with First Nations partners (Traditional Owners, Indigenous Ranger groups, relevant partners).</w:t>
            </w:r>
          </w:p>
          <w:p w14:paraId="2974B10B" w14:textId="77777777" w:rsidR="005E22B0" w:rsidRPr="005E22B0" w:rsidRDefault="005E22B0" w:rsidP="001F0881">
            <w:pPr>
              <w:numPr>
                <w:ilvl w:val="0"/>
                <w:numId w:val="24"/>
              </w:numPr>
              <w:spacing w:before="0" w:after="0"/>
              <w:contextualSpacing/>
              <w:rPr>
                <w:sz w:val="20"/>
                <w:szCs w:val="20"/>
              </w:rPr>
            </w:pPr>
            <w:r w:rsidRPr="005E22B0">
              <w:rPr>
                <w:sz w:val="20"/>
                <w:szCs w:val="20"/>
              </w:rPr>
              <w:t>Implement actions identified in Sea Country plans where applicable.</w:t>
            </w:r>
          </w:p>
        </w:tc>
        <w:tc>
          <w:tcPr>
            <w:tcW w:w="2380" w:type="dxa"/>
          </w:tcPr>
          <w:p w14:paraId="7CB8BE4C" w14:textId="77777777" w:rsidR="005E22B0" w:rsidRPr="005E22B0" w:rsidRDefault="005E22B0" w:rsidP="001F0881">
            <w:pPr>
              <w:numPr>
                <w:ilvl w:val="0"/>
                <w:numId w:val="24"/>
              </w:numPr>
              <w:spacing w:before="0" w:after="0"/>
              <w:contextualSpacing/>
              <w:rPr>
                <w:sz w:val="20"/>
                <w:szCs w:val="20"/>
              </w:rPr>
            </w:pPr>
            <w:r w:rsidRPr="005E22B0">
              <w:rPr>
                <w:sz w:val="20"/>
                <w:szCs w:val="20"/>
              </w:rPr>
              <w:t xml:space="preserve">Outputs delivered in a timely manner. </w:t>
            </w:r>
          </w:p>
          <w:p w14:paraId="56695881" w14:textId="77777777" w:rsidR="005E22B0" w:rsidRPr="005E22B0" w:rsidRDefault="005E22B0" w:rsidP="001F0881">
            <w:pPr>
              <w:numPr>
                <w:ilvl w:val="0"/>
                <w:numId w:val="24"/>
              </w:numPr>
              <w:spacing w:before="0" w:after="0"/>
              <w:contextualSpacing/>
              <w:rPr>
                <w:sz w:val="20"/>
                <w:szCs w:val="20"/>
              </w:rPr>
            </w:pPr>
            <w:r w:rsidRPr="005E22B0">
              <w:rPr>
                <w:sz w:val="20"/>
                <w:szCs w:val="20"/>
              </w:rPr>
              <w:t xml:space="preserve">Most First Nations partners feel appropriate and effective collaboration has occurred. </w:t>
            </w:r>
          </w:p>
        </w:tc>
        <w:tc>
          <w:tcPr>
            <w:tcW w:w="2371" w:type="dxa"/>
          </w:tcPr>
          <w:p w14:paraId="2275201C" w14:textId="77777777" w:rsidR="005E22B0" w:rsidRPr="005E22B0" w:rsidRDefault="005E22B0" w:rsidP="001F0881">
            <w:pPr>
              <w:numPr>
                <w:ilvl w:val="0"/>
                <w:numId w:val="24"/>
              </w:numPr>
              <w:spacing w:before="0" w:after="0"/>
              <w:contextualSpacing/>
              <w:rPr>
                <w:sz w:val="20"/>
                <w:szCs w:val="20"/>
              </w:rPr>
            </w:pPr>
            <w:r w:rsidRPr="005E22B0">
              <w:rPr>
                <w:sz w:val="20"/>
                <w:szCs w:val="20"/>
              </w:rPr>
              <w:t>Documentary evidence of collaborative management activities.</w:t>
            </w:r>
          </w:p>
          <w:p w14:paraId="025DA472" w14:textId="77777777" w:rsidR="005E22B0" w:rsidRPr="005E22B0" w:rsidRDefault="005E22B0" w:rsidP="001F0881">
            <w:pPr>
              <w:numPr>
                <w:ilvl w:val="0"/>
                <w:numId w:val="24"/>
              </w:numPr>
              <w:spacing w:before="0" w:after="0"/>
              <w:contextualSpacing/>
              <w:rPr>
                <w:sz w:val="20"/>
                <w:szCs w:val="20"/>
              </w:rPr>
            </w:pPr>
            <w:r w:rsidRPr="005E22B0">
              <w:rPr>
                <w:sz w:val="20"/>
                <w:szCs w:val="20"/>
              </w:rPr>
              <w:t>Feedback from Traditional Owners, Indigenous Ranger groups and relevant partners.</w:t>
            </w:r>
          </w:p>
        </w:tc>
        <w:tc>
          <w:tcPr>
            <w:tcW w:w="2414" w:type="dxa"/>
          </w:tcPr>
          <w:p w14:paraId="5D7A6DD2" w14:textId="77777777" w:rsidR="005E22B0" w:rsidRPr="005E22B0" w:rsidRDefault="005E22B0" w:rsidP="001F0881">
            <w:pPr>
              <w:numPr>
                <w:ilvl w:val="0"/>
                <w:numId w:val="24"/>
              </w:numPr>
              <w:spacing w:before="0" w:after="0"/>
              <w:contextualSpacing/>
              <w:rPr>
                <w:sz w:val="20"/>
                <w:szCs w:val="20"/>
              </w:rPr>
            </w:pPr>
            <w:r w:rsidRPr="005E22B0">
              <w:rPr>
                <w:sz w:val="20"/>
                <w:szCs w:val="20"/>
              </w:rPr>
              <w:t>Administrative data/ desktop review.</w:t>
            </w:r>
          </w:p>
          <w:p w14:paraId="3CD40B46" w14:textId="77777777" w:rsidR="005E22B0" w:rsidRPr="005E22B0" w:rsidRDefault="005E22B0" w:rsidP="001F0881">
            <w:pPr>
              <w:numPr>
                <w:ilvl w:val="0"/>
                <w:numId w:val="24"/>
              </w:numPr>
              <w:spacing w:before="0" w:after="0"/>
              <w:contextualSpacing/>
              <w:rPr>
                <w:sz w:val="20"/>
                <w:szCs w:val="20"/>
              </w:rPr>
            </w:pPr>
            <w:r w:rsidRPr="005E22B0">
              <w:rPr>
                <w:sz w:val="20"/>
                <w:szCs w:val="20"/>
              </w:rPr>
              <w:t xml:space="preserve">First Nations engagement (with Traditional Owners, Indigenous Ranger groups and relevant partners) conducted by ORIMA. </w:t>
            </w:r>
            <w:r w:rsidRPr="005E22B0">
              <w:rPr>
                <w:sz w:val="20"/>
                <w:szCs w:val="20"/>
              </w:rPr>
              <w:br/>
            </w:r>
          </w:p>
        </w:tc>
      </w:tr>
      <w:tr w:rsidR="005E22B0" w:rsidRPr="005E22B0" w14:paraId="78F5DE00" w14:textId="77777777">
        <w:trPr>
          <w:trHeight w:val="452"/>
        </w:trPr>
        <w:tc>
          <w:tcPr>
            <w:tcW w:w="1413" w:type="dxa"/>
            <w:vMerge/>
            <w:shd w:val="clear" w:color="auto" w:fill="C5E3E2" w:themeFill="accent4" w:themeFillTint="99"/>
          </w:tcPr>
          <w:p w14:paraId="6EE0722C" w14:textId="77777777" w:rsidR="005E22B0" w:rsidRPr="005E22B0" w:rsidRDefault="005E22B0" w:rsidP="005E22B0">
            <w:pPr>
              <w:spacing w:before="0" w:after="0"/>
              <w:rPr>
                <w:rFonts w:eastAsia="Calibri Light" w:cs="Calibri Light"/>
                <w:color w:val="000000"/>
                <w:sz w:val="20"/>
                <w:szCs w:val="20"/>
              </w:rPr>
            </w:pPr>
          </w:p>
        </w:tc>
        <w:tc>
          <w:tcPr>
            <w:tcW w:w="4394" w:type="dxa"/>
          </w:tcPr>
          <w:p w14:paraId="3388FEAB" w14:textId="77777777" w:rsidR="005E22B0" w:rsidRPr="005E22B0" w:rsidRDefault="005E22B0" w:rsidP="005E22B0">
            <w:pPr>
              <w:spacing w:before="0" w:after="0"/>
              <w:rPr>
                <w:sz w:val="20"/>
                <w:szCs w:val="20"/>
              </w:rPr>
            </w:pPr>
            <w:r w:rsidRPr="005E22B0">
              <w:rPr>
                <w:sz w:val="20"/>
                <w:szCs w:val="20"/>
              </w:rPr>
              <w:t>A23. Identify opportunities and mechanisms to engage Traditional Owners and Indigenous Rangers in the management of marine parks</w:t>
            </w:r>
          </w:p>
        </w:tc>
        <w:tc>
          <w:tcPr>
            <w:tcW w:w="2474" w:type="dxa"/>
          </w:tcPr>
          <w:p w14:paraId="299EA330" w14:textId="77777777" w:rsidR="005E22B0" w:rsidRPr="005E22B0" w:rsidRDefault="005E22B0" w:rsidP="001F0881">
            <w:pPr>
              <w:numPr>
                <w:ilvl w:val="0"/>
                <w:numId w:val="24"/>
              </w:numPr>
              <w:spacing w:before="0" w:after="0"/>
              <w:contextualSpacing/>
              <w:rPr>
                <w:sz w:val="20"/>
                <w:szCs w:val="20"/>
              </w:rPr>
            </w:pPr>
            <w:r w:rsidRPr="005E22B0">
              <w:rPr>
                <w:sz w:val="20"/>
                <w:szCs w:val="20"/>
              </w:rPr>
              <w:t>Formal identification of partnership opportunities and mechanisms for engagement of Traditional Owners and Indigenous Rangers in marine park management.</w:t>
            </w:r>
          </w:p>
        </w:tc>
        <w:tc>
          <w:tcPr>
            <w:tcW w:w="2380" w:type="dxa"/>
          </w:tcPr>
          <w:p w14:paraId="45E743B3" w14:textId="77777777" w:rsidR="005E22B0" w:rsidRPr="005E22B0" w:rsidRDefault="005E22B0" w:rsidP="001F0881">
            <w:pPr>
              <w:numPr>
                <w:ilvl w:val="0"/>
                <w:numId w:val="24"/>
              </w:numPr>
              <w:spacing w:before="0" w:after="0"/>
              <w:contextualSpacing/>
              <w:rPr>
                <w:sz w:val="20"/>
                <w:szCs w:val="20"/>
              </w:rPr>
            </w:pPr>
            <w:r w:rsidRPr="005E22B0">
              <w:rPr>
                <w:sz w:val="20"/>
                <w:szCs w:val="20"/>
              </w:rPr>
              <w:t>Completion of outputs in a timely manner.</w:t>
            </w:r>
          </w:p>
          <w:p w14:paraId="541D0D02" w14:textId="77777777" w:rsidR="005E22B0" w:rsidRPr="005E22B0" w:rsidRDefault="005E22B0" w:rsidP="001F0881">
            <w:pPr>
              <w:numPr>
                <w:ilvl w:val="0"/>
                <w:numId w:val="24"/>
              </w:numPr>
              <w:spacing w:before="0" w:after="0"/>
              <w:contextualSpacing/>
              <w:rPr>
                <w:sz w:val="20"/>
                <w:szCs w:val="20"/>
              </w:rPr>
            </w:pPr>
            <w:r w:rsidRPr="005E22B0">
              <w:rPr>
                <w:sz w:val="20"/>
                <w:szCs w:val="20"/>
              </w:rPr>
              <w:t xml:space="preserve">First Nations partners feel appropriate and adequate efforts have been made to identify opportunities and mechanisms to engage Traditional Owners and </w:t>
            </w:r>
            <w:r w:rsidRPr="005E22B0">
              <w:rPr>
                <w:sz w:val="20"/>
                <w:szCs w:val="20"/>
              </w:rPr>
              <w:lastRenderedPageBreak/>
              <w:t>Indigenous Rangers in the management of the marine park.</w:t>
            </w:r>
          </w:p>
        </w:tc>
        <w:tc>
          <w:tcPr>
            <w:tcW w:w="2371" w:type="dxa"/>
          </w:tcPr>
          <w:p w14:paraId="7988DD8A" w14:textId="77777777" w:rsidR="005E22B0" w:rsidRPr="005E22B0" w:rsidRDefault="005E22B0" w:rsidP="001F0881">
            <w:pPr>
              <w:numPr>
                <w:ilvl w:val="0"/>
                <w:numId w:val="24"/>
              </w:numPr>
              <w:spacing w:before="0" w:after="0"/>
              <w:contextualSpacing/>
              <w:rPr>
                <w:sz w:val="20"/>
                <w:szCs w:val="20"/>
              </w:rPr>
            </w:pPr>
            <w:r w:rsidRPr="005E22B0">
              <w:rPr>
                <w:sz w:val="20"/>
                <w:szCs w:val="20"/>
              </w:rPr>
              <w:lastRenderedPageBreak/>
              <w:t>Documentary Evidence of formal identification of partnership opportunities (including the provision of grants).</w:t>
            </w:r>
          </w:p>
          <w:p w14:paraId="12A7F2D8" w14:textId="77777777" w:rsidR="005E22B0" w:rsidRPr="005E22B0" w:rsidRDefault="005E22B0" w:rsidP="001F0881">
            <w:pPr>
              <w:numPr>
                <w:ilvl w:val="0"/>
                <w:numId w:val="24"/>
              </w:numPr>
              <w:spacing w:before="0" w:after="0"/>
              <w:contextualSpacing/>
              <w:rPr>
                <w:sz w:val="20"/>
                <w:szCs w:val="20"/>
              </w:rPr>
            </w:pPr>
            <w:r w:rsidRPr="005E22B0">
              <w:rPr>
                <w:sz w:val="20"/>
                <w:szCs w:val="20"/>
              </w:rPr>
              <w:t xml:space="preserve">Feedback from Traditional Owners, Indigenous Rangers </w:t>
            </w:r>
            <w:r w:rsidRPr="005E22B0">
              <w:rPr>
                <w:sz w:val="20"/>
                <w:szCs w:val="20"/>
              </w:rPr>
              <w:lastRenderedPageBreak/>
              <w:t>and the First Nations community.</w:t>
            </w:r>
          </w:p>
        </w:tc>
        <w:tc>
          <w:tcPr>
            <w:tcW w:w="2414" w:type="dxa"/>
          </w:tcPr>
          <w:p w14:paraId="501BF7BF" w14:textId="77777777" w:rsidR="005E22B0" w:rsidRPr="005E22B0" w:rsidRDefault="005E22B0" w:rsidP="001F0881">
            <w:pPr>
              <w:numPr>
                <w:ilvl w:val="0"/>
                <w:numId w:val="24"/>
              </w:numPr>
              <w:spacing w:before="0" w:after="0"/>
              <w:contextualSpacing/>
              <w:rPr>
                <w:sz w:val="20"/>
                <w:szCs w:val="20"/>
              </w:rPr>
            </w:pPr>
            <w:r w:rsidRPr="005E22B0">
              <w:rPr>
                <w:sz w:val="20"/>
                <w:szCs w:val="20"/>
              </w:rPr>
              <w:lastRenderedPageBreak/>
              <w:t>Administrative data/ desktop review.</w:t>
            </w:r>
          </w:p>
          <w:p w14:paraId="5BFC4BD4" w14:textId="77777777" w:rsidR="005E22B0" w:rsidRPr="005E22B0" w:rsidRDefault="005E22B0" w:rsidP="001F0881">
            <w:pPr>
              <w:numPr>
                <w:ilvl w:val="0"/>
                <w:numId w:val="24"/>
              </w:numPr>
              <w:spacing w:before="0" w:after="0"/>
              <w:contextualSpacing/>
              <w:rPr>
                <w:sz w:val="20"/>
                <w:szCs w:val="20"/>
              </w:rPr>
            </w:pPr>
            <w:r w:rsidRPr="005E22B0">
              <w:rPr>
                <w:sz w:val="20"/>
                <w:szCs w:val="20"/>
              </w:rPr>
              <w:t>First Nations engagement (with Indigenous Rangers, First Nations community and Traditional Owners) conducted by ORIMA.</w:t>
            </w:r>
          </w:p>
        </w:tc>
      </w:tr>
      <w:tr w:rsidR="005E22B0" w:rsidRPr="005E22B0" w14:paraId="2BD2B1A4" w14:textId="77777777">
        <w:trPr>
          <w:trHeight w:val="261"/>
        </w:trPr>
        <w:tc>
          <w:tcPr>
            <w:tcW w:w="1413" w:type="dxa"/>
            <w:vMerge/>
            <w:shd w:val="clear" w:color="auto" w:fill="C5E3E2" w:themeFill="accent4" w:themeFillTint="99"/>
          </w:tcPr>
          <w:p w14:paraId="0B52ABFA" w14:textId="77777777" w:rsidR="005E22B0" w:rsidRPr="005E22B0" w:rsidRDefault="005E22B0" w:rsidP="005E22B0">
            <w:pPr>
              <w:spacing w:before="0" w:after="0"/>
              <w:rPr>
                <w:rFonts w:eastAsia="Calibri Light" w:cs="Calibri Light"/>
                <w:color w:val="000000"/>
                <w:sz w:val="20"/>
                <w:szCs w:val="20"/>
              </w:rPr>
            </w:pPr>
          </w:p>
        </w:tc>
        <w:tc>
          <w:tcPr>
            <w:tcW w:w="4394" w:type="dxa"/>
          </w:tcPr>
          <w:p w14:paraId="7D9C409A" w14:textId="77777777" w:rsidR="005E22B0" w:rsidRPr="005E22B0" w:rsidRDefault="005E22B0" w:rsidP="005E22B0">
            <w:pPr>
              <w:spacing w:before="0" w:after="0"/>
              <w:rPr>
                <w:sz w:val="20"/>
                <w:szCs w:val="20"/>
              </w:rPr>
            </w:pPr>
            <w:r w:rsidRPr="005E22B0">
              <w:rPr>
                <w:rFonts w:eastAsia="Calibri Light" w:cs="Calibri Light"/>
                <w:color w:val="000000"/>
                <w:sz w:val="20"/>
                <w:szCs w:val="20"/>
              </w:rPr>
              <w:t>A24. Partnerships with Traditional Owners and First Nations groups to manage Sea Country in marine parks</w:t>
            </w:r>
          </w:p>
        </w:tc>
        <w:tc>
          <w:tcPr>
            <w:tcW w:w="2474" w:type="dxa"/>
          </w:tcPr>
          <w:p w14:paraId="6E674948" w14:textId="77777777" w:rsidR="005E22B0" w:rsidRPr="005E22B0" w:rsidRDefault="005E22B0" w:rsidP="001F0881">
            <w:pPr>
              <w:numPr>
                <w:ilvl w:val="0"/>
                <w:numId w:val="24"/>
              </w:numPr>
              <w:spacing w:before="0" w:after="0"/>
              <w:contextualSpacing/>
              <w:rPr>
                <w:sz w:val="20"/>
                <w:szCs w:val="20"/>
              </w:rPr>
            </w:pPr>
            <w:r w:rsidRPr="005E22B0">
              <w:rPr>
                <w:sz w:val="20"/>
                <w:szCs w:val="20"/>
              </w:rPr>
              <w:t>Traditional Owners and First Nations Groups have been engaged in partnerships in relevant marine park management.</w:t>
            </w:r>
          </w:p>
          <w:p w14:paraId="0B733A62" w14:textId="77777777" w:rsidR="005E22B0" w:rsidRPr="005E22B0" w:rsidRDefault="005E22B0" w:rsidP="005E22B0">
            <w:pPr>
              <w:spacing w:before="0" w:after="0"/>
              <w:ind w:left="360"/>
              <w:contextualSpacing/>
              <w:rPr>
                <w:sz w:val="20"/>
                <w:szCs w:val="20"/>
                <w:highlight w:val="yellow"/>
              </w:rPr>
            </w:pPr>
          </w:p>
        </w:tc>
        <w:tc>
          <w:tcPr>
            <w:tcW w:w="2380" w:type="dxa"/>
          </w:tcPr>
          <w:p w14:paraId="5E937261" w14:textId="77777777" w:rsidR="005E22B0" w:rsidRPr="005E22B0" w:rsidRDefault="005E22B0" w:rsidP="001F0881">
            <w:pPr>
              <w:numPr>
                <w:ilvl w:val="0"/>
                <w:numId w:val="24"/>
              </w:numPr>
              <w:spacing w:before="0" w:after="0"/>
              <w:contextualSpacing/>
              <w:rPr>
                <w:sz w:val="20"/>
                <w:szCs w:val="20"/>
              </w:rPr>
            </w:pPr>
            <w:r w:rsidRPr="005E22B0">
              <w:rPr>
                <w:sz w:val="20"/>
                <w:szCs w:val="20"/>
              </w:rPr>
              <w:t>Delivery of partnerships in a timely manner.</w:t>
            </w:r>
          </w:p>
          <w:p w14:paraId="5997D698" w14:textId="77777777" w:rsidR="005E22B0" w:rsidRPr="005E22B0" w:rsidRDefault="005E22B0" w:rsidP="001F0881">
            <w:pPr>
              <w:numPr>
                <w:ilvl w:val="0"/>
                <w:numId w:val="24"/>
              </w:numPr>
              <w:spacing w:before="0" w:after="0"/>
              <w:contextualSpacing/>
              <w:rPr>
                <w:sz w:val="20"/>
                <w:szCs w:val="20"/>
              </w:rPr>
            </w:pPr>
            <w:r w:rsidRPr="005E22B0">
              <w:rPr>
                <w:sz w:val="20"/>
                <w:szCs w:val="20"/>
              </w:rPr>
              <w:t>First Nations partners feel appropriate and adequate efforts have been made to partner in management of Sea Country.</w:t>
            </w:r>
          </w:p>
        </w:tc>
        <w:tc>
          <w:tcPr>
            <w:tcW w:w="2371" w:type="dxa"/>
          </w:tcPr>
          <w:p w14:paraId="31105984" w14:textId="77777777" w:rsidR="005E22B0" w:rsidRPr="005E22B0" w:rsidRDefault="005E22B0" w:rsidP="001F0881">
            <w:pPr>
              <w:numPr>
                <w:ilvl w:val="0"/>
                <w:numId w:val="24"/>
              </w:numPr>
              <w:spacing w:before="0" w:after="0"/>
              <w:contextualSpacing/>
              <w:rPr>
                <w:sz w:val="20"/>
                <w:szCs w:val="20"/>
              </w:rPr>
            </w:pPr>
            <w:r w:rsidRPr="005E22B0">
              <w:rPr>
                <w:sz w:val="20"/>
                <w:szCs w:val="20"/>
              </w:rPr>
              <w:t xml:space="preserve">Documentary evidence of partnerships (including the provision of grants). </w:t>
            </w:r>
          </w:p>
          <w:p w14:paraId="5B46DDB1" w14:textId="77777777" w:rsidR="005E22B0" w:rsidRPr="005E22B0" w:rsidRDefault="005E22B0" w:rsidP="001F0881">
            <w:pPr>
              <w:numPr>
                <w:ilvl w:val="0"/>
                <w:numId w:val="24"/>
              </w:numPr>
              <w:spacing w:before="0" w:after="0"/>
              <w:contextualSpacing/>
              <w:rPr>
                <w:sz w:val="20"/>
                <w:szCs w:val="20"/>
              </w:rPr>
            </w:pPr>
            <w:r w:rsidRPr="005E22B0">
              <w:rPr>
                <w:sz w:val="20"/>
                <w:szCs w:val="20"/>
              </w:rPr>
              <w:t>Feedback from Traditional Owners and First Nations groups.</w:t>
            </w:r>
          </w:p>
        </w:tc>
        <w:tc>
          <w:tcPr>
            <w:tcW w:w="2414" w:type="dxa"/>
          </w:tcPr>
          <w:p w14:paraId="48B3A6BE" w14:textId="77777777" w:rsidR="005E22B0" w:rsidRPr="005E22B0" w:rsidRDefault="005E22B0" w:rsidP="001F0881">
            <w:pPr>
              <w:numPr>
                <w:ilvl w:val="0"/>
                <w:numId w:val="24"/>
              </w:numPr>
              <w:spacing w:before="0" w:after="0"/>
              <w:contextualSpacing/>
              <w:rPr>
                <w:sz w:val="20"/>
                <w:szCs w:val="20"/>
              </w:rPr>
            </w:pPr>
            <w:r w:rsidRPr="005E22B0">
              <w:rPr>
                <w:sz w:val="20"/>
                <w:szCs w:val="20"/>
              </w:rPr>
              <w:t>Administrative data/ desktop review.</w:t>
            </w:r>
          </w:p>
          <w:p w14:paraId="2F109FE4" w14:textId="77777777" w:rsidR="005E22B0" w:rsidRPr="005E22B0" w:rsidRDefault="005E22B0" w:rsidP="001F0881">
            <w:pPr>
              <w:numPr>
                <w:ilvl w:val="0"/>
                <w:numId w:val="24"/>
              </w:numPr>
              <w:spacing w:before="0" w:after="0"/>
              <w:contextualSpacing/>
              <w:rPr>
                <w:sz w:val="20"/>
                <w:szCs w:val="20"/>
              </w:rPr>
            </w:pPr>
            <w:r w:rsidRPr="005E22B0">
              <w:rPr>
                <w:sz w:val="20"/>
                <w:szCs w:val="20"/>
              </w:rPr>
              <w:t>First Nations engagement (with Traditional Owners and First Nations groups) conducted by ORIMA.</w:t>
            </w:r>
          </w:p>
        </w:tc>
      </w:tr>
      <w:tr w:rsidR="005E22B0" w:rsidRPr="005E22B0" w14:paraId="2F2E603F" w14:textId="77777777">
        <w:trPr>
          <w:trHeight w:val="535"/>
        </w:trPr>
        <w:tc>
          <w:tcPr>
            <w:tcW w:w="1413" w:type="dxa"/>
            <w:vMerge/>
            <w:shd w:val="clear" w:color="auto" w:fill="C5E3E2" w:themeFill="accent4" w:themeFillTint="99"/>
          </w:tcPr>
          <w:p w14:paraId="4CF5A2D0" w14:textId="77777777" w:rsidR="005E22B0" w:rsidRPr="005E22B0" w:rsidRDefault="005E22B0" w:rsidP="005E22B0">
            <w:pPr>
              <w:spacing w:before="0" w:after="0"/>
              <w:rPr>
                <w:rFonts w:eastAsia="Calibri Light" w:cs="Calibri Light"/>
                <w:color w:val="000000"/>
                <w:sz w:val="20"/>
                <w:szCs w:val="20"/>
              </w:rPr>
            </w:pPr>
          </w:p>
        </w:tc>
        <w:tc>
          <w:tcPr>
            <w:tcW w:w="4394" w:type="dxa"/>
          </w:tcPr>
          <w:p w14:paraId="0673F549" w14:textId="77777777" w:rsidR="005E22B0" w:rsidRPr="005E22B0" w:rsidRDefault="005E22B0" w:rsidP="005E22B0">
            <w:pPr>
              <w:spacing w:before="0" w:after="0"/>
              <w:rPr>
                <w:sz w:val="20"/>
                <w:szCs w:val="20"/>
              </w:rPr>
            </w:pPr>
            <w:r w:rsidRPr="005E22B0">
              <w:rPr>
                <w:sz w:val="20"/>
                <w:szCs w:val="20"/>
              </w:rPr>
              <w:t>A25. Implement cultural awareness training for Parks Australia staff in association with Traditional Owners</w:t>
            </w:r>
          </w:p>
        </w:tc>
        <w:tc>
          <w:tcPr>
            <w:tcW w:w="2474" w:type="dxa"/>
          </w:tcPr>
          <w:p w14:paraId="29959E54" w14:textId="77777777" w:rsidR="005E22B0" w:rsidRPr="005E22B0" w:rsidRDefault="005E22B0" w:rsidP="001F0881">
            <w:pPr>
              <w:numPr>
                <w:ilvl w:val="0"/>
                <w:numId w:val="24"/>
              </w:numPr>
              <w:spacing w:before="0" w:after="0"/>
              <w:contextualSpacing/>
              <w:rPr>
                <w:sz w:val="20"/>
                <w:szCs w:val="20"/>
              </w:rPr>
            </w:pPr>
            <w:r w:rsidRPr="005E22B0">
              <w:rPr>
                <w:sz w:val="20"/>
                <w:szCs w:val="20"/>
              </w:rPr>
              <w:t>Cultural awareness training delivered to Parks Australia staff in collaboration with Traditional Owners.</w:t>
            </w:r>
          </w:p>
        </w:tc>
        <w:tc>
          <w:tcPr>
            <w:tcW w:w="2380" w:type="dxa"/>
          </w:tcPr>
          <w:p w14:paraId="6BE7C7D1" w14:textId="77777777" w:rsidR="005E22B0" w:rsidRPr="005E22B0" w:rsidRDefault="005E22B0" w:rsidP="001F0881">
            <w:pPr>
              <w:numPr>
                <w:ilvl w:val="0"/>
                <w:numId w:val="24"/>
              </w:numPr>
              <w:spacing w:before="0" w:after="0"/>
              <w:contextualSpacing/>
              <w:rPr>
                <w:sz w:val="20"/>
                <w:szCs w:val="20"/>
              </w:rPr>
            </w:pPr>
            <w:r w:rsidRPr="005E22B0">
              <w:rPr>
                <w:sz w:val="20"/>
                <w:szCs w:val="20"/>
              </w:rPr>
              <w:t>Output delivered in a timely manner.</w:t>
            </w:r>
          </w:p>
          <w:p w14:paraId="35E98BD2" w14:textId="77777777" w:rsidR="005E22B0" w:rsidRPr="005E22B0" w:rsidRDefault="005E22B0" w:rsidP="001F0881">
            <w:pPr>
              <w:numPr>
                <w:ilvl w:val="0"/>
                <w:numId w:val="24"/>
              </w:numPr>
              <w:spacing w:before="0" w:after="0"/>
              <w:contextualSpacing/>
              <w:rPr>
                <w:sz w:val="20"/>
                <w:szCs w:val="20"/>
              </w:rPr>
            </w:pPr>
            <w:r w:rsidRPr="005E22B0">
              <w:rPr>
                <w:sz w:val="20"/>
                <w:szCs w:val="20"/>
              </w:rPr>
              <w:t xml:space="preserve">Traditional Owners feel they were appropriately involved in training.  </w:t>
            </w:r>
          </w:p>
        </w:tc>
        <w:tc>
          <w:tcPr>
            <w:tcW w:w="2371" w:type="dxa"/>
          </w:tcPr>
          <w:p w14:paraId="5BA5CA88" w14:textId="77777777" w:rsidR="005E22B0" w:rsidRPr="005E22B0" w:rsidRDefault="005E22B0" w:rsidP="001F0881">
            <w:pPr>
              <w:numPr>
                <w:ilvl w:val="0"/>
                <w:numId w:val="24"/>
              </w:numPr>
              <w:spacing w:before="0" w:after="0"/>
              <w:contextualSpacing/>
              <w:rPr>
                <w:sz w:val="20"/>
                <w:szCs w:val="20"/>
              </w:rPr>
            </w:pPr>
            <w:r w:rsidRPr="005E22B0">
              <w:rPr>
                <w:sz w:val="20"/>
                <w:szCs w:val="20"/>
              </w:rPr>
              <w:t>Documentary evidence of proportion of staff who received training.</w:t>
            </w:r>
          </w:p>
          <w:p w14:paraId="0257BC0B" w14:textId="77777777" w:rsidR="005E22B0" w:rsidRPr="005E22B0" w:rsidRDefault="005E22B0" w:rsidP="001F0881">
            <w:pPr>
              <w:numPr>
                <w:ilvl w:val="0"/>
                <w:numId w:val="24"/>
              </w:numPr>
              <w:spacing w:before="0" w:after="0"/>
              <w:contextualSpacing/>
              <w:rPr>
                <w:sz w:val="20"/>
                <w:szCs w:val="20"/>
              </w:rPr>
            </w:pPr>
            <w:r w:rsidRPr="005E22B0">
              <w:rPr>
                <w:sz w:val="20"/>
                <w:szCs w:val="20"/>
              </w:rPr>
              <w:t>Feedback from Traditional Owners and Parks Australia Staff.</w:t>
            </w:r>
          </w:p>
        </w:tc>
        <w:tc>
          <w:tcPr>
            <w:tcW w:w="2414" w:type="dxa"/>
          </w:tcPr>
          <w:p w14:paraId="7AD5B667" w14:textId="77777777" w:rsidR="005E22B0" w:rsidRPr="005E22B0" w:rsidRDefault="005E22B0" w:rsidP="001F0881">
            <w:pPr>
              <w:numPr>
                <w:ilvl w:val="0"/>
                <w:numId w:val="24"/>
              </w:numPr>
              <w:spacing w:before="0" w:after="0"/>
              <w:contextualSpacing/>
              <w:rPr>
                <w:sz w:val="20"/>
                <w:szCs w:val="20"/>
              </w:rPr>
            </w:pPr>
            <w:r w:rsidRPr="005E22B0">
              <w:rPr>
                <w:sz w:val="20"/>
                <w:szCs w:val="20"/>
              </w:rPr>
              <w:t>Administrative data/ desktop review (e.g. training attendance data).</w:t>
            </w:r>
          </w:p>
          <w:p w14:paraId="73C38767" w14:textId="77777777" w:rsidR="005E22B0" w:rsidRPr="005E22B0" w:rsidRDefault="005E22B0" w:rsidP="001F0881">
            <w:pPr>
              <w:numPr>
                <w:ilvl w:val="0"/>
                <w:numId w:val="24"/>
              </w:numPr>
              <w:spacing w:before="0" w:after="0"/>
              <w:contextualSpacing/>
              <w:rPr>
                <w:sz w:val="20"/>
                <w:szCs w:val="20"/>
              </w:rPr>
            </w:pPr>
            <w:r w:rsidRPr="005E22B0">
              <w:rPr>
                <w:sz w:val="20"/>
                <w:szCs w:val="20"/>
              </w:rPr>
              <w:t>First Nations engagement (with Traditional Owners) and engagement with Parks Australia staff conducted by ORIMA</w:t>
            </w:r>
            <w:r w:rsidRPr="005E22B0" w:rsidDel="001C0218">
              <w:rPr>
                <w:sz w:val="20"/>
                <w:szCs w:val="20"/>
              </w:rPr>
              <w:t>.</w:t>
            </w:r>
          </w:p>
        </w:tc>
      </w:tr>
      <w:tr w:rsidR="005E22B0" w:rsidRPr="005E22B0" w14:paraId="1C9E48AC" w14:textId="77777777">
        <w:trPr>
          <w:trHeight w:val="704"/>
        </w:trPr>
        <w:tc>
          <w:tcPr>
            <w:tcW w:w="1413" w:type="dxa"/>
            <w:vMerge/>
            <w:shd w:val="clear" w:color="auto" w:fill="C5E3E2" w:themeFill="accent4" w:themeFillTint="99"/>
          </w:tcPr>
          <w:p w14:paraId="212F2509" w14:textId="77777777" w:rsidR="005E22B0" w:rsidRPr="005E22B0" w:rsidRDefault="005E22B0" w:rsidP="005E22B0">
            <w:pPr>
              <w:spacing w:before="0" w:after="0"/>
              <w:rPr>
                <w:rFonts w:eastAsia="Calibri Light" w:cs="Calibri Light"/>
                <w:color w:val="000000"/>
                <w:sz w:val="20"/>
                <w:szCs w:val="20"/>
              </w:rPr>
            </w:pPr>
          </w:p>
        </w:tc>
        <w:tc>
          <w:tcPr>
            <w:tcW w:w="4394" w:type="dxa"/>
          </w:tcPr>
          <w:p w14:paraId="28AC7D13" w14:textId="77777777" w:rsidR="005E22B0" w:rsidRPr="005E22B0" w:rsidRDefault="005E22B0" w:rsidP="005E22B0">
            <w:pPr>
              <w:spacing w:before="0" w:after="0"/>
              <w:rPr>
                <w:sz w:val="20"/>
                <w:szCs w:val="20"/>
              </w:rPr>
            </w:pPr>
            <w:r w:rsidRPr="005E22B0">
              <w:rPr>
                <w:sz w:val="20"/>
                <w:szCs w:val="20"/>
              </w:rPr>
              <w:t>A26. Establish protocols for researchers working with Parks Australia to guide engagement with Traditional Owners</w:t>
            </w:r>
          </w:p>
        </w:tc>
        <w:tc>
          <w:tcPr>
            <w:tcW w:w="2474" w:type="dxa"/>
          </w:tcPr>
          <w:p w14:paraId="7C46FB38" w14:textId="77777777" w:rsidR="005E22B0" w:rsidRPr="005E22B0" w:rsidRDefault="005E22B0" w:rsidP="001F0881">
            <w:pPr>
              <w:numPr>
                <w:ilvl w:val="0"/>
                <w:numId w:val="24"/>
              </w:numPr>
              <w:spacing w:before="0" w:after="0"/>
              <w:contextualSpacing/>
              <w:rPr>
                <w:sz w:val="20"/>
                <w:szCs w:val="20"/>
              </w:rPr>
            </w:pPr>
            <w:r w:rsidRPr="005E22B0">
              <w:rPr>
                <w:sz w:val="20"/>
                <w:szCs w:val="20"/>
              </w:rPr>
              <w:t>Protocols developed and implemented to guide researchers working with Parks Australia in engaging with Traditional Owners.</w:t>
            </w:r>
          </w:p>
        </w:tc>
        <w:tc>
          <w:tcPr>
            <w:tcW w:w="2380" w:type="dxa"/>
          </w:tcPr>
          <w:p w14:paraId="4A2091D3" w14:textId="77777777" w:rsidR="005E22B0" w:rsidRPr="005E22B0" w:rsidRDefault="005E22B0" w:rsidP="001F0881">
            <w:pPr>
              <w:numPr>
                <w:ilvl w:val="0"/>
                <w:numId w:val="24"/>
              </w:numPr>
              <w:spacing w:before="0" w:after="0"/>
              <w:contextualSpacing/>
              <w:rPr>
                <w:sz w:val="20"/>
                <w:szCs w:val="20"/>
              </w:rPr>
            </w:pPr>
            <w:r w:rsidRPr="005E22B0">
              <w:rPr>
                <w:sz w:val="20"/>
                <w:szCs w:val="20"/>
              </w:rPr>
              <w:t>Output delivered in a timely manner.</w:t>
            </w:r>
          </w:p>
        </w:tc>
        <w:tc>
          <w:tcPr>
            <w:tcW w:w="2371" w:type="dxa"/>
          </w:tcPr>
          <w:p w14:paraId="5E871681" w14:textId="77777777" w:rsidR="005E22B0" w:rsidRPr="005E22B0" w:rsidRDefault="005E22B0" w:rsidP="001F0881">
            <w:pPr>
              <w:numPr>
                <w:ilvl w:val="0"/>
                <w:numId w:val="24"/>
              </w:numPr>
              <w:spacing w:before="0" w:after="0"/>
              <w:contextualSpacing/>
              <w:rPr>
                <w:sz w:val="20"/>
                <w:szCs w:val="20"/>
              </w:rPr>
            </w:pPr>
            <w:r w:rsidRPr="005E22B0">
              <w:rPr>
                <w:sz w:val="20"/>
                <w:szCs w:val="20"/>
              </w:rPr>
              <w:t xml:space="preserve">Documentary evidence of protocol development. </w:t>
            </w:r>
          </w:p>
        </w:tc>
        <w:tc>
          <w:tcPr>
            <w:tcW w:w="2414" w:type="dxa"/>
          </w:tcPr>
          <w:p w14:paraId="7F773E4F" w14:textId="77777777" w:rsidR="005E22B0" w:rsidRPr="005E22B0" w:rsidRDefault="005E22B0" w:rsidP="001F0881">
            <w:pPr>
              <w:numPr>
                <w:ilvl w:val="0"/>
                <w:numId w:val="24"/>
              </w:numPr>
              <w:spacing w:before="0" w:after="0"/>
              <w:contextualSpacing/>
              <w:rPr>
                <w:sz w:val="20"/>
                <w:szCs w:val="20"/>
              </w:rPr>
            </w:pPr>
            <w:r w:rsidRPr="005E22B0">
              <w:rPr>
                <w:sz w:val="20"/>
                <w:szCs w:val="20"/>
              </w:rPr>
              <w:t>Administrative data/ desktop review (e.g. training attendance data).</w:t>
            </w:r>
          </w:p>
        </w:tc>
      </w:tr>
    </w:tbl>
    <w:p w14:paraId="7F56BE94" w14:textId="77777777" w:rsidR="005E22B0" w:rsidRPr="005E22B0" w:rsidRDefault="005E22B0" w:rsidP="005E22B0">
      <w:pPr>
        <w:spacing w:before="0" w:after="0"/>
      </w:pPr>
    </w:p>
    <w:tbl>
      <w:tblPr>
        <w:tblStyle w:val="TableGrid1"/>
        <w:tblpPr w:leftFromText="180" w:rightFromText="180" w:vertAnchor="text" w:tblpX="-445" w:tblpY="1"/>
        <w:tblOverlap w:val="never"/>
        <w:tblW w:w="15446" w:type="dxa"/>
        <w:tblBorders>
          <w:top w:val="double" w:sz="4" w:space="0" w:color="auto"/>
          <w:left w:val="double" w:sz="4" w:space="0" w:color="auto"/>
          <w:bottom w:val="double" w:sz="4" w:space="0" w:color="auto"/>
          <w:right w:val="double" w:sz="4" w:space="0" w:color="auto"/>
          <w:insideH w:val="double" w:sz="6" w:space="0" w:color="FFFFFF" w:themeColor="background1"/>
          <w:insideV w:val="double" w:sz="6" w:space="0" w:color="FFFFFF" w:themeColor="background1"/>
        </w:tblBorders>
        <w:tblLayout w:type="fixed"/>
        <w:tblLook w:val="04A0" w:firstRow="1" w:lastRow="0" w:firstColumn="1" w:lastColumn="0" w:noHBand="0" w:noVBand="1"/>
      </w:tblPr>
      <w:tblGrid>
        <w:gridCol w:w="1413"/>
        <w:gridCol w:w="4394"/>
        <w:gridCol w:w="2474"/>
        <w:gridCol w:w="2380"/>
        <w:gridCol w:w="2371"/>
        <w:gridCol w:w="2414"/>
      </w:tblGrid>
      <w:tr w:rsidR="005E22B0" w:rsidRPr="005E22B0" w14:paraId="1ABF6EB4" w14:textId="77777777">
        <w:trPr>
          <w:trHeight w:val="265"/>
        </w:trPr>
        <w:tc>
          <w:tcPr>
            <w:tcW w:w="1413" w:type="dxa"/>
            <w:vMerge w:val="restart"/>
            <w:shd w:val="clear" w:color="auto" w:fill="A5C8EC" w:themeFill="accent2" w:themeFillTint="99"/>
          </w:tcPr>
          <w:p w14:paraId="3DDA3AA3" w14:textId="77777777" w:rsidR="005E22B0" w:rsidRPr="005E22B0" w:rsidRDefault="005E22B0" w:rsidP="005E22B0">
            <w:pPr>
              <w:spacing w:before="0" w:after="0"/>
              <w:rPr>
                <w:rFonts w:eastAsia="Calibri Light" w:cs="Calibri Light"/>
                <w:b/>
                <w:bCs/>
                <w:color w:val="000000"/>
                <w:sz w:val="20"/>
                <w:szCs w:val="20"/>
              </w:rPr>
            </w:pPr>
            <w:r w:rsidRPr="005E22B0">
              <w:rPr>
                <w:rFonts w:eastAsia="Calibri Light" w:cs="Calibri Light"/>
                <w:b/>
                <w:bCs/>
                <w:color w:val="002060"/>
                <w:sz w:val="20"/>
                <w:szCs w:val="20"/>
              </w:rPr>
              <w:t>Management Plan Outcomes</w:t>
            </w:r>
          </w:p>
        </w:tc>
        <w:tc>
          <w:tcPr>
            <w:tcW w:w="4394" w:type="dxa"/>
            <w:shd w:val="clear" w:color="auto" w:fill="E1ECF8" w:themeFill="accent2" w:themeFillTint="33"/>
          </w:tcPr>
          <w:p w14:paraId="78085741" w14:textId="77777777" w:rsidR="005E22B0" w:rsidRPr="005E22B0" w:rsidRDefault="005E22B0" w:rsidP="005E22B0">
            <w:pPr>
              <w:spacing w:before="0" w:after="0"/>
              <w:rPr>
                <w:rFonts w:eastAsia="Calibri Light" w:cs="Calibri Light"/>
                <w:color w:val="000000"/>
                <w:sz w:val="20"/>
                <w:szCs w:val="20"/>
              </w:rPr>
            </w:pPr>
            <w:r w:rsidRPr="005E22B0">
              <w:rPr>
                <w:rFonts w:eastAsia="Calibri Light" w:cs="Calibri Light"/>
                <w:color w:val="000000"/>
                <w:sz w:val="20"/>
                <w:szCs w:val="20"/>
              </w:rPr>
              <w:t xml:space="preserve">O5. Marine Park management contributes to social, cultural and economic benefits for Traditional Owners </w:t>
            </w:r>
          </w:p>
        </w:tc>
        <w:tc>
          <w:tcPr>
            <w:tcW w:w="2474" w:type="dxa"/>
            <w:shd w:val="clear" w:color="auto" w:fill="E1ECF8" w:themeFill="accent2" w:themeFillTint="33"/>
          </w:tcPr>
          <w:p w14:paraId="730842DC" w14:textId="77777777" w:rsidR="005E22B0" w:rsidRPr="005E22B0" w:rsidRDefault="005E22B0" w:rsidP="001F0881">
            <w:pPr>
              <w:numPr>
                <w:ilvl w:val="0"/>
                <w:numId w:val="24"/>
              </w:numPr>
              <w:spacing w:before="0" w:after="0"/>
              <w:contextualSpacing/>
              <w:rPr>
                <w:sz w:val="20"/>
                <w:szCs w:val="20"/>
              </w:rPr>
            </w:pPr>
            <w:r w:rsidRPr="005E22B0">
              <w:rPr>
                <w:sz w:val="20"/>
                <w:szCs w:val="20"/>
              </w:rPr>
              <w:t>N/A</w:t>
            </w:r>
          </w:p>
        </w:tc>
        <w:tc>
          <w:tcPr>
            <w:tcW w:w="2380" w:type="dxa"/>
            <w:shd w:val="clear" w:color="auto" w:fill="E1ECF8" w:themeFill="accent2" w:themeFillTint="33"/>
          </w:tcPr>
          <w:p w14:paraId="1EF9E1A4" w14:textId="77777777" w:rsidR="005E22B0" w:rsidRPr="005E22B0" w:rsidRDefault="005E22B0" w:rsidP="001F0881">
            <w:pPr>
              <w:numPr>
                <w:ilvl w:val="0"/>
                <w:numId w:val="24"/>
              </w:numPr>
              <w:spacing w:before="0" w:after="0"/>
              <w:contextualSpacing/>
              <w:rPr>
                <w:sz w:val="20"/>
                <w:szCs w:val="20"/>
              </w:rPr>
            </w:pPr>
            <w:r w:rsidRPr="005E22B0">
              <w:rPr>
                <w:sz w:val="20"/>
                <w:szCs w:val="20"/>
              </w:rPr>
              <w:t xml:space="preserve">Documentary evidence that the management plan </w:t>
            </w:r>
            <w:r w:rsidRPr="005E22B0">
              <w:rPr>
                <w:sz w:val="20"/>
                <w:szCs w:val="20"/>
              </w:rPr>
              <w:lastRenderedPageBreak/>
              <w:t>contributes to social, cultural and economic benefits for Traditional Owners.</w:t>
            </w:r>
          </w:p>
          <w:p w14:paraId="735223D2" w14:textId="77777777" w:rsidR="005E22B0" w:rsidRPr="005E22B0" w:rsidRDefault="005E22B0" w:rsidP="001F0881">
            <w:pPr>
              <w:numPr>
                <w:ilvl w:val="0"/>
                <w:numId w:val="24"/>
              </w:numPr>
              <w:spacing w:before="0" w:after="0"/>
              <w:contextualSpacing/>
              <w:rPr>
                <w:sz w:val="20"/>
                <w:szCs w:val="20"/>
              </w:rPr>
            </w:pPr>
            <w:r w:rsidRPr="005E22B0">
              <w:rPr>
                <w:sz w:val="20"/>
                <w:szCs w:val="20"/>
              </w:rPr>
              <w:t>Most First Nations partners feel social/ cultural/ economic benefits have been achieved from marine park management.</w:t>
            </w:r>
          </w:p>
        </w:tc>
        <w:tc>
          <w:tcPr>
            <w:tcW w:w="2371" w:type="dxa"/>
            <w:shd w:val="clear" w:color="auto" w:fill="E1ECF8" w:themeFill="accent2" w:themeFillTint="33"/>
          </w:tcPr>
          <w:p w14:paraId="313527ED" w14:textId="77777777" w:rsidR="005E22B0" w:rsidRPr="005E22B0" w:rsidRDefault="005E22B0" w:rsidP="001F0881">
            <w:pPr>
              <w:numPr>
                <w:ilvl w:val="0"/>
                <w:numId w:val="24"/>
              </w:numPr>
              <w:spacing w:before="0" w:after="0"/>
              <w:contextualSpacing/>
              <w:rPr>
                <w:sz w:val="20"/>
                <w:szCs w:val="20"/>
              </w:rPr>
            </w:pPr>
            <w:r w:rsidRPr="005E22B0">
              <w:rPr>
                <w:sz w:val="20"/>
                <w:szCs w:val="20"/>
              </w:rPr>
              <w:lastRenderedPageBreak/>
              <w:t>Documentary evidence.</w:t>
            </w:r>
          </w:p>
          <w:p w14:paraId="5F4973A8" w14:textId="77777777" w:rsidR="005E22B0" w:rsidRPr="005E22B0" w:rsidRDefault="005E22B0" w:rsidP="001F0881">
            <w:pPr>
              <w:numPr>
                <w:ilvl w:val="0"/>
                <w:numId w:val="24"/>
              </w:numPr>
              <w:spacing w:before="0" w:after="0"/>
              <w:contextualSpacing/>
              <w:rPr>
                <w:sz w:val="20"/>
                <w:szCs w:val="20"/>
              </w:rPr>
            </w:pPr>
            <w:r w:rsidRPr="005E22B0">
              <w:rPr>
                <w:sz w:val="20"/>
                <w:szCs w:val="20"/>
              </w:rPr>
              <w:lastRenderedPageBreak/>
              <w:t>Feedback from Traditional Owners.</w:t>
            </w:r>
          </w:p>
        </w:tc>
        <w:tc>
          <w:tcPr>
            <w:tcW w:w="2414" w:type="dxa"/>
            <w:shd w:val="clear" w:color="auto" w:fill="E1ECF8" w:themeFill="accent2" w:themeFillTint="33"/>
          </w:tcPr>
          <w:p w14:paraId="1FE6D597" w14:textId="77777777" w:rsidR="005E22B0" w:rsidRPr="005E22B0" w:rsidRDefault="005E22B0" w:rsidP="001F0881">
            <w:pPr>
              <w:numPr>
                <w:ilvl w:val="0"/>
                <w:numId w:val="24"/>
              </w:numPr>
              <w:spacing w:before="0" w:after="0"/>
              <w:contextualSpacing/>
              <w:rPr>
                <w:sz w:val="20"/>
                <w:szCs w:val="20"/>
              </w:rPr>
            </w:pPr>
            <w:r w:rsidRPr="005E22B0">
              <w:rPr>
                <w:sz w:val="20"/>
                <w:szCs w:val="20"/>
              </w:rPr>
              <w:lastRenderedPageBreak/>
              <w:t xml:space="preserve">Administrative data/ desktop review. </w:t>
            </w:r>
          </w:p>
          <w:p w14:paraId="759CC85C" w14:textId="77777777" w:rsidR="005E22B0" w:rsidRPr="005E22B0" w:rsidRDefault="005E22B0" w:rsidP="001F0881">
            <w:pPr>
              <w:numPr>
                <w:ilvl w:val="0"/>
                <w:numId w:val="24"/>
              </w:numPr>
              <w:spacing w:before="0" w:after="0"/>
              <w:contextualSpacing/>
              <w:rPr>
                <w:sz w:val="20"/>
                <w:szCs w:val="20"/>
              </w:rPr>
            </w:pPr>
            <w:r w:rsidRPr="005E22B0">
              <w:rPr>
                <w:sz w:val="20"/>
                <w:szCs w:val="20"/>
              </w:rPr>
              <w:lastRenderedPageBreak/>
              <w:t>Engagement with Traditional Owners conducted by ORIMA.</w:t>
            </w:r>
          </w:p>
        </w:tc>
      </w:tr>
      <w:tr w:rsidR="005E22B0" w:rsidRPr="005E22B0" w14:paraId="72D20D97" w14:textId="77777777">
        <w:trPr>
          <w:trHeight w:val="265"/>
        </w:trPr>
        <w:tc>
          <w:tcPr>
            <w:tcW w:w="1413" w:type="dxa"/>
            <w:vMerge/>
            <w:shd w:val="clear" w:color="auto" w:fill="A5C8EC" w:themeFill="accent2" w:themeFillTint="99"/>
          </w:tcPr>
          <w:p w14:paraId="3D06BDD7" w14:textId="77777777" w:rsidR="005E22B0" w:rsidRPr="005E22B0" w:rsidRDefault="005E22B0" w:rsidP="005E22B0">
            <w:pPr>
              <w:spacing w:before="0" w:after="0"/>
              <w:rPr>
                <w:rFonts w:eastAsia="Calibri Light" w:cs="Calibri Light"/>
                <w:color w:val="000000"/>
                <w:sz w:val="20"/>
                <w:szCs w:val="20"/>
              </w:rPr>
            </w:pPr>
          </w:p>
        </w:tc>
        <w:tc>
          <w:tcPr>
            <w:tcW w:w="4394" w:type="dxa"/>
            <w:shd w:val="clear" w:color="auto" w:fill="E1ECF8" w:themeFill="accent2" w:themeFillTint="33"/>
          </w:tcPr>
          <w:p w14:paraId="46ADC1C3" w14:textId="77777777" w:rsidR="005E22B0" w:rsidRPr="005E22B0" w:rsidRDefault="005E22B0" w:rsidP="005E22B0">
            <w:pPr>
              <w:spacing w:before="0" w:after="0"/>
              <w:rPr>
                <w:rFonts w:eastAsia="Calibri Light" w:cs="Calibri Light"/>
                <w:color w:val="000000"/>
                <w:sz w:val="20"/>
                <w:szCs w:val="20"/>
              </w:rPr>
            </w:pPr>
            <w:r w:rsidRPr="005E22B0">
              <w:rPr>
                <w:rFonts w:eastAsia="Calibri Light" w:cs="Calibri Light"/>
                <w:color w:val="000000"/>
                <w:sz w:val="20"/>
                <w:szCs w:val="20"/>
              </w:rPr>
              <w:t>O6. Increase understanding of traditional knowledge, map cultural values and manage significant sites</w:t>
            </w:r>
          </w:p>
        </w:tc>
        <w:tc>
          <w:tcPr>
            <w:tcW w:w="2474" w:type="dxa"/>
            <w:shd w:val="clear" w:color="auto" w:fill="E1ECF8" w:themeFill="accent2" w:themeFillTint="33"/>
          </w:tcPr>
          <w:p w14:paraId="12EF3BD2" w14:textId="77777777" w:rsidR="005E22B0" w:rsidRPr="005E22B0" w:rsidRDefault="005E22B0" w:rsidP="001F0881">
            <w:pPr>
              <w:numPr>
                <w:ilvl w:val="0"/>
                <w:numId w:val="24"/>
              </w:numPr>
              <w:spacing w:before="0" w:after="0"/>
              <w:contextualSpacing/>
              <w:rPr>
                <w:sz w:val="20"/>
                <w:szCs w:val="20"/>
              </w:rPr>
            </w:pPr>
            <w:r w:rsidRPr="005E22B0">
              <w:rPr>
                <w:sz w:val="20"/>
                <w:szCs w:val="20"/>
              </w:rPr>
              <w:t>N/A</w:t>
            </w:r>
          </w:p>
        </w:tc>
        <w:tc>
          <w:tcPr>
            <w:tcW w:w="2380" w:type="dxa"/>
            <w:shd w:val="clear" w:color="auto" w:fill="E1ECF8" w:themeFill="accent2" w:themeFillTint="33"/>
          </w:tcPr>
          <w:p w14:paraId="7ED6A2EE" w14:textId="77777777" w:rsidR="005E22B0" w:rsidRPr="005E22B0" w:rsidRDefault="005E22B0" w:rsidP="001F0881">
            <w:pPr>
              <w:numPr>
                <w:ilvl w:val="0"/>
                <w:numId w:val="24"/>
              </w:numPr>
              <w:spacing w:before="0" w:after="0"/>
              <w:contextualSpacing/>
              <w:rPr>
                <w:sz w:val="20"/>
                <w:szCs w:val="20"/>
              </w:rPr>
            </w:pPr>
            <w:r w:rsidRPr="005E22B0">
              <w:rPr>
                <w:sz w:val="20"/>
                <w:szCs w:val="20"/>
              </w:rPr>
              <w:t>Documentary evidence of initiatives to increase traditional knowledge, map cultural values and manage significant sites.</w:t>
            </w:r>
          </w:p>
          <w:p w14:paraId="0B3574C8" w14:textId="77777777" w:rsidR="005E22B0" w:rsidRPr="005E22B0" w:rsidRDefault="005E22B0" w:rsidP="001F0881">
            <w:pPr>
              <w:numPr>
                <w:ilvl w:val="0"/>
                <w:numId w:val="24"/>
              </w:numPr>
              <w:spacing w:before="0" w:after="0"/>
              <w:contextualSpacing/>
              <w:rPr>
                <w:sz w:val="20"/>
                <w:szCs w:val="20"/>
              </w:rPr>
            </w:pPr>
            <w:r w:rsidRPr="005E22B0">
              <w:rPr>
                <w:sz w:val="20"/>
                <w:szCs w:val="20"/>
              </w:rPr>
              <w:t xml:space="preserve">Most First Nations partners feel efforts to increase traditional knowledge, map cultural values and manage significant sites have been sufficient. </w:t>
            </w:r>
          </w:p>
        </w:tc>
        <w:tc>
          <w:tcPr>
            <w:tcW w:w="2371" w:type="dxa"/>
            <w:shd w:val="clear" w:color="auto" w:fill="E1ECF8" w:themeFill="accent2" w:themeFillTint="33"/>
          </w:tcPr>
          <w:p w14:paraId="1CCDDAED" w14:textId="77777777" w:rsidR="005E22B0" w:rsidRPr="005E22B0" w:rsidRDefault="005E22B0" w:rsidP="001F0881">
            <w:pPr>
              <w:numPr>
                <w:ilvl w:val="0"/>
                <w:numId w:val="24"/>
              </w:numPr>
              <w:spacing w:before="0" w:after="0"/>
              <w:contextualSpacing/>
              <w:rPr>
                <w:sz w:val="20"/>
                <w:szCs w:val="20"/>
              </w:rPr>
            </w:pPr>
            <w:r w:rsidRPr="005E22B0">
              <w:rPr>
                <w:sz w:val="20"/>
                <w:szCs w:val="20"/>
              </w:rPr>
              <w:t>Documentary evidence.</w:t>
            </w:r>
          </w:p>
          <w:p w14:paraId="20546767" w14:textId="77777777" w:rsidR="005E22B0" w:rsidRPr="005E22B0" w:rsidRDefault="005E22B0" w:rsidP="001F0881">
            <w:pPr>
              <w:numPr>
                <w:ilvl w:val="0"/>
                <w:numId w:val="24"/>
              </w:numPr>
              <w:spacing w:before="0" w:after="0"/>
              <w:contextualSpacing/>
              <w:rPr>
                <w:sz w:val="20"/>
                <w:szCs w:val="20"/>
              </w:rPr>
            </w:pPr>
            <w:r w:rsidRPr="005E22B0">
              <w:rPr>
                <w:sz w:val="20"/>
                <w:szCs w:val="20"/>
              </w:rPr>
              <w:t>Feedback from First Nations partners.</w:t>
            </w:r>
          </w:p>
        </w:tc>
        <w:tc>
          <w:tcPr>
            <w:tcW w:w="2414" w:type="dxa"/>
            <w:shd w:val="clear" w:color="auto" w:fill="E1ECF8" w:themeFill="accent2" w:themeFillTint="33"/>
          </w:tcPr>
          <w:p w14:paraId="610FA1D3" w14:textId="77777777" w:rsidR="005E22B0" w:rsidRPr="005E22B0" w:rsidRDefault="005E22B0" w:rsidP="001F0881">
            <w:pPr>
              <w:numPr>
                <w:ilvl w:val="0"/>
                <w:numId w:val="24"/>
              </w:numPr>
              <w:spacing w:before="0" w:after="0"/>
              <w:contextualSpacing/>
              <w:rPr>
                <w:sz w:val="20"/>
                <w:szCs w:val="20"/>
              </w:rPr>
            </w:pPr>
            <w:r w:rsidRPr="005E22B0">
              <w:rPr>
                <w:sz w:val="20"/>
                <w:szCs w:val="20"/>
              </w:rPr>
              <w:t>Administrative data/ desktop review.</w:t>
            </w:r>
          </w:p>
          <w:p w14:paraId="2FBFF977" w14:textId="77777777" w:rsidR="005E22B0" w:rsidRPr="005E22B0" w:rsidRDefault="005E22B0" w:rsidP="001F0881">
            <w:pPr>
              <w:numPr>
                <w:ilvl w:val="0"/>
                <w:numId w:val="24"/>
              </w:numPr>
              <w:spacing w:before="0" w:after="0"/>
              <w:contextualSpacing/>
              <w:rPr>
                <w:sz w:val="20"/>
                <w:szCs w:val="20"/>
              </w:rPr>
            </w:pPr>
            <w:r w:rsidRPr="005E22B0">
              <w:rPr>
                <w:sz w:val="20"/>
                <w:szCs w:val="20"/>
              </w:rPr>
              <w:t xml:space="preserve">Engagement with Traditional Owners and First Nations partners conducted by ORIMA. </w:t>
            </w:r>
          </w:p>
        </w:tc>
      </w:tr>
    </w:tbl>
    <w:p w14:paraId="2A5E11F6" w14:textId="77777777" w:rsidR="005E22B0" w:rsidRPr="005E22B0" w:rsidRDefault="005E22B0" w:rsidP="005E22B0">
      <w:pPr>
        <w:spacing w:before="0" w:after="0"/>
      </w:pPr>
    </w:p>
    <w:tbl>
      <w:tblPr>
        <w:tblStyle w:val="TableGrid1"/>
        <w:tblpPr w:leftFromText="180" w:rightFromText="180" w:vertAnchor="text" w:tblpX="-445" w:tblpY="1"/>
        <w:tblOverlap w:val="never"/>
        <w:tblW w:w="15446" w:type="dxa"/>
        <w:tblLayout w:type="fixed"/>
        <w:tblLook w:val="04A0" w:firstRow="1" w:lastRow="0" w:firstColumn="1" w:lastColumn="0" w:noHBand="0" w:noVBand="1"/>
      </w:tblPr>
      <w:tblGrid>
        <w:gridCol w:w="1413"/>
        <w:gridCol w:w="4394"/>
        <w:gridCol w:w="2474"/>
        <w:gridCol w:w="2380"/>
        <w:gridCol w:w="2371"/>
        <w:gridCol w:w="2414"/>
      </w:tblGrid>
      <w:tr w:rsidR="005E22B0" w:rsidRPr="005E22B0" w14:paraId="394CCB95" w14:textId="77777777" w:rsidTr="0069280F">
        <w:trPr>
          <w:trHeight w:val="265"/>
          <w:tblHeader/>
        </w:trPr>
        <w:tc>
          <w:tcPr>
            <w:tcW w:w="1413" w:type="dxa"/>
            <w:shd w:val="clear" w:color="auto" w:fill="001E61" w:themeFill="text1"/>
          </w:tcPr>
          <w:p w14:paraId="75E3C2EF" w14:textId="77777777" w:rsidR="005E22B0" w:rsidRPr="005E22B0" w:rsidRDefault="005E22B0" w:rsidP="005E22B0">
            <w:pPr>
              <w:spacing w:before="0" w:after="0"/>
              <w:jc w:val="center"/>
              <w:rPr>
                <w:sz w:val="20"/>
                <w:szCs w:val="20"/>
              </w:rPr>
            </w:pPr>
          </w:p>
        </w:tc>
        <w:tc>
          <w:tcPr>
            <w:tcW w:w="4394" w:type="dxa"/>
            <w:shd w:val="clear" w:color="auto" w:fill="001E61" w:themeFill="text1"/>
          </w:tcPr>
          <w:p w14:paraId="3DBA5059" w14:textId="77777777" w:rsidR="005E22B0" w:rsidRPr="005E22B0" w:rsidRDefault="005E22B0" w:rsidP="005E22B0">
            <w:pPr>
              <w:spacing w:before="0" w:after="0"/>
              <w:jc w:val="center"/>
              <w:rPr>
                <w:sz w:val="20"/>
                <w:szCs w:val="20"/>
              </w:rPr>
            </w:pPr>
            <w:r w:rsidRPr="005E22B0">
              <w:rPr>
                <w:sz w:val="20"/>
                <w:szCs w:val="20"/>
              </w:rPr>
              <w:t>Actions/ Outcomes</w:t>
            </w:r>
          </w:p>
        </w:tc>
        <w:tc>
          <w:tcPr>
            <w:tcW w:w="2474" w:type="dxa"/>
            <w:shd w:val="clear" w:color="auto" w:fill="001E61" w:themeFill="text1"/>
          </w:tcPr>
          <w:p w14:paraId="2FA9342F" w14:textId="77777777" w:rsidR="005E22B0" w:rsidRPr="005E22B0" w:rsidRDefault="005E22B0" w:rsidP="005E22B0">
            <w:pPr>
              <w:spacing w:before="0" w:after="0"/>
              <w:jc w:val="center"/>
              <w:rPr>
                <w:sz w:val="20"/>
                <w:szCs w:val="20"/>
              </w:rPr>
            </w:pPr>
            <w:r w:rsidRPr="005E22B0">
              <w:rPr>
                <w:sz w:val="20"/>
                <w:szCs w:val="20"/>
              </w:rPr>
              <w:t xml:space="preserve">Output(s) </w:t>
            </w:r>
          </w:p>
        </w:tc>
        <w:tc>
          <w:tcPr>
            <w:tcW w:w="2380" w:type="dxa"/>
            <w:shd w:val="clear" w:color="auto" w:fill="001E61" w:themeFill="text1"/>
          </w:tcPr>
          <w:p w14:paraId="0943BE5A" w14:textId="77777777" w:rsidR="005E22B0" w:rsidRPr="005E22B0" w:rsidRDefault="005E22B0" w:rsidP="005E22B0">
            <w:pPr>
              <w:spacing w:before="0" w:after="0"/>
              <w:jc w:val="center"/>
              <w:rPr>
                <w:sz w:val="20"/>
                <w:szCs w:val="20"/>
              </w:rPr>
            </w:pPr>
            <w:r w:rsidRPr="005E22B0">
              <w:rPr>
                <w:sz w:val="20"/>
                <w:szCs w:val="20"/>
              </w:rPr>
              <w:t>Measure of success</w:t>
            </w:r>
          </w:p>
        </w:tc>
        <w:tc>
          <w:tcPr>
            <w:tcW w:w="2371" w:type="dxa"/>
            <w:shd w:val="clear" w:color="auto" w:fill="001E61" w:themeFill="text1"/>
          </w:tcPr>
          <w:p w14:paraId="06EA3CEB" w14:textId="77777777" w:rsidR="005E22B0" w:rsidRPr="005E22B0" w:rsidRDefault="005E22B0" w:rsidP="005E22B0">
            <w:pPr>
              <w:spacing w:before="0" w:after="0"/>
              <w:jc w:val="center"/>
              <w:rPr>
                <w:sz w:val="20"/>
                <w:szCs w:val="20"/>
              </w:rPr>
            </w:pPr>
            <w:r w:rsidRPr="005E22B0">
              <w:rPr>
                <w:sz w:val="20"/>
                <w:szCs w:val="20"/>
              </w:rPr>
              <w:t>Indicator(s)</w:t>
            </w:r>
          </w:p>
        </w:tc>
        <w:tc>
          <w:tcPr>
            <w:tcW w:w="2414" w:type="dxa"/>
            <w:shd w:val="clear" w:color="auto" w:fill="001E61" w:themeFill="text1"/>
          </w:tcPr>
          <w:p w14:paraId="632FBC04" w14:textId="77777777" w:rsidR="005E22B0" w:rsidRPr="005E22B0" w:rsidRDefault="005E22B0" w:rsidP="005E22B0">
            <w:pPr>
              <w:spacing w:before="0" w:after="0"/>
              <w:jc w:val="center"/>
              <w:rPr>
                <w:sz w:val="20"/>
                <w:szCs w:val="20"/>
              </w:rPr>
            </w:pPr>
            <w:r w:rsidRPr="005E22B0">
              <w:rPr>
                <w:sz w:val="20"/>
                <w:szCs w:val="20"/>
              </w:rPr>
              <w:t>Data source</w:t>
            </w:r>
          </w:p>
        </w:tc>
      </w:tr>
      <w:tr w:rsidR="005E22B0" w:rsidRPr="005E22B0" w14:paraId="5161F3D4" w14:textId="77777777">
        <w:trPr>
          <w:trHeight w:val="265"/>
        </w:trPr>
        <w:tc>
          <w:tcPr>
            <w:tcW w:w="15446" w:type="dxa"/>
            <w:gridSpan w:val="6"/>
            <w:shd w:val="clear" w:color="auto" w:fill="C3DAF2" w:themeFill="accent2" w:themeFillTint="66"/>
          </w:tcPr>
          <w:p w14:paraId="522ADCB5" w14:textId="77777777" w:rsidR="005E22B0" w:rsidRPr="005E22B0" w:rsidRDefault="005E22B0" w:rsidP="005E22B0">
            <w:pPr>
              <w:spacing w:before="0" w:after="0"/>
              <w:jc w:val="center"/>
              <w:rPr>
                <w:b/>
                <w:bCs/>
                <w:sz w:val="20"/>
                <w:szCs w:val="20"/>
              </w:rPr>
            </w:pPr>
            <w:r w:rsidRPr="005E22B0">
              <w:rPr>
                <w:b/>
                <w:bCs/>
                <w:sz w:val="20"/>
                <w:szCs w:val="20"/>
              </w:rPr>
              <w:t>Management program – Marine science</w:t>
            </w:r>
          </w:p>
        </w:tc>
      </w:tr>
      <w:tr w:rsidR="005E22B0" w:rsidRPr="005E22B0" w14:paraId="40621D8D" w14:textId="77777777">
        <w:trPr>
          <w:trHeight w:val="265"/>
        </w:trPr>
        <w:tc>
          <w:tcPr>
            <w:tcW w:w="1413" w:type="dxa"/>
            <w:vMerge w:val="restart"/>
            <w:shd w:val="clear" w:color="auto" w:fill="C5E3E2" w:themeFill="accent4" w:themeFillTint="99"/>
          </w:tcPr>
          <w:p w14:paraId="35D3F152" w14:textId="77777777" w:rsidR="005E22B0" w:rsidRPr="005E22B0" w:rsidRDefault="005E22B0" w:rsidP="005E22B0">
            <w:pPr>
              <w:spacing w:before="0" w:after="0"/>
              <w:rPr>
                <w:rFonts w:eastAsia="Calibri Light" w:cs="Calibri Light"/>
                <w:color w:val="000000"/>
                <w:sz w:val="20"/>
                <w:szCs w:val="20"/>
              </w:rPr>
            </w:pPr>
            <w:r w:rsidRPr="006F61FB">
              <w:rPr>
                <w:rFonts w:eastAsia="Calibri Light" w:cs="Calibri Light"/>
                <w:b/>
                <w:bCs/>
                <w:sz w:val="20"/>
                <w:szCs w:val="20"/>
              </w:rPr>
              <w:t>Management Plan Actions</w:t>
            </w:r>
          </w:p>
        </w:tc>
        <w:tc>
          <w:tcPr>
            <w:tcW w:w="4394" w:type="dxa"/>
            <w:shd w:val="clear" w:color="auto" w:fill="EBF5F5" w:themeFill="accent4" w:themeFillTint="33"/>
          </w:tcPr>
          <w:p w14:paraId="1EDDA072" w14:textId="77777777" w:rsidR="005E22B0" w:rsidRPr="005E22B0" w:rsidRDefault="005E22B0" w:rsidP="005E22B0">
            <w:pPr>
              <w:spacing w:before="0" w:after="0"/>
              <w:rPr>
                <w:rFonts w:eastAsia="Calibri Light" w:cs="Calibri Light"/>
                <w:color w:val="000000"/>
                <w:sz w:val="20"/>
                <w:szCs w:val="20"/>
              </w:rPr>
            </w:pPr>
            <w:r w:rsidRPr="005E22B0">
              <w:rPr>
                <w:sz w:val="20"/>
                <w:szCs w:val="20"/>
              </w:rPr>
              <w:t>A27. Establish ecological, social and economic baselines to support evidence-based decision-making and adaptive management</w:t>
            </w:r>
          </w:p>
        </w:tc>
        <w:tc>
          <w:tcPr>
            <w:tcW w:w="2474" w:type="dxa"/>
          </w:tcPr>
          <w:p w14:paraId="3760FE18" w14:textId="77777777" w:rsidR="005E22B0" w:rsidRPr="005E22B0" w:rsidRDefault="005E22B0" w:rsidP="001F0881">
            <w:pPr>
              <w:numPr>
                <w:ilvl w:val="0"/>
                <w:numId w:val="24"/>
              </w:numPr>
              <w:spacing w:before="0" w:after="0"/>
              <w:contextualSpacing/>
              <w:rPr>
                <w:sz w:val="20"/>
                <w:szCs w:val="20"/>
              </w:rPr>
            </w:pPr>
            <w:r w:rsidRPr="005E22B0">
              <w:rPr>
                <w:sz w:val="20"/>
                <w:szCs w:val="20"/>
              </w:rPr>
              <w:t>Baseline datasets established (ecological, social, economic).</w:t>
            </w:r>
          </w:p>
        </w:tc>
        <w:tc>
          <w:tcPr>
            <w:tcW w:w="2380" w:type="dxa"/>
          </w:tcPr>
          <w:p w14:paraId="1F00BFE7" w14:textId="77777777" w:rsidR="005E22B0" w:rsidRPr="005E22B0" w:rsidRDefault="005E22B0" w:rsidP="001F0881">
            <w:pPr>
              <w:numPr>
                <w:ilvl w:val="0"/>
                <w:numId w:val="24"/>
              </w:numPr>
              <w:spacing w:before="0" w:after="0"/>
              <w:contextualSpacing/>
              <w:rPr>
                <w:sz w:val="20"/>
                <w:szCs w:val="20"/>
              </w:rPr>
            </w:pPr>
            <w:r w:rsidRPr="005E22B0">
              <w:rPr>
                <w:sz w:val="20"/>
                <w:szCs w:val="20"/>
              </w:rPr>
              <w:t>Outputs delivered in a timely manner.</w:t>
            </w:r>
          </w:p>
          <w:p w14:paraId="7ACECAF2" w14:textId="77777777" w:rsidR="005E22B0" w:rsidRPr="005E22B0" w:rsidRDefault="005E22B0" w:rsidP="001F0881">
            <w:pPr>
              <w:numPr>
                <w:ilvl w:val="0"/>
                <w:numId w:val="24"/>
              </w:numPr>
              <w:spacing w:before="0" w:after="0"/>
              <w:contextualSpacing/>
              <w:rPr>
                <w:sz w:val="20"/>
                <w:szCs w:val="20"/>
              </w:rPr>
            </w:pPr>
            <w:r w:rsidRPr="005E22B0">
              <w:rPr>
                <w:sz w:val="20"/>
                <w:szCs w:val="20"/>
              </w:rPr>
              <w:t xml:space="preserve">Evidence of baselines utilisation in decision-making to support </w:t>
            </w:r>
            <w:r w:rsidRPr="005E22B0">
              <w:rPr>
                <w:sz w:val="20"/>
                <w:szCs w:val="20"/>
              </w:rPr>
              <w:lastRenderedPageBreak/>
              <w:t>adaptive management.</w:t>
            </w:r>
            <w:r w:rsidRPr="005E22B0">
              <w:rPr>
                <w:sz w:val="20"/>
                <w:szCs w:val="20"/>
              </w:rPr>
              <w:br/>
            </w:r>
          </w:p>
        </w:tc>
        <w:tc>
          <w:tcPr>
            <w:tcW w:w="2371" w:type="dxa"/>
          </w:tcPr>
          <w:p w14:paraId="6A4C916F" w14:textId="77777777" w:rsidR="005E22B0" w:rsidRPr="005E22B0" w:rsidRDefault="005E22B0" w:rsidP="001F0881">
            <w:pPr>
              <w:numPr>
                <w:ilvl w:val="0"/>
                <w:numId w:val="24"/>
              </w:numPr>
              <w:spacing w:before="0" w:after="0"/>
              <w:contextualSpacing/>
              <w:rPr>
                <w:sz w:val="20"/>
                <w:szCs w:val="20"/>
              </w:rPr>
            </w:pPr>
            <w:r w:rsidRPr="005E22B0">
              <w:rPr>
                <w:sz w:val="20"/>
                <w:szCs w:val="20"/>
              </w:rPr>
              <w:lastRenderedPageBreak/>
              <w:t>Documentary evidence of baseline datasets/ reports.</w:t>
            </w:r>
          </w:p>
          <w:p w14:paraId="16744258" w14:textId="77777777" w:rsidR="005E22B0" w:rsidRPr="005E22B0" w:rsidRDefault="005E22B0" w:rsidP="001F0881">
            <w:pPr>
              <w:numPr>
                <w:ilvl w:val="0"/>
                <w:numId w:val="24"/>
              </w:numPr>
              <w:spacing w:before="0" w:after="0"/>
              <w:contextualSpacing/>
              <w:rPr>
                <w:sz w:val="20"/>
                <w:szCs w:val="20"/>
              </w:rPr>
            </w:pPr>
            <w:r w:rsidRPr="005E22B0">
              <w:rPr>
                <w:sz w:val="20"/>
                <w:szCs w:val="20"/>
              </w:rPr>
              <w:t xml:space="preserve">Evidence of use of datasets – including </w:t>
            </w:r>
            <w:r w:rsidRPr="005E22B0">
              <w:rPr>
                <w:sz w:val="20"/>
                <w:szCs w:val="20"/>
              </w:rPr>
              <w:lastRenderedPageBreak/>
              <w:t>references to baseline data in decision-making.</w:t>
            </w:r>
          </w:p>
        </w:tc>
        <w:tc>
          <w:tcPr>
            <w:tcW w:w="2414" w:type="dxa"/>
          </w:tcPr>
          <w:p w14:paraId="0521D67B" w14:textId="77777777" w:rsidR="005E22B0" w:rsidRPr="005E22B0" w:rsidRDefault="005E22B0" w:rsidP="001F0881">
            <w:pPr>
              <w:numPr>
                <w:ilvl w:val="0"/>
                <w:numId w:val="24"/>
              </w:numPr>
              <w:spacing w:before="0" w:after="0"/>
              <w:contextualSpacing/>
              <w:rPr>
                <w:sz w:val="20"/>
                <w:szCs w:val="20"/>
              </w:rPr>
            </w:pPr>
            <w:r w:rsidRPr="005E22B0">
              <w:rPr>
                <w:sz w:val="20"/>
                <w:szCs w:val="20"/>
              </w:rPr>
              <w:lastRenderedPageBreak/>
              <w:t>Administrative data/ desktop review.</w:t>
            </w:r>
          </w:p>
          <w:p w14:paraId="7E2DDC1C" w14:textId="77777777" w:rsidR="005E22B0" w:rsidRPr="005E22B0" w:rsidRDefault="005E22B0" w:rsidP="001F0881">
            <w:pPr>
              <w:numPr>
                <w:ilvl w:val="0"/>
                <w:numId w:val="24"/>
              </w:numPr>
              <w:spacing w:before="0" w:after="0"/>
              <w:contextualSpacing/>
              <w:rPr>
                <w:sz w:val="20"/>
                <w:szCs w:val="20"/>
              </w:rPr>
            </w:pPr>
            <w:r w:rsidRPr="005E22B0">
              <w:rPr>
                <w:sz w:val="20"/>
                <w:szCs w:val="20"/>
              </w:rPr>
              <w:t>Stakeholder engagement conducted by ORIMA.</w:t>
            </w:r>
          </w:p>
        </w:tc>
      </w:tr>
      <w:tr w:rsidR="005E22B0" w:rsidRPr="005E22B0" w14:paraId="73455FCD" w14:textId="77777777">
        <w:trPr>
          <w:trHeight w:val="265"/>
        </w:trPr>
        <w:tc>
          <w:tcPr>
            <w:tcW w:w="1413" w:type="dxa"/>
            <w:vMerge/>
            <w:shd w:val="clear" w:color="auto" w:fill="C5E3E2" w:themeFill="accent4" w:themeFillTint="99"/>
          </w:tcPr>
          <w:p w14:paraId="0F147BF9" w14:textId="77777777" w:rsidR="005E22B0" w:rsidRPr="005E22B0" w:rsidRDefault="005E22B0" w:rsidP="005E22B0">
            <w:pPr>
              <w:spacing w:before="0" w:after="0"/>
              <w:rPr>
                <w:rFonts w:eastAsia="Calibri Light" w:cs="Calibri Light"/>
                <w:color w:val="000000"/>
                <w:sz w:val="20"/>
                <w:szCs w:val="20"/>
              </w:rPr>
            </w:pPr>
          </w:p>
        </w:tc>
        <w:tc>
          <w:tcPr>
            <w:tcW w:w="4394" w:type="dxa"/>
            <w:shd w:val="clear" w:color="auto" w:fill="EBF5F5" w:themeFill="accent4" w:themeFillTint="33"/>
          </w:tcPr>
          <w:p w14:paraId="1FE4B974" w14:textId="77777777" w:rsidR="005E22B0" w:rsidRPr="005E22B0" w:rsidRDefault="005E22B0" w:rsidP="005E22B0">
            <w:pPr>
              <w:spacing w:before="0" w:after="0"/>
              <w:rPr>
                <w:rFonts w:eastAsia="Calibri Light" w:cs="Calibri Light"/>
                <w:color w:val="000000"/>
                <w:sz w:val="20"/>
                <w:szCs w:val="20"/>
              </w:rPr>
            </w:pPr>
            <w:r w:rsidRPr="005E22B0">
              <w:rPr>
                <w:sz w:val="20"/>
                <w:szCs w:val="20"/>
              </w:rPr>
              <w:t>A28. Develop an Australian Marine Parks science strategy to prioritise and encourage research and monitoring of park values, pressures and management effectiveness, and foster science communication and knowledge uptake</w:t>
            </w:r>
          </w:p>
        </w:tc>
        <w:tc>
          <w:tcPr>
            <w:tcW w:w="2474" w:type="dxa"/>
          </w:tcPr>
          <w:p w14:paraId="24AB613F" w14:textId="77777777" w:rsidR="005E22B0" w:rsidRPr="005E22B0" w:rsidRDefault="005E22B0" w:rsidP="001F0881">
            <w:pPr>
              <w:numPr>
                <w:ilvl w:val="0"/>
                <w:numId w:val="24"/>
              </w:numPr>
              <w:spacing w:before="0" w:after="0"/>
              <w:contextualSpacing/>
              <w:rPr>
                <w:sz w:val="20"/>
                <w:szCs w:val="20"/>
              </w:rPr>
            </w:pPr>
            <w:r w:rsidRPr="005E22B0">
              <w:rPr>
                <w:sz w:val="20"/>
                <w:szCs w:val="20"/>
              </w:rPr>
              <w:t xml:space="preserve">Science strategy developed. </w:t>
            </w:r>
          </w:p>
          <w:p w14:paraId="5DBE7A03" w14:textId="77777777" w:rsidR="005E22B0" w:rsidRPr="005E22B0" w:rsidRDefault="005E22B0" w:rsidP="001F0881">
            <w:pPr>
              <w:numPr>
                <w:ilvl w:val="0"/>
                <w:numId w:val="24"/>
              </w:numPr>
              <w:spacing w:before="0" w:after="0"/>
              <w:contextualSpacing/>
              <w:rPr>
                <w:sz w:val="20"/>
                <w:szCs w:val="20"/>
              </w:rPr>
            </w:pPr>
            <w:r w:rsidRPr="005E22B0">
              <w:rPr>
                <w:rFonts w:eastAsia="Calibri Light" w:cs="Calibri Light"/>
                <w:color w:val="000000"/>
                <w:sz w:val="20"/>
                <w:szCs w:val="20"/>
              </w:rPr>
              <w:t xml:space="preserve">Activities/ initiatives undertaken in accordance with strategy </w:t>
            </w:r>
            <w:r w:rsidRPr="005E22B0">
              <w:rPr>
                <w:sz w:val="20"/>
                <w:szCs w:val="20"/>
              </w:rPr>
              <w:t>to prioritise and encourage research and monitoring of park values, pressures and management effectiveness.</w:t>
            </w:r>
          </w:p>
          <w:p w14:paraId="6F5BB3E8" w14:textId="77777777" w:rsidR="005E22B0" w:rsidRPr="005E22B0" w:rsidRDefault="005E22B0" w:rsidP="001F0881">
            <w:pPr>
              <w:numPr>
                <w:ilvl w:val="0"/>
                <w:numId w:val="24"/>
              </w:numPr>
              <w:spacing w:before="0" w:after="0"/>
              <w:contextualSpacing/>
              <w:rPr>
                <w:sz w:val="20"/>
                <w:szCs w:val="20"/>
              </w:rPr>
            </w:pPr>
            <w:r w:rsidRPr="005E22B0">
              <w:rPr>
                <w:rFonts w:eastAsia="Calibri Light" w:cs="Calibri Light"/>
                <w:color w:val="000000"/>
                <w:sz w:val="20"/>
                <w:szCs w:val="20"/>
              </w:rPr>
              <w:t xml:space="preserve">Activities/ initiatives undertaken in accordance with strategy </w:t>
            </w:r>
            <w:r w:rsidRPr="005E22B0">
              <w:rPr>
                <w:sz w:val="20"/>
                <w:szCs w:val="20"/>
              </w:rPr>
              <w:t>to foster science communication and knowledge uptake.</w:t>
            </w:r>
          </w:p>
        </w:tc>
        <w:tc>
          <w:tcPr>
            <w:tcW w:w="2380" w:type="dxa"/>
          </w:tcPr>
          <w:p w14:paraId="2C11BDEC" w14:textId="77777777" w:rsidR="005E22B0" w:rsidRPr="005E22B0" w:rsidRDefault="005E22B0" w:rsidP="001F0881">
            <w:pPr>
              <w:numPr>
                <w:ilvl w:val="0"/>
                <w:numId w:val="24"/>
              </w:numPr>
              <w:spacing w:before="0" w:after="0"/>
              <w:contextualSpacing/>
              <w:rPr>
                <w:sz w:val="20"/>
                <w:szCs w:val="20"/>
              </w:rPr>
            </w:pPr>
            <w:r w:rsidRPr="005E22B0">
              <w:rPr>
                <w:sz w:val="20"/>
                <w:szCs w:val="20"/>
              </w:rPr>
              <w:t>Outputs delivered in a timely manner.</w:t>
            </w:r>
          </w:p>
          <w:p w14:paraId="3FAFDD47" w14:textId="77777777" w:rsidR="005E22B0" w:rsidRPr="005E22B0" w:rsidRDefault="005E22B0" w:rsidP="001F0881">
            <w:pPr>
              <w:numPr>
                <w:ilvl w:val="0"/>
                <w:numId w:val="24"/>
              </w:numPr>
              <w:spacing w:before="0" w:after="0"/>
              <w:contextualSpacing/>
              <w:rPr>
                <w:sz w:val="20"/>
                <w:szCs w:val="20"/>
              </w:rPr>
            </w:pPr>
            <w:r w:rsidRPr="005E22B0">
              <w:rPr>
                <w:sz w:val="20"/>
                <w:szCs w:val="20"/>
              </w:rPr>
              <w:t>Strategy has been implemented over the course of the plan to prioritise research and monitoring activities across key areas.</w:t>
            </w:r>
          </w:p>
          <w:p w14:paraId="58C8BEC3" w14:textId="77777777" w:rsidR="005E22B0" w:rsidRPr="005E22B0" w:rsidRDefault="005E22B0" w:rsidP="001F0881">
            <w:pPr>
              <w:numPr>
                <w:ilvl w:val="0"/>
                <w:numId w:val="24"/>
              </w:numPr>
              <w:spacing w:before="0" w:after="0"/>
              <w:contextualSpacing/>
              <w:rPr>
                <w:sz w:val="20"/>
                <w:szCs w:val="20"/>
              </w:rPr>
            </w:pPr>
            <w:r w:rsidRPr="005E22B0">
              <w:rPr>
                <w:sz w:val="20"/>
                <w:szCs w:val="20"/>
              </w:rPr>
              <w:t>Most stakeholders consider that research priorities align with the strategy, and that science communication and knowledge uptake have been fostered.</w:t>
            </w:r>
          </w:p>
        </w:tc>
        <w:tc>
          <w:tcPr>
            <w:tcW w:w="2371" w:type="dxa"/>
          </w:tcPr>
          <w:p w14:paraId="284B341B" w14:textId="77777777" w:rsidR="005E22B0" w:rsidRPr="005E22B0" w:rsidRDefault="005E22B0" w:rsidP="001F0881">
            <w:pPr>
              <w:numPr>
                <w:ilvl w:val="0"/>
                <w:numId w:val="24"/>
              </w:numPr>
              <w:spacing w:before="0" w:after="0"/>
              <w:contextualSpacing/>
              <w:rPr>
                <w:sz w:val="20"/>
                <w:szCs w:val="20"/>
              </w:rPr>
            </w:pPr>
            <w:r w:rsidRPr="005E22B0">
              <w:rPr>
                <w:sz w:val="20"/>
                <w:szCs w:val="20"/>
              </w:rPr>
              <w:t>Documentary evidence of marine parks science strategy.</w:t>
            </w:r>
          </w:p>
          <w:p w14:paraId="681AAD8C" w14:textId="77777777" w:rsidR="005E22B0" w:rsidRPr="005E22B0" w:rsidRDefault="005E22B0" w:rsidP="001F0881">
            <w:pPr>
              <w:numPr>
                <w:ilvl w:val="0"/>
                <w:numId w:val="24"/>
              </w:numPr>
              <w:spacing w:before="0" w:after="0"/>
              <w:contextualSpacing/>
              <w:rPr>
                <w:sz w:val="20"/>
                <w:szCs w:val="20"/>
              </w:rPr>
            </w:pPr>
            <w:r w:rsidRPr="005E22B0">
              <w:rPr>
                <w:sz w:val="20"/>
                <w:szCs w:val="20"/>
              </w:rPr>
              <w:t>Feedback from key stakeholders.</w:t>
            </w:r>
          </w:p>
        </w:tc>
        <w:tc>
          <w:tcPr>
            <w:tcW w:w="2414" w:type="dxa"/>
          </w:tcPr>
          <w:p w14:paraId="6280C779" w14:textId="77777777" w:rsidR="005E22B0" w:rsidRPr="005E22B0" w:rsidRDefault="005E22B0" w:rsidP="001F0881">
            <w:pPr>
              <w:numPr>
                <w:ilvl w:val="0"/>
                <w:numId w:val="24"/>
              </w:numPr>
              <w:spacing w:before="0" w:after="0"/>
              <w:contextualSpacing/>
              <w:rPr>
                <w:sz w:val="20"/>
                <w:szCs w:val="20"/>
              </w:rPr>
            </w:pPr>
            <w:r w:rsidRPr="005E22B0">
              <w:rPr>
                <w:sz w:val="20"/>
                <w:szCs w:val="20"/>
              </w:rPr>
              <w:t>Administrative data/ desktop review.</w:t>
            </w:r>
          </w:p>
          <w:p w14:paraId="01715137" w14:textId="77777777" w:rsidR="005E22B0" w:rsidRPr="005E22B0" w:rsidRDefault="005E22B0" w:rsidP="001F0881">
            <w:pPr>
              <w:numPr>
                <w:ilvl w:val="0"/>
                <w:numId w:val="24"/>
              </w:numPr>
              <w:spacing w:before="0" w:after="0"/>
              <w:contextualSpacing/>
              <w:rPr>
                <w:sz w:val="20"/>
                <w:szCs w:val="20"/>
              </w:rPr>
            </w:pPr>
            <w:r w:rsidRPr="005E22B0">
              <w:rPr>
                <w:sz w:val="20"/>
                <w:szCs w:val="20"/>
              </w:rPr>
              <w:t>Stakeholder engagement conducted by ORIMA.</w:t>
            </w:r>
          </w:p>
        </w:tc>
      </w:tr>
      <w:tr w:rsidR="005E22B0" w:rsidRPr="005E22B0" w14:paraId="6A9EFF51" w14:textId="77777777">
        <w:trPr>
          <w:trHeight w:val="265"/>
        </w:trPr>
        <w:tc>
          <w:tcPr>
            <w:tcW w:w="1413" w:type="dxa"/>
            <w:vMerge/>
            <w:shd w:val="clear" w:color="auto" w:fill="C5E3E2" w:themeFill="accent4" w:themeFillTint="99"/>
          </w:tcPr>
          <w:p w14:paraId="47793DD9" w14:textId="77777777" w:rsidR="005E22B0" w:rsidRPr="005E22B0" w:rsidRDefault="005E22B0" w:rsidP="005E22B0">
            <w:pPr>
              <w:spacing w:before="0" w:after="0"/>
              <w:rPr>
                <w:rFonts w:eastAsia="Calibri Light" w:cs="Calibri Light"/>
                <w:color w:val="000000"/>
                <w:sz w:val="20"/>
                <w:szCs w:val="20"/>
              </w:rPr>
            </w:pPr>
          </w:p>
        </w:tc>
        <w:tc>
          <w:tcPr>
            <w:tcW w:w="4394" w:type="dxa"/>
            <w:shd w:val="clear" w:color="auto" w:fill="EBF5F5" w:themeFill="accent4" w:themeFillTint="33"/>
          </w:tcPr>
          <w:p w14:paraId="11469550" w14:textId="77777777" w:rsidR="005E22B0" w:rsidRPr="005E22B0" w:rsidRDefault="005E22B0" w:rsidP="005E22B0">
            <w:pPr>
              <w:spacing w:before="0" w:after="0"/>
              <w:rPr>
                <w:rFonts w:eastAsia="Calibri Light" w:cs="Calibri Light"/>
                <w:color w:val="000000"/>
                <w:sz w:val="20"/>
                <w:szCs w:val="20"/>
              </w:rPr>
            </w:pPr>
            <w:r w:rsidRPr="005E22B0">
              <w:rPr>
                <w:sz w:val="20"/>
                <w:szCs w:val="20"/>
              </w:rPr>
              <w:t>A29. Encourage and facilitate knowledge brokering to support collaboration and partnerships with the science community, private enterprise, citizen science organisations and other Commonwealth, state and territory agencies</w:t>
            </w:r>
          </w:p>
        </w:tc>
        <w:tc>
          <w:tcPr>
            <w:tcW w:w="2474" w:type="dxa"/>
          </w:tcPr>
          <w:p w14:paraId="5BDACB9E" w14:textId="77777777" w:rsidR="005E22B0" w:rsidRPr="005E22B0" w:rsidRDefault="005E22B0" w:rsidP="001F0881">
            <w:pPr>
              <w:numPr>
                <w:ilvl w:val="0"/>
                <w:numId w:val="24"/>
              </w:numPr>
              <w:spacing w:before="0" w:after="0"/>
              <w:contextualSpacing/>
              <w:rPr>
                <w:sz w:val="20"/>
                <w:szCs w:val="20"/>
              </w:rPr>
            </w:pPr>
            <w:r w:rsidRPr="005E22B0">
              <w:rPr>
                <w:sz w:val="20"/>
                <w:szCs w:val="20"/>
              </w:rPr>
              <w:t xml:space="preserve">Knowledge brokering activities delivered. </w:t>
            </w:r>
          </w:p>
          <w:p w14:paraId="73C25705" w14:textId="77777777" w:rsidR="005E22B0" w:rsidRPr="005E22B0" w:rsidRDefault="005E22B0" w:rsidP="001F0881">
            <w:pPr>
              <w:numPr>
                <w:ilvl w:val="0"/>
                <w:numId w:val="24"/>
              </w:numPr>
              <w:spacing w:before="0" w:after="0"/>
              <w:contextualSpacing/>
              <w:rPr>
                <w:sz w:val="20"/>
                <w:szCs w:val="20"/>
              </w:rPr>
            </w:pPr>
            <w:r w:rsidRPr="005E22B0">
              <w:rPr>
                <w:sz w:val="20"/>
                <w:szCs w:val="20"/>
              </w:rPr>
              <w:t>Collaborations and partnerships with the science community, private enterprise, citizen science organisations and other Commonwealth, state and territory agencies.</w:t>
            </w:r>
          </w:p>
        </w:tc>
        <w:tc>
          <w:tcPr>
            <w:tcW w:w="2380" w:type="dxa"/>
          </w:tcPr>
          <w:p w14:paraId="019146DE" w14:textId="77777777" w:rsidR="005E22B0" w:rsidRPr="005E22B0" w:rsidRDefault="005E22B0" w:rsidP="001F0881">
            <w:pPr>
              <w:numPr>
                <w:ilvl w:val="0"/>
                <w:numId w:val="24"/>
              </w:numPr>
              <w:spacing w:before="0" w:after="0"/>
              <w:contextualSpacing/>
              <w:rPr>
                <w:sz w:val="20"/>
                <w:szCs w:val="20"/>
              </w:rPr>
            </w:pPr>
            <w:r w:rsidRPr="005E22B0">
              <w:rPr>
                <w:sz w:val="20"/>
                <w:szCs w:val="20"/>
              </w:rPr>
              <w:t>Outputs delivered consistently over the course of the plan.</w:t>
            </w:r>
          </w:p>
          <w:p w14:paraId="3D58636D" w14:textId="77777777" w:rsidR="005E22B0" w:rsidRPr="005E22B0" w:rsidRDefault="005E22B0" w:rsidP="001F0881">
            <w:pPr>
              <w:numPr>
                <w:ilvl w:val="0"/>
                <w:numId w:val="24"/>
              </w:numPr>
              <w:spacing w:before="0" w:after="0"/>
              <w:contextualSpacing/>
              <w:rPr>
                <w:sz w:val="20"/>
                <w:szCs w:val="20"/>
              </w:rPr>
            </w:pPr>
            <w:r w:rsidRPr="005E22B0">
              <w:rPr>
                <w:sz w:val="20"/>
                <w:szCs w:val="20"/>
              </w:rPr>
              <w:t xml:space="preserve">Most stakeholders feel effective knowledge brokering has taken place. </w:t>
            </w:r>
          </w:p>
        </w:tc>
        <w:tc>
          <w:tcPr>
            <w:tcW w:w="2371" w:type="dxa"/>
          </w:tcPr>
          <w:p w14:paraId="02EB2FF5" w14:textId="77777777" w:rsidR="005E22B0" w:rsidRPr="005E22B0" w:rsidRDefault="005E22B0" w:rsidP="001F0881">
            <w:pPr>
              <w:numPr>
                <w:ilvl w:val="0"/>
                <w:numId w:val="24"/>
              </w:numPr>
              <w:spacing w:before="0" w:after="0"/>
              <w:contextualSpacing/>
              <w:rPr>
                <w:sz w:val="20"/>
                <w:szCs w:val="20"/>
              </w:rPr>
            </w:pPr>
            <w:r w:rsidRPr="005E22B0">
              <w:rPr>
                <w:sz w:val="20"/>
                <w:szCs w:val="20"/>
              </w:rPr>
              <w:t xml:space="preserve">Documentary evidence that partnerships have been established (e.g. collaborative knowledge sharing activities with the science community, private enterprise, citizen science organisations and </w:t>
            </w:r>
            <w:r w:rsidRPr="005E22B0">
              <w:rPr>
                <w:sz w:val="20"/>
                <w:szCs w:val="20"/>
              </w:rPr>
              <w:lastRenderedPageBreak/>
              <w:t>other Commonwealth, state and territory agencies.)</w:t>
            </w:r>
          </w:p>
          <w:p w14:paraId="139B8367" w14:textId="77777777" w:rsidR="005E22B0" w:rsidRPr="005E22B0" w:rsidRDefault="005E22B0" w:rsidP="001F0881">
            <w:pPr>
              <w:numPr>
                <w:ilvl w:val="0"/>
                <w:numId w:val="24"/>
              </w:numPr>
              <w:spacing w:before="0" w:after="0"/>
              <w:contextualSpacing/>
              <w:rPr>
                <w:sz w:val="20"/>
                <w:szCs w:val="20"/>
              </w:rPr>
            </w:pPr>
            <w:r w:rsidRPr="005E22B0">
              <w:rPr>
                <w:sz w:val="20"/>
                <w:szCs w:val="20"/>
              </w:rPr>
              <w:t>Feedback from key stakeholders.</w:t>
            </w:r>
          </w:p>
        </w:tc>
        <w:tc>
          <w:tcPr>
            <w:tcW w:w="2414" w:type="dxa"/>
          </w:tcPr>
          <w:p w14:paraId="500CBF24" w14:textId="77777777" w:rsidR="005E22B0" w:rsidRPr="005E22B0" w:rsidRDefault="005E22B0" w:rsidP="001F0881">
            <w:pPr>
              <w:numPr>
                <w:ilvl w:val="0"/>
                <w:numId w:val="24"/>
              </w:numPr>
              <w:spacing w:before="0" w:after="0"/>
              <w:contextualSpacing/>
              <w:rPr>
                <w:sz w:val="20"/>
                <w:szCs w:val="20"/>
              </w:rPr>
            </w:pPr>
            <w:r w:rsidRPr="005E22B0">
              <w:rPr>
                <w:sz w:val="20"/>
                <w:szCs w:val="20"/>
              </w:rPr>
              <w:lastRenderedPageBreak/>
              <w:t>Administrative data/ desktop review.</w:t>
            </w:r>
          </w:p>
          <w:p w14:paraId="140DA5D1" w14:textId="77777777" w:rsidR="005E22B0" w:rsidRPr="005E22B0" w:rsidRDefault="005E22B0" w:rsidP="001F0881">
            <w:pPr>
              <w:numPr>
                <w:ilvl w:val="0"/>
                <w:numId w:val="24"/>
              </w:numPr>
              <w:spacing w:before="0" w:after="0"/>
              <w:contextualSpacing/>
              <w:rPr>
                <w:sz w:val="20"/>
                <w:szCs w:val="20"/>
              </w:rPr>
            </w:pPr>
            <w:r w:rsidRPr="005E22B0">
              <w:rPr>
                <w:sz w:val="20"/>
                <w:szCs w:val="20"/>
              </w:rPr>
              <w:t xml:space="preserve">Stakeholder engagement (with science community, private enterprise, citizen science organisations and other Commonwealth, state and territory </w:t>
            </w:r>
            <w:r w:rsidRPr="005E22B0">
              <w:rPr>
                <w:sz w:val="20"/>
                <w:szCs w:val="20"/>
              </w:rPr>
              <w:lastRenderedPageBreak/>
              <w:t>agencies) conducted by ORIMA.</w:t>
            </w:r>
          </w:p>
        </w:tc>
      </w:tr>
      <w:tr w:rsidR="005E22B0" w:rsidRPr="005E22B0" w14:paraId="4DF431FE" w14:textId="77777777">
        <w:trPr>
          <w:trHeight w:val="265"/>
        </w:trPr>
        <w:tc>
          <w:tcPr>
            <w:tcW w:w="1413" w:type="dxa"/>
            <w:vMerge/>
            <w:shd w:val="clear" w:color="auto" w:fill="C5E3E2" w:themeFill="accent4" w:themeFillTint="99"/>
          </w:tcPr>
          <w:p w14:paraId="70B5AFB3" w14:textId="77777777" w:rsidR="005E22B0" w:rsidRPr="005E22B0" w:rsidRDefault="005E22B0" w:rsidP="005E22B0">
            <w:pPr>
              <w:spacing w:before="0" w:after="0"/>
              <w:rPr>
                <w:rFonts w:eastAsia="Calibri Light" w:cs="Calibri Light"/>
                <w:color w:val="000000"/>
                <w:sz w:val="20"/>
                <w:szCs w:val="20"/>
              </w:rPr>
            </w:pPr>
          </w:p>
        </w:tc>
        <w:tc>
          <w:tcPr>
            <w:tcW w:w="4394" w:type="dxa"/>
            <w:shd w:val="clear" w:color="auto" w:fill="EBF5F5" w:themeFill="accent4" w:themeFillTint="33"/>
          </w:tcPr>
          <w:p w14:paraId="052247BD" w14:textId="77777777" w:rsidR="005E22B0" w:rsidRPr="005E22B0" w:rsidRDefault="005E22B0" w:rsidP="005E22B0">
            <w:pPr>
              <w:spacing w:before="0" w:after="0"/>
              <w:rPr>
                <w:rFonts w:eastAsia="Calibri Light" w:cs="Calibri Light"/>
                <w:color w:val="000000"/>
                <w:sz w:val="20"/>
                <w:szCs w:val="20"/>
              </w:rPr>
            </w:pPr>
            <w:r w:rsidRPr="005E22B0">
              <w:rPr>
                <w:sz w:val="20"/>
                <w:szCs w:val="20"/>
              </w:rPr>
              <w:t>A30. Establish an authorisation system for scientific research and monitoring by third parties and encourage data to be made publicly available through appropriate information portals such as the Australian Ocean Data Network</w:t>
            </w:r>
          </w:p>
        </w:tc>
        <w:tc>
          <w:tcPr>
            <w:tcW w:w="2474" w:type="dxa"/>
          </w:tcPr>
          <w:p w14:paraId="0F26CBBF" w14:textId="77777777" w:rsidR="005E22B0" w:rsidRPr="005E22B0" w:rsidRDefault="005E22B0" w:rsidP="001F0881">
            <w:pPr>
              <w:numPr>
                <w:ilvl w:val="0"/>
                <w:numId w:val="24"/>
              </w:numPr>
              <w:spacing w:before="0" w:after="0"/>
              <w:contextualSpacing/>
              <w:rPr>
                <w:sz w:val="20"/>
                <w:szCs w:val="20"/>
              </w:rPr>
            </w:pPr>
            <w:r w:rsidRPr="005E22B0">
              <w:rPr>
                <w:sz w:val="20"/>
                <w:szCs w:val="20"/>
              </w:rPr>
              <w:t>Research authorisation system developed and operational.</w:t>
            </w:r>
          </w:p>
          <w:p w14:paraId="5E6306B2" w14:textId="77777777" w:rsidR="005E22B0" w:rsidRPr="005E22B0" w:rsidRDefault="005E22B0" w:rsidP="001F0881">
            <w:pPr>
              <w:numPr>
                <w:ilvl w:val="0"/>
                <w:numId w:val="24"/>
              </w:numPr>
              <w:spacing w:before="0" w:after="0"/>
              <w:contextualSpacing/>
              <w:rPr>
                <w:sz w:val="20"/>
                <w:szCs w:val="20"/>
              </w:rPr>
            </w:pPr>
            <w:r w:rsidRPr="005E22B0">
              <w:rPr>
                <w:sz w:val="20"/>
                <w:szCs w:val="20"/>
              </w:rPr>
              <w:t>Data-sharing arrangements established.</w:t>
            </w:r>
          </w:p>
        </w:tc>
        <w:tc>
          <w:tcPr>
            <w:tcW w:w="2380" w:type="dxa"/>
          </w:tcPr>
          <w:p w14:paraId="1804D03B" w14:textId="77777777" w:rsidR="005E22B0" w:rsidRPr="005E22B0" w:rsidRDefault="005E22B0" w:rsidP="001F0881">
            <w:pPr>
              <w:numPr>
                <w:ilvl w:val="0"/>
                <w:numId w:val="24"/>
              </w:numPr>
              <w:spacing w:before="0" w:after="0"/>
              <w:contextualSpacing/>
              <w:rPr>
                <w:sz w:val="20"/>
                <w:szCs w:val="20"/>
              </w:rPr>
            </w:pPr>
            <w:r w:rsidRPr="005E22B0">
              <w:rPr>
                <w:sz w:val="20"/>
                <w:szCs w:val="20"/>
              </w:rPr>
              <w:t>Output delivered in a timely manner.</w:t>
            </w:r>
          </w:p>
          <w:p w14:paraId="0BB51AB0" w14:textId="77777777" w:rsidR="005E22B0" w:rsidRPr="005E22B0" w:rsidRDefault="005E22B0" w:rsidP="001F0881">
            <w:pPr>
              <w:numPr>
                <w:ilvl w:val="0"/>
                <w:numId w:val="24"/>
              </w:numPr>
              <w:spacing w:before="0" w:after="0"/>
              <w:contextualSpacing/>
              <w:rPr>
                <w:sz w:val="20"/>
                <w:szCs w:val="20"/>
              </w:rPr>
            </w:pPr>
            <w:r w:rsidRPr="005E22B0">
              <w:rPr>
                <w:sz w:val="20"/>
                <w:szCs w:val="20"/>
              </w:rPr>
              <w:t xml:space="preserve">Increased number of research projects made public. </w:t>
            </w:r>
          </w:p>
        </w:tc>
        <w:tc>
          <w:tcPr>
            <w:tcW w:w="2371" w:type="dxa"/>
          </w:tcPr>
          <w:p w14:paraId="3DCD8EB4" w14:textId="77777777" w:rsidR="005E22B0" w:rsidRPr="005E22B0" w:rsidRDefault="005E22B0" w:rsidP="001F0881">
            <w:pPr>
              <w:numPr>
                <w:ilvl w:val="0"/>
                <w:numId w:val="24"/>
              </w:numPr>
              <w:spacing w:before="0" w:after="0"/>
              <w:contextualSpacing/>
              <w:rPr>
                <w:sz w:val="20"/>
                <w:szCs w:val="20"/>
              </w:rPr>
            </w:pPr>
            <w:r w:rsidRPr="005E22B0">
              <w:rPr>
                <w:sz w:val="20"/>
                <w:szCs w:val="20"/>
              </w:rPr>
              <w:t>Documentary evidence of research authorisation system.</w:t>
            </w:r>
          </w:p>
          <w:p w14:paraId="11E87525" w14:textId="77777777" w:rsidR="005E22B0" w:rsidRPr="005E22B0" w:rsidRDefault="005E22B0" w:rsidP="001F0881">
            <w:pPr>
              <w:numPr>
                <w:ilvl w:val="0"/>
                <w:numId w:val="24"/>
              </w:numPr>
              <w:spacing w:before="0" w:after="0"/>
              <w:contextualSpacing/>
              <w:rPr>
                <w:sz w:val="20"/>
                <w:szCs w:val="20"/>
              </w:rPr>
            </w:pPr>
            <w:r w:rsidRPr="005E22B0">
              <w:rPr>
                <w:sz w:val="20"/>
                <w:szCs w:val="20"/>
              </w:rPr>
              <w:t>Documentary evidence of research projects made public.</w:t>
            </w:r>
          </w:p>
        </w:tc>
        <w:tc>
          <w:tcPr>
            <w:tcW w:w="2414" w:type="dxa"/>
          </w:tcPr>
          <w:p w14:paraId="1DE2D98C" w14:textId="77777777" w:rsidR="005E22B0" w:rsidRPr="005E22B0" w:rsidRDefault="005E22B0" w:rsidP="001F0881">
            <w:pPr>
              <w:numPr>
                <w:ilvl w:val="0"/>
                <w:numId w:val="24"/>
              </w:numPr>
              <w:spacing w:before="0" w:after="0"/>
              <w:contextualSpacing/>
              <w:rPr>
                <w:sz w:val="20"/>
                <w:szCs w:val="20"/>
              </w:rPr>
            </w:pPr>
            <w:r w:rsidRPr="005E22B0">
              <w:rPr>
                <w:sz w:val="20"/>
                <w:szCs w:val="20"/>
              </w:rPr>
              <w:t>Administrative data/ desktop review.</w:t>
            </w:r>
          </w:p>
          <w:p w14:paraId="22C07FD1" w14:textId="77777777" w:rsidR="005E22B0" w:rsidRPr="005E22B0" w:rsidRDefault="005E22B0" w:rsidP="005E22B0">
            <w:pPr>
              <w:spacing w:before="0" w:after="0"/>
              <w:ind w:left="360"/>
              <w:contextualSpacing/>
              <w:rPr>
                <w:sz w:val="20"/>
                <w:szCs w:val="20"/>
              </w:rPr>
            </w:pPr>
            <w:r w:rsidRPr="005E22B0">
              <w:rPr>
                <w:sz w:val="20"/>
                <w:szCs w:val="20"/>
              </w:rPr>
              <w:br/>
            </w:r>
          </w:p>
        </w:tc>
      </w:tr>
      <w:tr w:rsidR="005E22B0" w:rsidRPr="005E22B0" w14:paraId="4FF622DE" w14:textId="77777777">
        <w:trPr>
          <w:trHeight w:val="265"/>
        </w:trPr>
        <w:tc>
          <w:tcPr>
            <w:tcW w:w="1413" w:type="dxa"/>
            <w:vMerge/>
            <w:shd w:val="clear" w:color="auto" w:fill="C5E3E2" w:themeFill="accent4" w:themeFillTint="99"/>
          </w:tcPr>
          <w:p w14:paraId="2C2EB88A" w14:textId="77777777" w:rsidR="005E22B0" w:rsidRPr="005E22B0" w:rsidRDefault="005E22B0" w:rsidP="005E22B0">
            <w:pPr>
              <w:spacing w:before="0" w:after="0"/>
              <w:rPr>
                <w:rFonts w:eastAsia="Calibri Light" w:cs="Calibri Light"/>
                <w:color w:val="000000"/>
                <w:sz w:val="20"/>
                <w:szCs w:val="20"/>
              </w:rPr>
            </w:pPr>
          </w:p>
        </w:tc>
        <w:tc>
          <w:tcPr>
            <w:tcW w:w="4394" w:type="dxa"/>
            <w:shd w:val="clear" w:color="auto" w:fill="EBF5F5" w:themeFill="accent4" w:themeFillTint="33"/>
          </w:tcPr>
          <w:p w14:paraId="176A42C1" w14:textId="77777777" w:rsidR="005E22B0" w:rsidRPr="005E22B0" w:rsidRDefault="005E22B0" w:rsidP="005E22B0">
            <w:pPr>
              <w:spacing w:before="0" w:after="0"/>
              <w:rPr>
                <w:rFonts w:eastAsia="Calibri Light" w:cs="Calibri Light"/>
                <w:color w:val="000000"/>
                <w:sz w:val="20"/>
                <w:szCs w:val="20"/>
              </w:rPr>
            </w:pPr>
            <w:r w:rsidRPr="005E22B0">
              <w:rPr>
                <w:sz w:val="20"/>
                <w:szCs w:val="20"/>
              </w:rPr>
              <w:t>A31. Collaborate with the science community (including through the National Marine Science Plan Committee and National Environmental Science Program) and other marine park users to assist in improving the understanding of marine park values, pressures and management effectiveness</w:t>
            </w:r>
          </w:p>
        </w:tc>
        <w:tc>
          <w:tcPr>
            <w:tcW w:w="2474" w:type="dxa"/>
          </w:tcPr>
          <w:p w14:paraId="628F9790" w14:textId="77777777" w:rsidR="005E22B0" w:rsidRPr="005E22B0" w:rsidRDefault="005E22B0" w:rsidP="001F0881">
            <w:pPr>
              <w:numPr>
                <w:ilvl w:val="0"/>
                <w:numId w:val="24"/>
              </w:numPr>
              <w:spacing w:before="0" w:after="0"/>
              <w:contextualSpacing/>
              <w:rPr>
                <w:sz w:val="20"/>
                <w:szCs w:val="20"/>
              </w:rPr>
            </w:pPr>
            <w:r w:rsidRPr="005E22B0">
              <w:rPr>
                <w:sz w:val="20"/>
                <w:szCs w:val="20"/>
              </w:rPr>
              <w:t>Joint science initiatives and research collaborations delivered to assist in improving the understanding of marine park values, pressures and management effectiveness.</w:t>
            </w:r>
          </w:p>
        </w:tc>
        <w:tc>
          <w:tcPr>
            <w:tcW w:w="2380" w:type="dxa"/>
          </w:tcPr>
          <w:p w14:paraId="39B66B05" w14:textId="77777777" w:rsidR="005E22B0" w:rsidRPr="005E22B0" w:rsidRDefault="005E22B0" w:rsidP="001F0881">
            <w:pPr>
              <w:numPr>
                <w:ilvl w:val="0"/>
                <w:numId w:val="24"/>
              </w:numPr>
              <w:spacing w:before="0" w:after="0"/>
              <w:contextualSpacing/>
              <w:rPr>
                <w:sz w:val="20"/>
                <w:szCs w:val="20"/>
              </w:rPr>
            </w:pPr>
            <w:r w:rsidRPr="005E22B0">
              <w:rPr>
                <w:sz w:val="20"/>
                <w:szCs w:val="20"/>
              </w:rPr>
              <w:t>Outputs delivered over the course of the plan.</w:t>
            </w:r>
          </w:p>
          <w:p w14:paraId="26347463" w14:textId="77777777" w:rsidR="005E22B0" w:rsidRPr="005E22B0" w:rsidRDefault="005E22B0" w:rsidP="001F0881">
            <w:pPr>
              <w:numPr>
                <w:ilvl w:val="0"/>
                <w:numId w:val="24"/>
              </w:numPr>
              <w:spacing w:before="0" w:after="0"/>
              <w:contextualSpacing/>
              <w:rPr>
                <w:sz w:val="20"/>
                <w:szCs w:val="20"/>
              </w:rPr>
            </w:pPr>
            <w:r w:rsidRPr="005E22B0">
              <w:rPr>
                <w:sz w:val="20"/>
                <w:szCs w:val="20"/>
              </w:rPr>
              <w:t>Most stakeholders feel collaborations with the science community have assisted in improving the understanding of marine park values, pressures and management effectiveness.</w:t>
            </w:r>
          </w:p>
        </w:tc>
        <w:tc>
          <w:tcPr>
            <w:tcW w:w="2371" w:type="dxa"/>
          </w:tcPr>
          <w:p w14:paraId="4561BE13" w14:textId="77777777" w:rsidR="005E22B0" w:rsidRPr="005E22B0" w:rsidRDefault="005E22B0" w:rsidP="001F0881">
            <w:pPr>
              <w:numPr>
                <w:ilvl w:val="0"/>
                <w:numId w:val="24"/>
              </w:numPr>
              <w:spacing w:before="0" w:after="0"/>
              <w:contextualSpacing/>
              <w:rPr>
                <w:sz w:val="20"/>
                <w:szCs w:val="20"/>
              </w:rPr>
            </w:pPr>
            <w:r w:rsidRPr="005E22B0">
              <w:rPr>
                <w:sz w:val="20"/>
                <w:szCs w:val="20"/>
              </w:rPr>
              <w:t>Documentary evidence of joint science initiatives and research collaborations.</w:t>
            </w:r>
          </w:p>
          <w:p w14:paraId="51C5BD03" w14:textId="77777777" w:rsidR="005E22B0" w:rsidRPr="005E22B0" w:rsidRDefault="005E22B0" w:rsidP="001F0881">
            <w:pPr>
              <w:numPr>
                <w:ilvl w:val="0"/>
                <w:numId w:val="24"/>
              </w:numPr>
              <w:spacing w:before="0" w:after="0"/>
              <w:contextualSpacing/>
              <w:rPr>
                <w:sz w:val="20"/>
                <w:szCs w:val="20"/>
              </w:rPr>
            </w:pPr>
            <w:r w:rsidRPr="005E22B0">
              <w:rPr>
                <w:sz w:val="20"/>
                <w:szCs w:val="20"/>
              </w:rPr>
              <w:t>Feedback from stakeholders (science community).</w:t>
            </w:r>
          </w:p>
        </w:tc>
        <w:tc>
          <w:tcPr>
            <w:tcW w:w="2414" w:type="dxa"/>
          </w:tcPr>
          <w:p w14:paraId="29F0FB53" w14:textId="77777777" w:rsidR="005E22B0" w:rsidRPr="005E22B0" w:rsidRDefault="005E22B0" w:rsidP="001F0881">
            <w:pPr>
              <w:numPr>
                <w:ilvl w:val="0"/>
                <w:numId w:val="24"/>
              </w:numPr>
              <w:spacing w:before="0" w:after="0"/>
              <w:contextualSpacing/>
              <w:rPr>
                <w:sz w:val="20"/>
                <w:szCs w:val="20"/>
              </w:rPr>
            </w:pPr>
            <w:r w:rsidRPr="005E22B0">
              <w:rPr>
                <w:sz w:val="20"/>
                <w:szCs w:val="20"/>
              </w:rPr>
              <w:t>Administrative data/ desktop review (e.g. via research project reports).</w:t>
            </w:r>
          </w:p>
          <w:p w14:paraId="1CE673D3" w14:textId="77777777" w:rsidR="005E22B0" w:rsidRPr="005E22B0" w:rsidRDefault="005E22B0" w:rsidP="001F0881">
            <w:pPr>
              <w:numPr>
                <w:ilvl w:val="0"/>
                <w:numId w:val="24"/>
              </w:numPr>
              <w:spacing w:before="0" w:after="0"/>
              <w:contextualSpacing/>
              <w:rPr>
                <w:sz w:val="20"/>
                <w:szCs w:val="20"/>
              </w:rPr>
            </w:pPr>
            <w:r w:rsidRPr="005E22B0">
              <w:rPr>
                <w:sz w:val="20"/>
                <w:szCs w:val="20"/>
              </w:rPr>
              <w:t>Stakeholder engagement conducted by ORIMA.</w:t>
            </w:r>
          </w:p>
        </w:tc>
      </w:tr>
      <w:tr w:rsidR="005E22B0" w:rsidRPr="005E22B0" w14:paraId="2D191F2C" w14:textId="77777777">
        <w:trPr>
          <w:trHeight w:val="265"/>
        </w:trPr>
        <w:tc>
          <w:tcPr>
            <w:tcW w:w="1413" w:type="dxa"/>
            <w:vMerge/>
            <w:shd w:val="clear" w:color="auto" w:fill="C5E3E2" w:themeFill="accent4" w:themeFillTint="99"/>
          </w:tcPr>
          <w:p w14:paraId="30A487D9" w14:textId="77777777" w:rsidR="005E22B0" w:rsidRPr="005E22B0" w:rsidRDefault="005E22B0" w:rsidP="005E22B0">
            <w:pPr>
              <w:spacing w:before="0" w:after="0"/>
              <w:rPr>
                <w:rFonts w:eastAsia="Calibri Light" w:cs="Calibri Light"/>
                <w:color w:val="000000"/>
                <w:sz w:val="20"/>
                <w:szCs w:val="20"/>
              </w:rPr>
            </w:pPr>
          </w:p>
        </w:tc>
        <w:tc>
          <w:tcPr>
            <w:tcW w:w="4394" w:type="dxa"/>
            <w:shd w:val="clear" w:color="auto" w:fill="EBF5F5" w:themeFill="accent4" w:themeFillTint="33"/>
          </w:tcPr>
          <w:p w14:paraId="32FC6A92" w14:textId="77777777" w:rsidR="005E22B0" w:rsidRPr="005E22B0" w:rsidRDefault="005E22B0" w:rsidP="005E22B0">
            <w:pPr>
              <w:spacing w:before="0" w:after="0"/>
              <w:rPr>
                <w:rFonts w:eastAsia="Calibri Light" w:cs="Calibri Light"/>
                <w:color w:val="000000"/>
                <w:sz w:val="20"/>
                <w:szCs w:val="20"/>
              </w:rPr>
            </w:pPr>
            <w:r w:rsidRPr="005E22B0">
              <w:rPr>
                <w:sz w:val="20"/>
                <w:szCs w:val="20"/>
              </w:rPr>
              <w:t>A32. Collaborate with the science community and other government agencies to increase the use of innovative and effective technology and systems including sensor technology</w:t>
            </w:r>
          </w:p>
        </w:tc>
        <w:tc>
          <w:tcPr>
            <w:tcW w:w="2474" w:type="dxa"/>
          </w:tcPr>
          <w:p w14:paraId="18913B9B" w14:textId="77777777" w:rsidR="005E22B0" w:rsidRPr="005E22B0" w:rsidRDefault="005E22B0" w:rsidP="001F0881">
            <w:pPr>
              <w:numPr>
                <w:ilvl w:val="0"/>
                <w:numId w:val="24"/>
              </w:numPr>
              <w:spacing w:before="0" w:after="0"/>
              <w:contextualSpacing/>
              <w:rPr>
                <w:sz w:val="20"/>
                <w:szCs w:val="20"/>
              </w:rPr>
            </w:pPr>
            <w:r w:rsidRPr="005E22B0">
              <w:rPr>
                <w:sz w:val="20"/>
                <w:szCs w:val="20"/>
              </w:rPr>
              <w:t xml:space="preserve">Collaborations with the scientific community and government agencies to support the use of innovative and effective technology </w:t>
            </w:r>
            <w:r w:rsidRPr="005E22B0">
              <w:rPr>
                <w:sz w:val="20"/>
                <w:szCs w:val="20"/>
              </w:rPr>
              <w:lastRenderedPageBreak/>
              <w:t xml:space="preserve">and systems including sensor technology. </w:t>
            </w:r>
          </w:p>
        </w:tc>
        <w:tc>
          <w:tcPr>
            <w:tcW w:w="2380" w:type="dxa"/>
          </w:tcPr>
          <w:p w14:paraId="16A8779D" w14:textId="77777777" w:rsidR="005E22B0" w:rsidRPr="005E22B0" w:rsidRDefault="005E22B0" w:rsidP="001F0881">
            <w:pPr>
              <w:numPr>
                <w:ilvl w:val="0"/>
                <w:numId w:val="24"/>
              </w:numPr>
              <w:spacing w:before="0" w:after="0"/>
              <w:contextualSpacing/>
              <w:rPr>
                <w:sz w:val="20"/>
                <w:szCs w:val="20"/>
              </w:rPr>
            </w:pPr>
            <w:r w:rsidRPr="005E22B0">
              <w:rPr>
                <w:sz w:val="20"/>
                <w:szCs w:val="20"/>
              </w:rPr>
              <w:lastRenderedPageBreak/>
              <w:t xml:space="preserve">Most stakeholders feel collaborations with the science community have increased use of innovative and effective technologies </w:t>
            </w:r>
            <w:r w:rsidRPr="005E22B0">
              <w:rPr>
                <w:sz w:val="20"/>
                <w:szCs w:val="20"/>
              </w:rPr>
              <w:lastRenderedPageBreak/>
              <w:t>and systems over the course of the plan.</w:t>
            </w:r>
          </w:p>
          <w:p w14:paraId="58016E64" w14:textId="77777777" w:rsidR="005E22B0" w:rsidRPr="005E22B0" w:rsidRDefault="005E22B0" w:rsidP="001F0881">
            <w:pPr>
              <w:numPr>
                <w:ilvl w:val="0"/>
                <w:numId w:val="24"/>
              </w:numPr>
              <w:spacing w:before="0" w:after="0"/>
              <w:contextualSpacing/>
              <w:rPr>
                <w:sz w:val="20"/>
                <w:szCs w:val="20"/>
              </w:rPr>
            </w:pPr>
            <w:r w:rsidRPr="005E22B0">
              <w:rPr>
                <w:sz w:val="20"/>
                <w:szCs w:val="20"/>
              </w:rPr>
              <w:t>Evidence of increased use of innovative and effective technologies and systems over the course of the plan.</w:t>
            </w:r>
          </w:p>
        </w:tc>
        <w:tc>
          <w:tcPr>
            <w:tcW w:w="2371" w:type="dxa"/>
          </w:tcPr>
          <w:p w14:paraId="49F4E08C" w14:textId="77777777" w:rsidR="005E22B0" w:rsidRPr="005E22B0" w:rsidRDefault="005E22B0" w:rsidP="001F0881">
            <w:pPr>
              <w:numPr>
                <w:ilvl w:val="0"/>
                <w:numId w:val="24"/>
              </w:numPr>
              <w:spacing w:before="0" w:after="0"/>
              <w:contextualSpacing/>
              <w:rPr>
                <w:sz w:val="20"/>
                <w:szCs w:val="20"/>
              </w:rPr>
            </w:pPr>
            <w:r w:rsidRPr="005E22B0">
              <w:rPr>
                <w:sz w:val="20"/>
                <w:szCs w:val="20"/>
              </w:rPr>
              <w:lastRenderedPageBreak/>
              <w:t>Documentary evidence of joint initiatives to increase the use of innovative and effective technology and systems including sensor technology.</w:t>
            </w:r>
          </w:p>
          <w:p w14:paraId="52573C1E" w14:textId="77777777" w:rsidR="005E22B0" w:rsidRPr="005E22B0" w:rsidRDefault="005E22B0" w:rsidP="001F0881">
            <w:pPr>
              <w:numPr>
                <w:ilvl w:val="0"/>
                <w:numId w:val="24"/>
              </w:numPr>
              <w:spacing w:before="0" w:after="0"/>
              <w:contextualSpacing/>
              <w:rPr>
                <w:sz w:val="20"/>
                <w:szCs w:val="20"/>
              </w:rPr>
            </w:pPr>
            <w:r w:rsidRPr="005E22B0">
              <w:rPr>
                <w:sz w:val="20"/>
                <w:szCs w:val="20"/>
              </w:rPr>
              <w:lastRenderedPageBreak/>
              <w:t>Feedback from key stakeholders (science community).</w:t>
            </w:r>
          </w:p>
        </w:tc>
        <w:tc>
          <w:tcPr>
            <w:tcW w:w="2414" w:type="dxa"/>
          </w:tcPr>
          <w:p w14:paraId="77AA1BE5" w14:textId="77777777" w:rsidR="005E22B0" w:rsidRPr="005E22B0" w:rsidRDefault="005E22B0" w:rsidP="001F0881">
            <w:pPr>
              <w:numPr>
                <w:ilvl w:val="0"/>
                <w:numId w:val="24"/>
              </w:numPr>
              <w:spacing w:before="0" w:after="0"/>
              <w:contextualSpacing/>
              <w:rPr>
                <w:sz w:val="20"/>
                <w:szCs w:val="20"/>
              </w:rPr>
            </w:pPr>
            <w:r w:rsidRPr="005E22B0">
              <w:rPr>
                <w:sz w:val="20"/>
                <w:szCs w:val="20"/>
              </w:rPr>
              <w:lastRenderedPageBreak/>
              <w:t>Administrative data/ desktop review.</w:t>
            </w:r>
          </w:p>
          <w:p w14:paraId="53FD0797" w14:textId="77777777" w:rsidR="005E22B0" w:rsidRPr="005E22B0" w:rsidRDefault="005E22B0" w:rsidP="001F0881">
            <w:pPr>
              <w:numPr>
                <w:ilvl w:val="0"/>
                <w:numId w:val="24"/>
              </w:numPr>
              <w:spacing w:before="0" w:after="0"/>
              <w:contextualSpacing/>
              <w:rPr>
                <w:sz w:val="20"/>
                <w:szCs w:val="20"/>
              </w:rPr>
            </w:pPr>
            <w:r w:rsidRPr="005E22B0">
              <w:rPr>
                <w:sz w:val="20"/>
                <w:szCs w:val="20"/>
              </w:rPr>
              <w:t>Stakeholder engagement conducted by ORIMA.</w:t>
            </w:r>
          </w:p>
        </w:tc>
      </w:tr>
      <w:tr w:rsidR="005E22B0" w:rsidRPr="005E22B0" w14:paraId="2F2DED05" w14:textId="77777777">
        <w:trPr>
          <w:trHeight w:val="265"/>
        </w:trPr>
        <w:tc>
          <w:tcPr>
            <w:tcW w:w="1413" w:type="dxa"/>
            <w:vMerge/>
            <w:shd w:val="clear" w:color="auto" w:fill="C5E3E2" w:themeFill="accent4" w:themeFillTint="99"/>
          </w:tcPr>
          <w:p w14:paraId="37CDA35E" w14:textId="77777777" w:rsidR="005E22B0" w:rsidRPr="005E22B0" w:rsidRDefault="005E22B0" w:rsidP="005E22B0">
            <w:pPr>
              <w:spacing w:before="0" w:after="0"/>
              <w:rPr>
                <w:rFonts w:eastAsia="Calibri Light" w:cs="Calibri Light"/>
                <w:color w:val="000000"/>
                <w:sz w:val="20"/>
                <w:szCs w:val="20"/>
              </w:rPr>
            </w:pPr>
          </w:p>
        </w:tc>
        <w:tc>
          <w:tcPr>
            <w:tcW w:w="14033" w:type="dxa"/>
            <w:gridSpan w:val="5"/>
          </w:tcPr>
          <w:p w14:paraId="67011274" w14:textId="77777777" w:rsidR="005E22B0" w:rsidRPr="005E22B0" w:rsidRDefault="005E22B0" w:rsidP="005E22B0">
            <w:pPr>
              <w:spacing w:before="0" w:after="0"/>
              <w:rPr>
                <w:sz w:val="20"/>
                <w:szCs w:val="20"/>
              </w:rPr>
            </w:pPr>
            <w:r w:rsidRPr="005E22B0">
              <w:rPr>
                <w:b/>
                <w:bCs/>
                <w:i/>
                <w:iCs/>
                <w:sz w:val="20"/>
                <w:szCs w:val="20"/>
              </w:rPr>
              <w:t>Actions specific to the South-west Network</w:t>
            </w:r>
          </w:p>
        </w:tc>
      </w:tr>
      <w:tr w:rsidR="005E22B0" w:rsidRPr="005E22B0" w14:paraId="0732BBF4" w14:textId="77777777">
        <w:trPr>
          <w:trHeight w:val="265"/>
        </w:trPr>
        <w:tc>
          <w:tcPr>
            <w:tcW w:w="1413" w:type="dxa"/>
            <w:vMerge/>
            <w:shd w:val="clear" w:color="auto" w:fill="C5E3E2" w:themeFill="accent4" w:themeFillTint="99"/>
          </w:tcPr>
          <w:p w14:paraId="0FEA9C7B" w14:textId="77777777" w:rsidR="005E22B0" w:rsidRPr="005E22B0" w:rsidRDefault="005E22B0" w:rsidP="005E22B0">
            <w:pPr>
              <w:spacing w:before="0" w:after="0"/>
              <w:rPr>
                <w:rFonts w:eastAsia="Calibri Light" w:cs="Calibri Light"/>
                <w:color w:val="000000"/>
                <w:sz w:val="20"/>
                <w:szCs w:val="20"/>
              </w:rPr>
            </w:pPr>
          </w:p>
        </w:tc>
        <w:tc>
          <w:tcPr>
            <w:tcW w:w="4394" w:type="dxa"/>
          </w:tcPr>
          <w:p w14:paraId="3681CEFC" w14:textId="77777777" w:rsidR="005E22B0" w:rsidRPr="005E22B0" w:rsidRDefault="005E22B0" w:rsidP="005E22B0">
            <w:pPr>
              <w:spacing w:before="0" w:after="0"/>
              <w:rPr>
                <w:rFonts w:eastAsia="Calibri Light" w:cs="Calibri Light"/>
                <w:color w:val="000000"/>
                <w:sz w:val="20"/>
                <w:szCs w:val="20"/>
              </w:rPr>
            </w:pPr>
            <w:r w:rsidRPr="005E22B0">
              <w:rPr>
                <w:sz w:val="20"/>
                <w:szCs w:val="20"/>
              </w:rPr>
              <w:t>A33. Monitor social and economic uses and their benefits and impacts on marine parks in the Network</w:t>
            </w:r>
          </w:p>
        </w:tc>
        <w:tc>
          <w:tcPr>
            <w:tcW w:w="2474" w:type="dxa"/>
          </w:tcPr>
          <w:p w14:paraId="2CEE6B25" w14:textId="77777777" w:rsidR="005E22B0" w:rsidRPr="005E22B0" w:rsidRDefault="005E22B0" w:rsidP="001F0881">
            <w:pPr>
              <w:numPr>
                <w:ilvl w:val="0"/>
                <w:numId w:val="24"/>
              </w:numPr>
              <w:spacing w:before="0" w:after="0"/>
              <w:contextualSpacing/>
              <w:rPr>
                <w:sz w:val="20"/>
                <w:szCs w:val="20"/>
              </w:rPr>
            </w:pPr>
            <w:r w:rsidRPr="005E22B0">
              <w:rPr>
                <w:sz w:val="20"/>
                <w:szCs w:val="20"/>
              </w:rPr>
              <w:t>Social and economic monitoring being conducted.</w:t>
            </w:r>
          </w:p>
          <w:p w14:paraId="51913CDD" w14:textId="77777777" w:rsidR="005E22B0" w:rsidRPr="005E22B0" w:rsidRDefault="005E22B0" w:rsidP="001F0881">
            <w:pPr>
              <w:numPr>
                <w:ilvl w:val="0"/>
                <w:numId w:val="24"/>
              </w:numPr>
              <w:spacing w:before="0" w:after="0"/>
              <w:contextualSpacing/>
              <w:rPr>
                <w:sz w:val="20"/>
                <w:szCs w:val="20"/>
              </w:rPr>
            </w:pPr>
            <w:r w:rsidRPr="005E22B0">
              <w:rPr>
                <w:sz w:val="20"/>
                <w:szCs w:val="20"/>
              </w:rPr>
              <w:t>Analysis conducted on benefits and impacts.</w:t>
            </w:r>
          </w:p>
        </w:tc>
        <w:tc>
          <w:tcPr>
            <w:tcW w:w="2380" w:type="dxa"/>
          </w:tcPr>
          <w:p w14:paraId="4BD8BCA2" w14:textId="77777777" w:rsidR="005E22B0" w:rsidRPr="005E22B0" w:rsidRDefault="005E22B0" w:rsidP="001F0881">
            <w:pPr>
              <w:numPr>
                <w:ilvl w:val="0"/>
                <w:numId w:val="24"/>
              </w:numPr>
              <w:spacing w:before="0" w:after="0"/>
              <w:contextualSpacing/>
              <w:rPr>
                <w:sz w:val="20"/>
                <w:szCs w:val="20"/>
              </w:rPr>
            </w:pPr>
            <w:r w:rsidRPr="005E22B0">
              <w:rPr>
                <w:sz w:val="20"/>
                <w:szCs w:val="20"/>
              </w:rPr>
              <w:t>Output delivered in a timely and consistent manner.</w:t>
            </w:r>
          </w:p>
        </w:tc>
        <w:tc>
          <w:tcPr>
            <w:tcW w:w="2371" w:type="dxa"/>
          </w:tcPr>
          <w:p w14:paraId="54C95E3A" w14:textId="77777777" w:rsidR="005E22B0" w:rsidRPr="005E22B0" w:rsidRDefault="005E22B0" w:rsidP="001F0881">
            <w:pPr>
              <w:numPr>
                <w:ilvl w:val="0"/>
                <w:numId w:val="24"/>
              </w:numPr>
              <w:spacing w:before="0" w:after="0"/>
              <w:contextualSpacing/>
              <w:rPr>
                <w:sz w:val="20"/>
                <w:szCs w:val="20"/>
              </w:rPr>
            </w:pPr>
            <w:r w:rsidRPr="005E22B0">
              <w:rPr>
                <w:sz w:val="20"/>
                <w:szCs w:val="20"/>
              </w:rPr>
              <w:t>Documentary evidence of social/economic impact monitoring.</w:t>
            </w:r>
          </w:p>
        </w:tc>
        <w:tc>
          <w:tcPr>
            <w:tcW w:w="2414" w:type="dxa"/>
          </w:tcPr>
          <w:p w14:paraId="4C30CCEF" w14:textId="77777777" w:rsidR="005E22B0" w:rsidRPr="005E22B0" w:rsidRDefault="005E22B0" w:rsidP="001F0881">
            <w:pPr>
              <w:numPr>
                <w:ilvl w:val="0"/>
                <w:numId w:val="24"/>
              </w:numPr>
              <w:spacing w:before="0" w:after="0"/>
              <w:contextualSpacing/>
              <w:rPr>
                <w:sz w:val="20"/>
                <w:szCs w:val="20"/>
              </w:rPr>
            </w:pPr>
            <w:r w:rsidRPr="005E22B0">
              <w:rPr>
                <w:sz w:val="20"/>
                <w:szCs w:val="20"/>
              </w:rPr>
              <w:t>Administrative data/ desktop review.</w:t>
            </w:r>
          </w:p>
        </w:tc>
      </w:tr>
      <w:tr w:rsidR="005E22B0" w:rsidRPr="005E22B0" w14:paraId="40F3A78D" w14:textId="77777777">
        <w:trPr>
          <w:trHeight w:val="265"/>
        </w:trPr>
        <w:tc>
          <w:tcPr>
            <w:tcW w:w="1413" w:type="dxa"/>
            <w:vMerge/>
            <w:shd w:val="clear" w:color="auto" w:fill="C5E3E2" w:themeFill="accent4" w:themeFillTint="99"/>
          </w:tcPr>
          <w:p w14:paraId="40612BEC" w14:textId="77777777" w:rsidR="005E22B0" w:rsidRPr="005E22B0" w:rsidRDefault="005E22B0" w:rsidP="005E22B0">
            <w:pPr>
              <w:spacing w:before="0" w:after="0"/>
              <w:rPr>
                <w:rFonts w:eastAsia="Calibri Light" w:cs="Calibri Light"/>
                <w:color w:val="000000"/>
                <w:sz w:val="20"/>
                <w:szCs w:val="20"/>
              </w:rPr>
            </w:pPr>
          </w:p>
        </w:tc>
        <w:tc>
          <w:tcPr>
            <w:tcW w:w="4394" w:type="dxa"/>
          </w:tcPr>
          <w:p w14:paraId="6ADEE3FC" w14:textId="77777777" w:rsidR="005E22B0" w:rsidRPr="005E22B0" w:rsidRDefault="005E22B0" w:rsidP="005E22B0">
            <w:pPr>
              <w:spacing w:before="0" w:after="0"/>
              <w:rPr>
                <w:rFonts w:eastAsia="Calibri Light" w:cs="Calibri Light"/>
                <w:color w:val="000000"/>
                <w:sz w:val="20"/>
                <w:szCs w:val="20"/>
              </w:rPr>
            </w:pPr>
            <w:r w:rsidRPr="005E22B0">
              <w:rPr>
                <w:sz w:val="20"/>
                <w:szCs w:val="20"/>
              </w:rPr>
              <w:t>A34. Monitor the condition of important habitats and their vulnerability to climate change</w:t>
            </w:r>
          </w:p>
        </w:tc>
        <w:tc>
          <w:tcPr>
            <w:tcW w:w="2474" w:type="dxa"/>
          </w:tcPr>
          <w:p w14:paraId="03DD1FEE" w14:textId="77777777" w:rsidR="005E22B0" w:rsidRPr="005E22B0" w:rsidRDefault="005E22B0" w:rsidP="001F0881">
            <w:pPr>
              <w:numPr>
                <w:ilvl w:val="0"/>
                <w:numId w:val="24"/>
              </w:numPr>
              <w:spacing w:before="0" w:after="0"/>
              <w:contextualSpacing/>
              <w:rPr>
                <w:sz w:val="20"/>
                <w:szCs w:val="20"/>
              </w:rPr>
            </w:pPr>
            <w:r w:rsidRPr="005E22B0">
              <w:rPr>
                <w:sz w:val="20"/>
                <w:szCs w:val="20"/>
              </w:rPr>
              <w:t>Monitoring of important habitats conducted, with attention to vulnerabilities to climate change.</w:t>
            </w:r>
          </w:p>
        </w:tc>
        <w:tc>
          <w:tcPr>
            <w:tcW w:w="2380" w:type="dxa"/>
          </w:tcPr>
          <w:p w14:paraId="551E97CB" w14:textId="77777777" w:rsidR="005E22B0" w:rsidRPr="005E22B0" w:rsidRDefault="005E22B0" w:rsidP="001F0881">
            <w:pPr>
              <w:numPr>
                <w:ilvl w:val="0"/>
                <w:numId w:val="24"/>
              </w:numPr>
              <w:spacing w:before="0" w:after="0"/>
              <w:contextualSpacing/>
              <w:rPr>
                <w:sz w:val="20"/>
                <w:szCs w:val="20"/>
              </w:rPr>
            </w:pPr>
            <w:r w:rsidRPr="005E22B0">
              <w:rPr>
                <w:sz w:val="20"/>
                <w:szCs w:val="20"/>
              </w:rPr>
              <w:t>Output delivered in a timely and consistent manner.</w:t>
            </w:r>
          </w:p>
        </w:tc>
        <w:tc>
          <w:tcPr>
            <w:tcW w:w="2371" w:type="dxa"/>
          </w:tcPr>
          <w:p w14:paraId="11B238A4" w14:textId="77777777" w:rsidR="005E22B0" w:rsidRPr="005E22B0" w:rsidRDefault="005E22B0" w:rsidP="001F0881">
            <w:pPr>
              <w:numPr>
                <w:ilvl w:val="0"/>
                <w:numId w:val="24"/>
              </w:numPr>
              <w:spacing w:before="0" w:after="0"/>
              <w:contextualSpacing/>
              <w:rPr>
                <w:sz w:val="20"/>
                <w:szCs w:val="20"/>
              </w:rPr>
            </w:pPr>
            <w:r w:rsidRPr="005E22B0">
              <w:rPr>
                <w:sz w:val="20"/>
                <w:szCs w:val="20"/>
              </w:rPr>
              <w:t>Documentary evidence of habitat monitoring.</w:t>
            </w:r>
          </w:p>
        </w:tc>
        <w:tc>
          <w:tcPr>
            <w:tcW w:w="2414" w:type="dxa"/>
          </w:tcPr>
          <w:p w14:paraId="7D33A2A6" w14:textId="77777777" w:rsidR="005E22B0" w:rsidRPr="005E22B0" w:rsidRDefault="005E22B0" w:rsidP="001F0881">
            <w:pPr>
              <w:numPr>
                <w:ilvl w:val="0"/>
                <w:numId w:val="24"/>
              </w:numPr>
              <w:spacing w:before="0" w:after="0"/>
              <w:contextualSpacing/>
              <w:rPr>
                <w:sz w:val="20"/>
                <w:szCs w:val="20"/>
              </w:rPr>
            </w:pPr>
            <w:r w:rsidRPr="005E22B0">
              <w:rPr>
                <w:sz w:val="20"/>
                <w:szCs w:val="20"/>
              </w:rPr>
              <w:t>Administrative data/ desktop review.</w:t>
            </w:r>
          </w:p>
        </w:tc>
      </w:tr>
      <w:tr w:rsidR="005E22B0" w:rsidRPr="005E22B0" w14:paraId="59E8AD22" w14:textId="77777777">
        <w:trPr>
          <w:trHeight w:val="265"/>
        </w:trPr>
        <w:tc>
          <w:tcPr>
            <w:tcW w:w="1413" w:type="dxa"/>
            <w:vMerge/>
            <w:shd w:val="clear" w:color="auto" w:fill="C5E3E2" w:themeFill="accent4" w:themeFillTint="99"/>
          </w:tcPr>
          <w:p w14:paraId="5E6F9FC4" w14:textId="77777777" w:rsidR="005E22B0" w:rsidRPr="005E22B0" w:rsidRDefault="005E22B0" w:rsidP="005E22B0">
            <w:pPr>
              <w:spacing w:before="0" w:after="0"/>
              <w:rPr>
                <w:rFonts w:eastAsia="Calibri Light" w:cs="Calibri Light"/>
                <w:color w:val="000000"/>
                <w:sz w:val="20"/>
                <w:szCs w:val="20"/>
              </w:rPr>
            </w:pPr>
          </w:p>
        </w:tc>
        <w:tc>
          <w:tcPr>
            <w:tcW w:w="4394" w:type="dxa"/>
          </w:tcPr>
          <w:p w14:paraId="7B511058" w14:textId="77777777" w:rsidR="005E22B0" w:rsidRPr="005E22B0" w:rsidRDefault="005E22B0" w:rsidP="005E22B0">
            <w:pPr>
              <w:spacing w:before="0" w:after="0"/>
              <w:rPr>
                <w:rFonts w:eastAsia="Calibri Light" w:cs="Calibri Light"/>
                <w:color w:val="000000"/>
                <w:sz w:val="20"/>
                <w:szCs w:val="20"/>
              </w:rPr>
            </w:pPr>
            <w:r w:rsidRPr="005E22B0">
              <w:rPr>
                <w:sz w:val="20"/>
                <w:szCs w:val="20"/>
              </w:rPr>
              <w:t>A35. Monitor the impact of invasive species on marine park values and the effectiveness of management</w:t>
            </w:r>
          </w:p>
        </w:tc>
        <w:tc>
          <w:tcPr>
            <w:tcW w:w="2474" w:type="dxa"/>
          </w:tcPr>
          <w:p w14:paraId="6FED009E" w14:textId="77777777" w:rsidR="005E22B0" w:rsidRPr="005E22B0" w:rsidRDefault="005E22B0" w:rsidP="001F0881">
            <w:pPr>
              <w:numPr>
                <w:ilvl w:val="0"/>
                <w:numId w:val="24"/>
              </w:numPr>
              <w:spacing w:before="0" w:after="0"/>
              <w:contextualSpacing/>
              <w:rPr>
                <w:sz w:val="20"/>
                <w:szCs w:val="20"/>
              </w:rPr>
            </w:pPr>
            <w:r w:rsidRPr="005E22B0">
              <w:rPr>
                <w:sz w:val="20"/>
                <w:szCs w:val="20"/>
              </w:rPr>
              <w:t xml:space="preserve">Impact of invasive species on marine park values and the effectiveness of management monitored. </w:t>
            </w:r>
          </w:p>
        </w:tc>
        <w:tc>
          <w:tcPr>
            <w:tcW w:w="2380" w:type="dxa"/>
          </w:tcPr>
          <w:p w14:paraId="723DA8F4" w14:textId="77777777" w:rsidR="005E22B0" w:rsidRPr="005E22B0" w:rsidRDefault="005E22B0" w:rsidP="001F0881">
            <w:pPr>
              <w:numPr>
                <w:ilvl w:val="0"/>
                <w:numId w:val="24"/>
              </w:numPr>
              <w:spacing w:before="0" w:after="0"/>
              <w:contextualSpacing/>
              <w:rPr>
                <w:sz w:val="20"/>
                <w:szCs w:val="20"/>
              </w:rPr>
            </w:pPr>
            <w:r w:rsidRPr="005E22B0">
              <w:rPr>
                <w:sz w:val="20"/>
                <w:szCs w:val="20"/>
              </w:rPr>
              <w:t>Output delivered in a timely and consistent manner.</w:t>
            </w:r>
          </w:p>
          <w:p w14:paraId="428786B6" w14:textId="77777777" w:rsidR="005E22B0" w:rsidRPr="005E22B0" w:rsidRDefault="005E22B0" w:rsidP="005E22B0">
            <w:pPr>
              <w:spacing w:before="0" w:after="0"/>
            </w:pPr>
          </w:p>
        </w:tc>
        <w:tc>
          <w:tcPr>
            <w:tcW w:w="2371" w:type="dxa"/>
          </w:tcPr>
          <w:p w14:paraId="6447C783" w14:textId="77777777" w:rsidR="005E22B0" w:rsidRPr="005E22B0" w:rsidRDefault="005E22B0" w:rsidP="001F0881">
            <w:pPr>
              <w:numPr>
                <w:ilvl w:val="0"/>
                <w:numId w:val="24"/>
              </w:numPr>
              <w:spacing w:before="0" w:after="0"/>
              <w:contextualSpacing/>
              <w:rPr>
                <w:sz w:val="20"/>
                <w:szCs w:val="20"/>
              </w:rPr>
            </w:pPr>
            <w:r w:rsidRPr="005E22B0">
              <w:rPr>
                <w:sz w:val="20"/>
                <w:szCs w:val="20"/>
              </w:rPr>
              <w:t>Documentary evidence of invasive species monitoring.</w:t>
            </w:r>
          </w:p>
          <w:p w14:paraId="30BDCCCD" w14:textId="77777777" w:rsidR="005E22B0" w:rsidRPr="005E22B0" w:rsidRDefault="005E22B0" w:rsidP="005E22B0">
            <w:pPr>
              <w:spacing w:before="0" w:after="0"/>
              <w:rPr>
                <w:sz w:val="20"/>
                <w:szCs w:val="20"/>
              </w:rPr>
            </w:pPr>
          </w:p>
        </w:tc>
        <w:tc>
          <w:tcPr>
            <w:tcW w:w="2414" w:type="dxa"/>
          </w:tcPr>
          <w:p w14:paraId="7C6690A3" w14:textId="77777777" w:rsidR="005E22B0" w:rsidRPr="005E22B0" w:rsidRDefault="005E22B0" w:rsidP="001F0881">
            <w:pPr>
              <w:numPr>
                <w:ilvl w:val="0"/>
                <w:numId w:val="24"/>
              </w:numPr>
              <w:spacing w:before="0" w:after="0"/>
              <w:contextualSpacing/>
              <w:rPr>
                <w:sz w:val="20"/>
                <w:szCs w:val="20"/>
              </w:rPr>
            </w:pPr>
            <w:r w:rsidRPr="005E22B0">
              <w:rPr>
                <w:sz w:val="20"/>
                <w:szCs w:val="20"/>
              </w:rPr>
              <w:t>Administrative data/ desktop review.</w:t>
            </w:r>
          </w:p>
          <w:p w14:paraId="05C7B7F4" w14:textId="77777777" w:rsidR="005E22B0" w:rsidRPr="005E22B0" w:rsidRDefault="005E22B0" w:rsidP="001F0881">
            <w:pPr>
              <w:numPr>
                <w:ilvl w:val="0"/>
                <w:numId w:val="24"/>
              </w:numPr>
              <w:spacing w:before="0" w:after="0"/>
              <w:contextualSpacing/>
              <w:rPr>
                <w:sz w:val="20"/>
                <w:szCs w:val="20"/>
              </w:rPr>
            </w:pPr>
            <w:r w:rsidRPr="005E22B0">
              <w:rPr>
                <w:sz w:val="20"/>
                <w:szCs w:val="20"/>
              </w:rPr>
              <w:t>Stakeholder engagement conducted by ORIMA.</w:t>
            </w:r>
          </w:p>
        </w:tc>
      </w:tr>
      <w:tr w:rsidR="005E22B0" w:rsidRPr="005E22B0" w14:paraId="562FB6AB" w14:textId="77777777">
        <w:trPr>
          <w:trHeight w:val="265"/>
        </w:trPr>
        <w:tc>
          <w:tcPr>
            <w:tcW w:w="1413" w:type="dxa"/>
            <w:vMerge/>
            <w:shd w:val="clear" w:color="auto" w:fill="C5E3E2" w:themeFill="accent4" w:themeFillTint="99"/>
          </w:tcPr>
          <w:p w14:paraId="4E46D29C" w14:textId="77777777" w:rsidR="005E22B0" w:rsidRPr="005E22B0" w:rsidRDefault="005E22B0" w:rsidP="005E22B0">
            <w:pPr>
              <w:spacing w:before="0" w:after="0"/>
              <w:rPr>
                <w:rFonts w:eastAsia="Calibri Light" w:cs="Calibri Light"/>
                <w:color w:val="000000"/>
                <w:sz w:val="20"/>
                <w:szCs w:val="20"/>
              </w:rPr>
            </w:pPr>
          </w:p>
        </w:tc>
        <w:tc>
          <w:tcPr>
            <w:tcW w:w="4394" w:type="dxa"/>
          </w:tcPr>
          <w:p w14:paraId="0E0A7BAC" w14:textId="77777777" w:rsidR="005E22B0" w:rsidRPr="005E22B0" w:rsidRDefault="005E22B0" w:rsidP="005E22B0">
            <w:pPr>
              <w:spacing w:before="0" w:after="0"/>
              <w:rPr>
                <w:rFonts w:eastAsia="Calibri Light" w:cs="Calibri Light"/>
                <w:color w:val="000000"/>
                <w:sz w:val="20"/>
                <w:szCs w:val="20"/>
              </w:rPr>
            </w:pPr>
            <w:r w:rsidRPr="005E22B0">
              <w:rPr>
                <w:sz w:val="20"/>
                <w:szCs w:val="20"/>
              </w:rPr>
              <w:t>A36. Collaborate with other Commonwealth, state and territory government agencies, marine park users and the science sector to support long-term monitoring. For example, monitoring of coral reefs, protected species and the effects of fishing on marine parks</w:t>
            </w:r>
          </w:p>
        </w:tc>
        <w:tc>
          <w:tcPr>
            <w:tcW w:w="2474" w:type="dxa"/>
          </w:tcPr>
          <w:p w14:paraId="43373686" w14:textId="77777777" w:rsidR="005E22B0" w:rsidRPr="005E22B0" w:rsidRDefault="005E22B0" w:rsidP="001F0881">
            <w:pPr>
              <w:numPr>
                <w:ilvl w:val="0"/>
                <w:numId w:val="24"/>
              </w:numPr>
              <w:spacing w:before="0" w:after="0"/>
              <w:contextualSpacing/>
              <w:rPr>
                <w:sz w:val="20"/>
                <w:szCs w:val="20"/>
              </w:rPr>
            </w:pPr>
            <w:r w:rsidRPr="005E22B0">
              <w:rPr>
                <w:sz w:val="20"/>
                <w:szCs w:val="20"/>
              </w:rPr>
              <w:t xml:space="preserve">Long-term monitoring partnerships and programs with other Commonwealth, state and territory government agencies, marine park users and </w:t>
            </w:r>
            <w:r w:rsidRPr="005E22B0">
              <w:rPr>
                <w:sz w:val="20"/>
                <w:szCs w:val="20"/>
              </w:rPr>
              <w:lastRenderedPageBreak/>
              <w:t>the science sector delivered.</w:t>
            </w:r>
          </w:p>
        </w:tc>
        <w:tc>
          <w:tcPr>
            <w:tcW w:w="2380" w:type="dxa"/>
          </w:tcPr>
          <w:p w14:paraId="38337FA2" w14:textId="77777777" w:rsidR="005E22B0" w:rsidRPr="005E22B0" w:rsidRDefault="005E22B0" w:rsidP="001F0881">
            <w:pPr>
              <w:numPr>
                <w:ilvl w:val="0"/>
                <w:numId w:val="24"/>
              </w:numPr>
              <w:spacing w:before="0" w:after="0"/>
              <w:contextualSpacing/>
              <w:rPr>
                <w:sz w:val="20"/>
                <w:szCs w:val="20"/>
              </w:rPr>
            </w:pPr>
            <w:r w:rsidRPr="005E22B0">
              <w:rPr>
                <w:sz w:val="20"/>
                <w:szCs w:val="20"/>
              </w:rPr>
              <w:lastRenderedPageBreak/>
              <w:t>Outputs delivered and maintained over life of plan.</w:t>
            </w:r>
          </w:p>
          <w:p w14:paraId="2AB4323C" w14:textId="77777777" w:rsidR="005E22B0" w:rsidRPr="005E22B0" w:rsidRDefault="005E22B0" w:rsidP="001F0881">
            <w:pPr>
              <w:numPr>
                <w:ilvl w:val="0"/>
                <w:numId w:val="24"/>
              </w:numPr>
              <w:spacing w:before="0" w:after="0"/>
              <w:contextualSpacing/>
              <w:rPr>
                <w:sz w:val="20"/>
                <w:szCs w:val="20"/>
              </w:rPr>
            </w:pPr>
            <w:r w:rsidRPr="005E22B0">
              <w:rPr>
                <w:sz w:val="20"/>
                <w:szCs w:val="20"/>
              </w:rPr>
              <w:t xml:space="preserve">Most relevant stakeholders agree that collaborative long-term monitoring programs have been </w:t>
            </w:r>
            <w:r w:rsidRPr="005E22B0">
              <w:rPr>
                <w:sz w:val="20"/>
                <w:szCs w:val="20"/>
              </w:rPr>
              <w:lastRenderedPageBreak/>
              <w:t xml:space="preserve">supported and sustained. </w:t>
            </w:r>
          </w:p>
        </w:tc>
        <w:tc>
          <w:tcPr>
            <w:tcW w:w="2371" w:type="dxa"/>
          </w:tcPr>
          <w:p w14:paraId="5DF7ED1B" w14:textId="77777777" w:rsidR="005E22B0" w:rsidRPr="005E22B0" w:rsidRDefault="005E22B0" w:rsidP="001F0881">
            <w:pPr>
              <w:numPr>
                <w:ilvl w:val="0"/>
                <w:numId w:val="24"/>
              </w:numPr>
              <w:spacing w:before="0" w:after="0"/>
              <w:contextualSpacing/>
              <w:rPr>
                <w:sz w:val="20"/>
                <w:szCs w:val="20"/>
              </w:rPr>
            </w:pPr>
            <w:r w:rsidRPr="005E22B0">
              <w:rPr>
                <w:sz w:val="20"/>
                <w:szCs w:val="20"/>
              </w:rPr>
              <w:lastRenderedPageBreak/>
              <w:t>Documentary evidence of monitoring partnerships.</w:t>
            </w:r>
          </w:p>
          <w:p w14:paraId="0B4FFF53" w14:textId="77777777" w:rsidR="005E22B0" w:rsidRPr="005E22B0" w:rsidRDefault="005E22B0" w:rsidP="001F0881">
            <w:pPr>
              <w:numPr>
                <w:ilvl w:val="0"/>
                <w:numId w:val="24"/>
              </w:numPr>
              <w:spacing w:before="0" w:after="0"/>
              <w:contextualSpacing/>
              <w:rPr>
                <w:sz w:val="20"/>
                <w:szCs w:val="20"/>
              </w:rPr>
            </w:pPr>
            <w:r w:rsidRPr="005E22B0">
              <w:rPr>
                <w:sz w:val="20"/>
                <w:szCs w:val="20"/>
              </w:rPr>
              <w:t>Stakeholder feedback.</w:t>
            </w:r>
            <w:r w:rsidRPr="005E22B0">
              <w:rPr>
                <w:sz w:val="20"/>
                <w:szCs w:val="20"/>
              </w:rPr>
              <w:br/>
            </w:r>
          </w:p>
        </w:tc>
        <w:tc>
          <w:tcPr>
            <w:tcW w:w="2414" w:type="dxa"/>
          </w:tcPr>
          <w:p w14:paraId="1702D6D1" w14:textId="77777777" w:rsidR="005E22B0" w:rsidRPr="005E22B0" w:rsidRDefault="005E22B0" w:rsidP="001F0881">
            <w:pPr>
              <w:numPr>
                <w:ilvl w:val="0"/>
                <w:numId w:val="24"/>
              </w:numPr>
              <w:spacing w:before="0" w:after="0"/>
              <w:contextualSpacing/>
              <w:rPr>
                <w:sz w:val="20"/>
                <w:szCs w:val="20"/>
              </w:rPr>
            </w:pPr>
            <w:r w:rsidRPr="005E22B0">
              <w:rPr>
                <w:sz w:val="20"/>
                <w:szCs w:val="20"/>
              </w:rPr>
              <w:t>Administrative data/ desktop review.</w:t>
            </w:r>
          </w:p>
          <w:p w14:paraId="62F7C439" w14:textId="77777777" w:rsidR="005E22B0" w:rsidRPr="005E22B0" w:rsidRDefault="005E22B0" w:rsidP="001F0881">
            <w:pPr>
              <w:numPr>
                <w:ilvl w:val="0"/>
                <w:numId w:val="24"/>
              </w:numPr>
              <w:spacing w:before="0" w:after="0"/>
              <w:contextualSpacing/>
              <w:rPr>
                <w:sz w:val="20"/>
                <w:szCs w:val="20"/>
              </w:rPr>
            </w:pPr>
            <w:r w:rsidRPr="005E22B0">
              <w:rPr>
                <w:sz w:val="20"/>
                <w:szCs w:val="20"/>
              </w:rPr>
              <w:t>Stakeholder engagement (with</w:t>
            </w:r>
            <w:r w:rsidRPr="005E22B0">
              <w:rPr>
                <w:rFonts w:eastAsia="Calibri Light" w:cs="Calibri Light"/>
                <w:color w:val="000000"/>
                <w:sz w:val="20"/>
                <w:szCs w:val="20"/>
              </w:rPr>
              <w:t xml:space="preserve"> Commonwealth, state and territory government agencies</w:t>
            </w:r>
            <w:r w:rsidRPr="005E22B0">
              <w:rPr>
                <w:sz w:val="20"/>
                <w:szCs w:val="20"/>
              </w:rPr>
              <w:t xml:space="preserve">, marine park users and </w:t>
            </w:r>
            <w:r w:rsidRPr="005E22B0">
              <w:rPr>
                <w:sz w:val="20"/>
                <w:szCs w:val="20"/>
              </w:rPr>
              <w:lastRenderedPageBreak/>
              <w:t>the science sector) conducted by ORIMA.</w:t>
            </w:r>
          </w:p>
        </w:tc>
      </w:tr>
      <w:tr w:rsidR="005E22B0" w:rsidRPr="005E22B0" w14:paraId="51A2F21B" w14:textId="77777777">
        <w:trPr>
          <w:trHeight w:val="265"/>
        </w:trPr>
        <w:tc>
          <w:tcPr>
            <w:tcW w:w="1413" w:type="dxa"/>
            <w:vMerge/>
            <w:shd w:val="clear" w:color="auto" w:fill="C5E3E2" w:themeFill="accent4" w:themeFillTint="99"/>
          </w:tcPr>
          <w:p w14:paraId="7F7F908A" w14:textId="77777777" w:rsidR="005E22B0" w:rsidRPr="005E22B0" w:rsidRDefault="005E22B0" w:rsidP="005E22B0">
            <w:pPr>
              <w:spacing w:before="0" w:after="0"/>
              <w:rPr>
                <w:rFonts w:eastAsia="Calibri Light" w:cs="Calibri Light"/>
                <w:color w:val="000000"/>
                <w:sz w:val="20"/>
                <w:szCs w:val="20"/>
              </w:rPr>
            </w:pPr>
          </w:p>
        </w:tc>
        <w:tc>
          <w:tcPr>
            <w:tcW w:w="4394" w:type="dxa"/>
          </w:tcPr>
          <w:p w14:paraId="5BD8F6D7" w14:textId="77777777" w:rsidR="005E22B0" w:rsidRPr="005E22B0" w:rsidRDefault="005E22B0" w:rsidP="005E22B0">
            <w:pPr>
              <w:spacing w:before="0" w:after="0"/>
              <w:rPr>
                <w:rFonts w:eastAsia="Calibri Light" w:cs="Calibri Light"/>
                <w:color w:val="000000"/>
                <w:sz w:val="20"/>
                <w:szCs w:val="20"/>
              </w:rPr>
            </w:pPr>
            <w:r w:rsidRPr="005E22B0">
              <w:rPr>
                <w:sz w:val="20"/>
                <w:szCs w:val="20"/>
              </w:rPr>
              <w:t>A37. Investigate opportunities to extend citizen science programs</w:t>
            </w:r>
          </w:p>
        </w:tc>
        <w:tc>
          <w:tcPr>
            <w:tcW w:w="2474" w:type="dxa"/>
          </w:tcPr>
          <w:p w14:paraId="2D8287EC" w14:textId="77777777" w:rsidR="005E22B0" w:rsidRPr="005E22B0" w:rsidRDefault="005E22B0" w:rsidP="001F0881">
            <w:pPr>
              <w:numPr>
                <w:ilvl w:val="0"/>
                <w:numId w:val="24"/>
              </w:numPr>
              <w:spacing w:before="0" w:after="0"/>
              <w:contextualSpacing/>
              <w:rPr>
                <w:sz w:val="20"/>
                <w:szCs w:val="20"/>
              </w:rPr>
            </w:pPr>
            <w:r w:rsidRPr="005E22B0">
              <w:rPr>
                <w:sz w:val="20"/>
                <w:szCs w:val="20"/>
              </w:rPr>
              <w:t xml:space="preserve">Expanded or new citizen science programs considered. </w:t>
            </w:r>
          </w:p>
        </w:tc>
        <w:tc>
          <w:tcPr>
            <w:tcW w:w="2380" w:type="dxa"/>
          </w:tcPr>
          <w:p w14:paraId="03A53F35" w14:textId="77777777" w:rsidR="005E22B0" w:rsidRPr="005E22B0" w:rsidRDefault="005E22B0" w:rsidP="001F0881">
            <w:pPr>
              <w:numPr>
                <w:ilvl w:val="0"/>
                <w:numId w:val="24"/>
              </w:numPr>
              <w:spacing w:before="0" w:after="0"/>
              <w:contextualSpacing/>
              <w:rPr>
                <w:sz w:val="20"/>
                <w:szCs w:val="20"/>
              </w:rPr>
            </w:pPr>
            <w:r w:rsidRPr="005E22B0">
              <w:rPr>
                <w:sz w:val="20"/>
                <w:szCs w:val="20"/>
              </w:rPr>
              <w:t xml:space="preserve">Output delivered. </w:t>
            </w:r>
          </w:p>
        </w:tc>
        <w:tc>
          <w:tcPr>
            <w:tcW w:w="2371" w:type="dxa"/>
          </w:tcPr>
          <w:p w14:paraId="757678E4" w14:textId="77777777" w:rsidR="005E22B0" w:rsidRPr="005E22B0" w:rsidRDefault="005E22B0" w:rsidP="001F0881">
            <w:pPr>
              <w:numPr>
                <w:ilvl w:val="0"/>
                <w:numId w:val="24"/>
              </w:numPr>
              <w:spacing w:before="0" w:after="0"/>
              <w:contextualSpacing/>
              <w:rPr>
                <w:sz w:val="20"/>
                <w:szCs w:val="20"/>
              </w:rPr>
            </w:pPr>
            <w:r w:rsidRPr="005E22B0">
              <w:rPr>
                <w:sz w:val="20"/>
                <w:szCs w:val="20"/>
              </w:rPr>
              <w:t>Documentary evidence of investigations to extend citizen science programs.</w:t>
            </w:r>
          </w:p>
        </w:tc>
        <w:tc>
          <w:tcPr>
            <w:tcW w:w="2414" w:type="dxa"/>
          </w:tcPr>
          <w:p w14:paraId="5D08BC36" w14:textId="77777777" w:rsidR="005E22B0" w:rsidRPr="005E22B0" w:rsidRDefault="005E22B0" w:rsidP="001F0881">
            <w:pPr>
              <w:numPr>
                <w:ilvl w:val="0"/>
                <w:numId w:val="24"/>
              </w:numPr>
              <w:spacing w:before="0" w:after="0"/>
              <w:contextualSpacing/>
              <w:rPr>
                <w:sz w:val="20"/>
                <w:szCs w:val="20"/>
              </w:rPr>
            </w:pPr>
            <w:r w:rsidRPr="005E22B0">
              <w:rPr>
                <w:sz w:val="20"/>
                <w:szCs w:val="20"/>
              </w:rPr>
              <w:t>Administrative data/ desktop review.</w:t>
            </w:r>
          </w:p>
          <w:p w14:paraId="33294759" w14:textId="77777777" w:rsidR="005E22B0" w:rsidRPr="005E22B0" w:rsidRDefault="005E22B0" w:rsidP="005E22B0">
            <w:pPr>
              <w:spacing w:before="0" w:after="0"/>
              <w:rPr>
                <w:sz w:val="20"/>
                <w:szCs w:val="20"/>
              </w:rPr>
            </w:pPr>
            <w:r w:rsidRPr="005E22B0">
              <w:rPr>
                <w:sz w:val="20"/>
                <w:szCs w:val="20"/>
              </w:rPr>
              <w:br/>
            </w:r>
          </w:p>
        </w:tc>
      </w:tr>
    </w:tbl>
    <w:p w14:paraId="732EC84D" w14:textId="77777777" w:rsidR="005E22B0" w:rsidRPr="005E22B0" w:rsidRDefault="005E22B0" w:rsidP="005E22B0">
      <w:pPr>
        <w:spacing w:before="0" w:after="0"/>
      </w:pPr>
    </w:p>
    <w:tbl>
      <w:tblPr>
        <w:tblStyle w:val="TableGrid1"/>
        <w:tblpPr w:leftFromText="180" w:rightFromText="180" w:vertAnchor="text" w:tblpX="-445" w:tblpY="1"/>
        <w:tblOverlap w:val="never"/>
        <w:tblW w:w="15446" w:type="dxa"/>
        <w:tblBorders>
          <w:top w:val="double" w:sz="4" w:space="0" w:color="auto"/>
          <w:left w:val="double" w:sz="4" w:space="0" w:color="auto"/>
          <w:bottom w:val="double" w:sz="4" w:space="0" w:color="auto"/>
          <w:right w:val="double" w:sz="4" w:space="0" w:color="auto"/>
          <w:insideH w:val="double" w:sz="6" w:space="0" w:color="FFFFFF" w:themeColor="background1"/>
          <w:insideV w:val="double" w:sz="6" w:space="0" w:color="FFFFFF" w:themeColor="background1"/>
        </w:tblBorders>
        <w:tblLayout w:type="fixed"/>
        <w:tblLook w:val="04A0" w:firstRow="1" w:lastRow="0" w:firstColumn="1" w:lastColumn="0" w:noHBand="0" w:noVBand="1"/>
      </w:tblPr>
      <w:tblGrid>
        <w:gridCol w:w="1413"/>
        <w:gridCol w:w="4394"/>
        <w:gridCol w:w="2474"/>
        <w:gridCol w:w="2380"/>
        <w:gridCol w:w="2371"/>
        <w:gridCol w:w="2414"/>
      </w:tblGrid>
      <w:tr w:rsidR="005E22B0" w:rsidRPr="005E22B0" w14:paraId="7F6A0C2F" w14:textId="77777777">
        <w:trPr>
          <w:trHeight w:val="265"/>
        </w:trPr>
        <w:tc>
          <w:tcPr>
            <w:tcW w:w="1413" w:type="dxa"/>
            <w:vMerge w:val="restart"/>
            <w:shd w:val="clear" w:color="auto" w:fill="A5C8EC" w:themeFill="accent2" w:themeFillTint="99"/>
          </w:tcPr>
          <w:p w14:paraId="64C731A6" w14:textId="77777777" w:rsidR="005E22B0" w:rsidRPr="005E22B0" w:rsidRDefault="005E22B0" w:rsidP="005E22B0">
            <w:pPr>
              <w:spacing w:before="0" w:after="0"/>
              <w:rPr>
                <w:rFonts w:eastAsia="Calibri Light" w:cs="Calibri Light"/>
                <w:b/>
                <w:bCs/>
                <w:color w:val="000000"/>
                <w:sz w:val="20"/>
                <w:szCs w:val="20"/>
              </w:rPr>
            </w:pPr>
            <w:r w:rsidRPr="005E22B0">
              <w:rPr>
                <w:rFonts w:eastAsia="Calibri Light" w:cs="Calibri Light"/>
                <w:b/>
                <w:bCs/>
                <w:color w:val="002060"/>
                <w:sz w:val="20"/>
                <w:szCs w:val="20"/>
              </w:rPr>
              <w:t>Management Plan Outcomes</w:t>
            </w:r>
          </w:p>
        </w:tc>
        <w:tc>
          <w:tcPr>
            <w:tcW w:w="4394" w:type="dxa"/>
            <w:shd w:val="clear" w:color="auto" w:fill="E1ECF8" w:themeFill="accent2" w:themeFillTint="33"/>
          </w:tcPr>
          <w:p w14:paraId="48C89AED" w14:textId="77777777" w:rsidR="005E22B0" w:rsidRPr="005E22B0" w:rsidRDefault="005E22B0" w:rsidP="005E22B0">
            <w:pPr>
              <w:spacing w:before="0" w:after="0"/>
              <w:rPr>
                <w:rFonts w:eastAsia="Calibri Light" w:cs="Calibri Light"/>
                <w:color w:val="000000"/>
                <w:sz w:val="20"/>
                <w:szCs w:val="20"/>
              </w:rPr>
            </w:pPr>
            <w:r w:rsidRPr="005E22B0">
              <w:rPr>
                <w:rFonts w:eastAsia="Calibri Light" w:cs="Calibri Light"/>
                <w:color w:val="000000"/>
                <w:sz w:val="20"/>
                <w:szCs w:val="20"/>
              </w:rPr>
              <w:t>O7. Increase understanding of marine park values, pressures and adequacy of responses</w:t>
            </w:r>
          </w:p>
          <w:p w14:paraId="52EC45F8" w14:textId="77777777" w:rsidR="005E22B0" w:rsidRPr="005E22B0" w:rsidRDefault="005E22B0" w:rsidP="005E22B0">
            <w:pPr>
              <w:spacing w:before="0" w:after="0"/>
              <w:rPr>
                <w:rFonts w:eastAsia="Calibri Light" w:cs="Calibri Light"/>
                <w:color w:val="000000"/>
                <w:sz w:val="20"/>
                <w:szCs w:val="20"/>
              </w:rPr>
            </w:pPr>
          </w:p>
        </w:tc>
        <w:tc>
          <w:tcPr>
            <w:tcW w:w="2474" w:type="dxa"/>
            <w:shd w:val="clear" w:color="auto" w:fill="E1ECF8" w:themeFill="accent2" w:themeFillTint="33"/>
          </w:tcPr>
          <w:p w14:paraId="4D452D0F" w14:textId="77777777" w:rsidR="005E22B0" w:rsidRPr="005E22B0" w:rsidRDefault="005E22B0" w:rsidP="001F0881">
            <w:pPr>
              <w:numPr>
                <w:ilvl w:val="0"/>
                <w:numId w:val="24"/>
              </w:numPr>
              <w:spacing w:before="0" w:after="0"/>
              <w:contextualSpacing/>
              <w:rPr>
                <w:sz w:val="20"/>
                <w:szCs w:val="20"/>
              </w:rPr>
            </w:pPr>
            <w:r w:rsidRPr="005E22B0">
              <w:rPr>
                <w:sz w:val="20"/>
                <w:szCs w:val="20"/>
              </w:rPr>
              <w:t>N/A</w:t>
            </w:r>
          </w:p>
        </w:tc>
        <w:tc>
          <w:tcPr>
            <w:tcW w:w="2380" w:type="dxa"/>
            <w:shd w:val="clear" w:color="auto" w:fill="E1ECF8" w:themeFill="accent2" w:themeFillTint="33"/>
          </w:tcPr>
          <w:p w14:paraId="71DE7CDA" w14:textId="77777777" w:rsidR="005E22B0" w:rsidRPr="005E22B0" w:rsidRDefault="005E22B0" w:rsidP="001F0881">
            <w:pPr>
              <w:numPr>
                <w:ilvl w:val="0"/>
                <w:numId w:val="24"/>
              </w:numPr>
              <w:spacing w:before="0" w:after="0"/>
              <w:rPr>
                <w:sz w:val="20"/>
                <w:szCs w:val="20"/>
              </w:rPr>
            </w:pPr>
            <w:r w:rsidRPr="005E22B0">
              <w:rPr>
                <w:sz w:val="20"/>
                <w:szCs w:val="20"/>
              </w:rPr>
              <w:t xml:space="preserve">Survey-based metrics show an increase in understanding of </w:t>
            </w:r>
            <w:r w:rsidRPr="005E22B0">
              <w:rPr>
                <w:rFonts w:eastAsia="Calibri Light" w:cs="Calibri Light"/>
                <w:color w:val="000000"/>
                <w:sz w:val="20"/>
                <w:szCs w:val="20"/>
              </w:rPr>
              <w:t>marine park values, pressures and adequacy of responses.</w:t>
            </w:r>
          </w:p>
          <w:p w14:paraId="7F68A051" w14:textId="77777777" w:rsidR="005E22B0" w:rsidRPr="005E22B0" w:rsidRDefault="005E22B0" w:rsidP="001F0881">
            <w:pPr>
              <w:numPr>
                <w:ilvl w:val="0"/>
                <w:numId w:val="24"/>
              </w:numPr>
              <w:spacing w:before="0" w:after="0"/>
              <w:contextualSpacing/>
              <w:rPr>
                <w:sz w:val="20"/>
                <w:szCs w:val="20"/>
              </w:rPr>
            </w:pPr>
            <w:r w:rsidRPr="005E22B0">
              <w:rPr>
                <w:sz w:val="20"/>
                <w:szCs w:val="20"/>
              </w:rPr>
              <w:t xml:space="preserve">Most stakeholders report that </w:t>
            </w:r>
            <w:r w:rsidRPr="005E22B0">
              <w:rPr>
                <w:rFonts w:eastAsia="Calibri Light" w:cs="Calibri Light"/>
                <w:color w:val="000000"/>
                <w:sz w:val="20"/>
                <w:szCs w:val="20"/>
              </w:rPr>
              <w:t>awareness, understanding of marine park values, pressures and adequacy of responses</w:t>
            </w:r>
            <w:r w:rsidRPr="005E22B0">
              <w:rPr>
                <w:sz w:val="20"/>
                <w:szCs w:val="20"/>
              </w:rPr>
              <w:t xml:space="preserve"> has increased within their networks/ organisations/ interest groups.</w:t>
            </w:r>
          </w:p>
        </w:tc>
        <w:tc>
          <w:tcPr>
            <w:tcW w:w="2371" w:type="dxa"/>
            <w:shd w:val="clear" w:color="auto" w:fill="E1ECF8" w:themeFill="accent2" w:themeFillTint="33"/>
          </w:tcPr>
          <w:p w14:paraId="6BDB3DA2" w14:textId="77777777" w:rsidR="005E22B0" w:rsidRPr="005E22B0" w:rsidRDefault="005E22B0" w:rsidP="001F0881">
            <w:pPr>
              <w:numPr>
                <w:ilvl w:val="0"/>
                <w:numId w:val="24"/>
              </w:numPr>
              <w:spacing w:before="0" w:after="0"/>
              <w:rPr>
                <w:sz w:val="20"/>
                <w:szCs w:val="20"/>
              </w:rPr>
            </w:pPr>
            <w:r w:rsidRPr="005E22B0">
              <w:rPr>
                <w:sz w:val="20"/>
                <w:szCs w:val="20"/>
              </w:rPr>
              <w:t xml:space="preserve">Relevant survey questions addressing understanding of marine park values, pressures and adequacy of responses. </w:t>
            </w:r>
          </w:p>
          <w:p w14:paraId="54D85395" w14:textId="77777777" w:rsidR="005E22B0" w:rsidRPr="005E22B0" w:rsidRDefault="005E22B0" w:rsidP="001F0881">
            <w:pPr>
              <w:numPr>
                <w:ilvl w:val="0"/>
                <w:numId w:val="24"/>
              </w:numPr>
              <w:spacing w:before="0" w:after="0"/>
              <w:contextualSpacing/>
              <w:rPr>
                <w:sz w:val="20"/>
                <w:szCs w:val="20"/>
              </w:rPr>
            </w:pPr>
            <w:r w:rsidRPr="005E22B0">
              <w:rPr>
                <w:sz w:val="20"/>
                <w:szCs w:val="20"/>
              </w:rPr>
              <w:t xml:space="preserve">Stakeholder feedback. </w:t>
            </w:r>
          </w:p>
        </w:tc>
        <w:tc>
          <w:tcPr>
            <w:tcW w:w="2414" w:type="dxa"/>
            <w:shd w:val="clear" w:color="auto" w:fill="E1ECF8" w:themeFill="accent2" w:themeFillTint="33"/>
          </w:tcPr>
          <w:p w14:paraId="0A0B4BFB" w14:textId="77777777" w:rsidR="005E22B0" w:rsidRPr="005E22B0" w:rsidRDefault="005E22B0" w:rsidP="001F0881">
            <w:pPr>
              <w:numPr>
                <w:ilvl w:val="0"/>
                <w:numId w:val="24"/>
              </w:numPr>
              <w:spacing w:before="0" w:after="0"/>
              <w:rPr>
                <w:sz w:val="20"/>
                <w:szCs w:val="20"/>
              </w:rPr>
            </w:pPr>
            <w:r w:rsidRPr="005E22B0">
              <w:rPr>
                <w:sz w:val="20"/>
                <w:szCs w:val="20"/>
              </w:rPr>
              <w:t xml:space="preserve">Park user surveys - National Environmental Science Program (NESP) 2021 boat ramp surveys and more recent surveys (repeat survey currently in field). </w:t>
            </w:r>
          </w:p>
          <w:p w14:paraId="6E6E8F48" w14:textId="77777777" w:rsidR="005E22B0" w:rsidRPr="005E22B0" w:rsidRDefault="005E22B0" w:rsidP="001F0881">
            <w:pPr>
              <w:numPr>
                <w:ilvl w:val="0"/>
                <w:numId w:val="24"/>
              </w:numPr>
              <w:spacing w:before="0" w:after="0"/>
              <w:contextualSpacing/>
              <w:rPr>
                <w:sz w:val="20"/>
                <w:szCs w:val="20"/>
              </w:rPr>
            </w:pPr>
            <w:r w:rsidRPr="005E22B0">
              <w:rPr>
                <w:sz w:val="20"/>
                <w:szCs w:val="20"/>
              </w:rPr>
              <w:t>Stakeholder engagement conducted by ORIMA.</w:t>
            </w:r>
          </w:p>
          <w:p w14:paraId="227BB8B7" w14:textId="77777777" w:rsidR="005E22B0" w:rsidRPr="005E22B0" w:rsidRDefault="005E22B0" w:rsidP="005E22B0">
            <w:pPr>
              <w:spacing w:before="0" w:after="0"/>
              <w:ind w:left="360"/>
              <w:contextualSpacing/>
              <w:rPr>
                <w:sz w:val="20"/>
                <w:szCs w:val="20"/>
              </w:rPr>
            </w:pPr>
          </w:p>
        </w:tc>
      </w:tr>
      <w:tr w:rsidR="005E22B0" w:rsidRPr="005E22B0" w14:paraId="327DAFE4" w14:textId="77777777">
        <w:trPr>
          <w:trHeight w:val="265"/>
        </w:trPr>
        <w:tc>
          <w:tcPr>
            <w:tcW w:w="1413" w:type="dxa"/>
            <w:vMerge/>
            <w:shd w:val="clear" w:color="auto" w:fill="A5C8EC" w:themeFill="accent2" w:themeFillTint="99"/>
          </w:tcPr>
          <w:p w14:paraId="226260C3" w14:textId="77777777" w:rsidR="005E22B0" w:rsidRPr="005E22B0" w:rsidRDefault="005E22B0" w:rsidP="005E22B0">
            <w:pPr>
              <w:spacing w:before="0" w:after="0"/>
              <w:rPr>
                <w:rFonts w:eastAsia="Calibri Light" w:cs="Calibri Light"/>
                <w:color w:val="000000"/>
                <w:sz w:val="20"/>
                <w:szCs w:val="20"/>
              </w:rPr>
            </w:pPr>
          </w:p>
        </w:tc>
        <w:tc>
          <w:tcPr>
            <w:tcW w:w="4394" w:type="dxa"/>
            <w:shd w:val="clear" w:color="auto" w:fill="E1ECF8" w:themeFill="accent2" w:themeFillTint="33"/>
          </w:tcPr>
          <w:p w14:paraId="3326CBB8" w14:textId="77777777" w:rsidR="005E22B0" w:rsidRPr="005E22B0" w:rsidRDefault="005E22B0" w:rsidP="005E22B0">
            <w:pPr>
              <w:spacing w:before="0" w:after="0"/>
              <w:rPr>
                <w:rFonts w:eastAsia="Calibri Light" w:cs="Calibri Light"/>
                <w:color w:val="000000"/>
                <w:sz w:val="20"/>
                <w:szCs w:val="20"/>
              </w:rPr>
            </w:pPr>
            <w:r w:rsidRPr="005E22B0">
              <w:rPr>
                <w:rFonts w:eastAsia="Calibri Light" w:cs="Calibri Light"/>
                <w:color w:val="000000"/>
                <w:sz w:val="20"/>
                <w:szCs w:val="20"/>
              </w:rPr>
              <w:t>O8. Improve understanding of the effectiveness of marine park management in protecting park values</w:t>
            </w:r>
          </w:p>
        </w:tc>
        <w:tc>
          <w:tcPr>
            <w:tcW w:w="2474" w:type="dxa"/>
            <w:shd w:val="clear" w:color="auto" w:fill="E1ECF8" w:themeFill="accent2" w:themeFillTint="33"/>
          </w:tcPr>
          <w:p w14:paraId="72621221" w14:textId="77777777" w:rsidR="005E22B0" w:rsidRPr="005E22B0" w:rsidRDefault="005E22B0" w:rsidP="001F0881">
            <w:pPr>
              <w:numPr>
                <w:ilvl w:val="0"/>
                <w:numId w:val="24"/>
              </w:numPr>
              <w:spacing w:before="0" w:after="0"/>
              <w:contextualSpacing/>
              <w:rPr>
                <w:sz w:val="20"/>
                <w:szCs w:val="20"/>
              </w:rPr>
            </w:pPr>
            <w:r w:rsidRPr="005E22B0">
              <w:rPr>
                <w:sz w:val="20"/>
                <w:szCs w:val="20"/>
              </w:rPr>
              <w:t>N/A</w:t>
            </w:r>
          </w:p>
        </w:tc>
        <w:tc>
          <w:tcPr>
            <w:tcW w:w="2380" w:type="dxa"/>
            <w:shd w:val="clear" w:color="auto" w:fill="E1ECF8" w:themeFill="accent2" w:themeFillTint="33"/>
          </w:tcPr>
          <w:p w14:paraId="375E7659" w14:textId="77777777" w:rsidR="005E22B0" w:rsidRPr="005E22B0" w:rsidRDefault="005E22B0" w:rsidP="001F0881">
            <w:pPr>
              <w:numPr>
                <w:ilvl w:val="0"/>
                <w:numId w:val="24"/>
              </w:numPr>
              <w:spacing w:before="0" w:after="0"/>
              <w:contextualSpacing/>
              <w:rPr>
                <w:sz w:val="20"/>
                <w:szCs w:val="20"/>
              </w:rPr>
            </w:pPr>
            <w:r w:rsidRPr="005E22B0">
              <w:rPr>
                <w:sz w:val="20"/>
                <w:szCs w:val="20"/>
              </w:rPr>
              <w:t xml:space="preserve">Survey-based metrics show </w:t>
            </w:r>
            <w:r w:rsidRPr="005E22B0">
              <w:rPr>
                <w:rFonts w:eastAsia="Calibri Light" w:cs="Calibri Light"/>
                <w:color w:val="000000"/>
                <w:sz w:val="20"/>
                <w:szCs w:val="20"/>
              </w:rPr>
              <w:t xml:space="preserve">improved understanding of the effectiveness of marine park </w:t>
            </w:r>
            <w:r w:rsidRPr="005E22B0">
              <w:rPr>
                <w:rFonts w:eastAsia="Calibri Light" w:cs="Calibri Light"/>
                <w:color w:val="000000"/>
                <w:sz w:val="20"/>
                <w:szCs w:val="20"/>
              </w:rPr>
              <w:lastRenderedPageBreak/>
              <w:t>management in protecting park values.</w:t>
            </w:r>
          </w:p>
          <w:p w14:paraId="3DEEFFA3" w14:textId="77777777" w:rsidR="005E22B0" w:rsidRPr="005E22B0" w:rsidRDefault="005E22B0" w:rsidP="001F0881">
            <w:pPr>
              <w:numPr>
                <w:ilvl w:val="0"/>
                <w:numId w:val="24"/>
              </w:numPr>
              <w:spacing w:before="0" w:after="0"/>
              <w:contextualSpacing/>
              <w:rPr>
                <w:sz w:val="20"/>
                <w:szCs w:val="20"/>
              </w:rPr>
            </w:pPr>
            <w:r w:rsidRPr="005E22B0">
              <w:rPr>
                <w:sz w:val="20"/>
                <w:szCs w:val="20"/>
              </w:rPr>
              <w:t xml:space="preserve">Most stakeholders report </w:t>
            </w:r>
            <w:r w:rsidRPr="005E22B0">
              <w:rPr>
                <w:rFonts w:eastAsia="Calibri Light" w:cs="Calibri Light"/>
                <w:color w:val="000000"/>
                <w:sz w:val="20"/>
                <w:szCs w:val="20"/>
              </w:rPr>
              <w:t xml:space="preserve">an improved understanding of the effectiveness of marine park management in protecting park values </w:t>
            </w:r>
            <w:r w:rsidRPr="005E22B0">
              <w:rPr>
                <w:sz w:val="20"/>
                <w:szCs w:val="20"/>
              </w:rPr>
              <w:t>within their networks/ organisations/ interest groups.</w:t>
            </w:r>
          </w:p>
        </w:tc>
        <w:tc>
          <w:tcPr>
            <w:tcW w:w="2371" w:type="dxa"/>
            <w:shd w:val="clear" w:color="auto" w:fill="E1ECF8" w:themeFill="accent2" w:themeFillTint="33"/>
          </w:tcPr>
          <w:p w14:paraId="14D1D8C0" w14:textId="77777777" w:rsidR="005E22B0" w:rsidRPr="005E22B0" w:rsidRDefault="005E22B0" w:rsidP="001F0881">
            <w:pPr>
              <w:numPr>
                <w:ilvl w:val="0"/>
                <w:numId w:val="24"/>
              </w:numPr>
              <w:spacing w:before="0" w:after="0"/>
              <w:rPr>
                <w:sz w:val="20"/>
                <w:szCs w:val="20"/>
              </w:rPr>
            </w:pPr>
            <w:r w:rsidRPr="005E22B0">
              <w:rPr>
                <w:sz w:val="20"/>
                <w:szCs w:val="20"/>
              </w:rPr>
              <w:lastRenderedPageBreak/>
              <w:t xml:space="preserve">Relevant survey addressing understanding of </w:t>
            </w:r>
            <w:r w:rsidRPr="005E22B0">
              <w:rPr>
                <w:rFonts w:eastAsia="Calibri Light" w:cs="Calibri Light"/>
                <w:color w:val="000000"/>
                <w:sz w:val="20"/>
                <w:szCs w:val="20"/>
              </w:rPr>
              <w:t xml:space="preserve">the effectiveness of marine park </w:t>
            </w:r>
            <w:r w:rsidRPr="005E22B0">
              <w:rPr>
                <w:rFonts w:eastAsia="Calibri Light" w:cs="Calibri Light"/>
                <w:color w:val="000000"/>
                <w:sz w:val="20"/>
                <w:szCs w:val="20"/>
              </w:rPr>
              <w:lastRenderedPageBreak/>
              <w:t>management in protecting park values.</w:t>
            </w:r>
          </w:p>
          <w:p w14:paraId="5174EAA2" w14:textId="77777777" w:rsidR="005E22B0" w:rsidRPr="005E22B0" w:rsidRDefault="005E22B0" w:rsidP="001F0881">
            <w:pPr>
              <w:numPr>
                <w:ilvl w:val="0"/>
                <w:numId w:val="24"/>
              </w:numPr>
              <w:spacing w:before="0" w:after="0"/>
              <w:contextualSpacing/>
              <w:rPr>
                <w:sz w:val="20"/>
                <w:szCs w:val="20"/>
              </w:rPr>
            </w:pPr>
            <w:r w:rsidRPr="005E22B0">
              <w:rPr>
                <w:sz w:val="20"/>
                <w:szCs w:val="20"/>
              </w:rPr>
              <w:t>Stakeholder feedback.</w:t>
            </w:r>
          </w:p>
        </w:tc>
        <w:tc>
          <w:tcPr>
            <w:tcW w:w="2414" w:type="dxa"/>
            <w:shd w:val="clear" w:color="auto" w:fill="E1ECF8" w:themeFill="accent2" w:themeFillTint="33"/>
          </w:tcPr>
          <w:p w14:paraId="0D5A1B20" w14:textId="77777777" w:rsidR="005E22B0" w:rsidRPr="005E22B0" w:rsidRDefault="005E22B0" w:rsidP="001F0881">
            <w:pPr>
              <w:numPr>
                <w:ilvl w:val="0"/>
                <w:numId w:val="24"/>
              </w:numPr>
              <w:spacing w:before="0" w:after="0"/>
              <w:contextualSpacing/>
              <w:rPr>
                <w:sz w:val="20"/>
                <w:szCs w:val="20"/>
              </w:rPr>
            </w:pPr>
            <w:r w:rsidRPr="005E22B0">
              <w:rPr>
                <w:sz w:val="20"/>
                <w:szCs w:val="20"/>
              </w:rPr>
              <w:lastRenderedPageBreak/>
              <w:t>Park user surveys.</w:t>
            </w:r>
          </w:p>
          <w:p w14:paraId="54CF5F09" w14:textId="77777777" w:rsidR="005E22B0" w:rsidRPr="005E22B0" w:rsidRDefault="005E22B0" w:rsidP="001F0881">
            <w:pPr>
              <w:numPr>
                <w:ilvl w:val="0"/>
                <w:numId w:val="24"/>
              </w:numPr>
              <w:spacing w:before="0" w:after="0"/>
              <w:contextualSpacing/>
              <w:rPr>
                <w:sz w:val="20"/>
                <w:szCs w:val="20"/>
              </w:rPr>
            </w:pPr>
            <w:r w:rsidRPr="005E22B0">
              <w:rPr>
                <w:sz w:val="20"/>
                <w:szCs w:val="20"/>
              </w:rPr>
              <w:t>Stakeholder engagement conducted by ORIMA.</w:t>
            </w:r>
          </w:p>
        </w:tc>
      </w:tr>
      <w:tr w:rsidR="005E22B0" w:rsidRPr="005E22B0" w14:paraId="15004230" w14:textId="77777777">
        <w:trPr>
          <w:trHeight w:val="730"/>
        </w:trPr>
        <w:tc>
          <w:tcPr>
            <w:tcW w:w="1413" w:type="dxa"/>
            <w:vMerge/>
            <w:shd w:val="clear" w:color="auto" w:fill="A5C8EC" w:themeFill="accent2" w:themeFillTint="99"/>
          </w:tcPr>
          <w:p w14:paraId="1AD18C95" w14:textId="77777777" w:rsidR="005E22B0" w:rsidRPr="005E22B0" w:rsidRDefault="005E22B0" w:rsidP="005E22B0">
            <w:pPr>
              <w:spacing w:before="0" w:after="0"/>
              <w:rPr>
                <w:rFonts w:eastAsia="Calibri Light" w:cs="Calibri Light"/>
                <w:color w:val="000000"/>
                <w:sz w:val="20"/>
                <w:szCs w:val="20"/>
              </w:rPr>
            </w:pPr>
          </w:p>
        </w:tc>
        <w:tc>
          <w:tcPr>
            <w:tcW w:w="4394" w:type="dxa"/>
            <w:shd w:val="clear" w:color="auto" w:fill="E1ECF8" w:themeFill="accent2" w:themeFillTint="33"/>
          </w:tcPr>
          <w:p w14:paraId="740ADFEE" w14:textId="77777777" w:rsidR="005E22B0" w:rsidRPr="005E22B0" w:rsidRDefault="005E22B0" w:rsidP="005E22B0">
            <w:pPr>
              <w:spacing w:before="0" w:after="0"/>
              <w:rPr>
                <w:rFonts w:eastAsia="Calibri Light" w:cs="Calibri Light"/>
                <w:color w:val="000000"/>
                <w:sz w:val="20"/>
                <w:szCs w:val="20"/>
              </w:rPr>
            </w:pPr>
            <w:r w:rsidRPr="005E22B0">
              <w:rPr>
                <w:rFonts w:eastAsia="Calibri Light" w:cs="Calibri Light"/>
                <w:color w:val="000000"/>
                <w:sz w:val="20"/>
                <w:szCs w:val="20"/>
              </w:rPr>
              <w:t>O9. Informed decision-making and improved evidence-based decisions</w:t>
            </w:r>
          </w:p>
        </w:tc>
        <w:tc>
          <w:tcPr>
            <w:tcW w:w="2474" w:type="dxa"/>
            <w:shd w:val="clear" w:color="auto" w:fill="E1ECF8" w:themeFill="accent2" w:themeFillTint="33"/>
          </w:tcPr>
          <w:p w14:paraId="603DA951" w14:textId="77777777" w:rsidR="005E22B0" w:rsidRPr="005E22B0" w:rsidRDefault="005E22B0" w:rsidP="001F0881">
            <w:pPr>
              <w:numPr>
                <w:ilvl w:val="0"/>
                <w:numId w:val="24"/>
              </w:numPr>
              <w:spacing w:before="0" w:after="0"/>
              <w:contextualSpacing/>
              <w:rPr>
                <w:sz w:val="20"/>
                <w:szCs w:val="20"/>
              </w:rPr>
            </w:pPr>
            <w:r w:rsidRPr="005E22B0">
              <w:rPr>
                <w:sz w:val="20"/>
                <w:szCs w:val="20"/>
              </w:rPr>
              <w:t>N/A</w:t>
            </w:r>
          </w:p>
        </w:tc>
        <w:tc>
          <w:tcPr>
            <w:tcW w:w="2380" w:type="dxa"/>
            <w:shd w:val="clear" w:color="auto" w:fill="E1ECF8" w:themeFill="accent2" w:themeFillTint="33"/>
          </w:tcPr>
          <w:p w14:paraId="38956C02" w14:textId="77777777" w:rsidR="005E22B0" w:rsidRPr="005E22B0" w:rsidRDefault="005E22B0" w:rsidP="001F0881">
            <w:pPr>
              <w:numPr>
                <w:ilvl w:val="0"/>
                <w:numId w:val="24"/>
              </w:numPr>
              <w:spacing w:before="0" w:after="0"/>
              <w:contextualSpacing/>
            </w:pPr>
            <w:r w:rsidRPr="005E22B0">
              <w:rPr>
                <w:sz w:val="20"/>
                <w:szCs w:val="20"/>
              </w:rPr>
              <w:t xml:space="preserve">Most stakeholders report </w:t>
            </w:r>
            <w:r w:rsidRPr="005E22B0">
              <w:rPr>
                <w:rFonts w:eastAsia="Calibri Light" w:cs="Calibri Light"/>
                <w:color w:val="000000"/>
                <w:sz w:val="20"/>
                <w:szCs w:val="20"/>
              </w:rPr>
              <w:t>informed decision-making and improved evidence-based decisions.</w:t>
            </w:r>
          </w:p>
        </w:tc>
        <w:tc>
          <w:tcPr>
            <w:tcW w:w="2371" w:type="dxa"/>
            <w:shd w:val="clear" w:color="auto" w:fill="E1ECF8" w:themeFill="accent2" w:themeFillTint="33"/>
          </w:tcPr>
          <w:p w14:paraId="575D4B90" w14:textId="77777777" w:rsidR="005E22B0" w:rsidRPr="005E22B0" w:rsidRDefault="005E22B0" w:rsidP="001F0881">
            <w:pPr>
              <w:numPr>
                <w:ilvl w:val="0"/>
                <w:numId w:val="24"/>
              </w:numPr>
              <w:spacing w:before="0" w:after="0"/>
              <w:contextualSpacing/>
              <w:rPr>
                <w:sz w:val="20"/>
                <w:szCs w:val="20"/>
              </w:rPr>
            </w:pPr>
            <w:r w:rsidRPr="005E22B0">
              <w:rPr>
                <w:sz w:val="20"/>
                <w:szCs w:val="20"/>
              </w:rPr>
              <w:t>Stakeholder feedback.</w:t>
            </w:r>
          </w:p>
        </w:tc>
        <w:tc>
          <w:tcPr>
            <w:tcW w:w="2414" w:type="dxa"/>
            <w:shd w:val="clear" w:color="auto" w:fill="E1ECF8" w:themeFill="accent2" w:themeFillTint="33"/>
          </w:tcPr>
          <w:p w14:paraId="3128AE0D" w14:textId="77777777" w:rsidR="005E22B0" w:rsidRPr="005E22B0" w:rsidRDefault="005E22B0" w:rsidP="001F0881">
            <w:pPr>
              <w:numPr>
                <w:ilvl w:val="0"/>
                <w:numId w:val="24"/>
              </w:numPr>
              <w:spacing w:before="0" w:after="0"/>
              <w:contextualSpacing/>
              <w:rPr>
                <w:sz w:val="20"/>
                <w:szCs w:val="20"/>
              </w:rPr>
            </w:pPr>
            <w:r w:rsidRPr="005E22B0">
              <w:rPr>
                <w:sz w:val="20"/>
                <w:szCs w:val="20"/>
              </w:rPr>
              <w:t>Stakeholder engagement conducted by ORIMA.</w:t>
            </w:r>
          </w:p>
          <w:p w14:paraId="00AA014B" w14:textId="77777777" w:rsidR="005E22B0" w:rsidRPr="005E22B0" w:rsidRDefault="005E22B0" w:rsidP="005E22B0">
            <w:pPr>
              <w:spacing w:before="0" w:after="0"/>
              <w:jc w:val="center"/>
              <w:rPr>
                <w:sz w:val="20"/>
                <w:szCs w:val="20"/>
              </w:rPr>
            </w:pPr>
          </w:p>
        </w:tc>
      </w:tr>
    </w:tbl>
    <w:p w14:paraId="45F7D7CC" w14:textId="77777777" w:rsidR="005E22B0" w:rsidRPr="005E22B0" w:rsidRDefault="005E22B0" w:rsidP="005E22B0">
      <w:pPr>
        <w:spacing w:before="0" w:after="0"/>
      </w:pPr>
    </w:p>
    <w:tbl>
      <w:tblPr>
        <w:tblStyle w:val="TableGrid1"/>
        <w:tblpPr w:leftFromText="180" w:rightFromText="180" w:vertAnchor="text" w:tblpX="-445" w:tblpY="1"/>
        <w:tblOverlap w:val="never"/>
        <w:tblW w:w="15446" w:type="dxa"/>
        <w:tblLayout w:type="fixed"/>
        <w:tblLook w:val="04A0" w:firstRow="1" w:lastRow="0" w:firstColumn="1" w:lastColumn="0" w:noHBand="0" w:noVBand="1"/>
      </w:tblPr>
      <w:tblGrid>
        <w:gridCol w:w="1413"/>
        <w:gridCol w:w="4394"/>
        <w:gridCol w:w="2474"/>
        <w:gridCol w:w="2380"/>
        <w:gridCol w:w="2371"/>
        <w:gridCol w:w="2414"/>
      </w:tblGrid>
      <w:tr w:rsidR="005E22B0" w:rsidRPr="005E22B0" w14:paraId="1A62DA39" w14:textId="77777777" w:rsidTr="0069280F">
        <w:trPr>
          <w:trHeight w:val="265"/>
          <w:tblHeader/>
        </w:trPr>
        <w:tc>
          <w:tcPr>
            <w:tcW w:w="1413" w:type="dxa"/>
            <w:shd w:val="clear" w:color="auto" w:fill="001E61" w:themeFill="text1"/>
          </w:tcPr>
          <w:p w14:paraId="501E8077" w14:textId="77777777" w:rsidR="005E22B0" w:rsidRPr="005E22B0" w:rsidRDefault="005E22B0" w:rsidP="005E22B0">
            <w:pPr>
              <w:spacing w:before="0" w:after="0"/>
              <w:jc w:val="center"/>
              <w:rPr>
                <w:sz w:val="20"/>
                <w:szCs w:val="20"/>
              </w:rPr>
            </w:pPr>
          </w:p>
        </w:tc>
        <w:tc>
          <w:tcPr>
            <w:tcW w:w="4394" w:type="dxa"/>
            <w:shd w:val="clear" w:color="auto" w:fill="001E61" w:themeFill="text1"/>
          </w:tcPr>
          <w:p w14:paraId="3D33452D" w14:textId="77777777" w:rsidR="005E22B0" w:rsidRPr="005E22B0" w:rsidRDefault="005E22B0" w:rsidP="005E22B0">
            <w:pPr>
              <w:spacing w:before="0" w:after="0"/>
              <w:jc w:val="center"/>
              <w:rPr>
                <w:sz w:val="20"/>
                <w:szCs w:val="20"/>
              </w:rPr>
            </w:pPr>
            <w:r w:rsidRPr="005E22B0">
              <w:rPr>
                <w:sz w:val="20"/>
                <w:szCs w:val="20"/>
              </w:rPr>
              <w:t>Actions/ Outcomes</w:t>
            </w:r>
          </w:p>
        </w:tc>
        <w:tc>
          <w:tcPr>
            <w:tcW w:w="2474" w:type="dxa"/>
            <w:shd w:val="clear" w:color="auto" w:fill="001E61" w:themeFill="text1"/>
          </w:tcPr>
          <w:p w14:paraId="72F1910F" w14:textId="77777777" w:rsidR="005E22B0" w:rsidRPr="005E22B0" w:rsidRDefault="005E22B0" w:rsidP="005E22B0">
            <w:pPr>
              <w:spacing w:before="0" w:after="0"/>
              <w:jc w:val="center"/>
              <w:rPr>
                <w:sz w:val="20"/>
                <w:szCs w:val="20"/>
              </w:rPr>
            </w:pPr>
            <w:r w:rsidRPr="005E22B0">
              <w:rPr>
                <w:sz w:val="20"/>
                <w:szCs w:val="20"/>
              </w:rPr>
              <w:t xml:space="preserve">Output(s) </w:t>
            </w:r>
          </w:p>
        </w:tc>
        <w:tc>
          <w:tcPr>
            <w:tcW w:w="2380" w:type="dxa"/>
            <w:shd w:val="clear" w:color="auto" w:fill="001E61" w:themeFill="text1"/>
          </w:tcPr>
          <w:p w14:paraId="3856D1C1" w14:textId="77777777" w:rsidR="005E22B0" w:rsidRPr="005E22B0" w:rsidRDefault="005E22B0" w:rsidP="005E22B0">
            <w:pPr>
              <w:spacing w:before="0" w:after="0"/>
              <w:jc w:val="center"/>
              <w:rPr>
                <w:sz w:val="20"/>
                <w:szCs w:val="20"/>
              </w:rPr>
            </w:pPr>
            <w:r w:rsidRPr="005E22B0">
              <w:rPr>
                <w:sz w:val="20"/>
                <w:szCs w:val="20"/>
              </w:rPr>
              <w:t>Measure of success</w:t>
            </w:r>
          </w:p>
        </w:tc>
        <w:tc>
          <w:tcPr>
            <w:tcW w:w="2371" w:type="dxa"/>
            <w:shd w:val="clear" w:color="auto" w:fill="001E61" w:themeFill="text1"/>
          </w:tcPr>
          <w:p w14:paraId="75B9A2C4" w14:textId="77777777" w:rsidR="005E22B0" w:rsidRPr="005E22B0" w:rsidRDefault="005E22B0" w:rsidP="005E22B0">
            <w:pPr>
              <w:spacing w:before="0" w:after="0"/>
              <w:jc w:val="center"/>
              <w:rPr>
                <w:sz w:val="20"/>
                <w:szCs w:val="20"/>
              </w:rPr>
            </w:pPr>
            <w:r w:rsidRPr="005E22B0">
              <w:rPr>
                <w:sz w:val="20"/>
                <w:szCs w:val="20"/>
              </w:rPr>
              <w:t>Indicator(s)</w:t>
            </w:r>
          </w:p>
        </w:tc>
        <w:tc>
          <w:tcPr>
            <w:tcW w:w="2414" w:type="dxa"/>
            <w:shd w:val="clear" w:color="auto" w:fill="001E61" w:themeFill="text1"/>
          </w:tcPr>
          <w:p w14:paraId="6DA6283F" w14:textId="77777777" w:rsidR="005E22B0" w:rsidRPr="005E22B0" w:rsidRDefault="005E22B0" w:rsidP="005E22B0">
            <w:pPr>
              <w:spacing w:before="0" w:after="0"/>
              <w:jc w:val="center"/>
              <w:rPr>
                <w:sz w:val="20"/>
                <w:szCs w:val="20"/>
              </w:rPr>
            </w:pPr>
            <w:r w:rsidRPr="005E22B0">
              <w:rPr>
                <w:sz w:val="20"/>
                <w:szCs w:val="20"/>
              </w:rPr>
              <w:t>Data source</w:t>
            </w:r>
          </w:p>
        </w:tc>
      </w:tr>
      <w:tr w:rsidR="005E22B0" w:rsidRPr="005E22B0" w14:paraId="71498FD9" w14:textId="77777777">
        <w:trPr>
          <w:trHeight w:val="265"/>
        </w:trPr>
        <w:tc>
          <w:tcPr>
            <w:tcW w:w="15446" w:type="dxa"/>
            <w:gridSpan w:val="6"/>
            <w:shd w:val="clear" w:color="auto" w:fill="C3DAF2" w:themeFill="accent2" w:themeFillTint="66"/>
          </w:tcPr>
          <w:p w14:paraId="5D5A6E62" w14:textId="77777777" w:rsidR="005E22B0" w:rsidRPr="005E22B0" w:rsidRDefault="005E22B0" w:rsidP="005E22B0">
            <w:pPr>
              <w:spacing w:before="0" w:after="0"/>
              <w:jc w:val="center"/>
              <w:rPr>
                <w:b/>
                <w:bCs/>
                <w:sz w:val="20"/>
                <w:szCs w:val="20"/>
              </w:rPr>
            </w:pPr>
            <w:r w:rsidRPr="005E22B0">
              <w:rPr>
                <w:b/>
                <w:bCs/>
                <w:sz w:val="20"/>
                <w:szCs w:val="20"/>
              </w:rPr>
              <w:t>Management program – Assessments and Authorisations</w:t>
            </w:r>
          </w:p>
        </w:tc>
      </w:tr>
      <w:tr w:rsidR="005E22B0" w:rsidRPr="005E22B0" w14:paraId="0103AB59" w14:textId="77777777">
        <w:trPr>
          <w:trHeight w:val="742"/>
        </w:trPr>
        <w:tc>
          <w:tcPr>
            <w:tcW w:w="1413" w:type="dxa"/>
            <w:vMerge w:val="restart"/>
            <w:shd w:val="clear" w:color="auto" w:fill="C5E3E2" w:themeFill="accent4" w:themeFillTint="99"/>
          </w:tcPr>
          <w:p w14:paraId="2E206767" w14:textId="77777777" w:rsidR="005E22B0" w:rsidRPr="005E22B0" w:rsidRDefault="005E22B0" w:rsidP="005E22B0">
            <w:pPr>
              <w:spacing w:before="0" w:after="0"/>
              <w:rPr>
                <w:rFonts w:eastAsia="Calibri Light" w:cs="Calibri Light"/>
                <w:color w:val="000000"/>
                <w:sz w:val="20"/>
                <w:szCs w:val="20"/>
              </w:rPr>
            </w:pPr>
            <w:r w:rsidRPr="006F61FB">
              <w:rPr>
                <w:rFonts w:eastAsia="Calibri Light" w:cs="Calibri Light"/>
                <w:b/>
                <w:bCs/>
                <w:sz w:val="20"/>
                <w:szCs w:val="20"/>
              </w:rPr>
              <w:t>Management Plan Actions</w:t>
            </w:r>
          </w:p>
        </w:tc>
        <w:tc>
          <w:tcPr>
            <w:tcW w:w="4394" w:type="dxa"/>
            <w:shd w:val="clear" w:color="auto" w:fill="EBF5F5" w:themeFill="accent4" w:themeFillTint="33"/>
          </w:tcPr>
          <w:p w14:paraId="2C2B9FBA" w14:textId="77777777" w:rsidR="005E22B0" w:rsidRPr="005E22B0" w:rsidRDefault="005E22B0" w:rsidP="005E22B0">
            <w:pPr>
              <w:spacing w:before="0" w:after="0"/>
              <w:rPr>
                <w:rFonts w:eastAsia="Calibri Light" w:cs="Calibri Light"/>
                <w:color w:val="000000"/>
                <w:sz w:val="20"/>
                <w:szCs w:val="20"/>
              </w:rPr>
            </w:pPr>
            <w:r w:rsidRPr="005E22B0">
              <w:rPr>
                <w:rFonts w:eastAsia="Calibri Light" w:cs="Calibri Light"/>
                <w:color w:val="000000"/>
                <w:sz w:val="20"/>
                <w:szCs w:val="20"/>
              </w:rPr>
              <w:t>A38. Develop and apply best-practice approaches to regulation and decision-making in the authorisation of activities within marine parks. This includes developing policy to ensure assessment and authorisation requirements are clearly articulated and that decision making is robust, consistently applied, and transparent to all marine park users</w:t>
            </w:r>
          </w:p>
        </w:tc>
        <w:tc>
          <w:tcPr>
            <w:tcW w:w="2474" w:type="dxa"/>
          </w:tcPr>
          <w:p w14:paraId="209B7D16" w14:textId="77777777" w:rsidR="005E22B0" w:rsidRPr="005E22B0" w:rsidRDefault="005E22B0" w:rsidP="001F0881">
            <w:pPr>
              <w:numPr>
                <w:ilvl w:val="0"/>
                <w:numId w:val="24"/>
              </w:numPr>
              <w:spacing w:before="0" w:after="0"/>
              <w:contextualSpacing/>
              <w:rPr>
                <w:sz w:val="20"/>
                <w:szCs w:val="20"/>
              </w:rPr>
            </w:pPr>
            <w:r w:rsidRPr="005E22B0">
              <w:rPr>
                <w:sz w:val="20"/>
                <w:szCs w:val="20"/>
              </w:rPr>
              <w:t>Regulatory policy and procedural guidance developed and implemented based on best-practice approaches.</w:t>
            </w:r>
          </w:p>
          <w:p w14:paraId="081A78A8" w14:textId="77777777" w:rsidR="005E22B0" w:rsidRPr="005E22B0" w:rsidRDefault="005E22B0" w:rsidP="001F0881">
            <w:pPr>
              <w:numPr>
                <w:ilvl w:val="0"/>
                <w:numId w:val="24"/>
              </w:numPr>
              <w:spacing w:before="0" w:after="0"/>
              <w:contextualSpacing/>
              <w:rPr>
                <w:sz w:val="20"/>
                <w:szCs w:val="20"/>
              </w:rPr>
            </w:pPr>
            <w:r w:rsidRPr="005E22B0">
              <w:rPr>
                <w:sz w:val="20"/>
                <w:szCs w:val="20"/>
              </w:rPr>
              <w:t>Clear decision-making criteria established and applied (e.g. robust, consistent, transparent).</w:t>
            </w:r>
          </w:p>
        </w:tc>
        <w:tc>
          <w:tcPr>
            <w:tcW w:w="2380" w:type="dxa"/>
          </w:tcPr>
          <w:p w14:paraId="7A937954" w14:textId="77777777" w:rsidR="005E22B0" w:rsidRPr="005E22B0" w:rsidRDefault="005E22B0" w:rsidP="001F0881">
            <w:pPr>
              <w:numPr>
                <w:ilvl w:val="0"/>
                <w:numId w:val="24"/>
              </w:numPr>
              <w:spacing w:before="0" w:after="0"/>
              <w:contextualSpacing/>
              <w:rPr>
                <w:sz w:val="20"/>
                <w:szCs w:val="20"/>
              </w:rPr>
            </w:pPr>
            <w:r w:rsidRPr="005E22B0">
              <w:rPr>
                <w:sz w:val="20"/>
                <w:szCs w:val="20"/>
              </w:rPr>
              <w:t>Output delivered in a timely manner.</w:t>
            </w:r>
          </w:p>
          <w:p w14:paraId="06A2837B" w14:textId="77777777" w:rsidR="005E22B0" w:rsidRPr="005E22B0" w:rsidRDefault="005E22B0" w:rsidP="001F0881">
            <w:pPr>
              <w:numPr>
                <w:ilvl w:val="0"/>
                <w:numId w:val="24"/>
              </w:numPr>
              <w:spacing w:before="0" w:after="0"/>
              <w:contextualSpacing/>
              <w:rPr>
                <w:sz w:val="20"/>
                <w:szCs w:val="20"/>
              </w:rPr>
            </w:pPr>
            <w:r w:rsidRPr="005E22B0">
              <w:rPr>
                <w:sz w:val="20"/>
                <w:szCs w:val="20"/>
              </w:rPr>
              <w:t>Most stakeholders report that decisions are robust, consistent and transparent.</w:t>
            </w:r>
          </w:p>
        </w:tc>
        <w:tc>
          <w:tcPr>
            <w:tcW w:w="2371" w:type="dxa"/>
          </w:tcPr>
          <w:p w14:paraId="239AB1D2" w14:textId="77777777" w:rsidR="005E22B0" w:rsidRPr="005E22B0" w:rsidRDefault="005E22B0" w:rsidP="001F0881">
            <w:pPr>
              <w:numPr>
                <w:ilvl w:val="0"/>
                <w:numId w:val="24"/>
              </w:numPr>
              <w:spacing w:before="0" w:after="0"/>
              <w:contextualSpacing/>
              <w:rPr>
                <w:sz w:val="20"/>
                <w:szCs w:val="20"/>
              </w:rPr>
            </w:pPr>
            <w:r w:rsidRPr="005E22B0">
              <w:rPr>
                <w:sz w:val="20"/>
                <w:szCs w:val="20"/>
              </w:rPr>
              <w:t>Documentary evidence of development and application of best-practice approaches to regulation and decision-making.</w:t>
            </w:r>
          </w:p>
          <w:p w14:paraId="00A4783F" w14:textId="77777777" w:rsidR="005E22B0" w:rsidRPr="005E22B0" w:rsidRDefault="005E22B0" w:rsidP="001F0881">
            <w:pPr>
              <w:numPr>
                <w:ilvl w:val="0"/>
                <w:numId w:val="24"/>
              </w:numPr>
              <w:spacing w:before="0" w:after="0"/>
              <w:contextualSpacing/>
              <w:rPr>
                <w:sz w:val="20"/>
                <w:szCs w:val="20"/>
              </w:rPr>
            </w:pPr>
            <w:r w:rsidRPr="005E22B0">
              <w:rPr>
                <w:sz w:val="20"/>
                <w:szCs w:val="20"/>
              </w:rPr>
              <w:t>Stakeholder feedback.</w:t>
            </w:r>
          </w:p>
        </w:tc>
        <w:tc>
          <w:tcPr>
            <w:tcW w:w="2414" w:type="dxa"/>
          </w:tcPr>
          <w:p w14:paraId="40A5A9C8" w14:textId="77777777" w:rsidR="005E22B0" w:rsidRPr="005E22B0" w:rsidRDefault="005E22B0" w:rsidP="001F0881">
            <w:pPr>
              <w:numPr>
                <w:ilvl w:val="0"/>
                <w:numId w:val="24"/>
              </w:numPr>
              <w:spacing w:before="0" w:after="0"/>
              <w:contextualSpacing/>
              <w:rPr>
                <w:sz w:val="20"/>
                <w:szCs w:val="20"/>
              </w:rPr>
            </w:pPr>
            <w:r w:rsidRPr="005E22B0">
              <w:rPr>
                <w:sz w:val="20"/>
                <w:szCs w:val="20"/>
              </w:rPr>
              <w:t>Administrative data/ desktop review (e.g. regulatory policy documentation).</w:t>
            </w:r>
          </w:p>
          <w:p w14:paraId="2E6F2D88" w14:textId="77777777" w:rsidR="005E22B0" w:rsidRPr="005E22B0" w:rsidRDefault="005E22B0" w:rsidP="001F0881">
            <w:pPr>
              <w:numPr>
                <w:ilvl w:val="0"/>
                <w:numId w:val="24"/>
              </w:numPr>
              <w:spacing w:before="0" w:after="0"/>
              <w:contextualSpacing/>
              <w:rPr>
                <w:sz w:val="20"/>
                <w:szCs w:val="20"/>
              </w:rPr>
            </w:pPr>
            <w:r w:rsidRPr="005E22B0">
              <w:rPr>
                <w:sz w:val="20"/>
                <w:szCs w:val="20"/>
              </w:rPr>
              <w:t>Stakeholder engagement conducted by ORIMA.</w:t>
            </w:r>
          </w:p>
          <w:p w14:paraId="7A329178" w14:textId="77777777" w:rsidR="005E22B0" w:rsidRPr="005E22B0" w:rsidRDefault="005E22B0" w:rsidP="005E22B0">
            <w:pPr>
              <w:spacing w:before="0" w:after="0"/>
              <w:ind w:left="360"/>
              <w:contextualSpacing/>
              <w:rPr>
                <w:sz w:val="20"/>
                <w:szCs w:val="20"/>
              </w:rPr>
            </w:pPr>
          </w:p>
        </w:tc>
      </w:tr>
      <w:tr w:rsidR="005E22B0" w:rsidRPr="005E22B0" w14:paraId="504914DE" w14:textId="77777777">
        <w:trPr>
          <w:trHeight w:val="742"/>
        </w:trPr>
        <w:tc>
          <w:tcPr>
            <w:tcW w:w="1413" w:type="dxa"/>
            <w:vMerge/>
            <w:shd w:val="clear" w:color="auto" w:fill="C5E3E2" w:themeFill="accent4" w:themeFillTint="99"/>
          </w:tcPr>
          <w:p w14:paraId="04D12777" w14:textId="77777777" w:rsidR="005E22B0" w:rsidRPr="005E22B0" w:rsidRDefault="005E22B0" w:rsidP="005E22B0">
            <w:pPr>
              <w:spacing w:before="0" w:after="0"/>
              <w:rPr>
                <w:rFonts w:eastAsia="Calibri Light" w:cs="Calibri Light"/>
                <w:color w:val="000000"/>
                <w:sz w:val="20"/>
                <w:szCs w:val="20"/>
              </w:rPr>
            </w:pPr>
          </w:p>
        </w:tc>
        <w:tc>
          <w:tcPr>
            <w:tcW w:w="4394" w:type="dxa"/>
            <w:shd w:val="clear" w:color="auto" w:fill="EBF5F5" w:themeFill="accent4" w:themeFillTint="33"/>
          </w:tcPr>
          <w:p w14:paraId="66E3A133" w14:textId="77777777" w:rsidR="005E22B0" w:rsidRPr="005E22B0" w:rsidRDefault="005E22B0" w:rsidP="005E22B0">
            <w:pPr>
              <w:spacing w:before="0" w:after="0"/>
              <w:rPr>
                <w:rFonts w:eastAsia="Calibri Light" w:cs="Calibri Light"/>
                <w:color w:val="000000"/>
                <w:sz w:val="20"/>
                <w:szCs w:val="20"/>
              </w:rPr>
            </w:pPr>
            <w:r w:rsidRPr="005E22B0">
              <w:rPr>
                <w:rFonts w:eastAsia="Calibri Light" w:cs="Calibri Light"/>
                <w:color w:val="000000"/>
                <w:sz w:val="20"/>
                <w:szCs w:val="20"/>
              </w:rPr>
              <w:t>A39. Collaborate with industry to investigate innovative technologies and systems (including vessel monitoring systems) that can assist businesses and individuals to comply with regulatory requirements</w:t>
            </w:r>
          </w:p>
        </w:tc>
        <w:tc>
          <w:tcPr>
            <w:tcW w:w="2474" w:type="dxa"/>
          </w:tcPr>
          <w:p w14:paraId="45AC03DE" w14:textId="77777777" w:rsidR="005E22B0" w:rsidRPr="005E22B0" w:rsidRDefault="005E22B0" w:rsidP="001F0881">
            <w:pPr>
              <w:numPr>
                <w:ilvl w:val="0"/>
                <w:numId w:val="24"/>
              </w:numPr>
              <w:spacing w:before="0" w:after="0"/>
              <w:contextualSpacing/>
              <w:rPr>
                <w:sz w:val="20"/>
                <w:szCs w:val="20"/>
              </w:rPr>
            </w:pPr>
            <w:r w:rsidRPr="005E22B0">
              <w:rPr>
                <w:sz w:val="20"/>
                <w:szCs w:val="20"/>
              </w:rPr>
              <w:t xml:space="preserve">Investigations of innovative compliance technologies and systems to </w:t>
            </w:r>
            <w:r w:rsidRPr="005E22B0">
              <w:rPr>
                <w:rFonts w:eastAsia="Calibri Light" w:cs="Calibri Light"/>
                <w:color w:val="000000"/>
                <w:sz w:val="20"/>
                <w:szCs w:val="20"/>
              </w:rPr>
              <w:t>assist businesses and individuals to comply with regulatory requirements.</w:t>
            </w:r>
          </w:p>
          <w:p w14:paraId="731D2A2C" w14:textId="77777777" w:rsidR="005E22B0" w:rsidRPr="005E22B0" w:rsidRDefault="005E22B0" w:rsidP="001F0881">
            <w:pPr>
              <w:numPr>
                <w:ilvl w:val="0"/>
                <w:numId w:val="24"/>
              </w:numPr>
              <w:spacing w:before="0" w:after="0"/>
              <w:contextualSpacing/>
              <w:rPr>
                <w:sz w:val="20"/>
                <w:szCs w:val="20"/>
              </w:rPr>
            </w:pPr>
            <w:r w:rsidRPr="005E22B0">
              <w:rPr>
                <w:sz w:val="20"/>
                <w:szCs w:val="20"/>
              </w:rPr>
              <w:t xml:space="preserve">Collaboration initiatives with industry in relation to compliance technologies and systems. </w:t>
            </w:r>
          </w:p>
        </w:tc>
        <w:tc>
          <w:tcPr>
            <w:tcW w:w="2380" w:type="dxa"/>
          </w:tcPr>
          <w:p w14:paraId="40E7C19C" w14:textId="77777777" w:rsidR="005E22B0" w:rsidRPr="005E22B0" w:rsidRDefault="005E22B0" w:rsidP="001F0881">
            <w:pPr>
              <w:numPr>
                <w:ilvl w:val="0"/>
                <w:numId w:val="24"/>
              </w:numPr>
              <w:spacing w:before="0" w:after="0"/>
              <w:contextualSpacing/>
              <w:rPr>
                <w:sz w:val="20"/>
                <w:szCs w:val="20"/>
              </w:rPr>
            </w:pPr>
            <w:r w:rsidRPr="005E22B0">
              <w:rPr>
                <w:sz w:val="20"/>
                <w:szCs w:val="20"/>
              </w:rPr>
              <w:t>Outputs delivered over course of the plan.</w:t>
            </w:r>
          </w:p>
          <w:p w14:paraId="15FB5F9B" w14:textId="77777777" w:rsidR="005E22B0" w:rsidRPr="005E22B0" w:rsidRDefault="005E22B0" w:rsidP="001F0881">
            <w:pPr>
              <w:numPr>
                <w:ilvl w:val="0"/>
                <w:numId w:val="24"/>
              </w:numPr>
              <w:spacing w:before="0" w:after="0"/>
              <w:contextualSpacing/>
              <w:rPr>
                <w:sz w:val="20"/>
                <w:szCs w:val="20"/>
              </w:rPr>
            </w:pPr>
            <w:r w:rsidRPr="005E22B0">
              <w:rPr>
                <w:sz w:val="20"/>
                <w:szCs w:val="20"/>
              </w:rPr>
              <w:t>Most stakeholders agree there has been adequate action taken to</w:t>
            </w:r>
            <w:r w:rsidRPr="005E22B0">
              <w:rPr>
                <w:rFonts w:eastAsia="Calibri Light" w:cs="Calibri Light"/>
                <w:color w:val="000000"/>
                <w:sz w:val="20"/>
                <w:szCs w:val="20"/>
              </w:rPr>
              <w:t xml:space="preserve"> investigate innovative technologies and systems (including vessel monitoring systems) that can assist businesses and individuals to comply with regulatory requirements.</w:t>
            </w:r>
          </w:p>
        </w:tc>
        <w:tc>
          <w:tcPr>
            <w:tcW w:w="2371" w:type="dxa"/>
          </w:tcPr>
          <w:p w14:paraId="678F804B" w14:textId="77777777" w:rsidR="005E22B0" w:rsidRPr="005E22B0" w:rsidRDefault="005E22B0" w:rsidP="001F0881">
            <w:pPr>
              <w:numPr>
                <w:ilvl w:val="0"/>
                <w:numId w:val="24"/>
              </w:numPr>
              <w:spacing w:before="0" w:after="0"/>
              <w:contextualSpacing/>
              <w:rPr>
                <w:sz w:val="20"/>
                <w:szCs w:val="20"/>
              </w:rPr>
            </w:pPr>
            <w:r w:rsidRPr="005E22B0">
              <w:rPr>
                <w:sz w:val="20"/>
                <w:szCs w:val="20"/>
              </w:rPr>
              <w:t>Documentary evidence of collaborations.</w:t>
            </w:r>
          </w:p>
          <w:p w14:paraId="0739A5ED" w14:textId="77777777" w:rsidR="005E22B0" w:rsidRPr="005E22B0" w:rsidRDefault="005E22B0" w:rsidP="001F0881">
            <w:pPr>
              <w:numPr>
                <w:ilvl w:val="0"/>
                <w:numId w:val="24"/>
              </w:numPr>
              <w:spacing w:before="0" w:after="0"/>
              <w:contextualSpacing/>
              <w:rPr>
                <w:sz w:val="20"/>
                <w:szCs w:val="20"/>
              </w:rPr>
            </w:pPr>
            <w:r w:rsidRPr="005E22B0">
              <w:rPr>
                <w:sz w:val="20"/>
                <w:szCs w:val="20"/>
              </w:rPr>
              <w:t>Stakeholder feedback.</w:t>
            </w:r>
          </w:p>
        </w:tc>
        <w:tc>
          <w:tcPr>
            <w:tcW w:w="2414" w:type="dxa"/>
          </w:tcPr>
          <w:p w14:paraId="499F1F0F" w14:textId="77777777" w:rsidR="005E22B0" w:rsidRPr="005E22B0" w:rsidRDefault="005E22B0" w:rsidP="001F0881">
            <w:pPr>
              <w:numPr>
                <w:ilvl w:val="0"/>
                <w:numId w:val="24"/>
              </w:numPr>
              <w:spacing w:before="0" w:after="0"/>
              <w:contextualSpacing/>
              <w:rPr>
                <w:sz w:val="20"/>
                <w:szCs w:val="20"/>
              </w:rPr>
            </w:pPr>
            <w:r w:rsidRPr="005E22B0">
              <w:rPr>
                <w:sz w:val="20"/>
                <w:szCs w:val="20"/>
              </w:rPr>
              <w:t>Administrative data/ desktop review (e.g. compliance data).</w:t>
            </w:r>
          </w:p>
          <w:p w14:paraId="7877517F" w14:textId="77777777" w:rsidR="005E22B0" w:rsidRPr="005E22B0" w:rsidRDefault="005E22B0" w:rsidP="001F0881">
            <w:pPr>
              <w:numPr>
                <w:ilvl w:val="0"/>
                <w:numId w:val="24"/>
              </w:numPr>
              <w:spacing w:before="0" w:after="0"/>
              <w:contextualSpacing/>
              <w:rPr>
                <w:sz w:val="20"/>
                <w:szCs w:val="20"/>
              </w:rPr>
            </w:pPr>
            <w:r w:rsidRPr="005E22B0">
              <w:rPr>
                <w:sz w:val="20"/>
                <w:szCs w:val="20"/>
              </w:rPr>
              <w:t>Stakeholder engagement (with businesses and individuals) conducted by ORIMA.</w:t>
            </w:r>
          </w:p>
          <w:p w14:paraId="147E672E" w14:textId="77777777" w:rsidR="005E22B0" w:rsidRPr="005E22B0" w:rsidRDefault="005E22B0" w:rsidP="005E22B0">
            <w:pPr>
              <w:spacing w:before="0" w:after="0"/>
              <w:ind w:left="360"/>
              <w:contextualSpacing/>
              <w:rPr>
                <w:sz w:val="20"/>
                <w:szCs w:val="20"/>
              </w:rPr>
            </w:pPr>
          </w:p>
        </w:tc>
      </w:tr>
      <w:tr w:rsidR="005E22B0" w:rsidRPr="005E22B0" w14:paraId="707516D7" w14:textId="77777777">
        <w:trPr>
          <w:trHeight w:val="742"/>
        </w:trPr>
        <w:tc>
          <w:tcPr>
            <w:tcW w:w="1413" w:type="dxa"/>
            <w:vMerge/>
            <w:shd w:val="clear" w:color="auto" w:fill="C5E3E2" w:themeFill="accent4" w:themeFillTint="99"/>
          </w:tcPr>
          <w:p w14:paraId="1EB27B97" w14:textId="77777777" w:rsidR="005E22B0" w:rsidRPr="005E22B0" w:rsidRDefault="005E22B0" w:rsidP="005E22B0">
            <w:pPr>
              <w:spacing w:before="0" w:after="0"/>
              <w:rPr>
                <w:rFonts w:eastAsia="Calibri Light" w:cs="Calibri Light"/>
                <w:color w:val="000000"/>
                <w:sz w:val="20"/>
                <w:szCs w:val="20"/>
              </w:rPr>
            </w:pPr>
          </w:p>
        </w:tc>
        <w:tc>
          <w:tcPr>
            <w:tcW w:w="4394" w:type="dxa"/>
            <w:shd w:val="clear" w:color="auto" w:fill="EBF5F5" w:themeFill="accent4" w:themeFillTint="33"/>
          </w:tcPr>
          <w:p w14:paraId="403C1BC2" w14:textId="77777777" w:rsidR="005E22B0" w:rsidRPr="005E22B0" w:rsidRDefault="005E22B0" w:rsidP="005E22B0">
            <w:pPr>
              <w:spacing w:before="0" w:after="0"/>
              <w:rPr>
                <w:rFonts w:eastAsia="Calibri Light" w:cs="Calibri Light"/>
                <w:color w:val="000000"/>
                <w:sz w:val="20"/>
                <w:szCs w:val="20"/>
              </w:rPr>
            </w:pPr>
            <w:r w:rsidRPr="005E22B0">
              <w:rPr>
                <w:rFonts w:eastAsia="Calibri Light" w:cs="Calibri Light"/>
                <w:color w:val="000000"/>
                <w:sz w:val="20"/>
                <w:szCs w:val="20"/>
              </w:rPr>
              <w:t>A40. Develop an effective and efficient process to assess new technologies and gear types to allow for the use of new equipment during the life of this plan if appropriate</w:t>
            </w:r>
          </w:p>
        </w:tc>
        <w:tc>
          <w:tcPr>
            <w:tcW w:w="2474" w:type="dxa"/>
          </w:tcPr>
          <w:p w14:paraId="5D01BB64" w14:textId="77777777" w:rsidR="005E22B0" w:rsidRPr="005E22B0" w:rsidRDefault="005E22B0" w:rsidP="001F0881">
            <w:pPr>
              <w:numPr>
                <w:ilvl w:val="0"/>
                <w:numId w:val="24"/>
              </w:numPr>
              <w:spacing w:before="0" w:after="0"/>
              <w:contextualSpacing/>
              <w:rPr>
                <w:sz w:val="20"/>
                <w:szCs w:val="20"/>
              </w:rPr>
            </w:pPr>
            <w:r w:rsidRPr="005E22B0">
              <w:rPr>
                <w:sz w:val="20"/>
                <w:szCs w:val="20"/>
              </w:rPr>
              <w:t>Process and criteria developed for assessment of new gear/ technology to be used.</w:t>
            </w:r>
          </w:p>
        </w:tc>
        <w:tc>
          <w:tcPr>
            <w:tcW w:w="2380" w:type="dxa"/>
          </w:tcPr>
          <w:p w14:paraId="267EC3F8" w14:textId="77777777" w:rsidR="005E22B0" w:rsidRPr="005E22B0" w:rsidRDefault="005E22B0" w:rsidP="001F0881">
            <w:pPr>
              <w:numPr>
                <w:ilvl w:val="0"/>
                <w:numId w:val="24"/>
              </w:numPr>
              <w:spacing w:before="0" w:after="0"/>
              <w:contextualSpacing/>
              <w:rPr>
                <w:sz w:val="20"/>
                <w:szCs w:val="20"/>
              </w:rPr>
            </w:pPr>
            <w:r w:rsidRPr="005E22B0">
              <w:rPr>
                <w:sz w:val="20"/>
                <w:szCs w:val="20"/>
              </w:rPr>
              <w:t>Output delivered in a timely manner.</w:t>
            </w:r>
          </w:p>
          <w:p w14:paraId="6830D65C" w14:textId="77777777" w:rsidR="005E22B0" w:rsidRPr="005E22B0" w:rsidRDefault="005E22B0" w:rsidP="001F0881">
            <w:pPr>
              <w:numPr>
                <w:ilvl w:val="0"/>
                <w:numId w:val="24"/>
              </w:numPr>
              <w:spacing w:before="0" w:after="0"/>
              <w:contextualSpacing/>
              <w:rPr>
                <w:sz w:val="20"/>
                <w:szCs w:val="20"/>
              </w:rPr>
            </w:pPr>
            <w:r w:rsidRPr="005E22B0">
              <w:rPr>
                <w:sz w:val="20"/>
                <w:szCs w:val="20"/>
              </w:rPr>
              <w:t xml:space="preserve">Most stakeholders express the process is effective and efficient in </w:t>
            </w:r>
            <w:r w:rsidRPr="005E22B0">
              <w:rPr>
                <w:rFonts w:eastAsia="Calibri Light" w:cs="Calibri Light"/>
                <w:color w:val="000000"/>
                <w:sz w:val="20"/>
                <w:szCs w:val="20"/>
              </w:rPr>
              <w:t>assessing new technologies and gear types to allow for the use of new equipment during the life of this plan.</w:t>
            </w:r>
            <w:r w:rsidRPr="005E22B0">
              <w:rPr>
                <w:sz w:val="20"/>
                <w:szCs w:val="20"/>
              </w:rPr>
              <w:br/>
            </w:r>
          </w:p>
        </w:tc>
        <w:tc>
          <w:tcPr>
            <w:tcW w:w="2371" w:type="dxa"/>
          </w:tcPr>
          <w:p w14:paraId="349C7C63" w14:textId="77777777" w:rsidR="005E22B0" w:rsidRPr="005E22B0" w:rsidRDefault="005E22B0" w:rsidP="001F0881">
            <w:pPr>
              <w:numPr>
                <w:ilvl w:val="0"/>
                <w:numId w:val="24"/>
              </w:numPr>
              <w:spacing w:before="0" w:after="0"/>
              <w:contextualSpacing/>
              <w:rPr>
                <w:sz w:val="20"/>
                <w:szCs w:val="20"/>
              </w:rPr>
            </w:pPr>
            <w:r w:rsidRPr="005E22B0">
              <w:rPr>
                <w:sz w:val="20"/>
                <w:szCs w:val="20"/>
              </w:rPr>
              <w:t>Documentary evidence of process.</w:t>
            </w:r>
          </w:p>
          <w:p w14:paraId="725CAA31" w14:textId="77777777" w:rsidR="005E22B0" w:rsidRPr="005E22B0" w:rsidRDefault="005E22B0" w:rsidP="001F0881">
            <w:pPr>
              <w:numPr>
                <w:ilvl w:val="0"/>
                <w:numId w:val="24"/>
              </w:numPr>
              <w:spacing w:before="0" w:after="0"/>
              <w:contextualSpacing/>
              <w:rPr>
                <w:sz w:val="20"/>
                <w:szCs w:val="20"/>
              </w:rPr>
            </w:pPr>
            <w:r w:rsidRPr="005E22B0">
              <w:rPr>
                <w:sz w:val="20"/>
                <w:szCs w:val="20"/>
              </w:rPr>
              <w:t>Stakeholder feedback.</w:t>
            </w:r>
            <w:r w:rsidRPr="005E22B0">
              <w:rPr>
                <w:sz w:val="20"/>
                <w:szCs w:val="20"/>
              </w:rPr>
              <w:br/>
            </w:r>
          </w:p>
        </w:tc>
        <w:tc>
          <w:tcPr>
            <w:tcW w:w="2414" w:type="dxa"/>
          </w:tcPr>
          <w:p w14:paraId="67FA1DE6" w14:textId="77777777" w:rsidR="005E22B0" w:rsidRPr="005E22B0" w:rsidRDefault="005E22B0" w:rsidP="001F0881">
            <w:pPr>
              <w:numPr>
                <w:ilvl w:val="0"/>
                <w:numId w:val="24"/>
              </w:numPr>
              <w:spacing w:before="0" w:after="0"/>
              <w:contextualSpacing/>
              <w:rPr>
                <w:sz w:val="20"/>
                <w:szCs w:val="20"/>
              </w:rPr>
            </w:pPr>
            <w:r w:rsidRPr="005E22B0">
              <w:rPr>
                <w:sz w:val="20"/>
                <w:szCs w:val="20"/>
              </w:rPr>
              <w:t>Administrative data.</w:t>
            </w:r>
          </w:p>
          <w:p w14:paraId="0159E364" w14:textId="77777777" w:rsidR="005E22B0" w:rsidRPr="005E22B0" w:rsidRDefault="005E22B0" w:rsidP="001F0881">
            <w:pPr>
              <w:numPr>
                <w:ilvl w:val="0"/>
                <w:numId w:val="24"/>
              </w:numPr>
              <w:spacing w:before="0" w:after="0"/>
              <w:contextualSpacing/>
              <w:rPr>
                <w:sz w:val="20"/>
                <w:szCs w:val="20"/>
              </w:rPr>
            </w:pPr>
            <w:r w:rsidRPr="005E22B0">
              <w:rPr>
                <w:sz w:val="20"/>
                <w:szCs w:val="20"/>
              </w:rPr>
              <w:t>Stakeholder engagement conducted by ORIMA.</w:t>
            </w:r>
            <w:r w:rsidRPr="005E22B0">
              <w:rPr>
                <w:sz w:val="20"/>
                <w:szCs w:val="20"/>
              </w:rPr>
              <w:br/>
            </w:r>
          </w:p>
        </w:tc>
      </w:tr>
      <w:tr w:rsidR="005E22B0" w:rsidRPr="005E22B0" w14:paraId="67C7D654" w14:textId="77777777">
        <w:trPr>
          <w:trHeight w:val="742"/>
        </w:trPr>
        <w:tc>
          <w:tcPr>
            <w:tcW w:w="1413" w:type="dxa"/>
            <w:vMerge/>
            <w:shd w:val="clear" w:color="auto" w:fill="C5E3E2" w:themeFill="accent4" w:themeFillTint="99"/>
          </w:tcPr>
          <w:p w14:paraId="56FA3A0E" w14:textId="77777777" w:rsidR="005E22B0" w:rsidRPr="005E22B0" w:rsidRDefault="005E22B0" w:rsidP="005E22B0">
            <w:pPr>
              <w:spacing w:before="0" w:after="0"/>
              <w:rPr>
                <w:rFonts w:eastAsia="Calibri Light" w:cs="Calibri Light"/>
                <w:color w:val="000000"/>
                <w:sz w:val="20"/>
                <w:szCs w:val="20"/>
              </w:rPr>
            </w:pPr>
          </w:p>
        </w:tc>
        <w:tc>
          <w:tcPr>
            <w:tcW w:w="4394" w:type="dxa"/>
            <w:shd w:val="clear" w:color="auto" w:fill="EBF5F5" w:themeFill="accent4" w:themeFillTint="33"/>
          </w:tcPr>
          <w:p w14:paraId="58920B84" w14:textId="77777777" w:rsidR="005E22B0" w:rsidRPr="005E22B0" w:rsidRDefault="005E22B0" w:rsidP="005E22B0">
            <w:pPr>
              <w:spacing w:before="0" w:after="0"/>
              <w:rPr>
                <w:rFonts w:eastAsia="Calibri Light" w:cs="Calibri Light"/>
                <w:color w:val="000000"/>
                <w:sz w:val="20"/>
                <w:szCs w:val="20"/>
              </w:rPr>
            </w:pPr>
            <w:r w:rsidRPr="005E22B0">
              <w:rPr>
                <w:rFonts w:eastAsia="Calibri Light" w:cs="Calibri Light"/>
                <w:color w:val="000000"/>
                <w:sz w:val="20"/>
                <w:szCs w:val="20"/>
              </w:rPr>
              <w:t>A41. Develop a guarantee of service for the regulated community that includes a commitment to work with key marine park users and interest groups whose interests are likely to be affected by regulatory decisions</w:t>
            </w:r>
          </w:p>
        </w:tc>
        <w:tc>
          <w:tcPr>
            <w:tcW w:w="2474" w:type="dxa"/>
          </w:tcPr>
          <w:p w14:paraId="75D0BE63" w14:textId="77777777" w:rsidR="005E22B0" w:rsidRPr="005E22B0" w:rsidRDefault="005E22B0" w:rsidP="001F0881">
            <w:pPr>
              <w:numPr>
                <w:ilvl w:val="0"/>
                <w:numId w:val="24"/>
              </w:numPr>
              <w:spacing w:before="0" w:after="0"/>
              <w:contextualSpacing/>
              <w:rPr>
                <w:sz w:val="20"/>
                <w:szCs w:val="20"/>
              </w:rPr>
            </w:pPr>
            <w:r w:rsidRPr="005E22B0">
              <w:rPr>
                <w:sz w:val="20"/>
                <w:szCs w:val="20"/>
              </w:rPr>
              <w:t>Service guarantee developed and publicly available.</w:t>
            </w:r>
          </w:p>
        </w:tc>
        <w:tc>
          <w:tcPr>
            <w:tcW w:w="2380" w:type="dxa"/>
          </w:tcPr>
          <w:p w14:paraId="6424CA55" w14:textId="77777777" w:rsidR="005E22B0" w:rsidRPr="005E22B0" w:rsidRDefault="005E22B0" w:rsidP="001F0881">
            <w:pPr>
              <w:numPr>
                <w:ilvl w:val="0"/>
                <w:numId w:val="24"/>
              </w:numPr>
              <w:spacing w:before="0" w:after="0"/>
              <w:contextualSpacing/>
              <w:rPr>
                <w:sz w:val="20"/>
                <w:szCs w:val="20"/>
              </w:rPr>
            </w:pPr>
            <w:r w:rsidRPr="005E22B0">
              <w:rPr>
                <w:sz w:val="20"/>
                <w:szCs w:val="20"/>
              </w:rPr>
              <w:t>Output delivered in a timely manner.</w:t>
            </w:r>
          </w:p>
          <w:p w14:paraId="72730E25" w14:textId="77777777" w:rsidR="005E22B0" w:rsidRPr="005E22B0" w:rsidRDefault="005E22B0" w:rsidP="001F0881">
            <w:pPr>
              <w:numPr>
                <w:ilvl w:val="0"/>
                <w:numId w:val="24"/>
              </w:numPr>
              <w:spacing w:before="0" w:after="0"/>
              <w:contextualSpacing/>
              <w:rPr>
                <w:sz w:val="20"/>
                <w:szCs w:val="20"/>
              </w:rPr>
            </w:pPr>
            <w:r w:rsidRPr="005E22B0">
              <w:rPr>
                <w:rFonts w:eastAsia="Calibri Light" w:cs="Calibri Light"/>
                <w:color w:val="000000"/>
                <w:sz w:val="20"/>
                <w:szCs w:val="20"/>
              </w:rPr>
              <w:t xml:space="preserve">Most key marine park users and interest groups agree that </w:t>
            </w:r>
            <w:r w:rsidRPr="005E22B0">
              <w:rPr>
                <w:rFonts w:eastAsia="Calibri Light" w:cs="Calibri Light"/>
                <w:color w:val="000000"/>
                <w:sz w:val="20"/>
                <w:szCs w:val="20"/>
              </w:rPr>
              <w:lastRenderedPageBreak/>
              <w:t xml:space="preserve">they have been appropriately consulted regarding regulatory decisions. </w:t>
            </w:r>
          </w:p>
        </w:tc>
        <w:tc>
          <w:tcPr>
            <w:tcW w:w="2371" w:type="dxa"/>
          </w:tcPr>
          <w:p w14:paraId="42F29787" w14:textId="77777777" w:rsidR="005E22B0" w:rsidRPr="005E22B0" w:rsidRDefault="005E22B0" w:rsidP="001F0881">
            <w:pPr>
              <w:numPr>
                <w:ilvl w:val="0"/>
                <w:numId w:val="24"/>
              </w:numPr>
              <w:spacing w:before="0" w:after="0"/>
              <w:contextualSpacing/>
              <w:rPr>
                <w:sz w:val="20"/>
                <w:szCs w:val="20"/>
              </w:rPr>
            </w:pPr>
            <w:r w:rsidRPr="005E22B0">
              <w:rPr>
                <w:sz w:val="20"/>
                <w:szCs w:val="20"/>
              </w:rPr>
              <w:lastRenderedPageBreak/>
              <w:t>Documentary evidence of service guarantee publication.</w:t>
            </w:r>
          </w:p>
          <w:p w14:paraId="6FABFA12" w14:textId="77777777" w:rsidR="005E22B0" w:rsidRPr="005E22B0" w:rsidRDefault="005E22B0" w:rsidP="001F0881">
            <w:pPr>
              <w:numPr>
                <w:ilvl w:val="0"/>
                <w:numId w:val="24"/>
              </w:numPr>
              <w:spacing w:before="0" w:after="0"/>
              <w:contextualSpacing/>
              <w:rPr>
                <w:sz w:val="20"/>
                <w:szCs w:val="20"/>
              </w:rPr>
            </w:pPr>
            <w:r w:rsidRPr="005E22B0">
              <w:rPr>
                <w:sz w:val="20"/>
                <w:szCs w:val="20"/>
              </w:rPr>
              <w:lastRenderedPageBreak/>
              <w:t>Key stakeholder feedback.</w:t>
            </w:r>
          </w:p>
        </w:tc>
        <w:tc>
          <w:tcPr>
            <w:tcW w:w="2414" w:type="dxa"/>
          </w:tcPr>
          <w:p w14:paraId="33A57130" w14:textId="77777777" w:rsidR="005E22B0" w:rsidRPr="005E22B0" w:rsidRDefault="005E22B0" w:rsidP="001F0881">
            <w:pPr>
              <w:numPr>
                <w:ilvl w:val="0"/>
                <w:numId w:val="24"/>
              </w:numPr>
              <w:spacing w:before="0" w:after="0"/>
              <w:contextualSpacing/>
              <w:rPr>
                <w:sz w:val="20"/>
                <w:szCs w:val="20"/>
              </w:rPr>
            </w:pPr>
            <w:r w:rsidRPr="005E22B0">
              <w:rPr>
                <w:sz w:val="20"/>
                <w:szCs w:val="20"/>
              </w:rPr>
              <w:lastRenderedPageBreak/>
              <w:t xml:space="preserve">Administrative data/ desktop review. </w:t>
            </w:r>
          </w:p>
          <w:p w14:paraId="6CF40099" w14:textId="77777777" w:rsidR="005E22B0" w:rsidRPr="005E22B0" w:rsidRDefault="005E22B0" w:rsidP="001F0881">
            <w:pPr>
              <w:numPr>
                <w:ilvl w:val="0"/>
                <w:numId w:val="24"/>
              </w:numPr>
              <w:spacing w:before="0" w:after="0"/>
              <w:contextualSpacing/>
              <w:rPr>
                <w:sz w:val="20"/>
                <w:szCs w:val="20"/>
              </w:rPr>
            </w:pPr>
            <w:r w:rsidRPr="005E22B0">
              <w:rPr>
                <w:sz w:val="20"/>
                <w:szCs w:val="20"/>
              </w:rPr>
              <w:t>Stakeholder engagement (</w:t>
            </w:r>
            <w:r w:rsidRPr="005E22B0">
              <w:rPr>
                <w:rFonts w:eastAsia="Calibri Light" w:cs="Calibri Light"/>
                <w:color w:val="000000"/>
                <w:sz w:val="20"/>
                <w:szCs w:val="20"/>
              </w:rPr>
              <w:t xml:space="preserve">marine park users and </w:t>
            </w:r>
            <w:r w:rsidRPr="005E22B0">
              <w:rPr>
                <w:rFonts w:eastAsia="Calibri Light" w:cs="Calibri Light"/>
                <w:color w:val="000000"/>
                <w:sz w:val="20"/>
                <w:szCs w:val="20"/>
              </w:rPr>
              <w:lastRenderedPageBreak/>
              <w:t xml:space="preserve">interest groups) </w:t>
            </w:r>
            <w:r w:rsidRPr="005E22B0">
              <w:rPr>
                <w:sz w:val="20"/>
                <w:szCs w:val="20"/>
              </w:rPr>
              <w:t>conducted by ORIMA.</w:t>
            </w:r>
          </w:p>
        </w:tc>
      </w:tr>
      <w:tr w:rsidR="005E22B0" w:rsidRPr="005E22B0" w14:paraId="7DD57D4E" w14:textId="77777777">
        <w:trPr>
          <w:trHeight w:val="742"/>
        </w:trPr>
        <w:tc>
          <w:tcPr>
            <w:tcW w:w="1413" w:type="dxa"/>
            <w:vMerge/>
            <w:shd w:val="clear" w:color="auto" w:fill="C5E3E2" w:themeFill="accent4" w:themeFillTint="99"/>
          </w:tcPr>
          <w:p w14:paraId="78765251" w14:textId="77777777" w:rsidR="005E22B0" w:rsidRPr="005E22B0" w:rsidRDefault="005E22B0" w:rsidP="005E22B0">
            <w:pPr>
              <w:spacing w:before="0" w:after="0"/>
              <w:rPr>
                <w:rFonts w:eastAsia="Calibri Light" w:cs="Calibri Light"/>
                <w:color w:val="000000"/>
                <w:sz w:val="20"/>
                <w:szCs w:val="20"/>
              </w:rPr>
            </w:pPr>
          </w:p>
        </w:tc>
        <w:tc>
          <w:tcPr>
            <w:tcW w:w="4394" w:type="dxa"/>
            <w:shd w:val="clear" w:color="auto" w:fill="EBF5F5" w:themeFill="accent4" w:themeFillTint="33"/>
          </w:tcPr>
          <w:p w14:paraId="6E40ECA7" w14:textId="77777777" w:rsidR="005E22B0" w:rsidRPr="005E22B0" w:rsidRDefault="005E22B0" w:rsidP="005E22B0">
            <w:pPr>
              <w:spacing w:before="0" w:after="0"/>
              <w:rPr>
                <w:rFonts w:eastAsia="Calibri Light" w:cs="Calibri Light"/>
                <w:color w:val="000000"/>
                <w:sz w:val="20"/>
                <w:szCs w:val="20"/>
              </w:rPr>
            </w:pPr>
            <w:r w:rsidRPr="005E22B0">
              <w:rPr>
                <w:rFonts w:eastAsia="Calibri Light" w:cs="Calibri Light"/>
                <w:color w:val="000000"/>
                <w:sz w:val="20"/>
                <w:szCs w:val="20"/>
              </w:rPr>
              <w:t>A42. Develop a customer focused online authorisation system for marine park users that includes publishing authorisations issued by Parks Australia on its website</w:t>
            </w:r>
          </w:p>
        </w:tc>
        <w:tc>
          <w:tcPr>
            <w:tcW w:w="2474" w:type="dxa"/>
          </w:tcPr>
          <w:p w14:paraId="4BC3ACFE" w14:textId="77777777" w:rsidR="005E22B0" w:rsidRPr="005E22B0" w:rsidRDefault="005E22B0" w:rsidP="001F0881">
            <w:pPr>
              <w:numPr>
                <w:ilvl w:val="0"/>
                <w:numId w:val="24"/>
              </w:numPr>
              <w:spacing w:before="0" w:after="0"/>
              <w:contextualSpacing/>
              <w:rPr>
                <w:sz w:val="20"/>
                <w:szCs w:val="20"/>
              </w:rPr>
            </w:pPr>
            <w:r w:rsidRPr="005E22B0">
              <w:rPr>
                <w:sz w:val="20"/>
                <w:szCs w:val="20"/>
              </w:rPr>
              <w:t>Online authorisation system developed and operational.</w:t>
            </w:r>
          </w:p>
          <w:p w14:paraId="2CD05C86" w14:textId="77777777" w:rsidR="005E22B0" w:rsidRPr="005E22B0" w:rsidRDefault="005E22B0" w:rsidP="001F0881">
            <w:pPr>
              <w:numPr>
                <w:ilvl w:val="0"/>
                <w:numId w:val="24"/>
              </w:numPr>
              <w:spacing w:before="0" w:after="0"/>
              <w:contextualSpacing/>
              <w:rPr>
                <w:sz w:val="20"/>
                <w:szCs w:val="20"/>
              </w:rPr>
            </w:pPr>
            <w:r w:rsidRPr="005E22B0">
              <w:rPr>
                <w:sz w:val="20"/>
                <w:szCs w:val="20"/>
              </w:rPr>
              <w:t>Authorisations published online.</w:t>
            </w:r>
          </w:p>
        </w:tc>
        <w:tc>
          <w:tcPr>
            <w:tcW w:w="2380" w:type="dxa"/>
          </w:tcPr>
          <w:p w14:paraId="507A48C3" w14:textId="77777777" w:rsidR="005E22B0" w:rsidRPr="005E22B0" w:rsidRDefault="005E22B0" w:rsidP="001F0881">
            <w:pPr>
              <w:numPr>
                <w:ilvl w:val="0"/>
                <w:numId w:val="24"/>
              </w:numPr>
              <w:spacing w:before="0" w:after="0"/>
              <w:contextualSpacing/>
              <w:rPr>
                <w:sz w:val="20"/>
                <w:szCs w:val="20"/>
              </w:rPr>
            </w:pPr>
            <w:r w:rsidRPr="005E22B0">
              <w:rPr>
                <w:sz w:val="20"/>
                <w:szCs w:val="20"/>
              </w:rPr>
              <w:t>Output delivered in a timely manner.</w:t>
            </w:r>
          </w:p>
          <w:p w14:paraId="7E4630A3" w14:textId="77777777" w:rsidR="005E22B0" w:rsidRPr="005E22B0" w:rsidRDefault="005E22B0" w:rsidP="001F0881">
            <w:pPr>
              <w:numPr>
                <w:ilvl w:val="0"/>
                <w:numId w:val="24"/>
              </w:numPr>
              <w:spacing w:before="0" w:after="0"/>
              <w:contextualSpacing/>
              <w:rPr>
                <w:sz w:val="20"/>
                <w:szCs w:val="20"/>
              </w:rPr>
            </w:pPr>
            <w:r w:rsidRPr="005E22B0">
              <w:rPr>
                <w:sz w:val="20"/>
                <w:szCs w:val="20"/>
              </w:rPr>
              <w:t>Transparent publication of all authorisations.</w:t>
            </w:r>
          </w:p>
        </w:tc>
        <w:tc>
          <w:tcPr>
            <w:tcW w:w="2371" w:type="dxa"/>
          </w:tcPr>
          <w:p w14:paraId="65C4C836" w14:textId="77777777" w:rsidR="005E22B0" w:rsidRPr="005E22B0" w:rsidRDefault="005E22B0" w:rsidP="001F0881">
            <w:pPr>
              <w:numPr>
                <w:ilvl w:val="0"/>
                <w:numId w:val="24"/>
              </w:numPr>
              <w:spacing w:before="0" w:after="0"/>
              <w:contextualSpacing/>
              <w:rPr>
                <w:sz w:val="20"/>
                <w:szCs w:val="20"/>
              </w:rPr>
            </w:pPr>
            <w:r w:rsidRPr="005E22B0">
              <w:rPr>
                <w:sz w:val="20"/>
                <w:szCs w:val="20"/>
              </w:rPr>
              <w:t>Documentary evidence of system development.</w:t>
            </w:r>
          </w:p>
          <w:p w14:paraId="4941A824" w14:textId="77777777" w:rsidR="005E22B0" w:rsidRPr="005E22B0" w:rsidRDefault="005E22B0" w:rsidP="001F0881">
            <w:pPr>
              <w:numPr>
                <w:ilvl w:val="0"/>
                <w:numId w:val="24"/>
              </w:numPr>
              <w:spacing w:before="0" w:after="0"/>
              <w:contextualSpacing/>
              <w:rPr>
                <w:sz w:val="20"/>
                <w:szCs w:val="20"/>
              </w:rPr>
            </w:pPr>
            <w:r w:rsidRPr="005E22B0">
              <w:rPr>
                <w:sz w:val="20"/>
                <w:szCs w:val="20"/>
              </w:rPr>
              <w:t>Documentary evidence of authorisations published.</w:t>
            </w:r>
          </w:p>
        </w:tc>
        <w:tc>
          <w:tcPr>
            <w:tcW w:w="2414" w:type="dxa"/>
          </w:tcPr>
          <w:p w14:paraId="76DC55D3" w14:textId="77777777" w:rsidR="005E22B0" w:rsidRPr="005E22B0" w:rsidRDefault="005E22B0" w:rsidP="001F0881">
            <w:pPr>
              <w:numPr>
                <w:ilvl w:val="0"/>
                <w:numId w:val="24"/>
              </w:numPr>
              <w:spacing w:before="0" w:after="0"/>
              <w:contextualSpacing/>
              <w:rPr>
                <w:sz w:val="20"/>
                <w:szCs w:val="20"/>
              </w:rPr>
            </w:pPr>
            <w:r w:rsidRPr="005E22B0">
              <w:rPr>
                <w:sz w:val="20"/>
                <w:szCs w:val="20"/>
              </w:rPr>
              <w:t xml:space="preserve">Administrative data/ desktop review. </w:t>
            </w:r>
            <w:r w:rsidRPr="005E22B0">
              <w:rPr>
                <w:sz w:val="20"/>
                <w:szCs w:val="20"/>
              </w:rPr>
              <w:br/>
            </w:r>
          </w:p>
        </w:tc>
      </w:tr>
      <w:tr w:rsidR="005E22B0" w:rsidRPr="005E22B0" w14:paraId="3AE375BF" w14:textId="77777777">
        <w:trPr>
          <w:trHeight w:val="283"/>
        </w:trPr>
        <w:tc>
          <w:tcPr>
            <w:tcW w:w="1413" w:type="dxa"/>
            <w:vMerge/>
            <w:shd w:val="clear" w:color="auto" w:fill="C5E3E2" w:themeFill="accent4" w:themeFillTint="99"/>
          </w:tcPr>
          <w:p w14:paraId="02350AB5" w14:textId="77777777" w:rsidR="005E22B0" w:rsidRPr="005E22B0" w:rsidRDefault="005E22B0" w:rsidP="005E22B0">
            <w:pPr>
              <w:spacing w:before="0" w:after="0"/>
              <w:rPr>
                <w:rFonts w:eastAsia="Calibri Light" w:cs="Calibri Light"/>
                <w:color w:val="000000"/>
                <w:sz w:val="20"/>
                <w:szCs w:val="20"/>
              </w:rPr>
            </w:pPr>
          </w:p>
        </w:tc>
        <w:tc>
          <w:tcPr>
            <w:tcW w:w="14033" w:type="dxa"/>
            <w:gridSpan w:val="5"/>
          </w:tcPr>
          <w:p w14:paraId="47E86E7C" w14:textId="77777777" w:rsidR="005E22B0" w:rsidRPr="005E22B0" w:rsidRDefault="005E22B0" w:rsidP="005E22B0">
            <w:pPr>
              <w:spacing w:before="0" w:after="0"/>
              <w:rPr>
                <w:sz w:val="20"/>
                <w:szCs w:val="20"/>
              </w:rPr>
            </w:pPr>
            <w:r w:rsidRPr="005E22B0">
              <w:rPr>
                <w:b/>
                <w:bCs/>
                <w:i/>
                <w:iCs/>
                <w:sz w:val="20"/>
                <w:szCs w:val="20"/>
              </w:rPr>
              <w:t>Actions specific to the South-west Network</w:t>
            </w:r>
          </w:p>
        </w:tc>
      </w:tr>
      <w:tr w:rsidR="005E22B0" w:rsidRPr="005E22B0" w14:paraId="39A4AA6B" w14:textId="77777777">
        <w:trPr>
          <w:trHeight w:val="742"/>
        </w:trPr>
        <w:tc>
          <w:tcPr>
            <w:tcW w:w="1413" w:type="dxa"/>
            <w:vMerge/>
            <w:shd w:val="clear" w:color="auto" w:fill="C5E3E2" w:themeFill="accent4" w:themeFillTint="99"/>
          </w:tcPr>
          <w:p w14:paraId="4329040B" w14:textId="77777777" w:rsidR="005E22B0" w:rsidRPr="005E22B0" w:rsidRDefault="005E22B0" w:rsidP="005E22B0">
            <w:pPr>
              <w:spacing w:before="0" w:after="0"/>
              <w:rPr>
                <w:rFonts w:eastAsia="Calibri Light" w:cs="Calibri Light"/>
                <w:color w:val="000000"/>
                <w:sz w:val="20"/>
                <w:szCs w:val="20"/>
              </w:rPr>
            </w:pPr>
          </w:p>
        </w:tc>
        <w:tc>
          <w:tcPr>
            <w:tcW w:w="4394" w:type="dxa"/>
          </w:tcPr>
          <w:p w14:paraId="178CE3CE" w14:textId="77777777" w:rsidR="005E22B0" w:rsidRPr="005E22B0" w:rsidRDefault="005E22B0" w:rsidP="005E22B0">
            <w:pPr>
              <w:spacing w:before="0" w:after="0"/>
              <w:rPr>
                <w:rFonts w:eastAsia="Calibri Light" w:cs="Calibri Light"/>
                <w:color w:val="000000"/>
                <w:sz w:val="20"/>
                <w:szCs w:val="20"/>
              </w:rPr>
            </w:pPr>
            <w:r w:rsidRPr="005E22B0">
              <w:rPr>
                <w:rFonts w:eastAsia="Calibri Light" w:cs="Calibri Light"/>
                <w:color w:val="000000"/>
                <w:sz w:val="20"/>
                <w:szCs w:val="20"/>
              </w:rPr>
              <w:t>A43. Issue authorisations—a permit, class approval, activity licence or lease—for activities in the marine park assessed as acceptable either by the Director or another government or industry policy, plan or program accepted by the Director</w:t>
            </w:r>
          </w:p>
        </w:tc>
        <w:tc>
          <w:tcPr>
            <w:tcW w:w="2474" w:type="dxa"/>
          </w:tcPr>
          <w:p w14:paraId="130C0618" w14:textId="77777777" w:rsidR="005E22B0" w:rsidRPr="005E22B0" w:rsidRDefault="005E22B0" w:rsidP="001F0881">
            <w:pPr>
              <w:numPr>
                <w:ilvl w:val="0"/>
                <w:numId w:val="24"/>
              </w:numPr>
              <w:spacing w:before="0" w:after="0"/>
              <w:contextualSpacing/>
              <w:rPr>
                <w:sz w:val="20"/>
                <w:szCs w:val="20"/>
              </w:rPr>
            </w:pPr>
            <w:r w:rsidRPr="005E22B0">
              <w:rPr>
                <w:sz w:val="20"/>
                <w:szCs w:val="20"/>
              </w:rPr>
              <w:t>Authorisations issued for activities in the marine park that are assessed as acceptable by the Director or align with an approved government or industry policy, plan or program accepted by the Director.</w:t>
            </w:r>
          </w:p>
        </w:tc>
        <w:tc>
          <w:tcPr>
            <w:tcW w:w="2380" w:type="dxa"/>
          </w:tcPr>
          <w:p w14:paraId="4F52794B" w14:textId="77777777" w:rsidR="005E22B0" w:rsidRPr="005E22B0" w:rsidRDefault="005E22B0" w:rsidP="001F0881">
            <w:pPr>
              <w:numPr>
                <w:ilvl w:val="0"/>
                <w:numId w:val="24"/>
              </w:numPr>
              <w:spacing w:before="0" w:after="0"/>
              <w:contextualSpacing/>
              <w:rPr>
                <w:sz w:val="20"/>
                <w:szCs w:val="20"/>
              </w:rPr>
            </w:pPr>
            <w:r w:rsidRPr="005E22B0">
              <w:rPr>
                <w:sz w:val="20"/>
                <w:szCs w:val="20"/>
              </w:rPr>
              <w:t>Outputs delivered in a timely manner.</w:t>
            </w:r>
          </w:p>
        </w:tc>
        <w:tc>
          <w:tcPr>
            <w:tcW w:w="2371" w:type="dxa"/>
          </w:tcPr>
          <w:p w14:paraId="2A042364" w14:textId="77777777" w:rsidR="005E22B0" w:rsidRPr="005E22B0" w:rsidRDefault="005E22B0" w:rsidP="001F0881">
            <w:pPr>
              <w:numPr>
                <w:ilvl w:val="0"/>
                <w:numId w:val="24"/>
              </w:numPr>
              <w:spacing w:before="0" w:after="0"/>
              <w:contextualSpacing/>
              <w:rPr>
                <w:sz w:val="20"/>
                <w:szCs w:val="20"/>
              </w:rPr>
            </w:pPr>
            <w:r w:rsidRPr="005E22B0">
              <w:rPr>
                <w:sz w:val="20"/>
                <w:szCs w:val="20"/>
              </w:rPr>
              <w:t>Documentary evidence.</w:t>
            </w:r>
          </w:p>
          <w:p w14:paraId="7BCE7171" w14:textId="77777777" w:rsidR="005E22B0" w:rsidRPr="005E22B0" w:rsidRDefault="005E22B0" w:rsidP="001F0881">
            <w:pPr>
              <w:numPr>
                <w:ilvl w:val="0"/>
                <w:numId w:val="24"/>
              </w:numPr>
              <w:spacing w:before="0" w:after="0"/>
              <w:contextualSpacing/>
              <w:rPr>
                <w:sz w:val="20"/>
                <w:szCs w:val="20"/>
              </w:rPr>
            </w:pPr>
            <w:r w:rsidRPr="005E22B0">
              <w:rPr>
                <w:sz w:val="20"/>
                <w:szCs w:val="20"/>
              </w:rPr>
              <w:t>Stakeholder feedback.</w:t>
            </w:r>
          </w:p>
        </w:tc>
        <w:tc>
          <w:tcPr>
            <w:tcW w:w="2414" w:type="dxa"/>
          </w:tcPr>
          <w:p w14:paraId="39E2EC25" w14:textId="77777777" w:rsidR="005E22B0" w:rsidRPr="005E22B0" w:rsidRDefault="005E22B0" w:rsidP="001F0881">
            <w:pPr>
              <w:numPr>
                <w:ilvl w:val="0"/>
                <w:numId w:val="24"/>
              </w:numPr>
              <w:spacing w:before="0" w:after="0"/>
              <w:contextualSpacing/>
              <w:rPr>
                <w:sz w:val="20"/>
                <w:szCs w:val="20"/>
              </w:rPr>
            </w:pPr>
            <w:r w:rsidRPr="005E22B0">
              <w:rPr>
                <w:sz w:val="20"/>
                <w:szCs w:val="20"/>
              </w:rPr>
              <w:t xml:space="preserve">Administrative data/ desktop review (e.g. evidence of authorisations: permits, class approvals, activity licences or lease). </w:t>
            </w:r>
          </w:p>
          <w:p w14:paraId="518A1717" w14:textId="77777777" w:rsidR="005E22B0" w:rsidRPr="005E22B0" w:rsidRDefault="005E22B0" w:rsidP="001F0881">
            <w:pPr>
              <w:numPr>
                <w:ilvl w:val="0"/>
                <w:numId w:val="24"/>
              </w:numPr>
              <w:spacing w:before="0" w:after="0"/>
              <w:contextualSpacing/>
              <w:rPr>
                <w:sz w:val="20"/>
                <w:szCs w:val="20"/>
              </w:rPr>
            </w:pPr>
            <w:r w:rsidRPr="005E22B0">
              <w:rPr>
                <w:sz w:val="20"/>
                <w:szCs w:val="20"/>
              </w:rPr>
              <w:t>Stakeholder engagement (</w:t>
            </w:r>
            <w:r w:rsidRPr="005E22B0">
              <w:rPr>
                <w:rFonts w:eastAsia="Calibri Light" w:cs="Calibri Light"/>
                <w:color w:val="000000"/>
                <w:sz w:val="20"/>
                <w:szCs w:val="20"/>
              </w:rPr>
              <w:t xml:space="preserve">marine park users and interest groups) </w:t>
            </w:r>
            <w:r w:rsidRPr="005E22B0">
              <w:rPr>
                <w:sz w:val="20"/>
                <w:szCs w:val="20"/>
              </w:rPr>
              <w:t>conducted by ORIMA.</w:t>
            </w:r>
          </w:p>
        </w:tc>
      </w:tr>
      <w:tr w:rsidR="005E22B0" w:rsidRPr="005E22B0" w14:paraId="0B844C6D" w14:textId="77777777">
        <w:trPr>
          <w:trHeight w:val="742"/>
        </w:trPr>
        <w:tc>
          <w:tcPr>
            <w:tcW w:w="1413" w:type="dxa"/>
            <w:vMerge/>
            <w:shd w:val="clear" w:color="auto" w:fill="C5E3E2" w:themeFill="accent4" w:themeFillTint="99"/>
          </w:tcPr>
          <w:p w14:paraId="7D2A9545" w14:textId="77777777" w:rsidR="005E22B0" w:rsidRPr="005E22B0" w:rsidRDefault="005E22B0" w:rsidP="005E22B0">
            <w:pPr>
              <w:spacing w:before="0" w:after="0"/>
              <w:rPr>
                <w:rFonts w:eastAsia="Calibri Light" w:cs="Calibri Light"/>
                <w:color w:val="000000"/>
                <w:sz w:val="20"/>
                <w:szCs w:val="20"/>
              </w:rPr>
            </w:pPr>
          </w:p>
        </w:tc>
        <w:tc>
          <w:tcPr>
            <w:tcW w:w="4394" w:type="dxa"/>
          </w:tcPr>
          <w:p w14:paraId="65AD866E" w14:textId="77777777" w:rsidR="005E22B0" w:rsidRPr="005E22B0" w:rsidRDefault="005E22B0" w:rsidP="005E22B0">
            <w:pPr>
              <w:spacing w:before="0" w:after="0"/>
              <w:rPr>
                <w:rFonts w:eastAsia="Calibri Light" w:cs="Calibri Light"/>
                <w:color w:val="000000"/>
                <w:sz w:val="20"/>
                <w:szCs w:val="20"/>
              </w:rPr>
            </w:pPr>
            <w:r w:rsidRPr="005E22B0">
              <w:rPr>
                <w:rFonts w:eastAsia="Calibri Light" w:cs="Calibri Light"/>
                <w:color w:val="000000"/>
                <w:sz w:val="20"/>
                <w:szCs w:val="20"/>
              </w:rPr>
              <w:t>A44. Work with other Commonwealth, state and territory government agencies to improve experiences and consistency of approaches for people seeking authorisations</w:t>
            </w:r>
          </w:p>
        </w:tc>
        <w:tc>
          <w:tcPr>
            <w:tcW w:w="2474" w:type="dxa"/>
          </w:tcPr>
          <w:p w14:paraId="4D0B084C" w14:textId="77777777" w:rsidR="005E22B0" w:rsidRPr="005E22B0" w:rsidRDefault="005E22B0" w:rsidP="001F0881">
            <w:pPr>
              <w:numPr>
                <w:ilvl w:val="0"/>
                <w:numId w:val="24"/>
              </w:numPr>
              <w:spacing w:before="0" w:after="0"/>
              <w:contextualSpacing/>
              <w:rPr>
                <w:sz w:val="20"/>
                <w:szCs w:val="20"/>
              </w:rPr>
            </w:pPr>
            <w:r w:rsidRPr="005E22B0">
              <w:rPr>
                <w:sz w:val="20"/>
                <w:szCs w:val="20"/>
              </w:rPr>
              <w:t xml:space="preserve">Collaboration with </w:t>
            </w:r>
            <w:r w:rsidRPr="005E22B0">
              <w:rPr>
                <w:rFonts w:eastAsia="Calibri Light" w:cs="Calibri Light"/>
                <w:color w:val="000000"/>
                <w:sz w:val="20"/>
                <w:szCs w:val="20"/>
              </w:rPr>
              <w:t>Commonwealth, state and territory government agencies to improve experiences of people seeking authorisations.</w:t>
            </w:r>
          </w:p>
          <w:p w14:paraId="3B4A1963" w14:textId="77777777" w:rsidR="005E22B0" w:rsidRPr="005E22B0" w:rsidRDefault="005E22B0" w:rsidP="001F0881">
            <w:pPr>
              <w:numPr>
                <w:ilvl w:val="0"/>
                <w:numId w:val="24"/>
              </w:numPr>
              <w:spacing w:before="0" w:after="0"/>
              <w:contextualSpacing/>
              <w:rPr>
                <w:sz w:val="20"/>
                <w:szCs w:val="20"/>
              </w:rPr>
            </w:pPr>
            <w:r w:rsidRPr="005E22B0">
              <w:rPr>
                <w:sz w:val="20"/>
                <w:szCs w:val="20"/>
              </w:rPr>
              <w:lastRenderedPageBreak/>
              <w:t>Consistent approaches achieved for authorisations.</w:t>
            </w:r>
          </w:p>
        </w:tc>
        <w:tc>
          <w:tcPr>
            <w:tcW w:w="2380" w:type="dxa"/>
          </w:tcPr>
          <w:p w14:paraId="24BCB346" w14:textId="77777777" w:rsidR="005E22B0" w:rsidRPr="005E22B0" w:rsidRDefault="005E22B0" w:rsidP="001F0881">
            <w:pPr>
              <w:numPr>
                <w:ilvl w:val="0"/>
                <w:numId w:val="24"/>
              </w:numPr>
              <w:spacing w:before="0" w:after="0"/>
              <w:contextualSpacing/>
              <w:rPr>
                <w:sz w:val="20"/>
                <w:szCs w:val="20"/>
              </w:rPr>
            </w:pPr>
            <w:r w:rsidRPr="005E22B0">
              <w:rPr>
                <w:sz w:val="20"/>
                <w:szCs w:val="20"/>
              </w:rPr>
              <w:lastRenderedPageBreak/>
              <w:t>Output delivered.</w:t>
            </w:r>
          </w:p>
          <w:p w14:paraId="763642C4" w14:textId="77777777" w:rsidR="005E22B0" w:rsidRPr="005E22B0" w:rsidRDefault="005E22B0" w:rsidP="001F0881">
            <w:pPr>
              <w:numPr>
                <w:ilvl w:val="0"/>
                <w:numId w:val="24"/>
              </w:numPr>
              <w:spacing w:before="0" w:after="0"/>
              <w:contextualSpacing/>
              <w:rPr>
                <w:sz w:val="20"/>
                <w:szCs w:val="20"/>
              </w:rPr>
            </w:pPr>
            <w:r w:rsidRPr="005E22B0">
              <w:rPr>
                <w:sz w:val="20"/>
                <w:szCs w:val="20"/>
              </w:rPr>
              <w:t>Most relevant stakeholders believe consistency of experiences has increased.</w:t>
            </w:r>
          </w:p>
        </w:tc>
        <w:tc>
          <w:tcPr>
            <w:tcW w:w="2371" w:type="dxa"/>
          </w:tcPr>
          <w:p w14:paraId="1AAC5E34" w14:textId="77777777" w:rsidR="005E22B0" w:rsidRPr="005E22B0" w:rsidRDefault="005E22B0" w:rsidP="001F0881">
            <w:pPr>
              <w:numPr>
                <w:ilvl w:val="0"/>
                <w:numId w:val="24"/>
              </w:numPr>
              <w:spacing w:before="0" w:after="0"/>
              <w:contextualSpacing/>
              <w:rPr>
                <w:sz w:val="20"/>
                <w:szCs w:val="20"/>
              </w:rPr>
            </w:pPr>
            <w:r w:rsidRPr="005E22B0">
              <w:rPr>
                <w:sz w:val="20"/>
                <w:szCs w:val="20"/>
              </w:rPr>
              <w:t>Documentary evidence of alignment with relevant government agency authorisation processes.</w:t>
            </w:r>
          </w:p>
          <w:p w14:paraId="61A6B440" w14:textId="77777777" w:rsidR="005E22B0" w:rsidRPr="005E22B0" w:rsidRDefault="005E22B0" w:rsidP="001F0881">
            <w:pPr>
              <w:numPr>
                <w:ilvl w:val="0"/>
                <w:numId w:val="24"/>
              </w:numPr>
              <w:spacing w:before="0" w:after="0"/>
              <w:contextualSpacing/>
              <w:rPr>
                <w:sz w:val="20"/>
                <w:szCs w:val="20"/>
              </w:rPr>
            </w:pPr>
            <w:r w:rsidRPr="005E22B0">
              <w:rPr>
                <w:sz w:val="20"/>
                <w:szCs w:val="20"/>
              </w:rPr>
              <w:t>Stakeholder feedback.</w:t>
            </w:r>
          </w:p>
        </w:tc>
        <w:tc>
          <w:tcPr>
            <w:tcW w:w="2414" w:type="dxa"/>
          </w:tcPr>
          <w:p w14:paraId="535DE067" w14:textId="77777777" w:rsidR="005E22B0" w:rsidRPr="005E22B0" w:rsidRDefault="005E22B0" w:rsidP="001F0881">
            <w:pPr>
              <w:numPr>
                <w:ilvl w:val="0"/>
                <w:numId w:val="24"/>
              </w:numPr>
              <w:spacing w:before="0" w:after="0"/>
              <w:contextualSpacing/>
              <w:rPr>
                <w:sz w:val="20"/>
                <w:szCs w:val="20"/>
              </w:rPr>
            </w:pPr>
            <w:r w:rsidRPr="005E22B0">
              <w:rPr>
                <w:sz w:val="20"/>
                <w:szCs w:val="20"/>
              </w:rPr>
              <w:t>Administrative data/ desktop review (e.g. evidence of collaboration to increase consistency of authorisation processes).</w:t>
            </w:r>
          </w:p>
          <w:p w14:paraId="5376B180" w14:textId="77777777" w:rsidR="005E22B0" w:rsidRPr="005E22B0" w:rsidRDefault="005E22B0" w:rsidP="001F0881">
            <w:pPr>
              <w:numPr>
                <w:ilvl w:val="0"/>
                <w:numId w:val="24"/>
              </w:numPr>
              <w:spacing w:before="0" w:after="0"/>
              <w:contextualSpacing/>
              <w:rPr>
                <w:sz w:val="20"/>
                <w:szCs w:val="20"/>
              </w:rPr>
            </w:pPr>
            <w:r w:rsidRPr="005E22B0">
              <w:rPr>
                <w:sz w:val="20"/>
                <w:szCs w:val="20"/>
              </w:rPr>
              <w:lastRenderedPageBreak/>
              <w:t>Stakeholder engagement conducted by ORIMA.</w:t>
            </w:r>
          </w:p>
        </w:tc>
      </w:tr>
    </w:tbl>
    <w:p w14:paraId="6D74ABAA" w14:textId="77777777" w:rsidR="005E22B0" w:rsidRPr="005E22B0" w:rsidRDefault="005E22B0" w:rsidP="005E22B0">
      <w:pPr>
        <w:spacing w:before="0" w:after="0"/>
      </w:pPr>
    </w:p>
    <w:tbl>
      <w:tblPr>
        <w:tblStyle w:val="TableGrid1"/>
        <w:tblpPr w:leftFromText="180" w:rightFromText="180" w:vertAnchor="text" w:tblpX="-445" w:tblpY="1"/>
        <w:tblOverlap w:val="never"/>
        <w:tblW w:w="15446" w:type="dxa"/>
        <w:tblBorders>
          <w:top w:val="double" w:sz="4" w:space="0" w:color="auto"/>
          <w:left w:val="double" w:sz="4" w:space="0" w:color="auto"/>
          <w:bottom w:val="double" w:sz="4" w:space="0" w:color="auto"/>
          <w:right w:val="double" w:sz="4" w:space="0" w:color="auto"/>
          <w:insideH w:val="double" w:sz="6" w:space="0" w:color="FFFFFF" w:themeColor="background1"/>
          <w:insideV w:val="double" w:sz="6" w:space="0" w:color="FFFFFF" w:themeColor="background1"/>
        </w:tblBorders>
        <w:tblLayout w:type="fixed"/>
        <w:tblLook w:val="04A0" w:firstRow="1" w:lastRow="0" w:firstColumn="1" w:lastColumn="0" w:noHBand="0" w:noVBand="1"/>
      </w:tblPr>
      <w:tblGrid>
        <w:gridCol w:w="1413"/>
        <w:gridCol w:w="4394"/>
        <w:gridCol w:w="2474"/>
        <w:gridCol w:w="2380"/>
        <w:gridCol w:w="2371"/>
        <w:gridCol w:w="2414"/>
      </w:tblGrid>
      <w:tr w:rsidR="005E22B0" w:rsidRPr="005E22B0" w14:paraId="4622A303" w14:textId="77777777">
        <w:trPr>
          <w:trHeight w:val="265"/>
        </w:trPr>
        <w:tc>
          <w:tcPr>
            <w:tcW w:w="1413" w:type="dxa"/>
            <w:shd w:val="clear" w:color="auto" w:fill="A5C8EC" w:themeFill="accent2" w:themeFillTint="99"/>
          </w:tcPr>
          <w:p w14:paraId="2FEA9032" w14:textId="77777777" w:rsidR="005E22B0" w:rsidRPr="005E22B0" w:rsidRDefault="005E22B0" w:rsidP="005E22B0">
            <w:pPr>
              <w:spacing w:before="0" w:after="0"/>
              <w:rPr>
                <w:rFonts w:eastAsia="Calibri Light" w:cs="Calibri Light"/>
                <w:b/>
                <w:bCs/>
                <w:color w:val="000000"/>
                <w:sz w:val="20"/>
                <w:szCs w:val="20"/>
              </w:rPr>
            </w:pPr>
            <w:r w:rsidRPr="005E22B0">
              <w:rPr>
                <w:rFonts w:eastAsia="Calibri Light" w:cs="Calibri Light"/>
                <w:b/>
                <w:bCs/>
                <w:color w:val="002060"/>
                <w:sz w:val="20"/>
                <w:szCs w:val="20"/>
              </w:rPr>
              <w:t>Management Plan Outcomes</w:t>
            </w:r>
          </w:p>
        </w:tc>
        <w:tc>
          <w:tcPr>
            <w:tcW w:w="4394" w:type="dxa"/>
            <w:shd w:val="clear" w:color="auto" w:fill="E1ECF8" w:themeFill="accent2" w:themeFillTint="33"/>
          </w:tcPr>
          <w:p w14:paraId="54AA9652" w14:textId="77777777" w:rsidR="005E22B0" w:rsidRPr="005E22B0" w:rsidRDefault="005E22B0" w:rsidP="005E22B0">
            <w:pPr>
              <w:spacing w:before="0" w:after="0"/>
              <w:rPr>
                <w:rFonts w:eastAsia="Calibri Light" w:cs="Calibri Light"/>
                <w:color w:val="000000"/>
                <w:sz w:val="20"/>
                <w:szCs w:val="20"/>
              </w:rPr>
            </w:pPr>
            <w:r w:rsidRPr="005E22B0">
              <w:rPr>
                <w:rFonts w:eastAsia="Calibri Light" w:cs="Calibri Light"/>
                <w:color w:val="000000"/>
                <w:sz w:val="20"/>
                <w:szCs w:val="20"/>
              </w:rPr>
              <w:t>O10. Assessments and authorisations ensure ongoing protection of marine park values through the management of activities in marine parks</w:t>
            </w:r>
          </w:p>
        </w:tc>
        <w:tc>
          <w:tcPr>
            <w:tcW w:w="2474" w:type="dxa"/>
            <w:shd w:val="clear" w:color="auto" w:fill="E1ECF8" w:themeFill="accent2" w:themeFillTint="33"/>
          </w:tcPr>
          <w:p w14:paraId="2F559E8F" w14:textId="77777777" w:rsidR="005E22B0" w:rsidRPr="005E22B0" w:rsidRDefault="005E22B0" w:rsidP="001F0881">
            <w:pPr>
              <w:numPr>
                <w:ilvl w:val="0"/>
                <w:numId w:val="24"/>
              </w:numPr>
              <w:spacing w:before="0" w:after="0"/>
              <w:contextualSpacing/>
              <w:rPr>
                <w:sz w:val="20"/>
                <w:szCs w:val="20"/>
              </w:rPr>
            </w:pPr>
            <w:r w:rsidRPr="005E22B0">
              <w:rPr>
                <w:sz w:val="20"/>
                <w:szCs w:val="20"/>
              </w:rPr>
              <w:t>N/A</w:t>
            </w:r>
          </w:p>
        </w:tc>
        <w:tc>
          <w:tcPr>
            <w:tcW w:w="2380" w:type="dxa"/>
            <w:shd w:val="clear" w:color="auto" w:fill="E1ECF8" w:themeFill="accent2" w:themeFillTint="33"/>
          </w:tcPr>
          <w:p w14:paraId="02B09477" w14:textId="77777777" w:rsidR="005E22B0" w:rsidRPr="005E22B0" w:rsidRDefault="005E22B0" w:rsidP="001F0881">
            <w:pPr>
              <w:numPr>
                <w:ilvl w:val="0"/>
                <w:numId w:val="24"/>
              </w:numPr>
              <w:spacing w:before="0" w:after="0"/>
              <w:contextualSpacing/>
              <w:rPr>
                <w:sz w:val="20"/>
                <w:szCs w:val="20"/>
              </w:rPr>
            </w:pPr>
            <w:r w:rsidRPr="005E22B0">
              <w:rPr>
                <w:sz w:val="20"/>
                <w:szCs w:val="20"/>
              </w:rPr>
              <w:t xml:space="preserve">Most stakeholders feel </w:t>
            </w:r>
            <w:r w:rsidRPr="005E22B0">
              <w:rPr>
                <w:rFonts w:eastAsia="Calibri Light" w:cs="Calibri Light"/>
                <w:color w:val="000000"/>
                <w:sz w:val="20"/>
                <w:szCs w:val="20"/>
              </w:rPr>
              <w:t>assessments and authorisations have ensured ongoing protection of marine park values through the management of activities in marine parks.</w:t>
            </w:r>
          </w:p>
        </w:tc>
        <w:tc>
          <w:tcPr>
            <w:tcW w:w="2371" w:type="dxa"/>
            <w:shd w:val="clear" w:color="auto" w:fill="E1ECF8" w:themeFill="accent2" w:themeFillTint="33"/>
          </w:tcPr>
          <w:p w14:paraId="4B3C5BC4" w14:textId="77777777" w:rsidR="005E22B0" w:rsidRPr="005E22B0" w:rsidRDefault="005E22B0" w:rsidP="001F0881">
            <w:pPr>
              <w:numPr>
                <w:ilvl w:val="0"/>
                <w:numId w:val="24"/>
              </w:numPr>
              <w:spacing w:before="0" w:after="0"/>
              <w:contextualSpacing/>
              <w:rPr>
                <w:sz w:val="20"/>
                <w:szCs w:val="20"/>
              </w:rPr>
            </w:pPr>
            <w:r w:rsidRPr="005E22B0">
              <w:rPr>
                <w:sz w:val="20"/>
                <w:szCs w:val="20"/>
              </w:rPr>
              <w:t>Stakeholder feedback.</w:t>
            </w:r>
          </w:p>
        </w:tc>
        <w:tc>
          <w:tcPr>
            <w:tcW w:w="2414" w:type="dxa"/>
            <w:shd w:val="clear" w:color="auto" w:fill="E1ECF8" w:themeFill="accent2" w:themeFillTint="33"/>
          </w:tcPr>
          <w:p w14:paraId="6599536E" w14:textId="77777777" w:rsidR="005E22B0" w:rsidRPr="005E22B0" w:rsidRDefault="005E22B0" w:rsidP="001F0881">
            <w:pPr>
              <w:numPr>
                <w:ilvl w:val="0"/>
                <w:numId w:val="24"/>
              </w:numPr>
              <w:spacing w:before="0" w:after="0"/>
              <w:contextualSpacing/>
              <w:rPr>
                <w:sz w:val="20"/>
                <w:szCs w:val="20"/>
              </w:rPr>
            </w:pPr>
            <w:r w:rsidRPr="005E22B0">
              <w:rPr>
                <w:sz w:val="20"/>
                <w:szCs w:val="20"/>
              </w:rPr>
              <w:t>Stakeholder engagement conducted by ORIMA.</w:t>
            </w:r>
          </w:p>
        </w:tc>
      </w:tr>
    </w:tbl>
    <w:p w14:paraId="39D49430" w14:textId="77777777" w:rsidR="005E22B0" w:rsidRPr="005E22B0" w:rsidRDefault="005E22B0" w:rsidP="005E22B0">
      <w:pPr>
        <w:spacing w:before="0" w:after="0"/>
      </w:pPr>
    </w:p>
    <w:tbl>
      <w:tblPr>
        <w:tblStyle w:val="TableGrid1"/>
        <w:tblpPr w:leftFromText="180" w:rightFromText="180" w:vertAnchor="text" w:tblpX="-445" w:tblpY="1"/>
        <w:tblOverlap w:val="never"/>
        <w:tblW w:w="15446" w:type="dxa"/>
        <w:tblLayout w:type="fixed"/>
        <w:tblLook w:val="04A0" w:firstRow="1" w:lastRow="0" w:firstColumn="1" w:lastColumn="0" w:noHBand="0" w:noVBand="1"/>
      </w:tblPr>
      <w:tblGrid>
        <w:gridCol w:w="1413"/>
        <w:gridCol w:w="4394"/>
        <w:gridCol w:w="2474"/>
        <w:gridCol w:w="2380"/>
        <w:gridCol w:w="2371"/>
        <w:gridCol w:w="2414"/>
      </w:tblGrid>
      <w:tr w:rsidR="005E22B0" w:rsidRPr="005E22B0" w14:paraId="625F0664" w14:textId="77777777" w:rsidTr="0069280F">
        <w:trPr>
          <w:trHeight w:val="265"/>
          <w:tblHeader/>
        </w:trPr>
        <w:tc>
          <w:tcPr>
            <w:tcW w:w="1413" w:type="dxa"/>
            <w:shd w:val="clear" w:color="auto" w:fill="001E61" w:themeFill="text1"/>
          </w:tcPr>
          <w:p w14:paraId="2B45D712" w14:textId="77777777" w:rsidR="005E22B0" w:rsidRPr="005E22B0" w:rsidRDefault="005E22B0" w:rsidP="005E22B0">
            <w:pPr>
              <w:spacing w:before="0" w:after="0"/>
              <w:jc w:val="center"/>
              <w:rPr>
                <w:sz w:val="20"/>
                <w:szCs w:val="20"/>
              </w:rPr>
            </w:pPr>
          </w:p>
        </w:tc>
        <w:tc>
          <w:tcPr>
            <w:tcW w:w="4394" w:type="dxa"/>
            <w:shd w:val="clear" w:color="auto" w:fill="001E61" w:themeFill="text1"/>
          </w:tcPr>
          <w:p w14:paraId="31589B04" w14:textId="77777777" w:rsidR="005E22B0" w:rsidRPr="005E22B0" w:rsidRDefault="005E22B0" w:rsidP="005E22B0">
            <w:pPr>
              <w:spacing w:before="0" w:after="0"/>
              <w:jc w:val="center"/>
              <w:rPr>
                <w:sz w:val="20"/>
                <w:szCs w:val="20"/>
              </w:rPr>
            </w:pPr>
            <w:r w:rsidRPr="005E22B0">
              <w:rPr>
                <w:sz w:val="20"/>
                <w:szCs w:val="20"/>
              </w:rPr>
              <w:t>Actions/ Outcomes</w:t>
            </w:r>
          </w:p>
        </w:tc>
        <w:tc>
          <w:tcPr>
            <w:tcW w:w="2474" w:type="dxa"/>
            <w:shd w:val="clear" w:color="auto" w:fill="001E61" w:themeFill="text1"/>
          </w:tcPr>
          <w:p w14:paraId="2F3FBB40" w14:textId="77777777" w:rsidR="005E22B0" w:rsidRPr="005E22B0" w:rsidRDefault="005E22B0" w:rsidP="005E22B0">
            <w:pPr>
              <w:spacing w:before="0" w:after="0"/>
              <w:jc w:val="center"/>
              <w:rPr>
                <w:sz w:val="20"/>
                <w:szCs w:val="20"/>
              </w:rPr>
            </w:pPr>
            <w:r w:rsidRPr="005E22B0">
              <w:rPr>
                <w:sz w:val="20"/>
                <w:szCs w:val="20"/>
              </w:rPr>
              <w:t xml:space="preserve">Output(s) </w:t>
            </w:r>
          </w:p>
        </w:tc>
        <w:tc>
          <w:tcPr>
            <w:tcW w:w="2380" w:type="dxa"/>
            <w:shd w:val="clear" w:color="auto" w:fill="001E61" w:themeFill="text1"/>
          </w:tcPr>
          <w:p w14:paraId="3AFF5513" w14:textId="77777777" w:rsidR="005E22B0" w:rsidRPr="005E22B0" w:rsidRDefault="005E22B0" w:rsidP="005E22B0">
            <w:pPr>
              <w:spacing w:before="0" w:after="0"/>
              <w:jc w:val="center"/>
              <w:rPr>
                <w:sz w:val="20"/>
                <w:szCs w:val="20"/>
              </w:rPr>
            </w:pPr>
            <w:r w:rsidRPr="005E22B0">
              <w:rPr>
                <w:sz w:val="20"/>
                <w:szCs w:val="20"/>
              </w:rPr>
              <w:t>Measure of success</w:t>
            </w:r>
          </w:p>
        </w:tc>
        <w:tc>
          <w:tcPr>
            <w:tcW w:w="2371" w:type="dxa"/>
            <w:shd w:val="clear" w:color="auto" w:fill="001E61" w:themeFill="text1"/>
          </w:tcPr>
          <w:p w14:paraId="706F9709" w14:textId="77777777" w:rsidR="005E22B0" w:rsidRPr="005E22B0" w:rsidRDefault="005E22B0" w:rsidP="005E22B0">
            <w:pPr>
              <w:spacing w:before="0" w:after="0"/>
              <w:jc w:val="center"/>
              <w:rPr>
                <w:sz w:val="20"/>
                <w:szCs w:val="20"/>
              </w:rPr>
            </w:pPr>
            <w:r w:rsidRPr="005E22B0">
              <w:rPr>
                <w:sz w:val="20"/>
                <w:szCs w:val="20"/>
              </w:rPr>
              <w:t>Indicator(s)</w:t>
            </w:r>
          </w:p>
        </w:tc>
        <w:tc>
          <w:tcPr>
            <w:tcW w:w="2414" w:type="dxa"/>
            <w:shd w:val="clear" w:color="auto" w:fill="001E61" w:themeFill="text1"/>
          </w:tcPr>
          <w:p w14:paraId="04022C02" w14:textId="77777777" w:rsidR="005E22B0" w:rsidRPr="005E22B0" w:rsidRDefault="005E22B0" w:rsidP="005E22B0">
            <w:pPr>
              <w:spacing w:before="0" w:after="0"/>
              <w:jc w:val="center"/>
              <w:rPr>
                <w:sz w:val="20"/>
                <w:szCs w:val="20"/>
              </w:rPr>
            </w:pPr>
            <w:r w:rsidRPr="005E22B0">
              <w:rPr>
                <w:sz w:val="20"/>
                <w:szCs w:val="20"/>
              </w:rPr>
              <w:t>Data source</w:t>
            </w:r>
          </w:p>
        </w:tc>
      </w:tr>
      <w:tr w:rsidR="005E22B0" w:rsidRPr="005E22B0" w14:paraId="76CF36D4" w14:textId="77777777">
        <w:trPr>
          <w:trHeight w:val="265"/>
        </w:trPr>
        <w:tc>
          <w:tcPr>
            <w:tcW w:w="15446" w:type="dxa"/>
            <w:gridSpan w:val="6"/>
            <w:shd w:val="clear" w:color="auto" w:fill="C3DAF2" w:themeFill="accent2" w:themeFillTint="66"/>
          </w:tcPr>
          <w:p w14:paraId="728516F9" w14:textId="77777777" w:rsidR="005E22B0" w:rsidRPr="005E22B0" w:rsidRDefault="005E22B0" w:rsidP="005E22B0">
            <w:pPr>
              <w:spacing w:before="0" w:after="0"/>
              <w:jc w:val="center"/>
              <w:rPr>
                <w:b/>
                <w:bCs/>
                <w:sz w:val="20"/>
                <w:szCs w:val="20"/>
              </w:rPr>
            </w:pPr>
            <w:r w:rsidRPr="005E22B0">
              <w:rPr>
                <w:b/>
                <w:bCs/>
                <w:sz w:val="20"/>
                <w:szCs w:val="20"/>
              </w:rPr>
              <w:t>Management program – Parks protection and management</w:t>
            </w:r>
          </w:p>
        </w:tc>
      </w:tr>
      <w:tr w:rsidR="005E22B0" w:rsidRPr="005E22B0" w14:paraId="6349CE13" w14:textId="77777777">
        <w:trPr>
          <w:trHeight w:val="1000"/>
        </w:trPr>
        <w:tc>
          <w:tcPr>
            <w:tcW w:w="1413" w:type="dxa"/>
            <w:vMerge w:val="restart"/>
            <w:shd w:val="clear" w:color="auto" w:fill="C5E3E2" w:themeFill="accent4" w:themeFillTint="99"/>
          </w:tcPr>
          <w:p w14:paraId="06776445" w14:textId="77777777" w:rsidR="005E22B0" w:rsidRPr="005E22B0" w:rsidRDefault="005E22B0" w:rsidP="005E22B0">
            <w:pPr>
              <w:spacing w:before="0" w:after="0"/>
              <w:rPr>
                <w:rFonts w:eastAsia="Calibri Light" w:cs="Calibri Light"/>
                <w:color w:val="000000"/>
                <w:sz w:val="20"/>
                <w:szCs w:val="20"/>
              </w:rPr>
            </w:pPr>
            <w:r w:rsidRPr="006F61FB">
              <w:rPr>
                <w:rFonts w:eastAsia="Calibri Light" w:cs="Calibri Light"/>
                <w:b/>
                <w:bCs/>
                <w:sz w:val="20"/>
                <w:szCs w:val="20"/>
              </w:rPr>
              <w:t>Management Plan Actions</w:t>
            </w:r>
          </w:p>
        </w:tc>
        <w:tc>
          <w:tcPr>
            <w:tcW w:w="4394" w:type="dxa"/>
            <w:shd w:val="clear" w:color="auto" w:fill="EBF5F5" w:themeFill="accent4" w:themeFillTint="33"/>
          </w:tcPr>
          <w:p w14:paraId="2D4E6B48" w14:textId="77777777" w:rsidR="005E22B0" w:rsidRPr="005E22B0" w:rsidRDefault="005E22B0" w:rsidP="005E22B0">
            <w:pPr>
              <w:spacing w:before="0" w:after="0"/>
              <w:rPr>
                <w:rFonts w:eastAsia="Calibri Light" w:cs="Calibri Light"/>
                <w:color w:val="000000"/>
                <w:sz w:val="20"/>
                <w:szCs w:val="20"/>
              </w:rPr>
            </w:pPr>
            <w:r w:rsidRPr="005E22B0">
              <w:rPr>
                <w:sz w:val="20"/>
                <w:szCs w:val="20"/>
              </w:rPr>
              <w:t>A45. Apply a risk</w:t>
            </w:r>
            <w:r w:rsidRPr="005E22B0">
              <w:rPr>
                <w:sz w:val="20"/>
                <w:szCs w:val="20"/>
              </w:rPr>
              <w:noBreakHyphen/>
              <w:t>based assessment process to prioritise park protection and management actions</w:t>
            </w:r>
          </w:p>
        </w:tc>
        <w:tc>
          <w:tcPr>
            <w:tcW w:w="2474" w:type="dxa"/>
          </w:tcPr>
          <w:p w14:paraId="3476762F" w14:textId="77777777" w:rsidR="005E22B0" w:rsidRPr="005E22B0" w:rsidRDefault="005E22B0" w:rsidP="001F0881">
            <w:pPr>
              <w:numPr>
                <w:ilvl w:val="0"/>
                <w:numId w:val="24"/>
              </w:numPr>
              <w:spacing w:before="0" w:after="0"/>
              <w:contextualSpacing/>
              <w:rPr>
                <w:sz w:val="20"/>
                <w:szCs w:val="20"/>
              </w:rPr>
            </w:pPr>
            <w:r w:rsidRPr="005E22B0">
              <w:rPr>
                <w:sz w:val="20"/>
                <w:szCs w:val="20"/>
              </w:rPr>
              <w:t>Risk-based assessment process developed and applied to prioritise park protection and management actions.</w:t>
            </w:r>
          </w:p>
        </w:tc>
        <w:tc>
          <w:tcPr>
            <w:tcW w:w="2380" w:type="dxa"/>
          </w:tcPr>
          <w:p w14:paraId="3FA0B86C" w14:textId="77777777" w:rsidR="005E22B0" w:rsidRPr="005E22B0" w:rsidRDefault="005E22B0" w:rsidP="001F0881">
            <w:pPr>
              <w:numPr>
                <w:ilvl w:val="0"/>
                <w:numId w:val="24"/>
              </w:numPr>
              <w:spacing w:before="0" w:after="0"/>
              <w:contextualSpacing/>
              <w:rPr>
                <w:sz w:val="20"/>
                <w:szCs w:val="20"/>
              </w:rPr>
            </w:pPr>
            <w:r w:rsidRPr="005E22B0">
              <w:rPr>
                <w:sz w:val="20"/>
                <w:szCs w:val="20"/>
              </w:rPr>
              <w:t>Output delivered in a timely manner.</w:t>
            </w:r>
          </w:p>
          <w:p w14:paraId="13CFEECA" w14:textId="77777777" w:rsidR="005E22B0" w:rsidRPr="005E22B0" w:rsidRDefault="005E22B0" w:rsidP="005E22B0">
            <w:pPr>
              <w:spacing w:before="0" w:after="0"/>
              <w:ind w:left="360"/>
              <w:contextualSpacing/>
              <w:rPr>
                <w:sz w:val="20"/>
                <w:szCs w:val="20"/>
              </w:rPr>
            </w:pPr>
          </w:p>
        </w:tc>
        <w:tc>
          <w:tcPr>
            <w:tcW w:w="2371" w:type="dxa"/>
          </w:tcPr>
          <w:p w14:paraId="2B086FE9" w14:textId="77777777" w:rsidR="005E22B0" w:rsidRPr="005E22B0" w:rsidRDefault="005E22B0" w:rsidP="001F0881">
            <w:pPr>
              <w:numPr>
                <w:ilvl w:val="0"/>
                <w:numId w:val="24"/>
              </w:numPr>
              <w:spacing w:before="0" w:after="0"/>
              <w:contextualSpacing/>
              <w:rPr>
                <w:sz w:val="20"/>
                <w:szCs w:val="20"/>
              </w:rPr>
            </w:pPr>
            <w:r w:rsidRPr="005E22B0">
              <w:rPr>
                <w:sz w:val="20"/>
                <w:szCs w:val="20"/>
              </w:rPr>
              <w:t>Documentary evidence of framework development.</w:t>
            </w:r>
          </w:p>
        </w:tc>
        <w:tc>
          <w:tcPr>
            <w:tcW w:w="2414" w:type="dxa"/>
          </w:tcPr>
          <w:p w14:paraId="7DB9FDC8" w14:textId="77777777" w:rsidR="005E22B0" w:rsidRPr="005E22B0" w:rsidRDefault="005E22B0" w:rsidP="001F0881">
            <w:pPr>
              <w:numPr>
                <w:ilvl w:val="0"/>
                <w:numId w:val="24"/>
              </w:numPr>
              <w:spacing w:before="0" w:after="0"/>
              <w:contextualSpacing/>
              <w:rPr>
                <w:sz w:val="20"/>
                <w:szCs w:val="20"/>
              </w:rPr>
            </w:pPr>
            <w:r w:rsidRPr="005E22B0">
              <w:rPr>
                <w:sz w:val="20"/>
                <w:szCs w:val="20"/>
              </w:rPr>
              <w:t>Administrative data/ desktop review (e.g. risk assessment reports).</w:t>
            </w:r>
          </w:p>
        </w:tc>
      </w:tr>
      <w:tr w:rsidR="005E22B0" w:rsidRPr="005E22B0" w14:paraId="105D87BB" w14:textId="77777777">
        <w:trPr>
          <w:trHeight w:val="1000"/>
        </w:trPr>
        <w:tc>
          <w:tcPr>
            <w:tcW w:w="1413" w:type="dxa"/>
            <w:vMerge/>
            <w:shd w:val="clear" w:color="auto" w:fill="C5E3E2" w:themeFill="accent4" w:themeFillTint="99"/>
          </w:tcPr>
          <w:p w14:paraId="2173A8D0" w14:textId="77777777" w:rsidR="005E22B0" w:rsidRPr="005E22B0" w:rsidRDefault="005E22B0" w:rsidP="005E22B0">
            <w:pPr>
              <w:spacing w:before="0" w:after="0"/>
              <w:rPr>
                <w:rFonts w:eastAsia="Calibri Light" w:cs="Calibri Light"/>
                <w:color w:val="000000"/>
                <w:sz w:val="20"/>
                <w:szCs w:val="20"/>
              </w:rPr>
            </w:pPr>
          </w:p>
        </w:tc>
        <w:tc>
          <w:tcPr>
            <w:tcW w:w="4394" w:type="dxa"/>
            <w:shd w:val="clear" w:color="auto" w:fill="EBF5F5" w:themeFill="accent4" w:themeFillTint="33"/>
          </w:tcPr>
          <w:p w14:paraId="6D1FFB57" w14:textId="77777777" w:rsidR="005E22B0" w:rsidRPr="005E22B0" w:rsidRDefault="005E22B0" w:rsidP="005E22B0">
            <w:pPr>
              <w:spacing w:before="0" w:after="0"/>
              <w:rPr>
                <w:rFonts w:eastAsia="Calibri Light" w:cs="Calibri Light"/>
                <w:color w:val="000000"/>
                <w:sz w:val="20"/>
                <w:szCs w:val="20"/>
              </w:rPr>
            </w:pPr>
            <w:r w:rsidRPr="005E22B0">
              <w:rPr>
                <w:sz w:val="20"/>
                <w:szCs w:val="20"/>
              </w:rPr>
              <w:t>A46. Develop an Australian Marine Parks critical incident strategy in collaboration with the Australian Maritime Safety Authority (AMSA) and other responsible agencies to respond to critical incidents</w:t>
            </w:r>
          </w:p>
        </w:tc>
        <w:tc>
          <w:tcPr>
            <w:tcW w:w="2474" w:type="dxa"/>
          </w:tcPr>
          <w:p w14:paraId="7EFA3941" w14:textId="77777777" w:rsidR="005E22B0" w:rsidRPr="005E22B0" w:rsidRDefault="005E22B0" w:rsidP="001F0881">
            <w:pPr>
              <w:numPr>
                <w:ilvl w:val="0"/>
                <w:numId w:val="24"/>
              </w:numPr>
              <w:spacing w:before="0" w:after="0"/>
              <w:contextualSpacing/>
              <w:rPr>
                <w:sz w:val="20"/>
                <w:szCs w:val="20"/>
              </w:rPr>
            </w:pPr>
            <w:r w:rsidRPr="005E22B0">
              <w:rPr>
                <w:sz w:val="20"/>
                <w:szCs w:val="20"/>
              </w:rPr>
              <w:t>Critical incident strategy developed and implemented.</w:t>
            </w:r>
          </w:p>
          <w:p w14:paraId="60736E2B" w14:textId="77777777" w:rsidR="005E22B0" w:rsidRPr="005E22B0" w:rsidRDefault="005E22B0" w:rsidP="001F0881">
            <w:pPr>
              <w:numPr>
                <w:ilvl w:val="0"/>
                <w:numId w:val="24"/>
              </w:numPr>
              <w:spacing w:before="0" w:after="0"/>
              <w:contextualSpacing/>
              <w:rPr>
                <w:sz w:val="20"/>
                <w:szCs w:val="20"/>
              </w:rPr>
            </w:pPr>
            <w:r w:rsidRPr="005E22B0">
              <w:rPr>
                <w:sz w:val="20"/>
                <w:szCs w:val="20"/>
              </w:rPr>
              <w:t>Collaboration with AMSA and relevant agencies established.</w:t>
            </w:r>
          </w:p>
        </w:tc>
        <w:tc>
          <w:tcPr>
            <w:tcW w:w="2380" w:type="dxa"/>
          </w:tcPr>
          <w:p w14:paraId="475655B1" w14:textId="77777777" w:rsidR="005E22B0" w:rsidRPr="005E22B0" w:rsidRDefault="005E22B0" w:rsidP="001F0881">
            <w:pPr>
              <w:numPr>
                <w:ilvl w:val="0"/>
                <w:numId w:val="24"/>
              </w:numPr>
              <w:spacing w:before="0" w:after="0"/>
              <w:contextualSpacing/>
              <w:rPr>
                <w:sz w:val="20"/>
                <w:szCs w:val="20"/>
              </w:rPr>
            </w:pPr>
            <w:r w:rsidRPr="005E22B0">
              <w:rPr>
                <w:sz w:val="20"/>
                <w:szCs w:val="20"/>
              </w:rPr>
              <w:t>Output delivered in a timely manner.</w:t>
            </w:r>
          </w:p>
          <w:p w14:paraId="56223A9F" w14:textId="77777777" w:rsidR="005E22B0" w:rsidRPr="005E22B0" w:rsidRDefault="005E22B0" w:rsidP="005E22B0">
            <w:pPr>
              <w:spacing w:before="0" w:after="0"/>
              <w:ind w:left="360"/>
              <w:contextualSpacing/>
              <w:rPr>
                <w:sz w:val="20"/>
                <w:szCs w:val="20"/>
              </w:rPr>
            </w:pPr>
          </w:p>
        </w:tc>
        <w:tc>
          <w:tcPr>
            <w:tcW w:w="2371" w:type="dxa"/>
          </w:tcPr>
          <w:p w14:paraId="7A2FBF00" w14:textId="77777777" w:rsidR="005E22B0" w:rsidRPr="005E22B0" w:rsidRDefault="005E22B0" w:rsidP="001F0881">
            <w:pPr>
              <w:numPr>
                <w:ilvl w:val="0"/>
                <w:numId w:val="24"/>
              </w:numPr>
              <w:spacing w:before="0" w:after="0"/>
              <w:contextualSpacing/>
              <w:rPr>
                <w:sz w:val="20"/>
                <w:szCs w:val="20"/>
              </w:rPr>
            </w:pPr>
            <w:r w:rsidRPr="005E22B0">
              <w:rPr>
                <w:sz w:val="20"/>
                <w:szCs w:val="20"/>
              </w:rPr>
              <w:t>Documentary evidence of strategy completion.</w:t>
            </w:r>
          </w:p>
          <w:p w14:paraId="14BF49A8" w14:textId="77777777" w:rsidR="005E22B0" w:rsidRPr="005E22B0" w:rsidRDefault="005E22B0" w:rsidP="005E22B0">
            <w:pPr>
              <w:spacing w:before="0" w:after="0"/>
              <w:rPr>
                <w:sz w:val="20"/>
                <w:szCs w:val="20"/>
              </w:rPr>
            </w:pPr>
          </w:p>
        </w:tc>
        <w:tc>
          <w:tcPr>
            <w:tcW w:w="2414" w:type="dxa"/>
          </w:tcPr>
          <w:p w14:paraId="09795FD1" w14:textId="77777777" w:rsidR="005E22B0" w:rsidRPr="005E22B0" w:rsidRDefault="005E22B0" w:rsidP="001F0881">
            <w:pPr>
              <w:numPr>
                <w:ilvl w:val="0"/>
                <w:numId w:val="24"/>
              </w:numPr>
              <w:spacing w:before="0" w:after="0"/>
              <w:contextualSpacing/>
              <w:rPr>
                <w:sz w:val="20"/>
                <w:szCs w:val="20"/>
              </w:rPr>
            </w:pPr>
            <w:r w:rsidRPr="005E22B0">
              <w:rPr>
                <w:sz w:val="20"/>
                <w:szCs w:val="20"/>
              </w:rPr>
              <w:t xml:space="preserve">Administrative data/ desktop review (e.g. strategy documentation and incident response reports). </w:t>
            </w:r>
          </w:p>
        </w:tc>
      </w:tr>
      <w:tr w:rsidR="005E22B0" w:rsidRPr="005E22B0" w14:paraId="2D7F6106" w14:textId="77777777">
        <w:trPr>
          <w:trHeight w:val="1000"/>
        </w:trPr>
        <w:tc>
          <w:tcPr>
            <w:tcW w:w="1413" w:type="dxa"/>
            <w:vMerge/>
            <w:shd w:val="clear" w:color="auto" w:fill="C5E3E2" w:themeFill="accent4" w:themeFillTint="99"/>
          </w:tcPr>
          <w:p w14:paraId="6F2CCA40" w14:textId="77777777" w:rsidR="005E22B0" w:rsidRPr="005E22B0" w:rsidRDefault="005E22B0" w:rsidP="005E22B0">
            <w:pPr>
              <w:spacing w:before="0" w:after="0"/>
              <w:rPr>
                <w:rFonts w:eastAsia="Calibri Light" w:cs="Calibri Light"/>
                <w:color w:val="000000"/>
                <w:sz w:val="20"/>
                <w:szCs w:val="20"/>
              </w:rPr>
            </w:pPr>
          </w:p>
        </w:tc>
        <w:tc>
          <w:tcPr>
            <w:tcW w:w="4394" w:type="dxa"/>
            <w:shd w:val="clear" w:color="auto" w:fill="EBF5F5" w:themeFill="accent4" w:themeFillTint="33"/>
          </w:tcPr>
          <w:p w14:paraId="2457F7BB" w14:textId="77777777" w:rsidR="005E22B0" w:rsidRPr="005E22B0" w:rsidRDefault="005E22B0" w:rsidP="005E22B0">
            <w:pPr>
              <w:spacing w:before="0" w:after="0"/>
              <w:rPr>
                <w:rFonts w:eastAsia="Calibri Light" w:cs="Calibri Light"/>
                <w:color w:val="000000"/>
                <w:sz w:val="20"/>
                <w:szCs w:val="20"/>
              </w:rPr>
            </w:pPr>
            <w:r w:rsidRPr="005E22B0">
              <w:rPr>
                <w:sz w:val="20"/>
                <w:szCs w:val="20"/>
              </w:rPr>
              <w:t>A47. Develop a mooring and anchoring strategy to protect marine park values and improve visitor experience</w:t>
            </w:r>
          </w:p>
        </w:tc>
        <w:tc>
          <w:tcPr>
            <w:tcW w:w="2474" w:type="dxa"/>
          </w:tcPr>
          <w:p w14:paraId="5DC78BC9" w14:textId="77777777" w:rsidR="005E22B0" w:rsidRPr="005E22B0" w:rsidRDefault="005E22B0" w:rsidP="001F0881">
            <w:pPr>
              <w:numPr>
                <w:ilvl w:val="0"/>
                <w:numId w:val="24"/>
              </w:numPr>
              <w:spacing w:before="0" w:after="0"/>
              <w:contextualSpacing/>
              <w:rPr>
                <w:sz w:val="20"/>
                <w:szCs w:val="20"/>
              </w:rPr>
            </w:pPr>
            <w:r w:rsidRPr="005E22B0">
              <w:rPr>
                <w:sz w:val="20"/>
                <w:szCs w:val="20"/>
              </w:rPr>
              <w:t xml:space="preserve">Mooring and anchoring strategy developed and implemented in consideration of </w:t>
            </w:r>
            <w:r w:rsidRPr="005E22B0">
              <w:rPr>
                <w:sz w:val="20"/>
                <w:szCs w:val="20"/>
              </w:rPr>
              <w:lastRenderedPageBreak/>
              <w:t>marine park values and visitor experience.</w:t>
            </w:r>
          </w:p>
        </w:tc>
        <w:tc>
          <w:tcPr>
            <w:tcW w:w="2380" w:type="dxa"/>
          </w:tcPr>
          <w:p w14:paraId="4B4A8977" w14:textId="77777777" w:rsidR="005E22B0" w:rsidRPr="005E22B0" w:rsidRDefault="005E22B0" w:rsidP="001F0881">
            <w:pPr>
              <w:numPr>
                <w:ilvl w:val="0"/>
                <w:numId w:val="24"/>
              </w:numPr>
              <w:spacing w:before="0" w:after="0"/>
              <w:contextualSpacing/>
              <w:rPr>
                <w:sz w:val="20"/>
                <w:szCs w:val="20"/>
              </w:rPr>
            </w:pPr>
            <w:r w:rsidRPr="005E22B0">
              <w:rPr>
                <w:sz w:val="20"/>
                <w:szCs w:val="20"/>
              </w:rPr>
              <w:lastRenderedPageBreak/>
              <w:t>Output delivered in a timely manner.</w:t>
            </w:r>
          </w:p>
          <w:p w14:paraId="05888635" w14:textId="77777777" w:rsidR="005E22B0" w:rsidRPr="005E22B0" w:rsidRDefault="005E22B0" w:rsidP="005E22B0">
            <w:pPr>
              <w:spacing w:before="0" w:after="0"/>
              <w:ind w:left="360"/>
              <w:contextualSpacing/>
              <w:rPr>
                <w:sz w:val="20"/>
                <w:szCs w:val="20"/>
              </w:rPr>
            </w:pPr>
          </w:p>
        </w:tc>
        <w:tc>
          <w:tcPr>
            <w:tcW w:w="2371" w:type="dxa"/>
          </w:tcPr>
          <w:p w14:paraId="619148EA" w14:textId="77777777" w:rsidR="005E22B0" w:rsidRPr="005E22B0" w:rsidRDefault="005E22B0" w:rsidP="001F0881">
            <w:pPr>
              <w:numPr>
                <w:ilvl w:val="0"/>
                <w:numId w:val="24"/>
              </w:numPr>
              <w:spacing w:before="0" w:after="0"/>
              <w:contextualSpacing/>
              <w:rPr>
                <w:sz w:val="20"/>
                <w:szCs w:val="20"/>
              </w:rPr>
            </w:pPr>
            <w:r w:rsidRPr="005E22B0">
              <w:rPr>
                <w:sz w:val="20"/>
                <w:szCs w:val="20"/>
              </w:rPr>
              <w:t>Documentary evidence of strategy completion.</w:t>
            </w:r>
          </w:p>
        </w:tc>
        <w:tc>
          <w:tcPr>
            <w:tcW w:w="2414" w:type="dxa"/>
          </w:tcPr>
          <w:p w14:paraId="1DA7128D" w14:textId="77777777" w:rsidR="005E22B0" w:rsidRPr="005E22B0" w:rsidRDefault="005E22B0" w:rsidP="001F0881">
            <w:pPr>
              <w:numPr>
                <w:ilvl w:val="0"/>
                <w:numId w:val="24"/>
              </w:numPr>
              <w:spacing w:before="0" w:after="0"/>
              <w:contextualSpacing/>
              <w:rPr>
                <w:sz w:val="20"/>
                <w:szCs w:val="20"/>
              </w:rPr>
            </w:pPr>
            <w:r w:rsidRPr="005E22B0">
              <w:rPr>
                <w:sz w:val="20"/>
                <w:szCs w:val="20"/>
              </w:rPr>
              <w:t xml:space="preserve">Administrative data/ desktop review (e.g. strategy documentation). </w:t>
            </w:r>
          </w:p>
        </w:tc>
      </w:tr>
      <w:tr w:rsidR="005E22B0" w:rsidRPr="005E22B0" w14:paraId="5B4A922F" w14:textId="77777777">
        <w:trPr>
          <w:trHeight w:val="1000"/>
        </w:trPr>
        <w:tc>
          <w:tcPr>
            <w:tcW w:w="1413" w:type="dxa"/>
            <w:vMerge/>
            <w:shd w:val="clear" w:color="auto" w:fill="C5E3E2" w:themeFill="accent4" w:themeFillTint="99"/>
          </w:tcPr>
          <w:p w14:paraId="0AB9E6B2" w14:textId="77777777" w:rsidR="005E22B0" w:rsidRPr="005E22B0" w:rsidRDefault="005E22B0" w:rsidP="005E22B0">
            <w:pPr>
              <w:spacing w:before="0" w:after="0"/>
              <w:rPr>
                <w:rFonts w:eastAsia="Calibri Light" w:cs="Calibri Light"/>
                <w:color w:val="000000"/>
                <w:sz w:val="20"/>
                <w:szCs w:val="20"/>
              </w:rPr>
            </w:pPr>
          </w:p>
        </w:tc>
        <w:tc>
          <w:tcPr>
            <w:tcW w:w="4394" w:type="dxa"/>
            <w:shd w:val="clear" w:color="auto" w:fill="EBF5F5" w:themeFill="accent4" w:themeFillTint="33"/>
          </w:tcPr>
          <w:p w14:paraId="18D3E108" w14:textId="77777777" w:rsidR="005E22B0" w:rsidRPr="005E22B0" w:rsidRDefault="005E22B0" w:rsidP="005E22B0">
            <w:pPr>
              <w:spacing w:before="0" w:after="0"/>
              <w:rPr>
                <w:rFonts w:eastAsia="Calibri Light" w:cs="Calibri Light"/>
                <w:color w:val="000000"/>
                <w:sz w:val="20"/>
                <w:szCs w:val="20"/>
              </w:rPr>
            </w:pPr>
            <w:r w:rsidRPr="005E22B0">
              <w:rPr>
                <w:sz w:val="20"/>
                <w:szCs w:val="20"/>
              </w:rPr>
              <w:t>A48. Support the removal of marine debris and ghost nets from marine parks through partnerships with Commonwealth, state and territory government agencies and other organisations involved in the management of marine debris</w:t>
            </w:r>
          </w:p>
        </w:tc>
        <w:tc>
          <w:tcPr>
            <w:tcW w:w="2474" w:type="dxa"/>
          </w:tcPr>
          <w:p w14:paraId="136CA363" w14:textId="77777777" w:rsidR="005E22B0" w:rsidRPr="005E22B0" w:rsidRDefault="005E22B0" w:rsidP="001F0881">
            <w:pPr>
              <w:numPr>
                <w:ilvl w:val="0"/>
                <w:numId w:val="24"/>
              </w:numPr>
              <w:spacing w:before="0" w:after="0"/>
              <w:contextualSpacing/>
              <w:rPr>
                <w:sz w:val="20"/>
                <w:szCs w:val="20"/>
              </w:rPr>
            </w:pPr>
            <w:r w:rsidRPr="005E22B0">
              <w:rPr>
                <w:sz w:val="20"/>
                <w:szCs w:val="20"/>
              </w:rPr>
              <w:t>Marine debris partnerships and removal programs delivered.</w:t>
            </w:r>
          </w:p>
        </w:tc>
        <w:tc>
          <w:tcPr>
            <w:tcW w:w="2380" w:type="dxa"/>
          </w:tcPr>
          <w:p w14:paraId="49C4B846" w14:textId="77777777" w:rsidR="005E22B0" w:rsidRPr="005E22B0" w:rsidRDefault="005E22B0" w:rsidP="001F0881">
            <w:pPr>
              <w:numPr>
                <w:ilvl w:val="0"/>
                <w:numId w:val="24"/>
              </w:numPr>
              <w:spacing w:before="0" w:after="0"/>
              <w:contextualSpacing/>
              <w:rPr>
                <w:sz w:val="20"/>
                <w:szCs w:val="20"/>
              </w:rPr>
            </w:pPr>
            <w:r w:rsidRPr="005E22B0">
              <w:rPr>
                <w:sz w:val="20"/>
                <w:szCs w:val="20"/>
              </w:rPr>
              <w:t>Outputs delivered in a timely manner.</w:t>
            </w:r>
          </w:p>
          <w:p w14:paraId="1ADE2ED2" w14:textId="77777777" w:rsidR="005E22B0" w:rsidRPr="005E22B0" w:rsidRDefault="005E22B0" w:rsidP="001F0881">
            <w:pPr>
              <w:numPr>
                <w:ilvl w:val="0"/>
                <w:numId w:val="24"/>
              </w:numPr>
              <w:spacing w:before="0" w:after="0"/>
              <w:contextualSpacing/>
              <w:rPr>
                <w:sz w:val="20"/>
                <w:szCs w:val="20"/>
              </w:rPr>
            </w:pPr>
            <w:r w:rsidRPr="005E22B0">
              <w:rPr>
                <w:sz w:val="20"/>
                <w:szCs w:val="20"/>
              </w:rPr>
              <w:t xml:space="preserve">Most stakeholders believe effective collaboration achieved to support removal of marine debris and/ or ghost nets. </w:t>
            </w:r>
          </w:p>
        </w:tc>
        <w:tc>
          <w:tcPr>
            <w:tcW w:w="2371" w:type="dxa"/>
          </w:tcPr>
          <w:p w14:paraId="58B6FC83" w14:textId="77777777" w:rsidR="005E22B0" w:rsidRPr="005E22B0" w:rsidRDefault="005E22B0" w:rsidP="001F0881">
            <w:pPr>
              <w:numPr>
                <w:ilvl w:val="0"/>
                <w:numId w:val="24"/>
              </w:numPr>
              <w:spacing w:before="0" w:after="0"/>
              <w:contextualSpacing/>
              <w:rPr>
                <w:sz w:val="20"/>
                <w:szCs w:val="20"/>
              </w:rPr>
            </w:pPr>
            <w:r w:rsidRPr="005E22B0">
              <w:rPr>
                <w:sz w:val="20"/>
                <w:szCs w:val="20"/>
              </w:rPr>
              <w:t xml:space="preserve">Documentary evidence of collaborative initiatives or programs to support the removal of marine debris and ghost nets. </w:t>
            </w:r>
          </w:p>
          <w:p w14:paraId="7F021FB4" w14:textId="77777777" w:rsidR="005E22B0" w:rsidRPr="005E22B0" w:rsidRDefault="005E22B0" w:rsidP="001F0881">
            <w:pPr>
              <w:numPr>
                <w:ilvl w:val="0"/>
                <w:numId w:val="24"/>
              </w:numPr>
              <w:spacing w:before="0" w:after="0"/>
              <w:contextualSpacing/>
              <w:rPr>
                <w:sz w:val="20"/>
                <w:szCs w:val="20"/>
              </w:rPr>
            </w:pPr>
            <w:r w:rsidRPr="005E22B0">
              <w:rPr>
                <w:sz w:val="20"/>
                <w:szCs w:val="20"/>
              </w:rPr>
              <w:t>Feedback from stakeholders.</w:t>
            </w:r>
          </w:p>
        </w:tc>
        <w:tc>
          <w:tcPr>
            <w:tcW w:w="2414" w:type="dxa"/>
          </w:tcPr>
          <w:p w14:paraId="0F872EBC" w14:textId="77777777" w:rsidR="005E22B0" w:rsidRPr="005E22B0" w:rsidRDefault="005E22B0" w:rsidP="001F0881">
            <w:pPr>
              <w:numPr>
                <w:ilvl w:val="0"/>
                <w:numId w:val="24"/>
              </w:numPr>
              <w:spacing w:before="0" w:after="0"/>
              <w:contextualSpacing/>
              <w:rPr>
                <w:sz w:val="20"/>
                <w:szCs w:val="20"/>
              </w:rPr>
            </w:pPr>
            <w:r w:rsidRPr="005E22B0">
              <w:rPr>
                <w:sz w:val="20"/>
                <w:szCs w:val="20"/>
              </w:rPr>
              <w:t>Administrative data/ desktop review (e.g. debris removal data, evidence of partnerships).</w:t>
            </w:r>
          </w:p>
          <w:p w14:paraId="50189CF7" w14:textId="77777777" w:rsidR="005E22B0" w:rsidRPr="005E22B0" w:rsidRDefault="005E22B0" w:rsidP="001F0881">
            <w:pPr>
              <w:numPr>
                <w:ilvl w:val="0"/>
                <w:numId w:val="24"/>
              </w:numPr>
              <w:spacing w:before="0" w:after="0"/>
              <w:contextualSpacing/>
              <w:rPr>
                <w:sz w:val="20"/>
                <w:szCs w:val="20"/>
              </w:rPr>
            </w:pPr>
            <w:r w:rsidRPr="005E22B0">
              <w:rPr>
                <w:sz w:val="20"/>
                <w:szCs w:val="20"/>
              </w:rPr>
              <w:t>Stakeholder engagement conducted by ORIMA.</w:t>
            </w:r>
          </w:p>
        </w:tc>
      </w:tr>
      <w:tr w:rsidR="005E22B0" w:rsidRPr="005E22B0" w14:paraId="378C496D" w14:textId="77777777">
        <w:trPr>
          <w:trHeight w:val="1000"/>
        </w:trPr>
        <w:tc>
          <w:tcPr>
            <w:tcW w:w="1413" w:type="dxa"/>
            <w:vMerge/>
            <w:shd w:val="clear" w:color="auto" w:fill="C5E3E2" w:themeFill="accent4" w:themeFillTint="99"/>
          </w:tcPr>
          <w:p w14:paraId="56D708D6" w14:textId="77777777" w:rsidR="005E22B0" w:rsidRPr="005E22B0" w:rsidRDefault="005E22B0" w:rsidP="005E22B0">
            <w:pPr>
              <w:spacing w:before="0" w:after="0"/>
              <w:rPr>
                <w:rFonts w:eastAsia="Calibri Light" w:cs="Calibri Light"/>
                <w:color w:val="000000"/>
                <w:sz w:val="20"/>
                <w:szCs w:val="20"/>
              </w:rPr>
            </w:pPr>
          </w:p>
        </w:tc>
        <w:tc>
          <w:tcPr>
            <w:tcW w:w="4394" w:type="dxa"/>
            <w:shd w:val="clear" w:color="auto" w:fill="EBF5F5" w:themeFill="accent4" w:themeFillTint="33"/>
          </w:tcPr>
          <w:p w14:paraId="127AEBF0" w14:textId="77777777" w:rsidR="005E22B0" w:rsidRPr="005E22B0" w:rsidRDefault="005E22B0" w:rsidP="005E22B0">
            <w:pPr>
              <w:spacing w:before="0" w:after="0"/>
              <w:rPr>
                <w:rFonts w:eastAsia="Calibri Light" w:cs="Calibri Light"/>
                <w:color w:val="000000"/>
                <w:sz w:val="20"/>
                <w:szCs w:val="20"/>
              </w:rPr>
            </w:pPr>
            <w:r w:rsidRPr="005E22B0">
              <w:rPr>
                <w:sz w:val="20"/>
                <w:szCs w:val="20"/>
              </w:rPr>
              <w:t>A49. Contribute to actions, where appropriate, that support Australia’s obligations under international agreements and national environmental law (e.g., World Heritage Convention, Ramsar Convention, recovery plans, wildlife conservation plans and threat abatement plans)</w:t>
            </w:r>
          </w:p>
        </w:tc>
        <w:tc>
          <w:tcPr>
            <w:tcW w:w="2474" w:type="dxa"/>
          </w:tcPr>
          <w:p w14:paraId="10BA02C6" w14:textId="77777777" w:rsidR="005E22B0" w:rsidRPr="005E22B0" w:rsidRDefault="005E22B0" w:rsidP="001F0881">
            <w:pPr>
              <w:numPr>
                <w:ilvl w:val="0"/>
                <w:numId w:val="24"/>
              </w:numPr>
              <w:spacing w:before="0" w:after="0"/>
              <w:contextualSpacing/>
              <w:rPr>
                <w:sz w:val="20"/>
                <w:szCs w:val="20"/>
              </w:rPr>
            </w:pPr>
            <w:r w:rsidRPr="005E22B0">
              <w:rPr>
                <w:sz w:val="20"/>
                <w:szCs w:val="20"/>
              </w:rPr>
              <w:t>Actions that support Australia’s obligations under international agreements and national environmental law.</w:t>
            </w:r>
          </w:p>
        </w:tc>
        <w:tc>
          <w:tcPr>
            <w:tcW w:w="2380" w:type="dxa"/>
          </w:tcPr>
          <w:p w14:paraId="4B091C54" w14:textId="77777777" w:rsidR="005E22B0" w:rsidRPr="005E22B0" w:rsidRDefault="005E22B0" w:rsidP="001F0881">
            <w:pPr>
              <w:numPr>
                <w:ilvl w:val="0"/>
                <w:numId w:val="24"/>
              </w:numPr>
              <w:spacing w:before="0" w:after="0"/>
              <w:contextualSpacing/>
              <w:rPr>
                <w:sz w:val="20"/>
                <w:szCs w:val="20"/>
              </w:rPr>
            </w:pPr>
            <w:r w:rsidRPr="005E22B0">
              <w:rPr>
                <w:sz w:val="20"/>
                <w:szCs w:val="20"/>
              </w:rPr>
              <w:t>Outputs delivered.</w:t>
            </w:r>
          </w:p>
          <w:p w14:paraId="37909769" w14:textId="77777777" w:rsidR="005E22B0" w:rsidRPr="005E22B0" w:rsidRDefault="005E22B0" w:rsidP="001F0881">
            <w:pPr>
              <w:numPr>
                <w:ilvl w:val="0"/>
                <w:numId w:val="24"/>
              </w:numPr>
              <w:spacing w:before="0" w:after="0"/>
              <w:contextualSpacing/>
              <w:rPr>
                <w:sz w:val="20"/>
                <w:szCs w:val="20"/>
              </w:rPr>
            </w:pPr>
            <w:r w:rsidRPr="005E22B0">
              <w:rPr>
                <w:sz w:val="20"/>
                <w:szCs w:val="20"/>
              </w:rPr>
              <w:t>Most stakeholders feel appropriate actions have been taken to support Australia’s obligations under international agreements and national environmental law.</w:t>
            </w:r>
          </w:p>
        </w:tc>
        <w:tc>
          <w:tcPr>
            <w:tcW w:w="2371" w:type="dxa"/>
          </w:tcPr>
          <w:p w14:paraId="410D6944" w14:textId="77777777" w:rsidR="005E22B0" w:rsidRPr="005E22B0" w:rsidRDefault="005E22B0" w:rsidP="001F0881">
            <w:pPr>
              <w:numPr>
                <w:ilvl w:val="0"/>
                <w:numId w:val="24"/>
              </w:numPr>
              <w:spacing w:before="0" w:after="0"/>
              <w:contextualSpacing/>
              <w:rPr>
                <w:sz w:val="20"/>
                <w:szCs w:val="20"/>
              </w:rPr>
            </w:pPr>
            <w:r w:rsidRPr="005E22B0">
              <w:rPr>
                <w:sz w:val="20"/>
                <w:szCs w:val="20"/>
              </w:rPr>
              <w:t>Documentary evidence of actions taken to support Australia’s obligations under international agreements and national environmental law.</w:t>
            </w:r>
          </w:p>
          <w:p w14:paraId="3A8C328A" w14:textId="77777777" w:rsidR="005E22B0" w:rsidRPr="005E22B0" w:rsidRDefault="005E22B0" w:rsidP="001F0881">
            <w:pPr>
              <w:numPr>
                <w:ilvl w:val="0"/>
                <w:numId w:val="24"/>
              </w:numPr>
              <w:spacing w:before="0" w:after="0"/>
              <w:contextualSpacing/>
              <w:rPr>
                <w:sz w:val="20"/>
                <w:szCs w:val="20"/>
              </w:rPr>
            </w:pPr>
            <w:r w:rsidRPr="005E22B0">
              <w:rPr>
                <w:sz w:val="20"/>
                <w:szCs w:val="20"/>
              </w:rPr>
              <w:t>Feeback from stakeholders.</w:t>
            </w:r>
          </w:p>
        </w:tc>
        <w:tc>
          <w:tcPr>
            <w:tcW w:w="2414" w:type="dxa"/>
          </w:tcPr>
          <w:p w14:paraId="2F7BB3FF" w14:textId="77777777" w:rsidR="005E22B0" w:rsidRPr="005E22B0" w:rsidRDefault="005E22B0" w:rsidP="001F0881">
            <w:pPr>
              <w:numPr>
                <w:ilvl w:val="0"/>
                <w:numId w:val="24"/>
              </w:numPr>
              <w:spacing w:before="0" w:after="0"/>
              <w:contextualSpacing/>
              <w:rPr>
                <w:sz w:val="20"/>
                <w:szCs w:val="20"/>
              </w:rPr>
            </w:pPr>
            <w:r w:rsidRPr="005E22B0">
              <w:rPr>
                <w:sz w:val="20"/>
                <w:szCs w:val="20"/>
              </w:rPr>
              <w:t xml:space="preserve">Administrative data/ desktop review (e.g. International/ national reporting documentation). </w:t>
            </w:r>
          </w:p>
          <w:p w14:paraId="37B50BA3" w14:textId="77777777" w:rsidR="005E22B0" w:rsidRPr="005E22B0" w:rsidRDefault="005E22B0" w:rsidP="001F0881">
            <w:pPr>
              <w:numPr>
                <w:ilvl w:val="0"/>
                <w:numId w:val="24"/>
              </w:numPr>
              <w:spacing w:before="0" w:after="0"/>
              <w:contextualSpacing/>
              <w:rPr>
                <w:sz w:val="20"/>
                <w:szCs w:val="20"/>
              </w:rPr>
            </w:pPr>
            <w:r w:rsidRPr="005E22B0">
              <w:rPr>
                <w:sz w:val="20"/>
                <w:szCs w:val="20"/>
              </w:rPr>
              <w:t>Stakeholder engagement conducted by ORIMA.</w:t>
            </w:r>
          </w:p>
        </w:tc>
      </w:tr>
      <w:tr w:rsidR="005E22B0" w:rsidRPr="005E22B0" w14:paraId="7C99A2FF" w14:textId="77777777">
        <w:trPr>
          <w:trHeight w:val="315"/>
        </w:trPr>
        <w:tc>
          <w:tcPr>
            <w:tcW w:w="1413" w:type="dxa"/>
            <w:vMerge/>
            <w:shd w:val="clear" w:color="auto" w:fill="C5E3E2" w:themeFill="accent4" w:themeFillTint="99"/>
          </w:tcPr>
          <w:p w14:paraId="1BE9B2F1" w14:textId="77777777" w:rsidR="005E22B0" w:rsidRPr="005E22B0" w:rsidRDefault="005E22B0" w:rsidP="005E22B0">
            <w:pPr>
              <w:spacing w:before="0" w:after="0"/>
              <w:rPr>
                <w:rFonts w:eastAsia="Calibri Light" w:cs="Calibri Light"/>
                <w:color w:val="000000"/>
                <w:sz w:val="20"/>
                <w:szCs w:val="20"/>
              </w:rPr>
            </w:pPr>
          </w:p>
        </w:tc>
        <w:tc>
          <w:tcPr>
            <w:tcW w:w="14033" w:type="dxa"/>
            <w:gridSpan w:val="5"/>
          </w:tcPr>
          <w:p w14:paraId="6F8280F1" w14:textId="77777777" w:rsidR="005E22B0" w:rsidRPr="005E22B0" w:rsidRDefault="005E22B0" w:rsidP="005E22B0">
            <w:pPr>
              <w:spacing w:before="0" w:after="0"/>
              <w:rPr>
                <w:sz w:val="20"/>
                <w:szCs w:val="20"/>
              </w:rPr>
            </w:pPr>
            <w:r w:rsidRPr="005E22B0">
              <w:rPr>
                <w:b/>
                <w:bCs/>
                <w:i/>
                <w:iCs/>
                <w:sz w:val="20"/>
                <w:szCs w:val="20"/>
              </w:rPr>
              <w:t>Actions specific to the South-west Network</w:t>
            </w:r>
          </w:p>
        </w:tc>
      </w:tr>
      <w:tr w:rsidR="005E22B0" w:rsidRPr="005E22B0" w14:paraId="5E3E3AB3" w14:textId="77777777">
        <w:trPr>
          <w:trHeight w:val="1361"/>
        </w:trPr>
        <w:tc>
          <w:tcPr>
            <w:tcW w:w="1413" w:type="dxa"/>
            <w:vMerge/>
            <w:shd w:val="clear" w:color="auto" w:fill="C5E3E2" w:themeFill="accent4" w:themeFillTint="99"/>
          </w:tcPr>
          <w:p w14:paraId="2D0EFDCF" w14:textId="77777777" w:rsidR="005E22B0" w:rsidRPr="005E22B0" w:rsidRDefault="005E22B0" w:rsidP="005E22B0">
            <w:pPr>
              <w:spacing w:before="0" w:after="0"/>
              <w:rPr>
                <w:rFonts w:eastAsia="Calibri Light" w:cs="Calibri Light"/>
                <w:color w:val="000000"/>
                <w:sz w:val="20"/>
                <w:szCs w:val="20"/>
              </w:rPr>
            </w:pPr>
          </w:p>
        </w:tc>
        <w:tc>
          <w:tcPr>
            <w:tcW w:w="4394" w:type="dxa"/>
          </w:tcPr>
          <w:p w14:paraId="332BBAB4" w14:textId="77777777" w:rsidR="005E22B0" w:rsidRPr="005E22B0" w:rsidRDefault="005E22B0" w:rsidP="005E22B0">
            <w:pPr>
              <w:spacing w:before="0" w:after="0"/>
              <w:rPr>
                <w:rFonts w:eastAsia="Calibri Light" w:cs="Calibri Light"/>
                <w:color w:val="000000"/>
                <w:sz w:val="20"/>
                <w:szCs w:val="20"/>
              </w:rPr>
            </w:pPr>
            <w:r w:rsidRPr="005E22B0">
              <w:rPr>
                <w:sz w:val="20"/>
                <w:szCs w:val="20"/>
              </w:rPr>
              <w:t>A50. Enable infrastructure such as moorings to protect coral reefs and enhance visitor safety</w:t>
            </w:r>
          </w:p>
        </w:tc>
        <w:tc>
          <w:tcPr>
            <w:tcW w:w="2474" w:type="dxa"/>
          </w:tcPr>
          <w:p w14:paraId="2FA65053" w14:textId="77777777" w:rsidR="005E22B0" w:rsidRPr="005E22B0" w:rsidRDefault="005E22B0" w:rsidP="001F0881">
            <w:pPr>
              <w:numPr>
                <w:ilvl w:val="0"/>
                <w:numId w:val="24"/>
              </w:numPr>
              <w:spacing w:before="0" w:after="0"/>
              <w:contextualSpacing/>
              <w:rPr>
                <w:sz w:val="20"/>
                <w:szCs w:val="20"/>
              </w:rPr>
            </w:pPr>
            <w:r w:rsidRPr="005E22B0">
              <w:rPr>
                <w:sz w:val="20"/>
                <w:szCs w:val="20"/>
              </w:rPr>
              <w:t>Infrastructure (e.g., moorings) established and maintained.</w:t>
            </w:r>
          </w:p>
        </w:tc>
        <w:tc>
          <w:tcPr>
            <w:tcW w:w="2380" w:type="dxa"/>
          </w:tcPr>
          <w:p w14:paraId="1A645E31" w14:textId="77777777" w:rsidR="005E22B0" w:rsidRPr="005E22B0" w:rsidRDefault="005E22B0" w:rsidP="001F0881">
            <w:pPr>
              <w:numPr>
                <w:ilvl w:val="0"/>
                <w:numId w:val="24"/>
              </w:numPr>
              <w:spacing w:before="0" w:after="0"/>
              <w:contextualSpacing/>
              <w:rPr>
                <w:sz w:val="20"/>
                <w:szCs w:val="20"/>
              </w:rPr>
            </w:pPr>
            <w:r w:rsidRPr="005E22B0">
              <w:rPr>
                <w:sz w:val="20"/>
                <w:szCs w:val="20"/>
              </w:rPr>
              <w:t>Outputs delivered at key visitor sites.</w:t>
            </w:r>
          </w:p>
          <w:p w14:paraId="177E2FB5" w14:textId="77777777" w:rsidR="005E22B0" w:rsidRPr="005E22B0" w:rsidRDefault="005E22B0" w:rsidP="001F0881">
            <w:pPr>
              <w:numPr>
                <w:ilvl w:val="0"/>
                <w:numId w:val="24"/>
              </w:numPr>
              <w:spacing w:before="0" w:after="0"/>
              <w:contextualSpacing/>
              <w:rPr>
                <w:sz w:val="20"/>
                <w:szCs w:val="20"/>
              </w:rPr>
            </w:pPr>
            <w:r w:rsidRPr="005E22B0">
              <w:rPr>
                <w:sz w:val="20"/>
                <w:szCs w:val="20"/>
              </w:rPr>
              <w:t>Most stakeholders report improvements to reef protection and/ or visitor safety.</w:t>
            </w:r>
          </w:p>
        </w:tc>
        <w:tc>
          <w:tcPr>
            <w:tcW w:w="2371" w:type="dxa"/>
          </w:tcPr>
          <w:p w14:paraId="5EF8E52E" w14:textId="77777777" w:rsidR="005E22B0" w:rsidRPr="005E22B0" w:rsidRDefault="005E22B0" w:rsidP="001F0881">
            <w:pPr>
              <w:numPr>
                <w:ilvl w:val="0"/>
                <w:numId w:val="24"/>
              </w:numPr>
              <w:spacing w:before="0" w:after="0"/>
              <w:contextualSpacing/>
              <w:rPr>
                <w:sz w:val="20"/>
                <w:szCs w:val="20"/>
              </w:rPr>
            </w:pPr>
            <w:r w:rsidRPr="005E22B0">
              <w:rPr>
                <w:sz w:val="20"/>
                <w:szCs w:val="20"/>
              </w:rPr>
              <w:t>Documentary evidence of infrastructure delivered.</w:t>
            </w:r>
          </w:p>
          <w:p w14:paraId="0D7CF8EB" w14:textId="77777777" w:rsidR="005E22B0" w:rsidRPr="005E22B0" w:rsidRDefault="005E22B0" w:rsidP="001F0881">
            <w:pPr>
              <w:numPr>
                <w:ilvl w:val="0"/>
                <w:numId w:val="24"/>
              </w:numPr>
              <w:spacing w:before="0" w:after="0"/>
              <w:contextualSpacing/>
              <w:rPr>
                <w:sz w:val="20"/>
                <w:szCs w:val="20"/>
              </w:rPr>
            </w:pPr>
            <w:r w:rsidRPr="005E22B0">
              <w:rPr>
                <w:sz w:val="20"/>
                <w:szCs w:val="20"/>
              </w:rPr>
              <w:t>Stakeholder feedback.</w:t>
            </w:r>
          </w:p>
        </w:tc>
        <w:tc>
          <w:tcPr>
            <w:tcW w:w="2414" w:type="dxa"/>
          </w:tcPr>
          <w:p w14:paraId="0E6615BB" w14:textId="77777777" w:rsidR="005E22B0" w:rsidRPr="005E22B0" w:rsidRDefault="005E22B0" w:rsidP="001F0881">
            <w:pPr>
              <w:numPr>
                <w:ilvl w:val="0"/>
                <w:numId w:val="24"/>
              </w:numPr>
              <w:spacing w:before="0" w:after="0"/>
              <w:contextualSpacing/>
              <w:rPr>
                <w:sz w:val="20"/>
                <w:szCs w:val="20"/>
              </w:rPr>
            </w:pPr>
            <w:r w:rsidRPr="005E22B0">
              <w:rPr>
                <w:sz w:val="20"/>
                <w:szCs w:val="20"/>
              </w:rPr>
              <w:t>Administrative data/ desktop review (e.g. infrastructure records).</w:t>
            </w:r>
          </w:p>
          <w:p w14:paraId="7D5C6FE9" w14:textId="77777777" w:rsidR="005E22B0" w:rsidRPr="005E22B0" w:rsidRDefault="005E22B0" w:rsidP="001F0881">
            <w:pPr>
              <w:numPr>
                <w:ilvl w:val="0"/>
                <w:numId w:val="24"/>
              </w:numPr>
              <w:spacing w:before="0" w:after="0"/>
              <w:contextualSpacing/>
              <w:rPr>
                <w:sz w:val="20"/>
                <w:szCs w:val="20"/>
              </w:rPr>
            </w:pPr>
            <w:r w:rsidRPr="005E22B0">
              <w:rPr>
                <w:sz w:val="20"/>
                <w:szCs w:val="20"/>
              </w:rPr>
              <w:t>Stakeholder engagement conducted by ORIMA.</w:t>
            </w:r>
          </w:p>
        </w:tc>
      </w:tr>
      <w:tr w:rsidR="005E22B0" w:rsidRPr="005E22B0" w14:paraId="2626D60F" w14:textId="77777777">
        <w:trPr>
          <w:trHeight w:val="274"/>
        </w:trPr>
        <w:tc>
          <w:tcPr>
            <w:tcW w:w="1413" w:type="dxa"/>
            <w:vMerge/>
            <w:shd w:val="clear" w:color="auto" w:fill="C5E3E2" w:themeFill="accent4" w:themeFillTint="99"/>
          </w:tcPr>
          <w:p w14:paraId="145EC503" w14:textId="77777777" w:rsidR="005E22B0" w:rsidRPr="005E22B0" w:rsidRDefault="005E22B0" w:rsidP="005E22B0">
            <w:pPr>
              <w:spacing w:before="0" w:after="0"/>
              <w:rPr>
                <w:rFonts w:eastAsia="Calibri Light" w:cs="Calibri Light"/>
                <w:color w:val="000000"/>
                <w:sz w:val="20"/>
                <w:szCs w:val="20"/>
              </w:rPr>
            </w:pPr>
          </w:p>
        </w:tc>
        <w:tc>
          <w:tcPr>
            <w:tcW w:w="4394" w:type="dxa"/>
          </w:tcPr>
          <w:p w14:paraId="12B8D1B8" w14:textId="77777777" w:rsidR="005E22B0" w:rsidRPr="005E22B0" w:rsidRDefault="005E22B0" w:rsidP="005E22B0">
            <w:pPr>
              <w:spacing w:before="0" w:after="0"/>
              <w:rPr>
                <w:rFonts w:eastAsia="Calibri Light" w:cs="Calibri Light"/>
                <w:color w:val="000000"/>
                <w:sz w:val="20"/>
                <w:szCs w:val="20"/>
              </w:rPr>
            </w:pPr>
            <w:r w:rsidRPr="005E22B0">
              <w:rPr>
                <w:sz w:val="20"/>
                <w:szCs w:val="20"/>
              </w:rPr>
              <w:t>A51. Collaborate with and support other agencies that undertake invasive and protected species management and marine debris removal (e.g., biosecurity assessments, research, removal of ghost nets)</w:t>
            </w:r>
          </w:p>
        </w:tc>
        <w:tc>
          <w:tcPr>
            <w:tcW w:w="2474" w:type="dxa"/>
          </w:tcPr>
          <w:p w14:paraId="57523A36" w14:textId="77777777" w:rsidR="005E22B0" w:rsidRPr="005E22B0" w:rsidRDefault="005E22B0" w:rsidP="001F0881">
            <w:pPr>
              <w:numPr>
                <w:ilvl w:val="0"/>
                <w:numId w:val="24"/>
              </w:numPr>
              <w:spacing w:before="0" w:after="0"/>
              <w:contextualSpacing/>
              <w:rPr>
                <w:sz w:val="20"/>
                <w:szCs w:val="20"/>
              </w:rPr>
            </w:pPr>
            <w:r w:rsidRPr="005E22B0">
              <w:rPr>
                <w:sz w:val="20"/>
                <w:szCs w:val="20"/>
              </w:rPr>
              <w:t>Collaborations to support other agencies that undertake invasive and protected species management and marine debris removal.</w:t>
            </w:r>
          </w:p>
        </w:tc>
        <w:tc>
          <w:tcPr>
            <w:tcW w:w="2380" w:type="dxa"/>
          </w:tcPr>
          <w:p w14:paraId="08901691" w14:textId="77777777" w:rsidR="005E22B0" w:rsidRPr="005E22B0" w:rsidRDefault="005E22B0" w:rsidP="001F0881">
            <w:pPr>
              <w:numPr>
                <w:ilvl w:val="0"/>
                <w:numId w:val="24"/>
              </w:numPr>
              <w:spacing w:before="0" w:after="0"/>
              <w:contextualSpacing/>
              <w:rPr>
                <w:sz w:val="20"/>
                <w:szCs w:val="20"/>
              </w:rPr>
            </w:pPr>
            <w:r w:rsidRPr="005E22B0">
              <w:rPr>
                <w:sz w:val="20"/>
                <w:szCs w:val="20"/>
              </w:rPr>
              <w:t>Outputs delivered in a timely manner.</w:t>
            </w:r>
          </w:p>
          <w:p w14:paraId="1ABE7033" w14:textId="77777777" w:rsidR="005E22B0" w:rsidRPr="005E22B0" w:rsidRDefault="005E22B0" w:rsidP="001F0881">
            <w:pPr>
              <w:numPr>
                <w:ilvl w:val="0"/>
                <w:numId w:val="24"/>
              </w:numPr>
              <w:spacing w:before="0" w:after="0"/>
              <w:contextualSpacing/>
              <w:rPr>
                <w:sz w:val="20"/>
                <w:szCs w:val="20"/>
              </w:rPr>
            </w:pPr>
            <w:r w:rsidRPr="005E22B0">
              <w:rPr>
                <w:sz w:val="20"/>
                <w:szCs w:val="20"/>
              </w:rPr>
              <w:t>Most stakeholders express there have been effective joint programs concerning invasive and protected species management and marine debris removal.</w:t>
            </w:r>
          </w:p>
        </w:tc>
        <w:tc>
          <w:tcPr>
            <w:tcW w:w="2371" w:type="dxa"/>
          </w:tcPr>
          <w:p w14:paraId="16E31EDC" w14:textId="77777777" w:rsidR="005E22B0" w:rsidRPr="005E22B0" w:rsidRDefault="005E22B0" w:rsidP="001F0881">
            <w:pPr>
              <w:numPr>
                <w:ilvl w:val="0"/>
                <w:numId w:val="24"/>
              </w:numPr>
              <w:spacing w:before="0" w:after="0"/>
              <w:contextualSpacing/>
              <w:rPr>
                <w:sz w:val="20"/>
                <w:szCs w:val="20"/>
              </w:rPr>
            </w:pPr>
            <w:r w:rsidRPr="005E22B0">
              <w:rPr>
                <w:sz w:val="20"/>
                <w:szCs w:val="20"/>
              </w:rPr>
              <w:t>Documentary evidence of collaborative programs.</w:t>
            </w:r>
          </w:p>
          <w:p w14:paraId="22239898" w14:textId="77777777" w:rsidR="005E22B0" w:rsidRPr="005E22B0" w:rsidRDefault="005E22B0" w:rsidP="001F0881">
            <w:pPr>
              <w:numPr>
                <w:ilvl w:val="0"/>
                <w:numId w:val="24"/>
              </w:numPr>
              <w:spacing w:before="0" w:after="0"/>
              <w:contextualSpacing/>
              <w:rPr>
                <w:sz w:val="20"/>
                <w:szCs w:val="20"/>
              </w:rPr>
            </w:pPr>
            <w:r w:rsidRPr="005E22B0">
              <w:rPr>
                <w:sz w:val="20"/>
                <w:szCs w:val="20"/>
              </w:rPr>
              <w:t>Key stakeholder feedback.</w:t>
            </w:r>
            <w:r w:rsidRPr="005E22B0">
              <w:rPr>
                <w:sz w:val="20"/>
                <w:szCs w:val="20"/>
              </w:rPr>
              <w:br/>
            </w:r>
          </w:p>
        </w:tc>
        <w:tc>
          <w:tcPr>
            <w:tcW w:w="2414" w:type="dxa"/>
          </w:tcPr>
          <w:p w14:paraId="4AA1BB50" w14:textId="77777777" w:rsidR="005E22B0" w:rsidRPr="005E22B0" w:rsidRDefault="005E22B0" w:rsidP="001F0881">
            <w:pPr>
              <w:numPr>
                <w:ilvl w:val="0"/>
                <w:numId w:val="24"/>
              </w:numPr>
              <w:spacing w:before="0" w:after="0"/>
              <w:contextualSpacing/>
              <w:rPr>
                <w:sz w:val="20"/>
                <w:szCs w:val="20"/>
              </w:rPr>
            </w:pPr>
            <w:r w:rsidRPr="005E22B0">
              <w:rPr>
                <w:sz w:val="20"/>
                <w:szCs w:val="20"/>
              </w:rPr>
              <w:t>Administrative data/ desktop review (e.g. program documentation).</w:t>
            </w:r>
          </w:p>
          <w:p w14:paraId="399BB977" w14:textId="77777777" w:rsidR="005E22B0" w:rsidRPr="005E22B0" w:rsidRDefault="005E22B0" w:rsidP="001F0881">
            <w:pPr>
              <w:numPr>
                <w:ilvl w:val="0"/>
                <w:numId w:val="24"/>
              </w:numPr>
              <w:spacing w:before="0" w:after="0"/>
              <w:contextualSpacing/>
              <w:rPr>
                <w:sz w:val="20"/>
                <w:szCs w:val="20"/>
              </w:rPr>
            </w:pPr>
            <w:r w:rsidRPr="005E22B0">
              <w:rPr>
                <w:sz w:val="20"/>
                <w:szCs w:val="20"/>
              </w:rPr>
              <w:t>Stakeholder engagement conducted by ORIMA.</w:t>
            </w:r>
          </w:p>
        </w:tc>
      </w:tr>
      <w:tr w:rsidR="005E22B0" w:rsidRPr="005E22B0" w14:paraId="11A2F882" w14:textId="77777777">
        <w:trPr>
          <w:trHeight w:val="1000"/>
        </w:trPr>
        <w:tc>
          <w:tcPr>
            <w:tcW w:w="1413" w:type="dxa"/>
            <w:vMerge/>
            <w:shd w:val="clear" w:color="auto" w:fill="C5E3E2" w:themeFill="accent4" w:themeFillTint="99"/>
          </w:tcPr>
          <w:p w14:paraId="3AEED065" w14:textId="77777777" w:rsidR="005E22B0" w:rsidRPr="005E22B0" w:rsidRDefault="005E22B0" w:rsidP="005E22B0">
            <w:pPr>
              <w:spacing w:before="0" w:after="0"/>
              <w:rPr>
                <w:rFonts w:eastAsia="Calibri Light" w:cs="Calibri Light"/>
                <w:color w:val="000000"/>
                <w:sz w:val="20"/>
                <w:szCs w:val="20"/>
              </w:rPr>
            </w:pPr>
          </w:p>
        </w:tc>
        <w:tc>
          <w:tcPr>
            <w:tcW w:w="4394" w:type="dxa"/>
          </w:tcPr>
          <w:p w14:paraId="76BD8F73" w14:textId="77777777" w:rsidR="005E22B0" w:rsidRPr="005E22B0" w:rsidRDefault="005E22B0" w:rsidP="005E22B0">
            <w:pPr>
              <w:spacing w:before="0" w:after="0"/>
              <w:rPr>
                <w:rFonts w:eastAsia="Calibri Light" w:cs="Calibri Light"/>
                <w:color w:val="000000"/>
                <w:sz w:val="20"/>
                <w:szCs w:val="20"/>
              </w:rPr>
            </w:pPr>
            <w:r w:rsidRPr="005E22B0">
              <w:rPr>
                <w:sz w:val="20"/>
                <w:szCs w:val="20"/>
              </w:rPr>
              <w:t>A52. Work with other Commonwealth, state and territory government agencies to respond to environmental incidents and accidents</w:t>
            </w:r>
          </w:p>
        </w:tc>
        <w:tc>
          <w:tcPr>
            <w:tcW w:w="2474" w:type="dxa"/>
          </w:tcPr>
          <w:p w14:paraId="61352A08" w14:textId="77777777" w:rsidR="005E22B0" w:rsidRPr="005E22B0" w:rsidRDefault="005E22B0" w:rsidP="001F0881">
            <w:pPr>
              <w:numPr>
                <w:ilvl w:val="0"/>
                <w:numId w:val="24"/>
              </w:numPr>
              <w:spacing w:before="0" w:after="0"/>
              <w:contextualSpacing/>
              <w:rPr>
                <w:sz w:val="20"/>
                <w:szCs w:val="20"/>
              </w:rPr>
            </w:pPr>
            <w:r w:rsidRPr="005E22B0">
              <w:rPr>
                <w:sz w:val="20"/>
                <w:szCs w:val="20"/>
              </w:rPr>
              <w:t>Joint incident responses.</w:t>
            </w:r>
          </w:p>
        </w:tc>
        <w:tc>
          <w:tcPr>
            <w:tcW w:w="2380" w:type="dxa"/>
          </w:tcPr>
          <w:p w14:paraId="4F9A6D77" w14:textId="77777777" w:rsidR="005E22B0" w:rsidRPr="005E22B0" w:rsidRDefault="005E22B0" w:rsidP="001F0881">
            <w:pPr>
              <w:numPr>
                <w:ilvl w:val="0"/>
                <w:numId w:val="24"/>
              </w:numPr>
              <w:spacing w:before="0" w:after="0"/>
              <w:contextualSpacing/>
              <w:rPr>
                <w:sz w:val="20"/>
                <w:szCs w:val="20"/>
              </w:rPr>
            </w:pPr>
            <w:r w:rsidRPr="005E22B0">
              <w:rPr>
                <w:sz w:val="20"/>
                <w:szCs w:val="20"/>
              </w:rPr>
              <w:t>Outputs delivered in a timely manner.</w:t>
            </w:r>
          </w:p>
          <w:p w14:paraId="72665208" w14:textId="77777777" w:rsidR="005E22B0" w:rsidRPr="005E22B0" w:rsidRDefault="005E22B0" w:rsidP="001F0881">
            <w:pPr>
              <w:numPr>
                <w:ilvl w:val="0"/>
                <w:numId w:val="24"/>
              </w:numPr>
              <w:spacing w:before="0" w:after="0"/>
              <w:contextualSpacing/>
              <w:rPr>
                <w:sz w:val="20"/>
                <w:szCs w:val="20"/>
              </w:rPr>
            </w:pPr>
            <w:r w:rsidRPr="005E22B0">
              <w:rPr>
                <w:sz w:val="20"/>
                <w:szCs w:val="20"/>
              </w:rPr>
              <w:t>Most stakeholders feel effective collaboration has taken place to respond to environmental incidents and accidents.</w:t>
            </w:r>
          </w:p>
        </w:tc>
        <w:tc>
          <w:tcPr>
            <w:tcW w:w="2371" w:type="dxa"/>
          </w:tcPr>
          <w:p w14:paraId="5A65FB02" w14:textId="77777777" w:rsidR="005E22B0" w:rsidRPr="005E22B0" w:rsidRDefault="005E22B0" w:rsidP="001F0881">
            <w:pPr>
              <w:numPr>
                <w:ilvl w:val="0"/>
                <w:numId w:val="24"/>
              </w:numPr>
              <w:spacing w:before="0" w:after="0"/>
              <w:contextualSpacing/>
              <w:rPr>
                <w:sz w:val="20"/>
                <w:szCs w:val="20"/>
              </w:rPr>
            </w:pPr>
            <w:r w:rsidRPr="005E22B0">
              <w:rPr>
                <w:sz w:val="20"/>
                <w:szCs w:val="20"/>
              </w:rPr>
              <w:t>Documentary evidence of joint incidence responses.</w:t>
            </w:r>
          </w:p>
          <w:p w14:paraId="155B708B" w14:textId="77777777" w:rsidR="005E22B0" w:rsidRPr="005E22B0" w:rsidRDefault="005E22B0" w:rsidP="001F0881">
            <w:pPr>
              <w:numPr>
                <w:ilvl w:val="0"/>
                <w:numId w:val="24"/>
              </w:numPr>
              <w:spacing w:before="0" w:after="0"/>
              <w:contextualSpacing/>
              <w:rPr>
                <w:sz w:val="20"/>
                <w:szCs w:val="20"/>
              </w:rPr>
            </w:pPr>
            <w:r w:rsidRPr="005E22B0">
              <w:rPr>
                <w:sz w:val="20"/>
                <w:szCs w:val="20"/>
              </w:rPr>
              <w:t>Key stakeholder feedback.</w:t>
            </w:r>
          </w:p>
        </w:tc>
        <w:tc>
          <w:tcPr>
            <w:tcW w:w="2414" w:type="dxa"/>
          </w:tcPr>
          <w:p w14:paraId="6FF93ECA" w14:textId="77777777" w:rsidR="005E22B0" w:rsidRPr="005E22B0" w:rsidRDefault="005E22B0" w:rsidP="001F0881">
            <w:pPr>
              <w:numPr>
                <w:ilvl w:val="0"/>
                <w:numId w:val="24"/>
              </w:numPr>
              <w:spacing w:before="0" w:after="0"/>
              <w:contextualSpacing/>
              <w:rPr>
                <w:sz w:val="20"/>
                <w:szCs w:val="20"/>
              </w:rPr>
            </w:pPr>
            <w:r w:rsidRPr="005E22B0">
              <w:rPr>
                <w:sz w:val="20"/>
                <w:szCs w:val="20"/>
              </w:rPr>
              <w:t>Administrative data/ desktop review (e.g. incident reports).</w:t>
            </w:r>
          </w:p>
          <w:p w14:paraId="47EAB15C" w14:textId="77777777" w:rsidR="005E22B0" w:rsidRPr="005E22B0" w:rsidRDefault="005E22B0" w:rsidP="001F0881">
            <w:pPr>
              <w:numPr>
                <w:ilvl w:val="0"/>
                <w:numId w:val="24"/>
              </w:numPr>
              <w:spacing w:before="0" w:after="0"/>
              <w:contextualSpacing/>
              <w:rPr>
                <w:sz w:val="20"/>
                <w:szCs w:val="20"/>
              </w:rPr>
            </w:pPr>
            <w:r w:rsidRPr="005E22B0">
              <w:rPr>
                <w:sz w:val="20"/>
                <w:szCs w:val="20"/>
              </w:rPr>
              <w:t>Stakeholder engagement conducted by ORIMA.</w:t>
            </w:r>
          </w:p>
        </w:tc>
      </w:tr>
      <w:tr w:rsidR="005E22B0" w:rsidRPr="005E22B0" w14:paraId="1D892E4E" w14:textId="77777777">
        <w:trPr>
          <w:trHeight w:val="1000"/>
        </w:trPr>
        <w:tc>
          <w:tcPr>
            <w:tcW w:w="1413" w:type="dxa"/>
            <w:vMerge/>
            <w:shd w:val="clear" w:color="auto" w:fill="C5E3E2" w:themeFill="accent4" w:themeFillTint="99"/>
          </w:tcPr>
          <w:p w14:paraId="34243DC9" w14:textId="77777777" w:rsidR="005E22B0" w:rsidRPr="005E22B0" w:rsidRDefault="005E22B0" w:rsidP="005E22B0">
            <w:pPr>
              <w:spacing w:before="0" w:after="0"/>
              <w:rPr>
                <w:rFonts w:eastAsia="Calibri Light" w:cs="Calibri Light"/>
                <w:color w:val="000000"/>
                <w:sz w:val="20"/>
                <w:szCs w:val="20"/>
              </w:rPr>
            </w:pPr>
          </w:p>
        </w:tc>
        <w:tc>
          <w:tcPr>
            <w:tcW w:w="4394" w:type="dxa"/>
          </w:tcPr>
          <w:p w14:paraId="6D632873" w14:textId="77777777" w:rsidR="005E22B0" w:rsidRPr="005E22B0" w:rsidRDefault="005E22B0" w:rsidP="005E22B0">
            <w:pPr>
              <w:spacing w:before="0" w:after="0"/>
              <w:rPr>
                <w:rFonts w:eastAsia="Calibri Light" w:cs="Calibri Light"/>
                <w:color w:val="000000"/>
                <w:sz w:val="20"/>
                <w:szCs w:val="20"/>
              </w:rPr>
            </w:pPr>
            <w:r w:rsidRPr="005E22B0">
              <w:rPr>
                <w:sz w:val="20"/>
                <w:szCs w:val="20"/>
              </w:rPr>
              <w:t>A53. Collaborate with Traditional Owners and Indigenous Rangergroups to undertake management actions</w:t>
            </w:r>
          </w:p>
        </w:tc>
        <w:tc>
          <w:tcPr>
            <w:tcW w:w="2474" w:type="dxa"/>
          </w:tcPr>
          <w:p w14:paraId="1013BB37" w14:textId="77777777" w:rsidR="005E22B0" w:rsidRPr="005E22B0" w:rsidRDefault="005E22B0" w:rsidP="001F0881">
            <w:pPr>
              <w:numPr>
                <w:ilvl w:val="0"/>
                <w:numId w:val="24"/>
              </w:numPr>
              <w:spacing w:before="0" w:after="0"/>
              <w:contextualSpacing/>
              <w:rPr>
                <w:sz w:val="20"/>
                <w:szCs w:val="20"/>
              </w:rPr>
            </w:pPr>
            <w:r w:rsidRPr="005E22B0">
              <w:rPr>
                <w:sz w:val="20"/>
                <w:szCs w:val="20"/>
              </w:rPr>
              <w:t xml:space="preserve">Collaborative management activities implemented with Traditional Owners and Indigenous Ranger groups. </w:t>
            </w:r>
          </w:p>
        </w:tc>
        <w:tc>
          <w:tcPr>
            <w:tcW w:w="2380" w:type="dxa"/>
          </w:tcPr>
          <w:p w14:paraId="6001F523" w14:textId="77777777" w:rsidR="005E22B0" w:rsidRPr="005E22B0" w:rsidRDefault="005E22B0" w:rsidP="001F0881">
            <w:pPr>
              <w:numPr>
                <w:ilvl w:val="0"/>
                <w:numId w:val="24"/>
              </w:numPr>
              <w:spacing w:before="0" w:after="0"/>
              <w:contextualSpacing/>
              <w:rPr>
                <w:sz w:val="20"/>
                <w:szCs w:val="20"/>
              </w:rPr>
            </w:pPr>
            <w:r w:rsidRPr="005E22B0">
              <w:rPr>
                <w:sz w:val="20"/>
                <w:szCs w:val="20"/>
              </w:rPr>
              <w:t>Outputs delivered.</w:t>
            </w:r>
          </w:p>
          <w:p w14:paraId="4626167B" w14:textId="77777777" w:rsidR="005E22B0" w:rsidRPr="005E22B0" w:rsidRDefault="005E22B0" w:rsidP="001F0881">
            <w:pPr>
              <w:numPr>
                <w:ilvl w:val="0"/>
                <w:numId w:val="24"/>
              </w:numPr>
              <w:spacing w:before="0" w:after="0"/>
              <w:contextualSpacing/>
              <w:rPr>
                <w:sz w:val="20"/>
                <w:szCs w:val="20"/>
              </w:rPr>
            </w:pPr>
            <w:r w:rsidRPr="005E22B0">
              <w:rPr>
                <w:sz w:val="20"/>
                <w:szCs w:val="20"/>
              </w:rPr>
              <w:t>Most Traditional Owner and Indigenous Ranger partners report adequate involvement in management actions.</w:t>
            </w:r>
          </w:p>
        </w:tc>
        <w:tc>
          <w:tcPr>
            <w:tcW w:w="2371" w:type="dxa"/>
          </w:tcPr>
          <w:p w14:paraId="3E395390" w14:textId="77777777" w:rsidR="005E22B0" w:rsidRPr="005E22B0" w:rsidRDefault="005E22B0" w:rsidP="001F0881">
            <w:pPr>
              <w:numPr>
                <w:ilvl w:val="0"/>
                <w:numId w:val="24"/>
              </w:numPr>
              <w:spacing w:before="0" w:after="0"/>
              <w:contextualSpacing/>
              <w:rPr>
                <w:sz w:val="20"/>
                <w:szCs w:val="20"/>
              </w:rPr>
            </w:pPr>
            <w:r w:rsidRPr="005E22B0">
              <w:rPr>
                <w:sz w:val="20"/>
                <w:szCs w:val="20"/>
              </w:rPr>
              <w:t>Documentary evidence of collaborative management actions.</w:t>
            </w:r>
          </w:p>
          <w:p w14:paraId="38477DDA" w14:textId="77777777" w:rsidR="005E22B0" w:rsidRPr="005E22B0" w:rsidRDefault="005E22B0" w:rsidP="001F0881">
            <w:pPr>
              <w:numPr>
                <w:ilvl w:val="0"/>
                <w:numId w:val="24"/>
              </w:numPr>
              <w:spacing w:before="0" w:after="0"/>
              <w:contextualSpacing/>
              <w:rPr>
                <w:sz w:val="20"/>
                <w:szCs w:val="20"/>
              </w:rPr>
            </w:pPr>
            <w:r w:rsidRPr="005E22B0">
              <w:rPr>
                <w:sz w:val="20"/>
                <w:szCs w:val="20"/>
              </w:rPr>
              <w:t xml:space="preserve">Feedback from Traditional Owners and Indigenous Ranger groups. </w:t>
            </w:r>
          </w:p>
        </w:tc>
        <w:tc>
          <w:tcPr>
            <w:tcW w:w="2414" w:type="dxa"/>
          </w:tcPr>
          <w:p w14:paraId="29B3D310" w14:textId="77777777" w:rsidR="005E22B0" w:rsidRPr="005E22B0" w:rsidRDefault="005E22B0" w:rsidP="001F0881">
            <w:pPr>
              <w:numPr>
                <w:ilvl w:val="0"/>
                <w:numId w:val="24"/>
              </w:numPr>
              <w:spacing w:before="0" w:after="0"/>
              <w:contextualSpacing/>
              <w:rPr>
                <w:sz w:val="20"/>
                <w:szCs w:val="20"/>
              </w:rPr>
            </w:pPr>
            <w:r w:rsidRPr="005E22B0">
              <w:rPr>
                <w:sz w:val="20"/>
                <w:szCs w:val="20"/>
              </w:rPr>
              <w:t>Administrative data/ desktop review.</w:t>
            </w:r>
          </w:p>
          <w:p w14:paraId="72B4CF7F" w14:textId="77777777" w:rsidR="005E22B0" w:rsidRPr="005E22B0" w:rsidRDefault="005E22B0" w:rsidP="001F0881">
            <w:pPr>
              <w:numPr>
                <w:ilvl w:val="0"/>
                <w:numId w:val="24"/>
              </w:numPr>
              <w:spacing w:before="0" w:after="0"/>
              <w:contextualSpacing/>
              <w:rPr>
                <w:sz w:val="20"/>
                <w:szCs w:val="20"/>
              </w:rPr>
            </w:pPr>
            <w:r w:rsidRPr="005E22B0">
              <w:rPr>
                <w:sz w:val="20"/>
                <w:szCs w:val="20"/>
              </w:rPr>
              <w:t>First Nations engagement conducted by ORIMA.</w:t>
            </w:r>
          </w:p>
        </w:tc>
      </w:tr>
    </w:tbl>
    <w:p w14:paraId="32C220DB" w14:textId="77777777" w:rsidR="005E22B0" w:rsidRPr="005E22B0" w:rsidRDefault="005E22B0" w:rsidP="005E22B0">
      <w:pPr>
        <w:spacing w:before="0" w:after="0"/>
      </w:pPr>
    </w:p>
    <w:tbl>
      <w:tblPr>
        <w:tblStyle w:val="TableGrid1"/>
        <w:tblpPr w:leftFromText="180" w:rightFromText="180" w:vertAnchor="text" w:tblpX="-445" w:tblpY="1"/>
        <w:tblOverlap w:val="never"/>
        <w:tblW w:w="15446" w:type="dxa"/>
        <w:tblBorders>
          <w:top w:val="double" w:sz="4" w:space="0" w:color="auto"/>
          <w:left w:val="double" w:sz="4" w:space="0" w:color="auto"/>
          <w:bottom w:val="double" w:sz="4" w:space="0" w:color="auto"/>
          <w:right w:val="double" w:sz="4" w:space="0" w:color="auto"/>
          <w:insideH w:val="double" w:sz="6" w:space="0" w:color="FFFFFF" w:themeColor="background1"/>
          <w:insideV w:val="double" w:sz="6" w:space="0" w:color="FFFFFF" w:themeColor="background1"/>
        </w:tblBorders>
        <w:tblLayout w:type="fixed"/>
        <w:tblLook w:val="04A0" w:firstRow="1" w:lastRow="0" w:firstColumn="1" w:lastColumn="0" w:noHBand="0" w:noVBand="1"/>
      </w:tblPr>
      <w:tblGrid>
        <w:gridCol w:w="1413"/>
        <w:gridCol w:w="4394"/>
        <w:gridCol w:w="2474"/>
        <w:gridCol w:w="2380"/>
        <w:gridCol w:w="2371"/>
        <w:gridCol w:w="2414"/>
      </w:tblGrid>
      <w:tr w:rsidR="005E22B0" w:rsidRPr="005E22B0" w14:paraId="551AFFBA" w14:textId="77777777">
        <w:trPr>
          <w:trHeight w:val="265"/>
        </w:trPr>
        <w:tc>
          <w:tcPr>
            <w:tcW w:w="1413" w:type="dxa"/>
            <w:shd w:val="clear" w:color="auto" w:fill="A5C8EC" w:themeFill="accent2" w:themeFillTint="99"/>
          </w:tcPr>
          <w:p w14:paraId="5C734614" w14:textId="77777777" w:rsidR="005E22B0" w:rsidRPr="005E22B0" w:rsidRDefault="005E22B0" w:rsidP="005E22B0">
            <w:pPr>
              <w:spacing w:before="0" w:after="0"/>
              <w:rPr>
                <w:rFonts w:eastAsia="Calibri Light" w:cs="Calibri Light"/>
                <w:b/>
                <w:bCs/>
                <w:color w:val="000000"/>
                <w:sz w:val="20"/>
                <w:szCs w:val="20"/>
              </w:rPr>
            </w:pPr>
            <w:r w:rsidRPr="005E22B0">
              <w:rPr>
                <w:rFonts w:eastAsia="Calibri Light" w:cs="Calibri Light"/>
                <w:b/>
                <w:bCs/>
                <w:color w:val="002060"/>
                <w:sz w:val="20"/>
                <w:szCs w:val="20"/>
              </w:rPr>
              <w:t>Management Plan Outcomes</w:t>
            </w:r>
          </w:p>
        </w:tc>
        <w:tc>
          <w:tcPr>
            <w:tcW w:w="4394" w:type="dxa"/>
            <w:shd w:val="clear" w:color="auto" w:fill="E1ECF8" w:themeFill="accent2" w:themeFillTint="33"/>
          </w:tcPr>
          <w:p w14:paraId="4D5442E8" w14:textId="77777777" w:rsidR="005E22B0" w:rsidRPr="005E22B0" w:rsidRDefault="005E22B0" w:rsidP="005E22B0">
            <w:pPr>
              <w:spacing w:before="0" w:after="0"/>
              <w:rPr>
                <w:rFonts w:eastAsia="Calibri Light" w:cs="Calibri Light"/>
                <w:color w:val="000000"/>
                <w:sz w:val="20"/>
                <w:szCs w:val="20"/>
              </w:rPr>
            </w:pPr>
            <w:r w:rsidRPr="005E22B0">
              <w:rPr>
                <w:rFonts w:eastAsia="Calibri Light" w:cs="Calibri Light"/>
                <w:color w:val="000000"/>
                <w:sz w:val="20"/>
                <w:szCs w:val="20"/>
              </w:rPr>
              <w:t>O11. Impact of pressures on marine park values are minimised as far as reasonably practicable</w:t>
            </w:r>
          </w:p>
        </w:tc>
        <w:tc>
          <w:tcPr>
            <w:tcW w:w="2474" w:type="dxa"/>
            <w:shd w:val="clear" w:color="auto" w:fill="E1ECF8" w:themeFill="accent2" w:themeFillTint="33"/>
          </w:tcPr>
          <w:p w14:paraId="3497AFB9" w14:textId="77777777" w:rsidR="005E22B0" w:rsidRPr="005E22B0" w:rsidRDefault="005E22B0" w:rsidP="001F0881">
            <w:pPr>
              <w:numPr>
                <w:ilvl w:val="0"/>
                <w:numId w:val="24"/>
              </w:numPr>
              <w:spacing w:before="0" w:after="0"/>
              <w:contextualSpacing/>
              <w:rPr>
                <w:sz w:val="20"/>
                <w:szCs w:val="20"/>
              </w:rPr>
            </w:pPr>
            <w:r w:rsidRPr="005E22B0">
              <w:rPr>
                <w:sz w:val="20"/>
                <w:szCs w:val="20"/>
              </w:rPr>
              <w:t>N/A</w:t>
            </w:r>
          </w:p>
        </w:tc>
        <w:tc>
          <w:tcPr>
            <w:tcW w:w="2380" w:type="dxa"/>
            <w:shd w:val="clear" w:color="auto" w:fill="E1ECF8" w:themeFill="accent2" w:themeFillTint="33"/>
          </w:tcPr>
          <w:p w14:paraId="3A3D2632" w14:textId="77777777" w:rsidR="005E22B0" w:rsidRPr="005E22B0" w:rsidRDefault="005E22B0" w:rsidP="001F0881">
            <w:pPr>
              <w:numPr>
                <w:ilvl w:val="0"/>
                <w:numId w:val="24"/>
              </w:numPr>
              <w:spacing w:before="0" w:after="0"/>
              <w:contextualSpacing/>
              <w:rPr>
                <w:sz w:val="20"/>
                <w:szCs w:val="20"/>
              </w:rPr>
            </w:pPr>
            <w:r w:rsidRPr="005E22B0">
              <w:rPr>
                <w:sz w:val="20"/>
                <w:szCs w:val="20"/>
              </w:rPr>
              <w:t xml:space="preserve">Documentary evidence of minimisation of </w:t>
            </w:r>
            <w:r w:rsidRPr="005E22B0">
              <w:rPr>
                <w:sz w:val="20"/>
                <w:szCs w:val="20"/>
              </w:rPr>
              <w:lastRenderedPageBreak/>
              <w:t xml:space="preserve">pressures on marine park values. </w:t>
            </w:r>
          </w:p>
          <w:p w14:paraId="56EF2BC6" w14:textId="77777777" w:rsidR="005E22B0" w:rsidRPr="005E22B0" w:rsidRDefault="005E22B0" w:rsidP="001F0881">
            <w:pPr>
              <w:numPr>
                <w:ilvl w:val="0"/>
                <w:numId w:val="24"/>
              </w:numPr>
              <w:spacing w:before="0" w:after="0"/>
              <w:contextualSpacing/>
              <w:rPr>
                <w:sz w:val="20"/>
                <w:szCs w:val="20"/>
              </w:rPr>
            </w:pPr>
            <w:r w:rsidRPr="005E22B0">
              <w:rPr>
                <w:sz w:val="20"/>
                <w:szCs w:val="20"/>
              </w:rPr>
              <w:t xml:space="preserve">Most stakeholders feel </w:t>
            </w:r>
            <w:r w:rsidRPr="005E22B0">
              <w:rPr>
                <w:rFonts w:eastAsia="Calibri Light" w:cs="Calibri Light"/>
                <w:color w:val="000000"/>
                <w:sz w:val="20"/>
                <w:szCs w:val="20"/>
              </w:rPr>
              <w:t>the impact of pressures on marine park values has been minimised as far as reasonably practicable</w:t>
            </w:r>
            <w:r w:rsidRPr="005E22B0">
              <w:rPr>
                <w:sz w:val="20"/>
                <w:szCs w:val="20"/>
              </w:rPr>
              <w:t>.</w:t>
            </w:r>
          </w:p>
        </w:tc>
        <w:tc>
          <w:tcPr>
            <w:tcW w:w="2371" w:type="dxa"/>
            <w:shd w:val="clear" w:color="auto" w:fill="E1ECF8" w:themeFill="accent2" w:themeFillTint="33"/>
          </w:tcPr>
          <w:p w14:paraId="306F1C14" w14:textId="77777777" w:rsidR="005E22B0" w:rsidRPr="005E22B0" w:rsidRDefault="005E22B0" w:rsidP="001F0881">
            <w:pPr>
              <w:numPr>
                <w:ilvl w:val="0"/>
                <w:numId w:val="24"/>
              </w:numPr>
              <w:spacing w:before="0" w:after="0"/>
              <w:contextualSpacing/>
              <w:rPr>
                <w:sz w:val="20"/>
                <w:szCs w:val="20"/>
              </w:rPr>
            </w:pPr>
            <w:r w:rsidRPr="005E22B0">
              <w:rPr>
                <w:sz w:val="20"/>
                <w:szCs w:val="20"/>
              </w:rPr>
              <w:lastRenderedPageBreak/>
              <w:t>Documentary evidence.</w:t>
            </w:r>
          </w:p>
          <w:p w14:paraId="3194FA3E" w14:textId="77777777" w:rsidR="005E22B0" w:rsidRPr="005E22B0" w:rsidRDefault="005E22B0" w:rsidP="001F0881">
            <w:pPr>
              <w:numPr>
                <w:ilvl w:val="0"/>
                <w:numId w:val="24"/>
              </w:numPr>
              <w:spacing w:before="0" w:after="0"/>
              <w:contextualSpacing/>
              <w:rPr>
                <w:sz w:val="20"/>
                <w:szCs w:val="20"/>
              </w:rPr>
            </w:pPr>
            <w:r w:rsidRPr="005E22B0">
              <w:rPr>
                <w:sz w:val="20"/>
                <w:szCs w:val="20"/>
              </w:rPr>
              <w:lastRenderedPageBreak/>
              <w:t>Stakeholder feedback.</w:t>
            </w:r>
          </w:p>
        </w:tc>
        <w:tc>
          <w:tcPr>
            <w:tcW w:w="2414" w:type="dxa"/>
            <w:shd w:val="clear" w:color="auto" w:fill="E1ECF8" w:themeFill="accent2" w:themeFillTint="33"/>
          </w:tcPr>
          <w:p w14:paraId="3B50E13C" w14:textId="77777777" w:rsidR="005E22B0" w:rsidRPr="005E22B0" w:rsidRDefault="005E22B0" w:rsidP="001F0881">
            <w:pPr>
              <w:numPr>
                <w:ilvl w:val="0"/>
                <w:numId w:val="24"/>
              </w:numPr>
              <w:spacing w:before="0" w:after="0"/>
              <w:contextualSpacing/>
              <w:rPr>
                <w:sz w:val="20"/>
                <w:szCs w:val="20"/>
              </w:rPr>
            </w:pPr>
            <w:r w:rsidRPr="005E22B0">
              <w:rPr>
                <w:sz w:val="20"/>
                <w:szCs w:val="20"/>
              </w:rPr>
              <w:lastRenderedPageBreak/>
              <w:t>Administrative data/ desktop review.</w:t>
            </w:r>
          </w:p>
          <w:p w14:paraId="28DD83EE" w14:textId="77777777" w:rsidR="005E22B0" w:rsidRPr="005E22B0" w:rsidRDefault="005E22B0" w:rsidP="001F0881">
            <w:pPr>
              <w:numPr>
                <w:ilvl w:val="0"/>
                <w:numId w:val="24"/>
              </w:numPr>
              <w:spacing w:before="0" w:after="0"/>
              <w:contextualSpacing/>
              <w:rPr>
                <w:sz w:val="20"/>
                <w:szCs w:val="20"/>
              </w:rPr>
            </w:pPr>
            <w:r w:rsidRPr="005E22B0">
              <w:rPr>
                <w:sz w:val="20"/>
                <w:szCs w:val="20"/>
              </w:rPr>
              <w:lastRenderedPageBreak/>
              <w:t>Stakeholder engagement conducted by ORIMA.</w:t>
            </w:r>
          </w:p>
        </w:tc>
      </w:tr>
    </w:tbl>
    <w:p w14:paraId="07D15A3D" w14:textId="77777777" w:rsidR="005E22B0" w:rsidRPr="005E22B0" w:rsidRDefault="005E22B0" w:rsidP="005E22B0">
      <w:pPr>
        <w:spacing w:before="0" w:after="0"/>
      </w:pPr>
    </w:p>
    <w:tbl>
      <w:tblPr>
        <w:tblStyle w:val="TableGrid1"/>
        <w:tblpPr w:leftFromText="180" w:rightFromText="180" w:vertAnchor="text" w:tblpX="-445" w:tblpY="1"/>
        <w:tblOverlap w:val="never"/>
        <w:tblW w:w="15446" w:type="dxa"/>
        <w:tblLayout w:type="fixed"/>
        <w:tblLook w:val="04A0" w:firstRow="1" w:lastRow="0" w:firstColumn="1" w:lastColumn="0" w:noHBand="0" w:noVBand="1"/>
      </w:tblPr>
      <w:tblGrid>
        <w:gridCol w:w="1413"/>
        <w:gridCol w:w="4394"/>
        <w:gridCol w:w="2474"/>
        <w:gridCol w:w="2380"/>
        <w:gridCol w:w="2371"/>
        <w:gridCol w:w="2414"/>
      </w:tblGrid>
      <w:tr w:rsidR="005E22B0" w:rsidRPr="005E22B0" w14:paraId="1E5A9240" w14:textId="77777777" w:rsidTr="0069280F">
        <w:trPr>
          <w:trHeight w:val="265"/>
          <w:tblHeader/>
        </w:trPr>
        <w:tc>
          <w:tcPr>
            <w:tcW w:w="1413" w:type="dxa"/>
            <w:shd w:val="clear" w:color="auto" w:fill="001E61" w:themeFill="text1"/>
          </w:tcPr>
          <w:p w14:paraId="057F9D92" w14:textId="77777777" w:rsidR="005E22B0" w:rsidRPr="005E22B0" w:rsidRDefault="005E22B0" w:rsidP="005E22B0">
            <w:pPr>
              <w:spacing w:before="0" w:after="0"/>
              <w:jc w:val="center"/>
              <w:rPr>
                <w:sz w:val="20"/>
                <w:szCs w:val="20"/>
              </w:rPr>
            </w:pPr>
          </w:p>
        </w:tc>
        <w:tc>
          <w:tcPr>
            <w:tcW w:w="4394" w:type="dxa"/>
            <w:shd w:val="clear" w:color="auto" w:fill="001E61" w:themeFill="text1"/>
          </w:tcPr>
          <w:p w14:paraId="0BCCA17D" w14:textId="77777777" w:rsidR="005E22B0" w:rsidRPr="005E22B0" w:rsidRDefault="005E22B0" w:rsidP="005E22B0">
            <w:pPr>
              <w:spacing w:before="0" w:after="0"/>
              <w:jc w:val="center"/>
              <w:rPr>
                <w:sz w:val="20"/>
                <w:szCs w:val="20"/>
              </w:rPr>
            </w:pPr>
            <w:r w:rsidRPr="005E22B0">
              <w:rPr>
                <w:sz w:val="20"/>
                <w:szCs w:val="20"/>
              </w:rPr>
              <w:t>Actions/ Outcomes</w:t>
            </w:r>
          </w:p>
        </w:tc>
        <w:tc>
          <w:tcPr>
            <w:tcW w:w="2474" w:type="dxa"/>
            <w:shd w:val="clear" w:color="auto" w:fill="001E61" w:themeFill="text1"/>
          </w:tcPr>
          <w:p w14:paraId="445BFBC5" w14:textId="77777777" w:rsidR="005E22B0" w:rsidRPr="005E22B0" w:rsidRDefault="005E22B0" w:rsidP="005E22B0">
            <w:pPr>
              <w:spacing w:before="0" w:after="0"/>
              <w:jc w:val="center"/>
              <w:rPr>
                <w:sz w:val="20"/>
                <w:szCs w:val="20"/>
              </w:rPr>
            </w:pPr>
            <w:r w:rsidRPr="005E22B0">
              <w:rPr>
                <w:sz w:val="20"/>
                <w:szCs w:val="20"/>
              </w:rPr>
              <w:t xml:space="preserve">Output(s) </w:t>
            </w:r>
          </w:p>
        </w:tc>
        <w:tc>
          <w:tcPr>
            <w:tcW w:w="2380" w:type="dxa"/>
            <w:shd w:val="clear" w:color="auto" w:fill="001E61" w:themeFill="text1"/>
          </w:tcPr>
          <w:p w14:paraId="17D699B9" w14:textId="77777777" w:rsidR="005E22B0" w:rsidRPr="005E22B0" w:rsidRDefault="005E22B0" w:rsidP="005E22B0">
            <w:pPr>
              <w:spacing w:before="0" w:after="0"/>
              <w:jc w:val="center"/>
              <w:rPr>
                <w:sz w:val="20"/>
                <w:szCs w:val="20"/>
              </w:rPr>
            </w:pPr>
            <w:r w:rsidRPr="005E22B0">
              <w:rPr>
                <w:sz w:val="20"/>
                <w:szCs w:val="20"/>
              </w:rPr>
              <w:t>Measure of success</w:t>
            </w:r>
          </w:p>
        </w:tc>
        <w:tc>
          <w:tcPr>
            <w:tcW w:w="2371" w:type="dxa"/>
            <w:shd w:val="clear" w:color="auto" w:fill="001E61" w:themeFill="text1"/>
          </w:tcPr>
          <w:p w14:paraId="1ED409ED" w14:textId="77777777" w:rsidR="005E22B0" w:rsidRPr="005E22B0" w:rsidRDefault="005E22B0" w:rsidP="005E22B0">
            <w:pPr>
              <w:spacing w:before="0" w:after="0"/>
              <w:jc w:val="center"/>
              <w:rPr>
                <w:sz w:val="20"/>
                <w:szCs w:val="20"/>
              </w:rPr>
            </w:pPr>
            <w:r w:rsidRPr="005E22B0">
              <w:rPr>
                <w:sz w:val="20"/>
                <w:szCs w:val="20"/>
              </w:rPr>
              <w:t>Indicator(s)</w:t>
            </w:r>
          </w:p>
        </w:tc>
        <w:tc>
          <w:tcPr>
            <w:tcW w:w="2414" w:type="dxa"/>
            <w:shd w:val="clear" w:color="auto" w:fill="001E61" w:themeFill="text1"/>
          </w:tcPr>
          <w:p w14:paraId="478D9A05" w14:textId="77777777" w:rsidR="005E22B0" w:rsidRPr="005E22B0" w:rsidRDefault="005E22B0" w:rsidP="005E22B0">
            <w:pPr>
              <w:spacing w:before="0" w:after="0"/>
              <w:jc w:val="center"/>
              <w:rPr>
                <w:sz w:val="20"/>
                <w:szCs w:val="20"/>
              </w:rPr>
            </w:pPr>
            <w:r w:rsidRPr="005E22B0">
              <w:rPr>
                <w:sz w:val="20"/>
                <w:szCs w:val="20"/>
              </w:rPr>
              <w:t>Data source</w:t>
            </w:r>
          </w:p>
        </w:tc>
      </w:tr>
      <w:tr w:rsidR="005E22B0" w:rsidRPr="005E22B0" w14:paraId="6693A228" w14:textId="77777777">
        <w:trPr>
          <w:trHeight w:val="265"/>
        </w:trPr>
        <w:tc>
          <w:tcPr>
            <w:tcW w:w="15446" w:type="dxa"/>
            <w:gridSpan w:val="6"/>
            <w:shd w:val="clear" w:color="auto" w:fill="C3DAF2" w:themeFill="accent2" w:themeFillTint="66"/>
          </w:tcPr>
          <w:p w14:paraId="13A97253" w14:textId="77777777" w:rsidR="005E22B0" w:rsidRPr="005E22B0" w:rsidRDefault="005E22B0" w:rsidP="005E22B0">
            <w:pPr>
              <w:spacing w:before="0" w:after="0"/>
              <w:jc w:val="center"/>
              <w:rPr>
                <w:b/>
                <w:bCs/>
                <w:sz w:val="20"/>
                <w:szCs w:val="20"/>
              </w:rPr>
            </w:pPr>
            <w:r w:rsidRPr="005E22B0">
              <w:rPr>
                <w:b/>
                <w:bCs/>
                <w:sz w:val="20"/>
                <w:szCs w:val="20"/>
              </w:rPr>
              <w:t>Management program – Compliance</w:t>
            </w:r>
          </w:p>
        </w:tc>
      </w:tr>
      <w:tr w:rsidR="005E22B0" w:rsidRPr="005E22B0" w14:paraId="731B161F" w14:textId="77777777">
        <w:trPr>
          <w:trHeight w:val="265"/>
        </w:trPr>
        <w:tc>
          <w:tcPr>
            <w:tcW w:w="1413" w:type="dxa"/>
            <w:vMerge w:val="restart"/>
            <w:shd w:val="clear" w:color="auto" w:fill="C5E3E2" w:themeFill="accent4" w:themeFillTint="99"/>
          </w:tcPr>
          <w:p w14:paraId="48C0C7BA" w14:textId="77777777" w:rsidR="005E22B0" w:rsidRPr="005E22B0" w:rsidRDefault="005E22B0" w:rsidP="005E22B0">
            <w:pPr>
              <w:spacing w:before="0" w:after="0"/>
              <w:rPr>
                <w:rFonts w:eastAsia="Calibri Light" w:cs="Calibri Light"/>
                <w:color w:val="000000"/>
                <w:sz w:val="20"/>
                <w:szCs w:val="20"/>
              </w:rPr>
            </w:pPr>
            <w:r w:rsidRPr="006F61FB">
              <w:rPr>
                <w:rFonts w:eastAsia="Calibri Light" w:cs="Calibri Light"/>
                <w:b/>
                <w:bCs/>
                <w:sz w:val="20"/>
                <w:szCs w:val="20"/>
              </w:rPr>
              <w:t>Management Plan Actions</w:t>
            </w:r>
          </w:p>
        </w:tc>
        <w:tc>
          <w:tcPr>
            <w:tcW w:w="4394" w:type="dxa"/>
            <w:shd w:val="clear" w:color="auto" w:fill="EBF5F5" w:themeFill="accent4" w:themeFillTint="33"/>
          </w:tcPr>
          <w:p w14:paraId="26BAF354" w14:textId="77777777" w:rsidR="005E22B0" w:rsidRPr="005E22B0" w:rsidRDefault="005E22B0" w:rsidP="005E22B0">
            <w:pPr>
              <w:spacing w:before="0" w:after="0"/>
              <w:rPr>
                <w:rFonts w:eastAsia="Calibri Light" w:cs="Calibri Light"/>
                <w:color w:val="000000"/>
                <w:sz w:val="20"/>
                <w:szCs w:val="20"/>
              </w:rPr>
            </w:pPr>
            <w:r w:rsidRPr="005E22B0">
              <w:rPr>
                <w:sz w:val="20"/>
                <w:szCs w:val="20"/>
              </w:rPr>
              <w:t>A54. Apply a risk-based approach to compliance planning, targeted enforcement and compliance auditing</w:t>
            </w:r>
          </w:p>
        </w:tc>
        <w:tc>
          <w:tcPr>
            <w:tcW w:w="2474" w:type="dxa"/>
          </w:tcPr>
          <w:p w14:paraId="6D159F4D" w14:textId="77777777" w:rsidR="005E22B0" w:rsidRPr="005E22B0" w:rsidRDefault="005E22B0" w:rsidP="001F0881">
            <w:pPr>
              <w:numPr>
                <w:ilvl w:val="0"/>
                <w:numId w:val="24"/>
              </w:numPr>
              <w:spacing w:before="0" w:after="0"/>
              <w:contextualSpacing/>
              <w:rPr>
                <w:sz w:val="20"/>
                <w:szCs w:val="20"/>
              </w:rPr>
            </w:pPr>
            <w:r w:rsidRPr="005E22B0">
              <w:rPr>
                <w:sz w:val="20"/>
                <w:szCs w:val="20"/>
              </w:rPr>
              <w:t>Risk-based compliance approach developed and applied.</w:t>
            </w:r>
            <w:r w:rsidRPr="005E22B0">
              <w:rPr>
                <w:sz w:val="20"/>
                <w:szCs w:val="20"/>
              </w:rPr>
              <w:br/>
            </w:r>
          </w:p>
        </w:tc>
        <w:tc>
          <w:tcPr>
            <w:tcW w:w="2380" w:type="dxa"/>
          </w:tcPr>
          <w:p w14:paraId="718D393E" w14:textId="77777777" w:rsidR="005E22B0" w:rsidRPr="005E22B0" w:rsidRDefault="005E22B0" w:rsidP="001F0881">
            <w:pPr>
              <w:numPr>
                <w:ilvl w:val="0"/>
                <w:numId w:val="24"/>
              </w:numPr>
              <w:spacing w:before="0" w:after="0"/>
              <w:contextualSpacing/>
              <w:rPr>
                <w:sz w:val="20"/>
                <w:szCs w:val="20"/>
              </w:rPr>
            </w:pPr>
            <w:r w:rsidRPr="005E22B0">
              <w:rPr>
                <w:sz w:val="20"/>
                <w:szCs w:val="20"/>
              </w:rPr>
              <w:t>Output delivered in a timely manner.</w:t>
            </w:r>
          </w:p>
          <w:p w14:paraId="51D9EB7F" w14:textId="77777777" w:rsidR="005E22B0" w:rsidRPr="005E22B0" w:rsidRDefault="005E22B0" w:rsidP="005E22B0">
            <w:pPr>
              <w:spacing w:before="0" w:after="0"/>
              <w:ind w:left="360"/>
              <w:contextualSpacing/>
              <w:rPr>
                <w:sz w:val="20"/>
                <w:szCs w:val="20"/>
              </w:rPr>
            </w:pPr>
          </w:p>
        </w:tc>
        <w:tc>
          <w:tcPr>
            <w:tcW w:w="2371" w:type="dxa"/>
          </w:tcPr>
          <w:p w14:paraId="302C373D" w14:textId="77777777" w:rsidR="005E22B0" w:rsidRPr="005E22B0" w:rsidRDefault="005E22B0" w:rsidP="001F0881">
            <w:pPr>
              <w:numPr>
                <w:ilvl w:val="0"/>
                <w:numId w:val="24"/>
              </w:numPr>
              <w:spacing w:before="0" w:after="0"/>
              <w:contextualSpacing/>
              <w:rPr>
                <w:sz w:val="20"/>
                <w:szCs w:val="20"/>
              </w:rPr>
            </w:pPr>
            <w:r w:rsidRPr="005E22B0">
              <w:rPr>
                <w:sz w:val="20"/>
                <w:szCs w:val="20"/>
              </w:rPr>
              <w:t>Documentary evidence of risk-based compliance planning, enforcement and auditing.</w:t>
            </w:r>
          </w:p>
        </w:tc>
        <w:tc>
          <w:tcPr>
            <w:tcW w:w="2414" w:type="dxa"/>
          </w:tcPr>
          <w:p w14:paraId="2B4FD94E" w14:textId="77777777" w:rsidR="005E22B0" w:rsidRPr="005E22B0" w:rsidRDefault="005E22B0" w:rsidP="001F0881">
            <w:pPr>
              <w:numPr>
                <w:ilvl w:val="0"/>
                <w:numId w:val="24"/>
              </w:numPr>
              <w:spacing w:before="0" w:after="0"/>
              <w:contextualSpacing/>
              <w:rPr>
                <w:sz w:val="20"/>
                <w:szCs w:val="20"/>
              </w:rPr>
            </w:pPr>
            <w:r w:rsidRPr="005E22B0">
              <w:rPr>
                <w:sz w:val="20"/>
                <w:szCs w:val="20"/>
              </w:rPr>
              <w:t>Administrative data/ desktop review.</w:t>
            </w:r>
          </w:p>
          <w:p w14:paraId="31505D61" w14:textId="77777777" w:rsidR="005E22B0" w:rsidRPr="005E22B0" w:rsidRDefault="005E22B0" w:rsidP="005E22B0">
            <w:pPr>
              <w:spacing w:before="0" w:after="0"/>
              <w:rPr>
                <w:sz w:val="20"/>
                <w:szCs w:val="20"/>
              </w:rPr>
            </w:pPr>
          </w:p>
        </w:tc>
      </w:tr>
      <w:tr w:rsidR="005E22B0" w:rsidRPr="005E22B0" w14:paraId="0C0994BD" w14:textId="77777777">
        <w:trPr>
          <w:trHeight w:val="265"/>
        </w:trPr>
        <w:tc>
          <w:tcPr>
            <w:tcW w:w="1413" w:type="dxa"/>
            <w:vMerge/>
            <w:shd w:val="clear" w:color="auto" w:fill="C5E3E2" w:themeFill="accent4" w:themeFillTint="99"/>
          </w:tcPr>
          <w:p w14:paraId="712C92D4" w14:textId="77777777" w:rsidR="005E22B0" w:rsidRPr="005E22B0" w:rsidRDefault="005E22B0" w:rsidP="005E22B0">
            <w:pPr>
              <w:spacing w:before="0" w:after="0"/>
              <w:rPr>
                <w:rFonts w:eastAsia="Calibri Light" w:cs="Calibri Light"/>
                <w:color w:val="000000"/>
                <w:sz w:val="20"/>
                <w:szCs w:val="20"/>
              </w:rPr>
            </w:pPr>
          </w:p>
        </w:tc>
        <w:tc>
          <w:tcPr>
            <w:tcW w:w="4394" w:type="dxa"/>
            <w:shd w:val="clear" w:color="auto" w:fill="EBF5F5" w:themeFill="accent4" w:themeFillTint="33"/>
          </w:tcPr>
          <w:p w14:paraId="5609BAB0" w14:textId="77777777" w:rsidR="005E22B0" w:rsidRPr="005E22B0" w:rsidRDefault="005E22B0" w:rsidP="005E22B0">
            <w:pPr>
              <w:spacing w:before="0" w:after="0"/>
              <w:rPr>
                <w:rFonts w:eastAsia="Calibri Light" w:cs="Calibri Light"/>
                <w:color w:val="000000"/>
                <w:sz w:val="20"/>
                <w:szCs w:val="20"/>
              </w:rPr>
            </w:pPr>
            <w:r w:rsidRPr="005E22B0">
              <w:rPr>
                <w:sz w:val="20"/>
                <w:szCs w:val="20"/>
              </w:rPr>
              <w:t>A55. Collaborate with Australian, state and territory government agencies by sharing assets and information</w:t>
            </w:r>
          </w:p>
        </w:tc>
        <w:tc>
          <w:tcPr>
            <w:tcW w:w="2474" w:type="dxa"/>
          </w:tcPr>
          <w:p w14:paraId="4E4BCC86" w14:textId="77777777" w:rsidR="005E22B0" w:rsidRPr="005E22B0" w:rsidRDefault="005E22B0" w:rsidP="001F0881">
            <w:pPr>
              <w:numPr>
                <w:ilvl w:val="0"/>
                <w:numId w:val="24"/>
              </w:numPr>
              <w:spacing w:before="0" w:after="0"/>
              <w:contextualSpacing/>
              <w:rPr>
                <w:sz w:val="20"/>
                <w:szCs w:val="20"/>
              </w:rPr>
            </w:pPr>
            <w:r w:rsidRPr="005E22B0">
              <w:rPr>
                <w:sz w:val="20"/>
                <w:szCs w:val="20"/>
              </w:rPr>
              <w:t>Collaborations with Australian, state and territory government agencies by sharing assets and information.</w:t>
            </w:r>
          </w:p>
        </w:tc>
        <w:tc>
          <w:tcPr>
            <w:tcW w:w="2380" w:type="dxa"/>
          </w:tcPr>
          <w:p w14:paraId="4CF221AC" w14:textId="77777777" w:rsidR="005E22B0" w:rsidRPr="005E22B0" w:rsidRDefault="005E22B0" w:rsidP="001F0881">
            <w:pPr>
              <w:numPr>
                <w:ilvl w:val="0"/>
                <w:numId w:val="24"/>
              </w:numPr>
              <w:spacing w:before="0" w:after="0"/>
              <w:contextualSpacing/>
              <w:rPr>
                <w:sz w:val="20"/>
                <w:szCs w:val="20"/>
              </w:rPr>
            </w:pPr>
            <w:r w:rsidRPr="005E22B0">
              <w:rPr>
                <w:sz w:val="20"/>
                <w:szCs w:val="20"/>
              </w:rPr>
              <w:t>Outputs delivered in a timely and consistent manner.</w:t>
            </w:r>
          </w:p>
          <w:p w14:paraId="00029A08" w14:textId="77777777" w:rsidR="005E22B0" w:rsidRPr="005E22B0" w:rsidRDefault="005E22B0" w:rsidP="001F0881">
            <w:pPr>
              <w:numPr>
                <w:ilvl w:val="0"/>
                <w:numId w:val="24"/>
              </w:numPr>
              <w:spacing w:before="0" w:after="0"/>
              <w:contextualSpacing/>
              <w:rPr>
                <w:sz w:val="20"/>
                <w:szCs w:val="20"/>
              </w:rPr>
            </w:pPr>
            <w:r w:rsidRPr="005E22B0">
              <w:rPr>
                <w:sz w:val="20"/>
                <w:szCs w:val="20"/>
              </w:rPr>
              <w:t xml:space="preserve">Most stakeholders report effective collaboration has occurred. </w:t>
            </w:r>
          </w:p>
        </w:tc>
        <w:tc>
          <w:tcPr>
            <w:tcW w:w="2371" w:type="dxa"/>
          </w:tcPr>
          <w:p w14:paraId="7EDBD083" w14:textId="77777777" w:rsidR="005E22B0" w:rsidRPr="005E22B0" w:rsidRDefault="005E22B0" w:rsidP="001F0881">
            <w:pPr>
              <w:numPr>
                <w:ilvl w:val="0"/>
                <w:numId w:val="24"/>
              </w:numPr>
              <w:spacing w:before="0" w:after="0"/>
              <w:contextualSpacing/>
              <w:rPr>
                <w:sz w:val="20"/>
                <w:szCs w:val="20"/>
              </w:rPr>
            </w:pPr>
            <w:r w:rsidRPr="005E22B0">
              <w:rPr>
                <w:sz w:val="20"/>
                <w:szCs w:val="20"/>
              </w:rPr>
              <w:t>Documentary evidence of sharing of assets and information with other government agencies (Australian and state/ territory).</w:t>
            </w:r>
          </w:p>
          <w:p w14:paraId="51DB26DA" w14:textId="77777777" w:rsidR="005E22B0" w:rsidRPr="005E22B0" w:rsidRDefault="005E22B0" w:rsidP="001F0881">
            <w:pPr>
              <w:numPr>
                <w:ilvl w:val="0"/>
                <w:numId w:val="24"/>
              </w:numPr>
              <w:spacing w:before="0" w:after="0"/>
              <w:contextualSpacing/>
              <w:rPr>
                <w:sz w:val="20"/>
                <w:szCs w:val="20"/>
              </w:rPr>
            </w:pPr>
            <w:r w:rsidRPr="005E22B0">
              <w:rPr>
                <w:sz w:val="20"/>
                <w:szCs w:val="20"/>
              </w:rPr>
              <w:t>Stakeholder feedback.</w:t>
            </w:r>
          </w:p>
        </w:tc>
        <w:tc>
          <w:tcPr>
            <w:tcW w:w="2414" w:type="dxa"/>
          </w:tcPr>
          <w:p w14:paraId="5F6E6B29" w14:textId="77777777" w:rsidR="005E22B0" w:rsidRPr="005E22B0" w:rsidRDefault="005E22B0" w:rsidP="001F0881">
            <w:pPr>
              <w:numPr>
                <w:ilvl w:val="0"/>
                <w:numId w:val="24"/>
              </w:numPr>
              <w:spacing w:before="0" w:after="0"/>
              <w:contextualSpacing/>
              <w:rPr>
                <w:sz w:val="20"/>
                <w:szCs w:val="20"/>
              </w:rPr>
            </w:pPr>
            <w:r w:rsidRPr="005E22B0">
              <w:rPr>
                <w:sz w:val="20"/>
                <w:szCs w:val="20"/>
              </w:rPr>
              <w:t>Administrative data/ desktop review.</w:t>
            </w:r>
          </w:p>
          <w:p w14:paraId="2A11E84D" w14:textId="77777777" w:rsidR="005E22B0" w:rsidRPr="005E22B0" w:rsidRDefault="005E22B0" w:rsidP="001F0881">
            <w:pPr>
              <w:numPr>
                <w:ilvl w:val="0"/>
                <w:numId w:val="24"/>
              </w:numPr>
              <w:spacing w:before="0" w:after="0"/>
              <w:contextualSpacing/>
              <w:rPr>
                <w:sz w:val="20"/>
                <w:szCs w:val="20"/>
              </w:rPr>
            </w:pPr>
            <w:r w:rsidRPr="005E22B0">
              <w:rPr>
                <w:sz w:val="20"/>
                <w:szCs w:val="20"/>
              </w:rPr>
              <w:t>Stakeholder engagement conducted by ORIMA.</w:t>
            </w:r>
          </w:p>
        </w:tc>
      </w:tr>
      <w:tr w:rsidR="005E22B0" w:rsidRPr="005E22B0" w14:paraId="543966B6" w14:textId="77777777">
        <w:trPr>
          <w:trHeight w:val="265"/>
        </w:trPr>
        <w:tc>
          <w:tcPr>
            <w:tcW w:w="1413" w:type="dxa"/>
            <w:vMerge/>
            <w:shd w:val="clear" w:color="auto" w:fill="C5E3E2" w:themeFill="accent4" w:themeFillTint="99"/>
          </w:tcPr>
          <w:p w14:paraId="669BC411" w14:textId="77777777" w:rsidR="005E22B0" w:rsidRPr="005E22B0" w:rsidRDefault="005E22B0" w:rsidP="005E22B0">
            <w:pPr>
              <w:spacing w:before="0" w:after="0"/>
              <w:rPr>
                <w:rFonts w:eastAsia="Calibri Light" w:cs="Calibri Light"/>
                <w:color w:val="000000"/>
                <w:sz w:val="20"/>
                <w:szCs w:val="20"/>
              </w:rPr>
            </w:pPr>
          </w:p>
        </w:tc>
        <w:tc>
          <w:tcPr>
            <w:tcW w:w="4394" w:type="dxa"/>
            <w:shd w:val="clear" w:color="auto" w:fill="EBF5F5" w:themeFill="accent4" w:themeFillTint="33"/>
          </w:tcPr>
          <w:p w14:paraId="00BD9CDE" w14:textId="77777777" w:rsidR="005E22B0" w:rsidRPr="005E22B0" w:rsidRDefault="005E22B0" w:rsidP="005E22B0">
            <w:pPr>
              <w:spacing w:before="0" w:after="0"/>
              <w:rPr>
                <w:rFonts w:eastAsia="Calibri Light" w:cs="Calibri Light"/>
                <w:color w:val="000000"/>
                <w:sz w:val="20"/>
                <w:szCs w:val="20"/>
              </w:rPr>
            </w:pPr>
            <w:r w:rsidRPr="005E22B0">
              <w:rPr>
                <w:sz w:val="20"/>
                <w:szCs w:val="20"/>
              </w:rPr>
              <w:t>A56. Investigate the use of new technologies and warning systems to assist in the detection of potential illegal activities</w:t>
            </w:r>
          </w:p>
        </w:tc>
        <w:tc>
          <w:tcPr>
            <w:tcW w:w="2474" w:type="dxa"/>
          </w:tcPr>
          <w:p w14:paraId="05379837" w14:textId="77777777" w:rsidR="005E22B0" w:rsidRPr="005E22B0" w:rsidRDefault="005E22B0" w:rsidP="001F0881">
            <w:pPr>
              <w:numPr>
                <w:ilvl w:val="0"/>
                <w:numId w:val="24"/>
              </w:numPr>
              <w:spacing w:before="0" w:after="0"/>
              <w:contextualSpacing/>
              <w:rPr>
                <w:sz w:val="20"/>
                <w:szCs w:val="20"/>
              </w:rPr>
            </w:pPr>
            <w:r w:rsidRPr="005E22B0">
              <w:rPr>
                <w:sz w:val="20"/>
                <w:szCs w:val="20"/>
              </w:rPr>
              <w:t>New technologies assessed, trialled or implemented to assist in the detection of potential illegal activities.</w:t>
            </w:r>
          </w:p>
        </w:tc>
        <w:tc>
          <w:tcPr>
            <w:tcW w:w="2380" w:type="dxa"/>
          </w:tcPr>
          <w:p w14:paraId="40D725DC" w14:textId="77777777" w:rsidR="005E22B0" w:rsidRPr="005E22B0" w:rsidRDefault="005E22B0" w:rsidP="001F0881">
            <w:pPr>
              <w:numPr>
                <w:ilvl w:val="0"/>
                <w:numId w:val="24"/>
              </w:numPr>
              <w:spacing w:before="0" w:after="0"/>
              <w:contextualSpacing/>
              <w:rPr>
                <w:sz w:val="20"/>
                <w:szCs w:val="20"/>
              </w:rPr>
            </w:pPr>
            <w:r w:rsidRPr="005E22B0">
              <w:rPr>
                <w:sz w:val="20"/>
                <w:szCs w:val="20"/>
              </w:rPr>
              <w:t>Outputs delivered consistently.</w:t>
            </w:r>
          </w:p>
        </w:tc>
        <w:tc>
          <w:tcPr>
            <w:tcW w:w="2371" w:type="dxa"/>
          </w:tcPr>
          <w:p w14:paraId="18D450E2" w14:textId="77777777" w:rsidR="005E22B0" w:rsidRPr="005E22B0" w:rsidRDefault="005E22B0" w:rsidP="001F0881">
            <w:pPr>
              <w:numPr>
                <w:ilvl w:val="0"/>
                <w:numId w:val="24"/>
              </w:numPr>
              <w:spacing w:before="0" w:after="0"/>
              <w:contextualSpacing/>
              <w:rPr>
                <w:sz w:val="20"/>
                <w:szCs w:val="20"/>
              </w:rPr>
            </w:pPr>
            <w:r w:rsidRPr="005E22B0">
              <w:rPr>
                <w:sz w:val="20"/>
                <w:szCs w:val="20"/>
              </w:rPr>
              <w:t xml:space="preserve">Documentary evidence of assessment, trialling or implementation of new technologies to assist in the detection </w:t>
            </w:r>
            <w:r w:rsidRPr="005E22B0">
              <w:rPr>
                <w:sz w:val="20"/>
                <w:szCs w:val="20"/>
              </w:rPr>
              <w:lastRenderedPageBreak/>
              <w:t>of potential illegal activities.</w:t>
            </w:r>
          </w:p>
        </w:tc>
        <w:tc>
          <w:tcPr>
            <w:tcW w:w="2414" w:type="dxa"/>
          </w:tcPr>
          <w:p w14:paraId="242FAE2B" w14:textId="77777777" w:rsidR="005E22B0" w:rsidRPr="005E22B0" w:rsidRDefault="005E22B0" w:rsidP="001F0881">
            <w:pPr>
              <w:numPr>
                <w:ilvl w:val="0"/>
                <w:numId w:val="24"/>
              </w:numPr>
              <w:spacing w:before="0" w:after="0"/>
              <w:contextualSpacing/>
              <w:rPr>
                <w:sz w:val="20"/>
                <w:szCs w:val="20"/>
              </w:rPr>
            </w:pPr>
            <w:r w:rsidRPr="005E22B0">
              <w:rPr>
                <w:sz w:val="20"/>
                <w:szCs w:val="20"/>
              </w:rPr>
              <w:lastRenderedPageBreak/>
              <w:t>Administrative data/ desktop review.</w:t>
            </w:r>
          </w:p>
        </w:tc>
      </w:tr>
      <w:tr w:rsidR="005E22B0" w:rsidRPr="005E22B0" w14:paraId="0B9706CA" w14:textId="77777777">
        <w:trPr>
          <w:trHeight w:val="265"/>
        </w:trPr>
        <w:tc>
          <w:tcPr>
            <w:tcW w:w="1413" w:type="dxa"/>
            <w:vMerge/>
            <w:shd w:val="clear" w:color="auto" w:fill="C5E3E2" w:themeFill="accent4" w:themeFillTint="99"/>
          </w:tcPr>
          <w:p w14:paraId="39262BB6" w14:textId="77777777" w:rsidR="005E22B0" w:rsidRPr="005E22B0" w:rsidRDefault="005E22B0" w:rsidP="005E22B0">
            <w:pPr>
              <w:spacing w:before="0" w:after="0"/>
              <w:rPr>
                <w:rFonts w:eastAsia="Calibri Light" w:cs="Calibri Light"/>
                <w:color w:val="000000"/>
                <w:sz w:val="20"/>
                <w:szCs w:val="20"/>
              </w:rPr>
            </w:pPr>
          </w:p>
        </w:tc>
        <w:tc>
          <w:tcPr>
            <w:tcW w:w="4394" w:type="dxa"/>
            <w:shd w:val="clear" w:color="auto" w:fill="EBF5F5" w:themeFill="accent4" w:themeFillTint="33"/>
          </w:tcPr>
          <w:p w14:paraId="0867A58F" w14:textId="77777777" w:rsidR="005E22B0" w:rsidRPr="005E22B0" w:rsidRDefault="005E22B0" w:rsidP="005E22B0">
            <w:pPr>
              <w:spacing w:before="0" w:after="0"/>
              <w:rPr>
                <w:rFonts w:eastAsia="Calibri Light" w:cs="Calibri Light"/>
                <w:color w:val="000000"/>
                <w:sz w:val="20"/>
                <w:szCs w:val="20"/>
              </w:rPr>
            </w:pPr>
            <w:r w:rsidRPr="005E22B0">
              <w:rPr>
                <w:sz w:val="20"/>
                <w:szCs w:val="20"/>
              </w:rPr>
              <w:t>A57. Work with marine park users to promote understanding of the rules for activities and how to comply</w:t>
            </w:r>
          </w:p>
        </w:tc>
        <w:tc>
          <w:tcPr>
            <w:tcW w:w="2474" w:type="dxa"/>
          </w:tcPr>
          <w:p w14:paraId="0B471A85" w14:textId="77777777" w:rsidR="005E22B0" w:rsidRPr="005E22B0" w:rsidRDefault="005E22B0" w:rsidP="001F0881">
            <w:pPr>
              <w:numPr>
                <w:ilvl w:val="0"/>
                <w:numId w:val="24"/>
              </w:numPr>
              <w:spacing w:before="0" w:after="0"/>
              <w:contextualSpacing/>
              <w:rPr>
                <w:sz w:val="20"/>
                <w:szCs w:val="20"/>
              </w:rPr>
            </w:pPr>
            <w:r w:rsidRPr="005E22B0">
              <w:rPr>
                <w:sz w:val="20"/>
                <w:szCs w:val="20"/>
              </w:rPr>
              <w:t>Promotion of rules and activities relating to how to comply.</w:t>
            </w:r>
            <w:r w:rsidRPr="005E22B0">
              <w:rPr>
                <w:sz w:val="20"/>
                <w:szCs w:val="20"/>
              </w:rPr>
              <w:br/>
            </w:r>
          </w:p>
        </w:tc>
        <w:tc>
          <w:tcPr>
            <w:tcW w:w="2380" w:type="dxa"/>
          </w:tcPr>
          <w:p w14:paraId="41D1234D" w14:textId="77777777" w:rsidR="005E22B0" w:rsidRPr="005E22B0" w:rsidRDefault="005E22B0" w:rsidP="001F0881">
            <w:pPr>
              <w:numPr>
                <w:ilvl w:val="0"/>
                <w:numId w:val="24"/>
              </w:numPr>
              <w:spacing w:before="0" w:after="0"/>
              <w:contextualSpacing/>
              <w:rPr>
                <w:sz w:val="20"/>
                <w:szCs w:val="20"/>
              </w:rPr>
            </w:pPr>
            <w:r w:rsidRPr="005E22B0">
              <w:rPr>
                <w:sz w:val="20"/>
                <w:szCs w:val="20"/>
              </w:rPr>
              <w:t>Outputs delivered consistently.</w:t>
            </w:r>
          </w:p>
          <w:p w14:paraId="0F4429A7" w14:textId="77777777" w:rsidR="005E22B0" w:rsidRPr="005E22B0" w:rsidRDefault="005E22B0" w:rsidP="001F0881">
            <w:pPr>
              <w:numPr>
                <w:ilvl w:val="0"/>
                <w:numId w:val="24"/>
              </w:numPr>
              <w:spacing w:before="0" w:after="0"/>
              <w:contextualSpacing/>
              <w:rPr>
                <w:sz w:val="20"/>
                <w:szCs w:val="20"/>
              </w:rPr>
            </w:pPr>
            <w:r w:rsidRPr="005E22B0">
              <w:rPr>
                <w:sz w:val="20"/>
                <w:szCs w:val="20"/>
              </w:rPr>
              <w:t>Most relevant stakeholders feel they have been adequately engaged regarding marine park rules and how to comply.</w:t>
            </w:r>
          </w:p>
        </w:tc>
        <w:tc>
          <w:tcPr>
            <w:tcW w:w="2371" w:type="dxa"/>
          </w:tcPr>
          <w:p w14:paraId="44FE95A1" w14:textId="77777777" w:rsidR="005E22B0" w:rsidRPr="005E22B0" w:rsidRDefault="005E22B0" w:rsidP="001F0881">
            <w:pPr>
              <w:numPr>
                <w:ilvl w:val="0"/>
                <w:numId w:val="24"/>
              </w:numPr>
              <w:spacing w:before="0" w:after="0"/>
              <w:contextualSpacing/>
              <w:rPr>
                <w:sz w:val="20"/>
                <w:szCs w:val="20"/>
              </w:rPr>
            </w:pPr>
            <w:r w:rsidRPr="005E22B0">
              <w:rPr>
                <w:sz w:val="20"/>
                <w:szCs w:val="20"/>
              </w:rPr>
              <w:t xml:space="preserve">Documentary evidence of efforts to work with marine park users to promote understanding of the rules for activities and how to comply. </w:t>
            </w:r>
          </w:p>
          <w:p w14:paraId="75BF1089" w14:textId="77777777" w:rsidR="005E22B0" w:rsidRPr="005E22B0" w:rsidRDefault="005E22B0" w:rsidP="001F0881">
            <w:pPr>
              <w:numPr>
                <w:ilvl w:val="0"/>
                <w:numId w:val="24"/>
              </w:numPr>
              <w:spacing w:before="0" w:after="0"/>
              <w:contextualSpacing/>
              <w:rPr>
                <w:sz w:val="20"/>
                <w:szCs w:val="20"/>
              </w:rPr>
            </w:pPr>
            <w:r w:rsidRPr="005E22B0">
              <w:rPr>
                <w:sz w:val="20"/>
                <w:szCs w:val="20"/>
              </w:rPr>
              <w:t>Stakeholder feedback.</w:t>
            </w:r>
          </w:p>
        </w:tc>
        <w:tc>
          <w:tcPr>
            <w:tcW w:w="2414" w:type="dxa"/>
          </w:tcPr>
          <w:p w14:paraId="3DEA49D0" w14:textId="77777777" w:rsidR="005E22B0" w:rsidRPr="005E22B0" w:rsidRDefault="005E22B0" w:rsidP="001F0881">
            <w:pPr>
              <w:numPr>
                <w:ilvl w:val="0"/>
                <w:numId w:val="24"/>
              </w:numPr>
              <w:spacing w:before="0" w:after="0"/>
              <w:contextualSpacing/>
              <w:rPr>
                <w:sz w:val="20"/>
                <w:szCs w:val="20"/>
              </w:rPr>
            </w:pPr>
            <w:r w:rsidRPr="005E22B0">
              <w:rPr>
                <w:sz w:val="20"/>
                <w:szCs w:val="20"/>
              </w:rPr>
              <w:t>Administrative data/ desktop review.</w:t>
            </w:r>
          </w:p>
          <w:p w14:paraId="601E75B8" w14:textId="77777777" w:rsidR="005E22B0" w:rsidRPr="005E22B0" w:rsidRDefault="005E22B0" w:rsidP="001F0881">
            <w:pPr>
              <w:numPr>
                <w:ilvl w:val="0"/>
                <w:numId w:val="24"/>
              </w:numPr>
              <w:spacing w:before="0" w:after="0"/>
              <w:contextualSpacing/>
              <w:rPr>
                <w:sz w:val="20"/>
                <w:szCs w:val="20"/>
              </w:rPr>
            </w:pPr>
            <w:r w:rsidRPr="005E22B0">
              <w:rPr>
                <w:sz w:val="20"/>
                <w:szCs w:val="20"/>
              </w:rPr>
              <w:t>Stakeholder engagement conducted by ORIMA.</w:t>
            </w:r>
          </w:p>
        </w:tc>
      </w:tr>
      <w:tr w:rsidR="005E22B0" w:rsidRPr="005E22B0" w14:paraId="65EA8BF1" w14:textId="77777777">
        <w:trPr>
          <w:trHeight w:val="265"/>
        </w:trPr>
        <w:tc>
          <w:tcPr>
            <w:tcW w:w="1413" w:type="dxa"/>
            <w:vMerge/>
            <w:shd w:val="clear" w:color="auto" w:fill="C5E3E2" w:themeFill="accent4" w:themeFillTint="99"/>
          </w:tcPr>
          <w:p w14:paraId="3BEC18EC" w14:textId="77777777" w:rsidR="005E22B0" w:rsidRPr="005E22B0" w:rsidRDefault="005E22B0" w:rsidP="005E22B0">
            <w:pPr>
              <w:spacing w:before="0" w:after="0"/>
              <w:rPr>
                <w:rFonts w:eastAsia="Calibri Light" w:cs="Calibri Light"/>
                <w:color w:val="000000"/>
                <w:sz w:val="20"/>
                <w:szCs w:val="20"/>
              </w:rPr>
            </w:pPr>
          </w:p>
        </w:tc>
        <w:tc>
          <w:tcPr>
            <w:tcW w:w="14033" w:type="dxa"/>
            <w:gridSpan w:val="5"/>
          </w:tcPr>
          <w:p w14:paraId="6B84EFA5" w14:textId="77777777" w:rsidR="005E22B0" w:rsidRPr="005E22B0" w:rsidRDefault="005E22B0" w:rsidP="005E22B0">
            <w:pPr>
              <w:spacing w:before="0" w:after="0"/>
              <w:rPr>
                <w:sz w:val="20"/>
                <w:szCs w:val="20"/>
                <w:highlight w:val="cyan"/>
              </w:rPr>
            </w:pPr>
            <w:r w:rsidRPr="005E22B0">
              <w:rPr>
                <w:b/>
                <w:bCs/>
                <w:i/>
                <w:iCs/>
                <w:sz w:val="20"/>
                <w:szCs w:val="20"/>
              </w:rPr>
              <w:t>Actions specific to the South-west Network</w:t>
            </w:r>
          </w:p>
        </w:tc>
      </w:tr>
      <w:tr w:rsidR="005E22B0" w:rsidRPr="005E22B0" w14:paraId="1C836506" w14:textId="77777777">
        <w:trPr>
          <w:trHeight w:val="265"/>
        </w:trPr>
        <w:tc>
          <w:tcPr>
            <w:tcW w:w="1413" w:type="dxa"/>
            <w:vMerge/>
            <w:shd w:val="clear" w:color="auto" w:fill="C5E3E2" w:themeFill="accent4" w:themeFillTint="99"/>
          </w:tcPr>
          <w:p w14:paraId="72079841" w14:textId="77777777" w:rsidR="005E22B0" w:rsidRPr="005E22B0" w:rsidRDefault="005E22B0" w:rsidP="005E22B0">
            <w:pPr>
              <w:spacing w:before="0" w:after="0"/>
              <w:rPr>
                <w:rFonts w:eastAsia="Calibri Light" w:cs="Calibri Light"/>
                <w:color w:val="000000"/>
                <w:sz w:val="20"/>
                <w:szCs w:val="20"/>
              </w:rPr>
            </w:pPr>
          </w:p>
        </w:tc>
        <w:tc>
          <w:tcPr>
            <w:tcW w:w="4394" w:type="dxa"/>
          </w:tcPr>
          <w:p w14:paraId="2868F18C" w14:textId="77777777" w:rsidR="005E22B0" w:rsidRPr="005E22B0" w:rsidRDefault="005E22B0" w:rsidP="005E22B0">
            <w:pPr>
              <w:spacing w:before="0" w:after="0"/>
              <w:rPr>
                <w:rFonts w:eastAsia="Calibri Light" w:cs="Calibri Light"/>
                <w:color w:val="000000"/>
                <w:sz w:val="20"/>
                <w:szCs w:val="20"/>
              </w:rPr>
            </w:pPr>
            <w:r w:rsidRPr="005E22B0">
              <w:rPr>
                <w:rFonts w:eastAsia="Calibri Light" w:cs="Calibri Light"/>
                <w:color w:val="000000"/>
                <w:sz w:val="20"/>
                <w:szCs w:val="20"/>
              </w:rPr>
              <w:t>A58. Work with other Commonwealth, state and territory government agencies, particularly where parks adjoin state or territory marine parks, in compliance planning, including implementing actions to deter illegal activities and encourage voluntary compliance</w:t>
            </w:r>
          </w:p>
        </w:tc>
        <w:tc>
          <w:tcPr>
            <w:tcW w:w="2474" w:type="dxa"/>
          </w:tcPr>
          <w:p w14:paraId="5D074C1E" w14:textId="77777777" w:rsidR="005E22B0" w:rsidRPr="005E22B0" w:rsidRDefault="005E22B0" w:rsidP="001F0881">
            <w:pPr>
              <w:numPr>
                <w:ilvl w:val="0"/>
                <w:numId w:val="24"/>
              </w:numPr>
              <w:spacing w:before="0" w:after="0"/>
              <w:contextualSpacing/>
              <w:rPr>
                <w:sz w:val="20"/>
                <w:szCs w:val="20"/>
              </w:rPr>
            </w:pPr>
            <w:r w:rsidRPr="005E22B0">
              <w:rPr>
                <w:sz w:val="20"/>
                <w:szCs w:val="20"/>
              </w:rPr>
              <w:t>Joint compliance planning undertaken</w:t>
            </w:r>
            <w:r w:rsidRPr="005E22B0">
              <w:rPr>
                <w:sz w:val="20"/>
                <w:szCs w:val="20"/>
              </w:rPr>
              <w:br/>
              <w:t>with focus on deterring illegal activities and encouraging voluntary compliance.</w:t>
            </w:r>
          </w:p>
          <w:p w14:paraId="7C0006F1" w14:textId="77777777" w:rsidR="005E22B0" w:rsidRPr="005E22B0" w:rsidRDefault="005E22B0" w:rsidP="001F0881">
            <w:pPr>
              <w:numPr>
                <w:ilvl w:val="0"/>
                <w:numId w:val="24"/>
              </w:numPr>
              <w:spacing w:before="0" w:after="0"/>
              <w:contextualSpacing/>
              <w:rPr>
                <w:sz w:val="20"/>
                <w:szCs w:val="20"/>
              </w:rPr>
            </w:pPr>
            <w:r w:rsidRPr="005E22B0">
              <w:rPr>
                <w:sz w:val="20"/>
                <w:szCs w:val="20"/>
              </w:rPr>
              <w:t>Actions Implemented towards this end.</w:t>
            </w:r>
          </w:p>
        </w:tc>
        <w:tc>
          <w:tcPr>
            <w:tcW w:w="2380" w:type="dxa"/>
          </w:tcPr>
          <w:p w14:paraId="281748E8" w14:textId="77777777" w:rsidR="005E22B0" w:rsidRPr="005E22B0" w:rsidRDefault="005E22B0" w:rsidP="001F0881">
            <w:pPr>
              <w:numPr>
                <w:ilvl w:val="0"/>
                <w:numId w:val="24"/>
              </w:numPr>
              <w:spacing w:before="0" w:after="0"/>
              <w:contextualSpacing/>
              <w:rPr>
                <w:sz w:val="20"/>
                <w:szCs w:val="20"/>
              </w:rPr>
            </w:pPr>
            <w:r w:rsidRPr="005E22B0">
              <w:rPr>
                <w:sz w:val="20"/>
                <w:szCs w:val="20"/>
              </w:rPr>
              <w:t>Outputs delivered in a timely and consistent manner.</w:t>
            </w:r>
          </w:p>
          <w:p w14:paraId="2054C1C7" w14:textId="77777777" w:rsidR="005E22B0" w:rsidRPr="005E22B0" w:rsidRDefault="005E22B0" w:rsidP="001F0881">
            <w:pPr>
              <w:numPr>
                <w:ilvl w:val="0"/>
                <w:numId w:val="24"/>
              </w:numPr>
              <w:spacing w:before="0" w:after="0"/>
              <w:contextualSpacing/>
              <w:rPr>
                <w:sz w:val="20"/>
                <w:szCs w:val="20"/>
              </w:rPr>
            </w:pPr>
            <w:r w:rsidRPr="005E22B0">
              <w:rPr>
                <w:sz w:val="20"/>
                <w:szCs w:val="20"/>
              </w:rPr>
              <w:t xml:space="preserve">Most stakeholders consider joint compliance planning to be effective. </w:t>
            </w:r>
          </w:p>
        </w:tc>
        <w:tc>
          <w:tcPr>
            <w:tcW w:w="2371" w:type="dxa"/>
          </w:tcPr>
          <w:p w14:paraId="6E9AAC6F" w14:textId="77777777" w:rsidR="005E22B0" w:rsidRPr="005E22B0" w:rsidRDefault="005E22B0" w:rsidP="001F0881">
            <w:pPr>
              <w:numPr>
                <w:ilvl w:val="0"/>
                <w:numId w:val="24"/>
              </w:numPr>
              <w:spacing w:before="0" w:after="0"/>
              <w:contextualSpacing/>
              <w:rPr>
                <w:sz w:val="20"/>
                <w:szCs w:val="20"/>
              </w:rPr>
            </w:pPr>
            <w:r w:rsidRPr="005E22B0">
              <w:rPr>
                <w:sz w:val="20"/>
                <w:szCs w:val="20"/>
              </w:rPr>
              <w:t>Documentary evidence of shared compliance planning.</w:t>
            </w:r>
          </w:p>
          <w:p w14:paraId="3ED6008E" w14:textId="77777777" w:rsidR="005E22B0" w:rsidRPr="005E22B0" w:rsidRDefault="005E22B0" w:rsidP="001F0881">
            <w:pPr>
              <w:numPr>
                <w:ilvl w:val="0"/>
                <w:numId w:val="24"/>
              </w:numPr>
              <w:spacing w:before="0" w:after="0"/>
              <w:contextualSpacing/>
              <w:rPr>
                <w:sz w:val="20"/>
                <w:szCs w:val="20"/>
              </w:rPr>
            </w:pPr>
            <w:r w:rsidRPr="005E22B0">
              <w:rPr>
                <w:sz w:val="20"/>
                <w:szCs w:val="20"/>
              </w:rPr>
              <w:t>Stakeholder feedback.</w:t>
            </w:r>
          </w:p>
        </w:tc>
        <w:tc>
          <w:tcPr>
            <w:tcW w:w="2414" w:type="dxa"/>
          </w:tcPr>
          <w:p w14:paraId="32E02685" w14:textId="77777777" w:rsidR="005E22B0" w:rsidRPr="005E22B0" w:rsidRDefault="005E22B0" w:rsidP="001F0881">
            <w:pPr>
              <w:numPr>
                <w:ilvl w:val="0"/>
                <w:numId w:val="24"/>
              </w:numPr>
              <w:spacing w:before="0" w:after="0"/>
              <w:contextualSpacing/>
              <w:rPr>
                <w:sz w:val="20"/>
                <w:szCs w:val="20"/>
              </w:rPr>
            </w:pPr>
            <w:r w:rsidRPr="005E22B0">
              <w:rPr>
                <w:sz w:val="20"/>
                <w:szCs w:val="20"/>
              </w:rPr>
              <w:t>Administrative data/ desktop review.</w:t>
            </w:r>
          </w:p>
          <w:p w14:paraId="5C329B79" w14:textId="77777777" w:rsidR="005E22B0" w:rsidRPr="005E22B0" w:rsidRDefault="005E22B0" w:rsidP="001F0881">
            <w:pPr>
              <w:numPr>
                <w:ilvl w:val="0"/>
                <w:numId w:val="24"/>
              </w:numPr>
              <w:spacing w:before="0" w:after="0"/>
              <w:contextualSpacing/>
              <w:rPr>
                <w:sz w:val="20"/>
                <w:szCs w:val="20"/>
              </w:rPr>
            </w:pPr>
            <w:r w:rsidRPr="005E22B0">
              <w:rPr>
                <w:sz w:val="20"/>
                <w:szCs w:val="20"/>
              </w:rPr>
              <w:t>Stakeholder engagement (with</w:t>
            </w:r>
            <w:r w:rsidRPr="005E22B0">
              <w:rPr>
                <w:rFonts w:eastAsia="Calibri Light" w:cs="Calibri Light"/>
                <w:color w:val="000000"/>
                <w:sz w:val="20"/>
                <w:szCs w:val="20"/>
              </w:rPr>
              <w:t xml:space="preserve"> Commonwealth, state and territory government agencies) </w:t>
            </w:r>
            <w:r w:rsidRPr="005E22B0">
              <w:rPr>
                <w:sz w:val="20"/>
                <w:szCs w:val="20"/>
              </w:rPr>
              <w:t>conducted by ORIMA.</w:t>
            </w:r>
          </w:p>
        </w:tc>
      </w:tr>
      <w:tr w:rsidR="005E22B0" w:rsidRPr="005E22B0" w14:paraId="4EE5B966" w14:textId="77777777">
        <w:trPr>
          <w:trHeight w:val="815"/>
        </w:trPr>
        <w:tc>
          <w:tcPr>
            <w:tcW w:w="1413" w:type="dxa"/>
            <w:vMerge/>
            <w:shd w:val="clear" w:color="auto" w:fill="C5E3E2" w:themeFill="accent4" w:themeFillTint="99"/>
          </w:tcPr>
          <w:p w14:paraId="77C75884" w14:textId="77777777" w:rsidR="005E22B0" w:rsidRPr="005E22B0" w:rsidRDefault="005E22B0" w:rsidP="005E22B0">
            <w:pPr>
              <w:spacing w:before="0" w:after="0"/>
              <w:rPr>
                <w:rFonts w:eastAsia="Calibri Light" w:cs="Calibri Light"/>
                <w:color w:val="000000"/>
                <w:sz w:val="20"/>
                <w:szCs w:val="20"/>
              </w:rPr>
            </w:pPr>
          </w:p>
        </w:tc>
        <w:tc>
          <w:tcPr>
            <w:tcW w:w="4394" w:type="dxa"/>
          </w:tcPr>
          <w:p w14:paraId="359BA8C7" w14:textId="77777777" w:rsidR="005E22B0" w:rsidRPr="005E22B0" w:rsidRDefault="005E22B0" w:rsidP="005E22B0">
            <w:pPr>
              <w:spacing w:before="0" w:after="0"/>
              <w:rPr>
                <w:rFonts w:eastAsia="Calibri Light" w:cs="Calibri Light"/>
                <w:color w:val="000000"/>
                <w:sz w:val="20"/>
                <w:szCs w:val="20"/>
              </w:rPr>
            </w:pPr>
            <w:r w:rsidRPr="005E22B0">
              <w:rPr>
                <w:rFonts w:eastAsia="Calibri Light" w:cs="Calibri Light"/>
                <w:color w:val="000000"/>
                <w:sz w:val="20"/>
                <w:szCs w:val="20"/>
              </w:rPr>
              <w:t>A59. Collaborate with Commonwealth, state and territory government agencies in surveillance, including water and aerial patrols</w:t>
            </w:r>
          </w:p>
        </w:tc>
        <w:tc>
          <w:tcPr>
            <w:tcW w:w="2474" w:type="dxa"/>
          </w:tcPr>
          <w:p w14:paraId="2FA6B8A1" w14:textId="77777777" w:rsidR="005E22B0" w:rsidRPr="005E22B0" w:rsidRDefault="005E22B0" w:rsidP="001F0881">
            <w:pPr>
              <w:numPr>
                <w:ilvl w:val="0"/>
                <w:numId w:val="24"/>
              </w:numPr>
              <w:spacing w:before="0" w:after="0"/>
              <w:contextualSpacing/>
              <w:rPr>
                <w:sz w:val="20"/>
                <w:szCs w:val="20"/>
              </w:rPr>
            </w:pPr>
            <w:r w:rsidRPr="005E22B0">
              <w:rPr>
                <w:sz w:val="20"/>
                <w:szCs w:val="20"/>
              </w:rPr>
              <w:t>Joint surveillance actions, including water and aerial patrols.</w:t>
            </w:r>
          </w:p>
        </w:tc>
        <w:tc>
          <w:tcPr>
            <w:tcW w:w="2380" w:type="dxa"/>
          </w:tcPr>
          <w:p w14:paraId="2A05C644" w14:textId="77777777" w:rsidR="005E22B0" w:rsidRPr="005E22B0" w:rsidRDefault="005E22B0" w:rsidP="001F0881">
            <w:pPr>
              <w:numPr>
                <w:ilvl w:val="0"/>
                <w:numId w:val="24"/>
              </w:numPr>
              <w:spacing w:before="0" w:after="0"/>
              <w:contextualSpacing/>
              <w:rPr>
                <w:sz w:val="20"/>
                <w:szCs w:val="20"/>
              </w:rPr>
            </w:pPr>
            <w:r w:rsidRPr="005E22B0">
              <w:rPr>
                <w:sz w:val="20"/>
                <w:szCs w:val="20"/>
              </w:rPr>
              <w:t>Outputs delivered in a timely and consistent manner.</w:t>
            </w:r>
          </w:p>
          <w:p w14:paraId="3A93E702" w14:textId="77777777" w:rsidR="005E22B0" w:rsidRPr="005E22B0" w:rsidRDefault="005E22B0" w:rsidP="001F0881">
            <w:pPr>
              <w:numPr>
                <w:ilvl w:val="0"/>
                <w:numId w:val="24"/>
              </w:numPr>
              <w:spacing w:before="0" w:after="0"/>
              <w:contextualSpacing/>
              <w:rPr>
                <w:sz w:val="20"/>
                <w:szCs w:val="20"/>
              </w:rPr>
            </w:pPr>
            <w:r w:rsidRPr="005E22B0">
              <w:rPr>
                <w:sz w:val="20"/>
                <w:szCs w:val="20"/>
              </w:rPr>
              <w:t>Most stakeholders consider joint surveillance actions to be effective.</w:t>
            </w:r>
          </w:p>
        </w:tc>
        <w:tc>
          <w:tcPr>
            <w:tcW w:w="2371" w:type="dxa"/>
          </w:tcPr>
          <w:p w14:paraId="57121C6E" w14:textId="77777777" w:rsidR="005E22B0" w:rsidRPr="005E22B0" w:rsidRDefault="005E22B0" w:rsidP="001F0881">
            <w:pPr>
              <w:numPr>
                <w:ilvl w:val="0"/>
                <w:numId w:val="24"/>
              </w:numPr>
              <w:spacing w:before="0" w:after="0"/>
              <w:contextualSpacing/>
              <w:rPr>
                <w:sz w:val="20"/>
                <w:szCs w:val="20"/>
              </w:rPr>
            </w:pPr>
            <w:r w:rsidRPr="005E22B0">
              <w:rPr>
                <w:sz w:val="20"/>
                <w:szCs w:val="20"/>
              </w:rPr>
              <w:t>Documentary evidence of joint surveillance actions, including water and aerial patrols.</w:t>
            </w:r>
          </w:p>
          <w:p w14:paraId="6CD98698" w14:textId="77777777" w:rsidR="005E22B0" w:rsidRPr="005E22B0" w:rsidRDefault="005E22B0" w:rsidP="005E22B0">
            <w:pPr>
              <w:spacing w:before="0" w:after="0"/>
              <w:ind w:left="360"/>
              <w:contextualSpacing/>
              <w:rPr>
                <w:sz w:val="20"/>
                <w:szCs w:val="20"/>
              </w:rPr>
            </w:pPr>
          </w:p>
        </w:tc>
        <w:tc>
          <w:tcPr>
            <w:tcW w:w="2414" w:type="dxa"/>
          </w:tcPr>
          <w:p w14:paraId="700D5EDD" w14:textId="77777777" w:rsidR="005E22B0" w:rsidRPr="005E22B0" w:rsidRDefault="005E22B0" w:rsidP="001F0881">
            <w:pPr>
              <w:numPr>
                <w:ilvl w:val="0"/>
                <w:numId w:val="24"/>
              </w:numPr>
              <w:spacing w:before="0" w:after="0"/>
              <w:contextualSpacing/>
              <w:rPr>
                <w:sz w:val="20"/>
                <w:szCs w:val="20"/>
              </w:rPr>
            </w:pPr>
            <w:r w:rsidRPr="005E22B0">
              <w:rPr>
                <w:sz w:val="20"/>
                <w:szCs w:val="20"/>
              </w:rPr>
              <w:t>Administrative data/ desktop review (e.g. patrol logs</w:t>
            </w:r>
            <w:r w:rsidRPr="005E22B0">
              <w:rPr>
                <w:sz w:val="20"/>
                <w:szCs w:val="20"/>
              </w:rPr>
              <w:br/>
              <w:t>Surveillance collaboration actions/ reports/ evidence).</w:t>
            </w:r>
          </w:p>
          <w:p w14:paraId="4BFD48FC" w14:textId="77777777" w:rsidR="005E22B0" w:rsidRPr="005E22B0" w:rsidRDefault="005E22B0" w:rsidP="001F0881">
            <w:pPr>
              <w:numPr>
                <w:ilvl w:val="0"/>
                <w:numId w:val="24"/>
              </w:numPr>
              <w:spacing w:before="0" w:after="0"/>
              <w:contextualSpacing/>
              <w:rPr>
                <w:sz w:val="20"/>
                <w:szCs w:val="20"/>
              </w:rPr>
            </w:pPr>
            <w:r w:rsidRPr="005E22B0">
              <w:rPr>
                <w:sz w:val="20"/>
                <w:szCs w:val="20"/>
              </w:rPr>
              <w:t>Stakeholder engagement (with</w:t>
            </w:r>
            <w:r w:rsidRPr="005E22B0">
              <w:rPr>
                <w:rFonts w:eastAsia="Calibri Light" w:cs="Calibri Light"/>
                <w:color w:val="000000"/>
                <w:sz w:val="20"/>
                <w:szCs w:val="20"/>
              </w:rPr>
              <w:t xml:space="preserve"> Commonwealth, state and territory government agencies) </w:t>
            </w:r>
            <w:r w:rsidRPr="005E22B0">
              <w:rPr>
                <w:sz w:val="20"/>
                <w:szCs w:val="20"/>
              </w:rPr>
              <w:t>conducted by ORIMA.</w:t>
            </w:r>
          </w:p>
        </w:tc>
      </w:tr>
    </w:tbl>
    <w:p w14:paraId="5E064D54" w14:textId="77777777" w:rsidR="005E22B0" w:rsidRPr="005E22B0" w:rsidRDefault="005E22B0" w:rsidP="005E22B0">
      <w:pPr>
        <w:spacing w:before="0" w:after="0"/>
      </w:pPr>
    </w:p>
    <w:tbl>
      <w:tblPr>
        <w:tblStyle w:val="TableGrid1"/>
        <w:tblpPr w:leftFromText="180" w:rightFromText="180" w:vertAnchor="text" w:tblpX="-445" w:tblpY="1"/>
        <w:tblOverlap w:val="never"/>
        <w:tblW w:w="15446" w:type="dxa"/>
        <w:tblBorders>
          <w:top w:val="double" w:sz="4" w:space="0" w:color="auto"/>
          <w:left w:val="double" w:sz="4" w:space="0" w:color="auto"/>
          <w:bottom w:val="double" w:sz="4" w:space="0" w:color="auto"/>
          <w:right w:val="double" w:sz="4" w:space="0" w:color="auto"/>
          <w:insideH w:val="double" w:sz="6" w:space="0" w:color="FFFFFF" w:themeColor="background1"/>
          <w:insideV w:val="double" w:sz="6" w:space="0" w:color="FFFFFF" w:themeColor="background1"/>
        </w:tblBorders>
        <w:tblLayout w:type="fixed"/>
        <w:tblLook w:val="04A0" w:firstRow="1" w:lastRow="0" w:firstColumn="1" w:lastColumn="0" w:noHBand="0" w:noVBand="1"/>
      </w:tblPr>
      <w:tblGrid>
        <w:gridCol w:w="1413"/>
        <w:gridCol w:w="4394"/>
        <w:gridCol w:w="2474"/>
        <w:gridCol w:w="2380"/>
        <w:gridCol w:w="2371"/>
        <w:gridCol w:w="2414"/>
      </w:tblGrid>
      <w:tr w:rsidR="005E22B0" w:rsidRPr="005E22B0" w14:paraId="54C7AD05" w14:textId="77777777">
        <w:trPr>
          <w:trHeight w:val="265"/>
        </w:trPr>
        <w:tc>
          <w:tcPr>
            <w:tcW w:w="1413" w:type="dxa"/>
            <w:vMerge w:val="restart"/>
            <w:shd w:val="clear" w:color="auto" w:fill="A5C8EC" w:themeFill="accent2" w:themeFillTint="99"/>
          </w:tcPr>
          <w:p w14:paraId="32D17019" w14:textId="77777777" w:rsidR="005E22B0" w:rsidRPr="005E22B0" w:rsidRDefault="005E22B0" w:rsidP="005E22B0">
            <w:pPr>
              <w:spacing w:before="0" w:after="0"/>
              <w:rPr>
                <w:rFonts w:eastAsia="Calibri Light" w:cs="Calibri Light"/>
                <w:b/>
                <w:bCs/>
                <w:color w:val="000000"/>
                <w:sz w:val="20"/>
                <w:szCs w:val="20"/>
              </w:rPr>
            </w:pPr>
            <w:r w:rsidRPr="005E22B0">
              <w:rPr>
                <w:rFonts w:eastAsia="Calibri Light" w:cs="Calibri Light"/>
                <w:b/>
                <w:bCs/>
                <w:color w:val="002060"/>
                <w:sz w:val="20"/>
                <w:szCs w:val="20"/>
              </w:rPr>
              <w:t>Management Plan Outcomes</w:t>
            </w:r>
          </w:p>
        </w:tc>
        <w:tc>
          <w:tcPr>
            <w:tcW w:w="4394" w:type="dxa"/>
            <w:shd w:val="clear" w:color="auto" w:fill="E1ECF8" w:themeFill="accent2" w:themeFillTint="33"/>
          </w:tcPr>
          <w:p w14:paraId="27C64E18" w14:textId="77777777" w:rsidR="005E22B0" w:rsidRPr="005E22B0" w:rsidRDefault="005E22B0" w:rsidP="005E22B0">
            <w:pPr>
              <w:spacing w:before="0" w:after="0"/>
              <w:rPr>
                <w:rFonts w:eastAsia="Calibri Light" w:cs="Calibri Light"/>
                <w:color w:val="000000"/>
                <w:sz w:val="20"/>
                <w:szCs w:val="20"/>
              </w:rPr>
            </w:pPr>
            <w:r w:rsidRPr="005E22B0">
              <w:rPr>
                <w:rFonts w:eastAsia="Calibri Light" w:cs="Calibri Light"/>
                <w:color w:val="000000"/>
                <w:sz w:val="20"/>
                <w:szCs w:val="20"/>
              </w:rPr>
              <w:t>O12. Improved user awareness of marine park rules</w:t>
            </w:r>
          </w:p>
        </w:tc>
        <w:tc>
          <w:tcPr>
            <w:tcW w:w="2474" w:type="dxa"/>
            <w:shd w:val="clear" w:color="auto" w:fill="E1ECF8" w:themeFill="accent2" w:themeFillTint="33"/>
          </w:tcPr>
          <w:p w14:paraId="7DAEAE7B" w14:textId="77777777" w:rsidR="005E22B0" w:rsidRPr="005E22B0" w:rsidRDefault="005E22B0" w:rsidP="001F0881">
            <w:pPr>
              <w:numPr>
                <w:ilvl w:val="0"/>
                <w:numId w:val="24"/>
              </w:numPr>
              <w:spacing w:before="0" w:after="0"/>
              <w:contextualSpacing/>
              <w:rPr>
                <w:sz w:val="20"/>
                <w:szCs w:val="20"/>
              </w:rPr>
            </w:pPr>
            <w:r w:rsidRPr="005E22B0">
              <w:rPr>
                <w:sz w:val="20"/>
                <w:szCs w:val="20"/>
              </w:rPr>
              <w:t>N/A</w:t>
            </w:r>
          </w:p>
        </w:tc>
        <w:tc>
          <w:tcPr>
            <w:tcW w:w="2380" w:type="dxa"/>
            <w:shd w:val="clear" w:color="auto" w:fill="E1ECF8" w:themeFill="accent2" w:themeFillTint="33"/>
          </w:tcPr>
          <w:p w14:paraId="316894A1" w14:textId="77777777" w:rsidR="005E22B0" w:rsidRPr="005E22B0" w:rsidRDefault="005E22B0" w:rsidP="001F0881">
            <w:pPr>
              <w:numPr>
                <w:ilvl w:val="0"/>
                <w:numId w:val="24"/>
              </w:numPr>
              <w:spacing w:before="0" w:after="0"/>
              <w:rPr>
                <w:sz w:val="20"/>
                <w:szCs w:val="20"/>
              </w:rPr>
            </w:pPr>
            <w:r w:rsidRPr="005E22B0">
              <w:rPr>
                <w:sz w:val="20"/>
                <w:szCs w:val="20"/>
              </w:rPr>
              <w:t xml:space="preserve">Survey-based metrics show an increase in awareness of marine park rules. </w:t>
            </w:r>
          </w:p>
          <w:p w14:paraId="141AA65A" w14:textId="77777777" w:rsidR="005E22B0" w:rsidRPr="005E22B0" w:rsidRDefault="005E22B0" w:rsidP="001F0881">
            <w:pPr>
              <w:numPr>
                <w:ilvl w:val="0"/>
                <w:numId w:val="24"/>
              </w:numPr>
              <w:spacing w:before="0" w:after="0"/>
              <w:rPr>
                <w:sz w:val="20"/>
                <w:szCs w:val="20"/>
              </w:rPr>
            </w:pPr>
            <w:r w:rsidRPr="005E22B0">
              <w:rPr>
                <w:sz w:val="20"/>
                <w:szCs w:val="20"/>
              </w:rPr>
              <w:t xml:space="preserve">Most stakeholders report that </w:t>
            </w:r>
            <w:r w:rsidRPr="005E22B0">
              <w:rPr>
                <w:rFonts w:eastAsia="Calibri Light" w:cs="Calibri Light"/>
                <w:color w:val="000000"/>
                <w:sz w:val="20"/>
                <w:szCs w:val="20"/>
              </w:rPr>
              <w:t>awareness of marine park rules has improved.</w:t>
            </w:r>
          </w:p>
          <w:p w14:paraId="5D6C9792" w14:textId="77777777" w:rsidR="005E22B0" w:rsidRPr="005E22B0" w:rsidRDefault="005E22B0" w:rsidP="001F0881">
            <w:pPr>
              <w:numPr>
                <w:ilvl w:val="0"/>
                <w:numId w:val="24"/>
              </w:numPr>
              <w:spacing w:before="0" w:after="0"/>
              <w:contextualSpacing/>
              <w:rPr>
                <w:sz w:val="20"/>
                <w:szCs w:val="20"/>
              </w:rPr>
            </w:pPr>
          </w:p>
        </w:tc>
        <w:tc>
          <w:tcPr>
            <w:tcW w:w="2371" w:type="dxa"/>
            <w:shd w:val="clear" w:color="auto" w:fill="E1ECF8" w:themeFill="accent2" w:themeFillTint="33"/>
          </w:tcPr>
          <w:p w14:paraId="29FFA3D1" w14:textId="77777777" w:rsidR="005E22B0" w:rsidRPr="005E22B0" w:rsidRDefault="005E22B0" w:rsidP="001F0881">
            <w:pPr>
              <w:numPr>
                <w:ilvl w:val="0"/>
                <w:numId w:val="24"/>
              </w:numPr>
              <w:spacing w:before="0" w:after="0"/>
              <w:rPr>
                <w:sz w:val="20"/>
                <w:szCs w:val="20"/>
              </w:rPr>
            </w:pPr>
            <w:r w:rsidRPr="005E22B0">
              <w:rPr>
                <w:sz w:val="20"/>
                <w:szCs w:val="20"/>
              </w:rPr>
              <w:t>Relevant survey responses addressing awareness of marine park rules.</w:t>
            </w:r>
          </w:p>
          <w:p w14:paraId="4F3C525B" w14:textId="77777777" w:rsidR="005E22B0" w:rsidRPr="005E22B0" w:rsidRDefault="005E22B0" w:rsidP="001F0881">
            <w:pPr>
              <w:numPr>
                <w:ilvl w:val="0"/>
                <w:numId w:val="24"/>
              </w:numPr>
              <w:spacing w:before="0" w:after="0"/>
              <w:contextualSpacing/>
              <w:rPr>
                <w:sz w:val="20"/>
                <w:szCs w:val="20"/>
              </w:rPr>
            </w:pPr>
            <w:r w:rsidRPr="005E22B0">
              <w:rPr>
                <w:sz w:val="20"/>
                <w:szCs w:val="20"/>
              </w:rPr>
              <w:t>Stakeholder feedback.</w:t>
            </w:r>
          </w:p>
        </w:tc>
        <w:tc>
          <w:tcPr>
            <w:tcW w:w="2414" w:type="dxa"/>
            <w:shd w:val="clear" w:color="auto" w:fill="E1ECF8" w:themeFill="accent2" w:themeFillTint="33"/>
          </w:tcPr>
          <w:p w14:paraId="58304732" w14:textId="77777777" w:rsidR="005E22B0" w:rsidRPr="005E22B0" w:rsidRDefault="005E22B0" w:rsidP="001F0881">
            <w:pPr>
              <w:numPr>
                <w:ilvl w:val="0"/>
                <w:numId w:val="24"/>
              </w:numPr>
              <w:spacing w:before="0" w:after="0"/>
              <w:rPr>
                <w:sz w:val="20"/>
                <w:szCs w:val="20"/>
              </w:rPr>
            </w:pPr>
            <w:r w:rsidRPr="005E22B0">
              <w:rPr>
                <w:sz w:val="20"/>
                <w:szCs w:val="20"/>
              </w:rPr>
              <w:t xml:space="preserve">Park user surveys - National Environmental Science Program (NESP) 2021 boat ramp surveys and more recent surveys (repeat survey currently in field). </w:t>
            </w:r>
          </w:p>
          <w:p w14:paraId="4F2836B5" w14:textId="77777777" w:rsidR="005E22B0" w:rsidRPr="005E22B0" w:rsidRDefault="005E22B0" w:rsidP="001F0881">
            <w:pPr>
              <w:numPr>
                <w:ilvl w:val="0"/>
                <w:numId w:val="24"/>
              </w:numPr>
              <w:spacing w:before="0" w:after="0"/>
              <w:contextualSpacing/>
              <w:rPr>
                <w:sz w:val="20"/>
                <w:szCs w:val="20"/>
              </w:rPr>
            </w:pPr>
            <w:r w:rsidRPr="005E22B0">
              <w:rPr>
                <w:sz w:val="20"/>
                <w:szCs w:val="20"/>
              </w:rPr>
              <w:t>Stakeholder engagement conducted by ORIMA.</w:t>
            </w:r>
          </w:p>
        </w:tc>
      </w:tr>
      <w:tr w:rsidR="005E22B0" w:rsidRPr="005E22B0" w14:paraId="798663F3" w14:textId="77777777">
        <w:trPr>
          <w:trHeight w:val="265"/>
        </w:trPr>
        <w:tc>
          <w:tcPr>
            <w:tcW w:w="1413" w:type="dxa"/>
            <w:vMerge/>
            <w:shd w:val="clear" w:color="auto" w:fill="A5C8EC" w:themeFill="accent2" w:themeFillTint="99"/>
          </w:tcPr>
          <w:p w14:paraId="0B458EE8" w14:textId="77777777" w:rsidR="005E22B0" w:rsidRPr="005E22B0" w:rsidRDefault="005E22B0" w:rsidP="005E22B0">
            <w:pPr>
              <w:spacing w:before="0" w:after="0"/>
              <w:rPr>
                <w:rFonts w:eastAsia="Calibri Light" w:cs="Calibri Light"/>
                <w:color w:val="000000"/>
                <w:sz w:val="20"/>
                <w:szCs w:val="20"/>
              </w:rPr>
            </w:pPr>
          </w:p>
        </w:tc>
        <w:tc>
          <w:tcPr>
            <w:tcW w:w="4394" w:type="dxa"/>
            <w:shd w:val="clear" w:color="auto" w:fill="E1ECF8" w:themeFill="accent2" w:themeFillTint="33"/>
          </w:tcPr>
          <w:p w14:paraId="068817F3" w14:textId="77777777" w:rsidR="005E22B0" w:rsidRPr="005E22B0" w:rsidRDefault="005E22B0" w:rsidP="005E22B0">
            <w:pPr>
              <w:spacing w:before="0" w:after="0"/>
              <w:rPr>
                <w:rFonts w:eastAsia="Calibri Light" w:cs="Calibri Light"/>
                <w:color w:val="000000"/>
                <w:sz w:val="20"/>
                <w:szCs w:val="20"/>
              </w:rPr>
            </w:pPr>
            <w:r w:rsidRPr="005E22B0">
              <w:rPr>
                <w:rFonts w:eastAsia="Calibri Light" w:cs="Calibri Light"/>
                <w:color w:val="000000"/>
                <w:sz w:val="20"/>
                <w:szCs w:val="20"/>
              </w:rPr>
              <w:t>O13. Increased levels of voluntary compliance and self-regulation by marine park users</w:t>
            </w:r>
          </w:p>
        </w:tc>
        <w:tc>
          <w:tcPr>
            <w:tcW w:w="2474" w:type="dxa"/>
            <w:shd w:val="clear" w:color="auto" w:fill="E1ECF8" w:themeFill="accent2" w:themeFillTint="33"/>
          </w:tcPr>
          <w:p w14:paraId="2E0B8B90" w14:textId="77777777" w:rsidR="005E22B0" w:rsidRPr="005E22B0" w:rsidRDefault="005E22B0" w:rsidP="001F0881">
            <w:pPr>
              <w:numPr>
                <w:ilvl w:val="0"/>
                <w:numId w:val="24"/>
              </w:numPr>
              <w:spacing w:before="0" w:after="0"/>
              <w:contextualSpacing/>
              <w:rPr>
                <w:sz w:val="20"/>
                <w:szCs w:val="20"/>
              </w:rPr>
            </w:pPr>
            <w:r w:rsidRPr="005E22B0">
              <w:rPr>
                <w:sz w:val="20"/>
                <w:szCs w:val="20"/>
              </w:rPr>
              <w:t>N/A</w:t>
            </w:r>
          </w:p>
        </w:tc>
        <w:tc>
          <w:tcPr>
            <w:tcW w:w="2380" w:type="dxa"/>
            <w:shd w:val="clear" w:color="auto" w:fill="E1ECF8" w:themeFill="accent2" w:themeFillTint="33"/>
          </w:tcPr>
          <w:p w14:paraId="0BF5D554" w14:textId="77777777" w:rsidR="005E22B0" w:rsidRPr="005E22B0" w:rsidRDefault="005E22B0" w:rsidP="001F0881">
            <w:pPr>
              <w:numPr>
                <w:ilvl w:val="0"/>
                <w:numId w:val="24"/>
              </w:numPr>
              <w:spacing w:before="0" w:after="0"/>
              <w:contextualSpacing/>
              <w:rPr>
                <w:sz w:val="20"/>
                <w:szCs w:val="20"/>
              </w:rPr>
            </w:pPr>
            <w:r w:rsidRPr="005E22B0">
              <w:rPr>
                <w:sz w:val="20"/>
                <w:szCs w:val="20"/>
              </w:rPr>
              <w:t>Evidence of increased voluntary compliance and self-regulation by users of marine parks.</w:t>
            </w:r>
          </w:p>
          <w:p w14:paraId="7105ABF6" w14:textId="77777777" w:rsidR="005E22B0" w:rsidRPr="005E22B0" w:rsidRDefault="005E22B0" w:rsidP="001F0881">
            <w:pPr>
              <w:numPr>
                <w:ilvl w:val="0"/>
                <w:numId w:val="24"/>
              </w:numPr>
              <w:spacing w:before="0" w:after="0"/>
              <w:contextualSpacing/>
              <w:rPr>
                <w:sz w:val="20"/>
                <w:szCs w:val="20"/>
              </w:rPr>
            </w:pPr>
            <w:r w:rsidRPr="005E22B0">
              <w:rPr>
                <w:sz w:val="20"/>
                <w:szCs w:val="20"/>
              </w:rPr>
              <w:t>Most stakeholders perceive voluntary compliance to have increased.</w:t>
            </w:r>
          </w:p>
        </w:tc>
        <w:tc>
          <w:tcPr>
            <w:tcW w:w="2371" w:type="dxa"/>
            <w:shd w:val="clear" w:color="auto" w:fill="E1ECF8" w:themeFill="accent2" w:themeFillTint="33"/>
          </w:tcPr>
          <w:p w14:paraId="01A30245" w14:textId="77777777" w:rsidR="005E22B0" w:rsidRPr="005E22B0" w:rsidRDefault="005E22B0" w:rsidP="001F0881">
            <w:pPr>
              <w:numPr>
                <w:ilvl w:val="0"/>
                <w:numId w:val="24"/>
              </w:numPr>
              <w:spacing w:before="0" w:after="0"/>
              <w:contextualSpacing/>
              <w:rPr>
                <w:sz w:val="20"/>
                <w:szCs w:val="20"/>
              </w:rPr>
            </w:pPr>
            <w:r w:rsidRPr="005E22B0">
              <w:rPr>
                <w:sz w:val="20"/>
                <w:szCs w:val="20"/>
              </w:rPr>
              <w:t>Survey based metrics of voluntary compliance attitudes and behaviours (including self-regulation).</w:t>
            </w:r>
          </w:p>
          <w:p w14:paraId="659AB4F5" w14:textId="77777777" w:rsidR="005E22B0" w:rsidRPr="005E22B0" w:rsidRDefault="005E22B0" w:rsidP="001F0881">
            <w:pPr>
              <w:numPr>
                <w:ilvl w:val="0"/>
                <w:numId w:val="24"/>
              </w:numPr>
              <w:spacing w:before="0" w:after="0"/>
              <w:contextualSpacing/>
              <w:rPr>
                <w:sz w:val="20"/>
                <w:szCs w:val="20"/>
              </w:rPr>
            </w:pPr>
            <w:r w:rsidRPr="005E22B0">
              <w:rPr>
                <w:sz w:val="20"/>
                <w:szCs w:val="20"/>
              </w:rPr>
              <w:t>Documentary evidence of self-regulation.</w:t>
            </w:r>
          </w:p>
          <w:p w14:paraId="7B1CF511" w14:textId="77777777" w:rsidR="005E22B0" w:rsidRPr="005E22B0" w:rsidRDefault="005E22B0" w:rsidP="001F0881">
            <w:pPr>
              <w:numPr>
                <w:ilvl w:val="0"/>
                <w:numId w:val="24"/>
              </w:numPr>
              <w:spacing w:before="0" w:after="0"/>
              <w:contextualSpacing/>
              <w:rPr>
                <w:sz w:val="20"/>
                <w:szCs w:val="20"/>
              </w:rPr>
            </w:pPr>
            <w:r w:rsidRPr="005E22B0">
              <w:rPr>
                <w:sz w:val="20"/>
                <w:szCs w:val="20"/>
              </w:rPr>
              <w:t xml:space="preserve">Stakeholder feedback. </w:t>
            </w:r>
          </w:p>
        </w:tc>
        <w:tc>
          <w:tcPr>
            <w:tcW w:w="2414" w:type="dxa"/>
            <w:shd w:val="clear" w:color="auto" w:fill="E1ECF8" w:themeFill="accent2" w:themeFillTint="33"/>
          </w:tcPr>
          <w:p w14:paraId="20F27F38" w14:textId="77777777" w:rsidR="005E22B0" w:rsidRPr="005E22B0" w:rsidRDefault="005E22B0" w:rsidP="001F0881">
            <w:pPr>
              <w:numPr>
                <w:ilvl w:val="0"/>
                <w:numId w:val="24"/>
              </w:numPr>
              <w:spacing w:before="0" w:after="0"/>
              <w:contextualSpacing/>
              <w:rPr>
                <w:sz w:val="20"/>
                <w:szCs w:val="20"/>
              </w:rPr>
            </w:pPr>
            <w:r w:rsidRPr="005E22B0">
              <w:rPr>
                <w:sz w:val="20"/>
                <w:szCs w:val="20"/>
              </w:rPr>
              <w:t>Park user surveys.</w:t>
            </w:r>
          </w:p>
          <w:p w14:paraId="12074C81" w14:textId="77777777" w:rsidR="005E22B0" w:rsidRPr="005E22B0" w:rsidRDefault="005E22B0" w:rsidP="001F0881">
            <w:pPr>
              <w:numPr>
                <w:ilvl w:val="0"/>
                <w:numId w:val="24"/>
              </w:numPr>
              <w:spacing w:before="0" w:after="0"/>
              <w:contextualSpacing/>
              <w:rPr>
                <w:sz w:val="20"/>
                <w:szCs w:val="20"/>
              </w:rPr>
            </w:pPr>
            <w:r w:rsidRPr="005E22B0">
              <w:rPr>
                <w:sz w:val="20"/>
                <w:szCs w:val="20"/>
              </w:rPr>
              <w:t>Administrative data/ desktop review (e.g. compliance monitoring records/audits).</w:t>
            </w:r>
          </w:p>
          <w:p w14:paraId="3D0EBD71" w14:textId="77777777" w:rsidR="005E22B0" w:rsidRPr="005E22B0" w:rsidRDefault="005E22B0" w:rsidP="001F0881">
            <w:pPr>
              <w:numPr>
                <w:ilvl w:val="0"/>
                <w:numId w:val="24"/>
              </w:numPr>
              <w:spacing w:before="0" w:after="0"/>
              <w:contextualSpacing/>
              <w:rPr>
                <w:sz w:val="20"/>
                <w:szCs w:val="20"/>
              </w:rPr>
            </w:pPr>
            <w:r w:rsidRPr="005E22B0">
              <w:rPr>
                <w:sz w:val="20"/>
                <w:szCs w:val="20"/>
              </w:rPr>
              <w:t>Stakeholder engagement conducted by ORIMA.</w:t>
            </w:r>
          </w:p>
        </w:tc>
      </w:tr>
      <w:tr w:rsidR="005E22B0" w:rsidRPr="005E22B0" w14:paraId="3F39EC98" w14:textId="77777777">
        <w:trPr>
          <w:trHeight w:val="730"/>
        </w:trPr>
        <w:tc>
          <w:tcPr>
            <w:tcW w:w="1413" w:type="dxa"/>
            <w:vMerge/>
            <w:shd w:val="clear" w:color="auto" w:fill="A5C8EC" w:themeFill="accent2" w:themeFillTint="99"/>
          </w:tcPr>
          <w:p w14:paraId="33B5618E" w14:textId="77777777" w:rsidR="005E22B0" w:rsidRPr="005E22B0" w:rsidRDefault="005E22B0" w:rsidP="005E22B0">
            <w:pPr>
              <w:spacing w:before="0" w:after="0"/>
              <w:rPr>
                <w:rFonts w:eastAsia="Calibri Light" w:cs="Calibri Light"/>
                <w:color w:val="000000"/>
                <w:sz w:val="20"/>
                <w:szCs w:val="20"/>
              </w:rPr>
            </w:pPr>
          </w:p>
        </w:tc>
        <w:tc>
          <w:tcPr>
            <w:tcW w:w="4394" w:type="dxa"/>
            <w:shd w:val="clear" w:color="auto" w:fill="E1ECF8" w:themeFill="accent2" w:themeFillTint="33"/>
          </w:tcPr>
          <w:p w14:paraId="506C5D3A" w14:textId="77777777" w:rsidR="005E22B0" w:rsidRPr="005E22B0" w:rsidRDefault="005E22B0" w:rsidP="005E22B0">
            <w:pPr>
              <w:spacing w:before="0" w:after="0"/>
              <w:rPr>
                <w:rFonts w:eastAsia="Calibri Light" w:cs="Calibri Light"/>
                <w:color w:val="000000"/>
                <w:sz w:val="20"/>
                <w:szCs w:val="20"/>
              </w:rPr>
            </w:pPr>
            <w:r w:rsidRPr="005E22B0">
              <w:rPr>
                <w:rFonts w:eastAsia="Calibri Light" w:cs="Calibri Light"/>
                <w:color w:val="000000"/>
                <w:sz w:val="20"/>
                <w:szCs w:val="20"/>
              </w:rPr>
              <w:t>O14. High overall levels of compliance with the rules by marine park users</w:t>
            </w:r>
          </w:p>
        </w:tc>
        <w:tc>
          <w:tcPr>
            <w:tcW w:w="2474" w:type="dxa"/>
            <w:shd w:val="clear" w:color="auto" w:fill="E1ECF8" w:themeFill="accent2" w:themeFillTint="33"/>
          </w:tcPr>
          <w:p w14:paraId="68414F56" w14:textId="77777777" w:rsidR="005E22B0" w:rsidRPr="005E22B0" w:rsidRDefault="005E22B0" w:rsidP="001F0881">
            <w:pPr>
              <w:numPr>
                <w:ilvl w:val="0"/>
                <w:numId w:val="24"/>
              </w:numPr>
              <w:spacing w:before="0" w:after="0"/>
              <w:contextualSpacing/>
              <w:rPr>
                <w:sz w:val="20"/>
                <w:szCs w:val="20"/>
              </w:rPr>
            </w:pPr>
            <w:r w:rsidRPr="005E22B0">
              <w:rPr>
                <w:sz w:val="20"/>
                <w:szCs w:val="20"/>
              </w:rPr>
              <w:t>N/A</w:t>
            </w:r>
          </w:p>
        </w:tc>
        <w:tc>
          <w:tcPr>
            <w:tcW w:w="2380" w:type="dxa"/>
            <w:shd w:val="clear" w:color="auto" w:fill="E1ECF8" w:themeFill="accent2" w:themeFillTint="33"/>
          </w:tcPr>
          <w:p w14:paraId="2C8D8B35" w14:textId="77777777" w:rsidR="005E22B0" w:rsidRPr="005E22B0" w:rsidRDefault="005E22B0" w:rsidP="001F0881">
            <w:pPr>
              <w:numPr>
                <w:ilvl w:val="0"/>
                <w:numId w:val="24"/>
              </w:numPr>
              <w:spacing w:before="0" w:after="0"/>
              <w:contextualSpacing/>
              <w:rPr>
                <w:sz w:val="20"/>
                <w:szCs w:val="20"/>
              </w:rPr>
            </w:pPr>
            <w:r w:rsidRPr="005E22B0">
              <w:rPr>
                <w:sz w:val="20"/>
                <w:szCs w:val="20"/>
              </w:rPr>
              <w:t>High levels of compliance over course of plan.</w:t>
            </w:r>
          </w:p>
          <w:p w14:paraId="4D22387C" w14:textId="77777777" w:rsidR="005E22B0" w:rsidRPr="005E22B0" w:rsidRDefault="005E22B0" w:rsidP="001F0881">
            <w:pPr>
              <w:numPr>
                <w:ilvl w:val="0"/>
                <w:numId w:val="24"/>
              </w:numPr>
              <w:spacing w:before="0" w:after="0"/>
              <w:contextualSpacing/>
            </w:pPr>
            <w:r w:rsidRPr="005E22B0">
              <w:rPr>
                <w:sz w:val="20"/>
                <w:szCs w:val="20"/>
              </w:rPr>
              <w:t>Most stakeholders perceive compliance with the rules to be high.</w:t>
            </w:r>
          </w:p>
        </w:tc>
        <w:tc>
          <w:tcPr>
            <w:tcW w:w="2371" w:type="dxa"/>
            <w:shd w:val="clear" w:color="auto" w:fill="E1ECF8" w:themeFill="accent2" w:themeFillTint="33"/>
          </w:tcPr>
          <w:p w14:paraId="34DDCAC8" w14:textId="77777777" w:rsidR="005E22B0" w:rsidRPr="005E22B0" w:rsidRDefault="005E22B0" w:rsidP="001F0881">
            <w:pPr>
              <w:numPr>
                <w:ilvl w:val="0"/>
                <w:numId w:val="24"/>
              </w:numPr>
              <w:spacing w:before="0" w:after="0"/>
              <w:contextualSpacing/>
              <w:rPr>
                <w:sz w:val="20"/>
                <w:szCs w:val="20"/>
              </w:rPr>
            </w:pPr>
            <w:r w:rsidRPr="005E22B0">
              <w:rPr>
                <w:sz w:val="20"/>
                <w:szCs w:val="20"/>
              </w:rPr>
              <w:t xml:space="preserve">Survey based metrics of compliance attitudes and behaviours. </w:t>
            </w:r>
          </w:p>
          <w:p w14:paraId="3BB93D6A" w14:textId="77777777" w:rsidR="005E22B0" w:rsidRPr="005E22B0" w:rsidRDefault="005E22B0" w:rsidP="001F0881">
            <w:pPr>
              <w:numPr>
                <w:ilvl w:val="0"/>
                <w:numId w:val="24"/>
              </w:numPr>
              <w:spacing w:before="0" w:after="0"/>
              <w:contextualSpacing/>
              <w:rPr>
                <w:sz w:val="20"/>
                <w:szCs w:val="20"/>
              </w:rPr>
            </w:pPr>
            <w:r w:rsidRPr="005E22B0">
              <w:rPr>
                <w:sz w:val="20"/>
                <w:szCs w:val="20"/>
              </w:rPr>
              <w:t>Documentary records of rates of compliance/ non-compliance (e.g. investigations).</w:t>
            </w:r>
          </w:p>
          <w:p w14:paraId="4C75CE6B" w14:textId="77777777" w:rsidR="005E22B0" w:rsidRPr="005E22B0" w:rsidRDefault="005E22B0" w:rsidP="001F0881">
            <w:pPr>
              <w:numPr>
                <w:ilvl w:val="0"/>
                <w:numId w:val="24"/>
              </w:numPr>
              <w:spacing w:before="0" w:after="0"/>
              <w:contextualSpacing/>
              <w:rPr>
                <w:sz w:val="20"/>
                <w:szCs w:val="20"/>
              </w:rPr>
            </w:pPr>
            <w:r w:rsidRPr="005E22B0">
              <w:rPr>
                <w:sz w:val="20"/>
                <w:szCs w:val="20"/>
              </w:rPr>
              <w:lastRenderedPageBreak/>
              <w:t xml:space="preserve">Stakeholder feedback. </w:t>
            </w:r>
          </w:p>
        </w:tc>
        <w:tc>
          <w:tcPr>
            <w:tcW w:w="2414" w:type="dxa"/>
            <w:shd w:val="clear" w:color="auto" w:fill="E1ECF8" w:themeFill="accent2" w:themeFillTint="33"/>
          </w:tcPr>
          <w:p w14:paraId="5E7CC093" w14:textId="77777777" w:rsidR="005E22B0" w:rsidRPr="005E22B0" w:rsidRDefault="005E22B0" w:rsidP="001F0881">
            <w:pPr>
              <w:numPr>
                <w:ilvl w:val="0"/>
                <w:numId w:val="24"/>
              </w:numPr>
              <w:spacing w:before="0" w:after="0"/>
              <w:contextualSpacing/>
              <w:rPr>
                <w:sz w:val="20"/>
                <w:szCs w:val="20"/>
              </w:rPr>
            </w:pPr>
            <w:r w:rsidRPr="005E22B0">
              <w:rPr>
                <w:sz w:val="20"/>
                <w:szCs w:val="20"/>
              </w:rPr>
              <w:lastRenderedPageBreak/>
              <w:t>Park user surveys.</w:t>
            </w:r>
          </w:p>
          <w:p w14:paraId="72F4C235" w14:textId="77777777" w:rsidR="005E22B0" w:rsidRPr="005E22B0" w:rsidRDefault="005E22B0" w:rsidP="001F0881">
            <w:pPr>
              <w:numPr>
                <w:ilvl w:val="0"/>
                <w:numId w:val="24"/>
              </w:numPr>
              <w:spacing w:before="0" w:after="0"/>
              <w:contextualSpacing/>
              <w:rPr>
                <w:sz w:val="20"/>
                <w:szCs w:val="20"/>
              </w:rPr>
            </w:pPr>
            <w:r w:rsidRPr="005E22B0">
              <w:rPr>
                <w:sz w:val="20"/>
                <w:szCs w:val="20"/>
              </w:rPr>
              <w:t>Administrative data/ desktop review (e.g. compliance monitoring records/audits).</w:t>
            </w:r>
          </w:p>
          <w:p w14:paraId="32CB604B" w14:textId="77777777" w:rsidR="005E22B0" w:rsidRPr="005E22B0" w:rsidRDefault="005E22B0" w:rsidP="001F0881">
            <w:pPr>
              <w:numPr>
                <w:ilvl w:val="0"/>
                <w:numId w:val="24"/>
              </w:numPr>
              <w:spacing w:before="0" w:after="0"/>
              <w:contextualSpacing/>
              <w:rPr>
                <w:sz w:val="20"/>
                <w:szCs w:val="20"/>
              </w:rPr>
            </w:pPr>
            <w:r w:rsidRPr="005E22B0">
              <w:rPr>
                <w:sz w:val="20"/>
                <w:szCs w:val="20"/>
              </w:rPr>
              <w:t>Stakeholder engagement conducted by ORIMA.</w:t>
            </w:r>
          </w:p>
        </w:tc>
      </w:tr>
      <w:tr w:rsidR="005E22B0" w:rsidRPr="005E22B0" w14:paraId="5D33669B" w14:textId="77777777">
        <w:trPr>
          <w:trHeight w:val="730"/>
        </w:trPr>
        <w:tc>
          <w:tcPr>
            <w:tcW w:w="1413" w:type="dxa"/>
            <w:vMerge/>
            <w:shd w:val="clear" w:color="auto" w:fill="A5C8EC" w:themeFill="accent2" w:themeFillTint="99"/>
          </w:tcPr>
          <w:p w14:paraId="2C366AC5" w14:textId="77777777" w:rsidR="005E22B0" w:rsidRPr="005E22B0" w:rsidRDefault="005E22B0" w:rsidP="005E22B0">
            <w:pPr>
              <w:spacing w:before="0" w:after="0"/>
              <w:rPr>
                <w:rFonts w:eastAsia="Calibri Light" w:cs="Calibri Light"/>
                <w:color w:val="000000"/>
                <w:sz w:val="20"/>
                <w:szCs w:val="20"/>
              </w:rPr>
            </w:pPr>
          </w:p>
        </w:tc>
        <w:tc>
          <w:tcPr>
            <w:tcW w:w="4394" w:type="dxa"/>
            <w:shd w:val="clear" w:color="auto" w:fill="E1ECF8" w:themeFill="accent2" w:themeFillTint="33"/>
          </w:tcPr>
          <w:p w14:paraId="3EAAE274" w14:textId="77777777" w:rsidR="005E22B0" w:rsidRPr="005E22B0" w:rsidRDefault="005E22B0" w:rsidP="005E22B0">
            <w:pPr>
              <w:spacing w:before="0" w:after="0"/>
              <w:rPr>
                <w:rFonts w:eastAsia="Calibri Light" w:cs="Calibri Light"/>
                <w:color w:val="000000"/>
                <w:sz w:val="20"/>
                <w:szCs w:val="20"/>
              </w:rPr>
            </w:pPr>
            <w:r w:rsidRPr="005E22B0">
              <w:rPr>
                <w:rFonts w:eastAsia="Calibri Light" w:cs="Calibri Light"/>
                <w:color w:val="000000"/>
                <w:sz w:val="20"/>
                <w:szCs w:val="20"/>
              </w:rPr>
              <w:t>O15. A decrease in the number of non-compliances</w:t>
            </w:r>
          </w:p>
        </w:tc>
        <w:tc>
          <w:tcPr>
            <w:tcW w:w="2474" w:type="dxa"/>
            <w:shd w:val="clear" w:color="auto" w:fill="E1ECF8" w:themeFill="accent2" w:themeFillTint="33"/>
          </w:tcPr>
          <w:p w14:paraId="3CBE62A5" w14:textId="77777777" w:rsidR="005E22B0" w:rsidRPr="005E22B0" w:rsidRDefault="005E22B0" w:rsidP="001F0881">
            <w:pPr>
              <w:numPr>
                <w:ilvl w:val="0"/>
                <w:numId w:val="24"/>
              </w:numPr>
              <w:spacing w:before="0" w:after="0"/>
              <w:contextualSpacing/>
              <w:rPr>
                <w:sz w:val="20"/>
                <w:szCs w:val="20"/>
              </w:rPr>
            </w:pPr>
            <w:r w:rsidRPr="005E22B0">
              <w:rPr>
                <w:sz w:val="20"/>
                <w:szCs w:val="20"/>
              </w:rPr>
              <w:t>N/A</w:t>
            </w:r>
          </w:p>
        </w:tc>
        <w:tc>
          <w:tcPr>
            <w:tcW w:w="2380" w:type="dxa"/>
            <w:shd w:val="clear" w:color="auto" w:fill="E1ECF8" w:themeFill="accent2" w:themeFillTint="33"/>
          </w:tcPr>
          <w:p w14:paraId="6EDB19FF" w14:textId="77777777" w:rsidR="005E22B0" w:rsidRPr="005E22B0" w:rsidRDefault="005E22B0" w:rsidP="001F0881">
            <w:pPr>
              <w:numPr>
                <w:ilvl w:val="0"/>
                <w:numId w:val="24"/>
              </w:numPr>
              <w:spacing w:before="0" w:after="0"/>
              <w:contextualSpacing/>
              <w:rPr>
                <w:sz w:val="20"/>
                <w:szCs w:val="20"/>
              </w:rPr>
            </w:pPr>
            <w:r w:rsidRPr="005E22B0">
              <w:rPr>
                <w:sz w:val="20"/>
                <w:szCs w:val="20"/>
              </w:rPr>
              <w:t>Decreasing trend in non-compliance incidents over the course of the plan.</w:t>
            </w:r>
          </w:p>
          <w:p w14:paraId="66814578" w14:textId="77777777" w:rsidR="005E22B0" w:rsidRPr="005E22B0" w:rsidRDefault="005E22B0" w:rsidP="001F0881">
            <w:pPr>
              <w:numPr>
                <w:ilvl w:val="0"/>
                <w:numId w:val="24"/>
              </w:numPr>
              <w:spacing w:before="0" w:after="0"/>
              <w:contextualSpacing/>
              <w:rPr>
                <w:sz w:val="20"/>
                <w:szCs w:val="20"/>
              </w:rPr>
            </w:pPr>
            <w:r w:rsidRPr="005E22B0">
              <w:rPr>
                <w:sz w:val="20"/>
                <w:szCs w:val="20"/>
              </w:rPr>
              <w:t>Most stakeholders consider non-compliance to be decreasing.</w:t>
            </w:r>
          </w:p>
        </w:tc>
        <w:tc>
          <w:tcPr>
            <w:tcW w:w="2371" w:type="dxa"/>
            <w:shd w:val="clear" w:color="auto" w:fill="E1ECF8" w:themeFill="accent2" w:themeFillTint="33"/>
          </w:tcPr>
          <w:p w14:paraId="0852F3EC" w14:textId="77777777" w:rsidR="005E22B0" w:rsidRPr="005E22B0" w:rsidRDefault="005E22B0" w:rsidP="001F0881">
            <w:pPr>
              <w:numPr>
                <w:ilvl w:val="0"/>
                <w:numId w:val="24"/>
              </w:numPr>
              <w:spacing w:before="0" w:after="0"/>
              <w:contextualSpacing/>
              <w:rPr>
                <w:sz w:val="20"/>
                <w:szCs w:val="20"/>
              </w:rPr>
            </w:pPr>
            <w:r w:rsidRPr="005E22B0">
              <w:rPr>
                <w:sz w:val="20"/>
                <w:szCs w:val="20"/>
              </w:rPr>
              <w:t xml:space="preserve">Documentary records of number of non-compliances throughout the life of the plan. </w:t>
            </w:r>
          </w:p>
          <w:p w14:paraId="71646AB7" w14:textId="77777777" w:rsidR="005E22B0" w:rsidRPr="005E22B0" w:rsidRDefault="005E22B0" w:rsidP="001F0881">
            <w:pPr>
              <w:numPr>
                <w:ilvl w:val="0"/>
                <w:numId w:val="24"/>
              </w:numPr>
              <w:spacing w:before="0" w:after="0"/>
              <w:contextualSpacing/>
              <w:rPr>
                <w:sz w:val="20"/>
                <w:szCs w:val="20"/>
              </w:rPr>
            </w:pPr>
            <w:r w:rsidRPr="005E22B0">
              <w:rPr>
                <w:sz w:val="20"/>
                <w:szCs w:val="20"/>
              </w:rPr>
              <w:t xml:space="preserve">Stakeholder feedback. </w:t>
            </w:r>
          </w:p>
        </w:tc>
        <w:tc>
          <w:tcPr>
            <w:tcW w:w="2414" w:type="dxa"/>
            <w:shd w:val="clear" w:color="auto" w:fill="E1ECF8" w:themeFill="accent2" w:themeFillTint="33"/>
          </w:tcPr>
          <w:p w14:paraId="345EE159" w14:textId="77777777" w:rsidR="005E22B0" w:rsidRPr="005E22B0" w:rsidRDefault="005E22B0" w:rsidP="001F0881">
            <w:pPr>
              <w:numPr>
                <w:ilvl w:val="0"/>
                <w:numId w:val="24"/>
              </w:numPr>
              <w:spacing w:before="0" w:after="0"/>
              <w:contextualSpacing/>
              <w:rPr>
                <w:sz w:val="20"/>
                <w:szCs w:val="20"/>
              </w:rPr>
            </w:pPr>
            <w:r w:rsidRPr="005E22B0">
              <w:rPr>
                <w:sz w:val="20"/>
                <w:szCs w:val="20"/>
              </w:rPr>
              <w:t>Administrative data/ desktop review (e.g. compliance monitoring records/audits).</w:t>
            </w:r>
          </w:p>
          <w:p w14:paraId="36F7D858" w14:textId="77777777" w:rsidR="005E22B0" w:rsidRPr="005E22B0" w:rsidRDefault="005E22B0" w:rsidP="001F0881">
            <w:pPr>
              <w:numPr>
                <w:ilvl w:val="0"/>
                <w:numId w:val="24"/>
              </w:numPr>
              <w:spacing w:before="0" w:after="0"/>
              <w:contextualSpacing/>
              <w:rPr>
                <w:sz w:val="20"/>
                <w:szCs w:val="20"/>
              </w:rPr>
            </w:pPr>
            <w:r w:rsidRPr="005E22B0">
              <w:rPr>
                <w:sz w:val="20"/>
                <w:szCs w:val="20"/>
              </w:rPr>
              <w:t>Stakeholder engagement conducted by ORIMA.</w:t>
            </w:r>
          </w:p>
        </w:tc>
      </w:tr>
    </w:tbl>
    <w:p w14:paraId="3755A63A" w14:textId="77777777" w:rsidR="006E6615" w:rsidRPr="00F96019" w:rsidRDefault="006E6615" w:rsidP="00B76EFF"/>
    <w:sectPr w:rsidR="006E6615" w:rsidRPr="00F96019" w:rsidSect="005E22B0">
      <w:headerReference w:type="default" r:id="rId67"/>
      <w:footerReference w:type="default" r:id="rId68"/>
      <w:headerReference w:type="first" r:id="rId69"/>
      <w:footerReference w:type="first" r:id="rId70"/>
      <w:pgSz w:w="16838" w:h="11906" w:orient="landscape"/>
      <w:pgMar w:top="1440" w:right="1702" w:bottom="1440" w:left="1134" w:header="851"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E0DACE" w14:textId="77777777" w:rsidR="00FD6163" w:rsidRDefault="00FD6163" w:rsidP="00105CD2">
      <w:r>
        <w:separator/>
      </w:r>
    </w:p>
  </w:endnote>
  <w:endnote w:type="continuationSeparator" w:id="0">
    <w:p w14:paraId="0CF485A0" w14:textId="77777777" w:rsidR="00FD6163" w:rsidRDefault="00FD6163" w:rsidP="00105C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venir Next LT Pro Demi">
    <w:charset w:val="00"/>
    <w:family w:val="swiss"/>
    <w:pitch w:val="variable"/>
    <w:sig w:usb0="800000EF" w:usb1="5000204A"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ova">
    <w:charset w:val="00"/>
    <w:family w:val="swiss"/>
    <w:pitch w:val="variable"/>
    <w:sig w:usb0="0000028F" w:usb1="00000002" w:usb2="00000000" w:usb3="00000000" w:csb0="0000019F" w:csb1="00000000"/>
  </w:font>
  <w:font w:name="Meiryo">
    <w:charset w:val="80"/>
    <w:family w:val="swiss"/>
    <w:pitch w:val="variable"/>
    <w:sig w:usb0="E00002FF" w:usb1="6AC7FFFF" w:usb2="08000012" w:usb3="00000000" w:csb0="0002009F" w:csb1="00000000"/>
  </w:font>
  <w:font w:name="Avenir Next LT Pro">
    <w:charset w:val="00"/>
    <w:family w:val="swiss"/>
    <w:pitch w:val="variable"/>
    <w:sig w:usb0="800000EF" w:usb1="5000204A" w:usb2="00000000" w:usb3="00000000" w:csb0="00000093" w:csb1="00000000"/>
  </w:font>
  <w:font w:name="Tahoma">
    <w:panose1 w:val="020B0604030504040204"/>
    <w:charset w:val="00"/>
    <w:family w:val="swiss"/>
    <w:pitch w:val="variable"/>
    <w:sig w:usb0="E1002EFF" w:usb1="C000605B" w:usb2="00000029" w:usb3="00000000" w:csb0="000101FF" w:csb1="00000000"/>
  </w:font>
  <w:font w:name="Source Sans Pro">
    <w:charset w:val="00"/>
    <w:family w:val="swiss"/>
    <w:pitch w:val="variable"/>
    <w:sig w:usb0="600002F7" w:usb1="02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19356D" w14:textId="77777777" w:rsidR="00ED7CC0" w:rsidRDefault="00ED7CC0">
    <w:pPr>
      <w:pStyle w:val="Footer"/>
      <w:tabs>
        <w:tab w:val="clear" w:pos="4536"/>
      </w:tabs>
      <w:spacing w:before="360"/>
    </w:pPr>
    <w:r>
      <w:t>Our ref: 6058</w:t>
    </w:r>
    <w:r>
      <w:tab/>
      <w:t xml:space="preserve">Page | </w:t>
    </w:r>
    <w:r>
      <w:fldChar w:fldCharType="begin"/>
    </w:r>
    <w:r>
      <w:instrText xml:space="preserve"> PAGE   \* MERGEFORMAT </w:instrText>
    </w:r>
    <w:r>
      <w:fldChar w:fldCharType="separate"/>
    </w:r>
    <w:r>
      <w:t>1</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AF44CA" w14:textId="77777777" w:rsidR="006E6615" w:rsidRDefault="006E6615">
    <w:pPr>
      <w:pStyle w:val="Footer"/>
      <w:tabs>
        <w:tab w:val="clear" w:pos="4536"/>
      </w:tabs>
      <w:spacing w:before="360"/>
    </w:pPr>
    <w:r>
      <w:t>Our ref: 6058</w:t>
    </w:r>
    <w:r>
      <w:tab/>
      <w:t xml:space="preserve">Page | </w:t>
    </w:r>
    <w:r>
      <w:fldChar w:fldCharType="begin"/>
    </w:r>
    <w:r>
      <w:instrText xml:space="preserve"> PAGE   \* MERGEFORMAT </w:instrText>
    </w:r>
    <w:r>
      <w:fldChar w:fldCharType="separate"/>
    </w:r>
    <w:r>
      <w:t>1</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892BC4" w14:textId="77777777" w:rsidR="006E6615" w:rsidRDefault="006E6615">
    <w:pPr>
      <w:pStyle w:val="Footer"/>
      <w:tabs>
        <w:tab w:val="clear" w:pos="4536"/>
      </w:tabs>
      <w:spacing w:before="360"/>
    </w:pPr>
    <w:r>
      <w:t>Our ref: 6058</w:t>
    </w:r>
    <w:r>
      <w:tab/>
      <w:t xml:space="preserve">Page | </w:t>
    </w:r>
    <w:r>
      <w:fldChar w:fldCharType="begin"/>
    </w:r>
    <w:r>
      <w:instrText xml:space="preserve"> PAGE   \* MERGEFORMAT </w:instrText>
    </w:r>
    <w:r>
      <w:fldChar w:fldCharType="separate"/>
    </w:r>
    <w:r>
      <w:t>1</w:t>
    </w:r>
    <w:r>
      <w:rPr>
        <w:noProo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A2F0E2" w14:textId="77777777" w:rsidR="006E6615" w:rsidRDefault="006E6615">
    <w:pPr>
      <w:pStyle w:val="Footer"/>
      <w:tabs>
        <w:tab w:val="clear" w:pos="4536"/>
      </w:tabs>
      <w:spacing w:before="360"/>
    </w:pPr>
    <w:r>
      <w:t>Our ref: 6058</w:t>
    </w:r>
    <w:r>
      <w:tab/>
      <w:t xml:space="preserve">Page | </w:t>
    </w:r>
    <w:r>
      <w:fldChar w:fldCharType="begin"/>
    </w:r>
    <w:r>
      <w:instrText xml:space="preserve"> PAGE   \* MERGEFORMAT </w:instrText>
    </w:r>
    <w:r>
      <w:fldChar w:fldCharType="separate"/>
    </w:r>
    <w:r>
      <w:t>1</w:t>
    </w:r>
    <w:r>
      <w:rPr>
        <w:noProof/>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980D7" w14:textId="77777777" w:rsidR="006E6615" w:rsidRDefault="006E6615">
    <w:pPr>
      <w:pStyle w:val="Footer"/>
      <w:tabs>
        <w:tab w:val="clear" w:pos="4536"/>
      </w:tabs>
      <w:spacing w:before="360"/>
    </w:pPr>
    <w:r>
      <w:t xml:space="preserve">Our </w:t>
    </w:r>
    <w:r w:rsidRPr="002A1AE8">
      <w:t>ref: 6058</w:t>
    </w:r>
    <w:r>
      <w:tab/>
      <w:t xml:space="preserve">Page | </w:t>
    </w:r>
    <w:r>
      <w:fldChar w:fldCharType="begin"/>
    </w:r>
    <w:r>
      <w:instrText xml:space="preserve"> PAGE   \* MERGEFORMAT </w:instrText>
    </w:r>
    <w:r>
      <w:fldChar w:fldCharType="separate"/>
    </w:r>
    <w:r>
      <w:t>1</w:t>
    </w:r>
    <w:r>
      <w:rPr>
        <w:noProof/>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461F91" w14:textId="77777777" w:rsidR="005E22B0" w:rsidRDefault="005E22B0">
    <w:pPr>
      <w:pStyle w:val="Footer"/>
      <w:tabs>
        <w:tab w:val="clear" w:pos="4536"/>
      </w:tabs>
      <w:spacing w:before="360"/>
    </w:pPr>
    <w:r>
      <w:t>Our ref: #6058</w:t>
    </w:r>
    <w:r>
      <w:tab/>
    </w:r>
    <w:r>
      <w:tab/>
    </w:r>
    <w:r>
      <w:tab/>
    </w:r>
    <w:r>
      <w:tab/>
    </w:r>
    <w:r>
      <w:tab/>
    </w:r>
    <w:r>
      <w:tab/>
    </w:r>
    <w:r>
      <w:tab/>
      <w:t xml:space="preserve">Page | </w:t>
    </w:r>
    <w:r>
      <w:fldChar w:fldCharType="begin"/>
    </w:r>
    <w:r>
      <w:instrText xml:space="preserve"> PAGE   \* MERGEFORMAT </w:instrText>
    </w:r>
    <w:r>
      <w:fldChar w:fldCharType="separate"/>
    </w:r>
    <w:r>
      <w:t>6</w:t>
    </w:r>
    <w:r>
      <w:rPr>
        <w:noProof/>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80A1C4" w14:textId="0FA6D876" w:rsidR="005E22B0" w:rsidRDefault="005E22B0">
    <w:pPr>
      <w:pStyle w:val="Footer"/>
      <w:tabs>
        <w:tab w:val="clear" w:pos="4536"/>
      </w:tabs>
      <w:spacing w:before="360"/>
    </w:pPr>
    <w:r>
      <w:t>Our ref: #6058</w:t>
    </w:r>
    <w:r>
      <w:tab/>
    </w:r>
    <w:r>
      <w:tab/>
    </w:r>
    <w:r>
      <w:tab/>
    </w:r>
    <w:r>
      <w:tab/>
    </w:r>
    <w:r>
      <w:tab/>
    </w:r>
    <w:r>
      <w:tab/>
    </w:r>
    <w:r>
      <w:tab/>
      <w:t xml:space="preserve">Page | </w:t>
    </w:r>
    <w:r>
      <w:fldChar w:fldCharType="begin"/>
    </w:r>
    <w:r>
      <w:instrText xml:space="preserve"> PAGE   \* MERGEFORMAT </w:instrText>
    </w:r>
    <w:r>
      <w:fldChar w:fldCharType="separate"/>
    </w:r>
    <w:r>
      <w:t>6</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ED75DA" w14:textId="77777777" w:rsidR="00FD6163" w:rsidRDefault="00FD6163" w:rsidP="00105CD2">
      <w:r>
        <w:separator/>
      </w:r>
    </w:p>
  </w:footnote>
  <w:footnote w:type="continuationSeparator" w:id="0">
    <w:p w14:paraId="3B6EDEB0" w14:textId="77777777" w:rsidR="00FD6163" w:rsidRDefault="00FD6163" w:rsidP="00105CD2">
      <w:r>
        <w:continuationSeparator/>
      </w:r>
    </w:p>
  </w:footnote>
  <w:footnote w:id="1">
    <w:p w14:paraId="51B7D4E0" w14:textId="77777777" w:rsidR="00073BCB" w:rsidRPr="00073BCB" w:rsidRDefault="00073BCB" w:rsidP="00073BCB">
      <w:pPr>
        <w:pStyle w:val="FootnoteText"/>
        <w:rPr>
          <w:i/>
          <w:iCs/>
          <w:szCs w:val="18"/>
        </w:rPr>
      </w:pPr>
      <w:r w:rsidRPr="006D1A0A">
        <w:rPr>
          <w:rStyle w:val="FootnoteReference"/>
          <w:sz w:val="18"/>
          <w:szCs w:val="18"/>
        </w:rPr>
        <w:footnoteRef/>
      </w:r>
      <w:r w:rsidRPr="00073BCB">
        <w:rPr>
          <w:szCs w:val="18"/>
        </w:rPr>
        <w:t xml:space="preserve"> </w:t>
      </w:r>
      <w:r w:rsidRPr="00073BCB">
        <w:rPr>
          <w:i/>
          <w:iCs/>
          <w:szCs w:val="18"/>
        </w:rPr>
        <w:t>Review of the 2018 Australian Marine Park management plans: https://australianmarineparks.gov.au/management/consultations-reviews/review-2018-australian-marine-park-management-plans/</w:t>
      </w:r>
    </w:p>
  </w:footnote>
  <w:footnote w:id="2">
    <w:p w14:paraId="0AF4151C" w14:textId="77777777" w:rsidR="006A3E41" w:rsidRPr="00662C4C" w:rsidRDefault="006A3E41" w:rsidP="006A3E41">
      <w:pPr>
        <w:pStyle w:val="FootnoteText"/>
        <w:rPr>
          <w:i/>
          <w:iCs/>
          <w:szCs w:val="18"/>
        </w:rPr>
      </w:pPr>
      <w:r w:rsidRPr="00662C4C">
        <w:rPr>
          <w:rStyle w:val="FootnoteReference"/>
          <w:i/>
          <w:iCs/>
          <w:sz w:val="18"/>
          <w:szCs w:val="18"/>
        </w:rPr>
        <w:footnoteRef/>
      </w:r>
      <w:r w:rsidRPr="00662C4C">
        <w:rPr>
          <w:i/>
          <w:iCs/>
          <w:szCs w:val="18"/>
        </w:rPr>
        <w:t xml:space="preserve"> AMPAC and First Nations Refence Group members were also consulted during the project establishment and evaluation framework development stages as advisory groups for the project.</w:t>
      </w:r>
    </w:p>
  </w:footnote>
  <w:footnote w:id="3">
    <w:p w14:paraId="1339CA68" w14:textId="77777777" w:rsidR="00A337B3" w:rsidRDefault="00A337B3" w:rsidP="00A337B3">
      <w:pPr>
        <w:pStyle w:val="FootnoteText"/>
      </w:pPr>
      <w:r>
        <w:rPr>
          <w:rStyle w:val="FootnoteReference"/>
        </w:rPr>
        <w:footnoteRef/>
      </w:r>
      <w:r>
        <w:t xml:space="preserve"> In a small number of cases, stakeholders elected to complete their interview by providing feedback in writing. </w:t>
      </w:r>
    </w:p>
  </w:footnote>
  <w:footnote w:id="4">
    <w:p w14:paraId="2B16AB2F" w14:textId="77777777" w:rsidR="00A337B3" w:rsidRPr="00EA182D" w:rsidRDefault="00A337B3" w:rsidP="00A337B3">
      <w:pPr>
        <w:spacing w:before="40" w:after="40" w:line="259" w:lineRule="auto"/>
        <w:rPr>
          <w:rFonts w:ascii="Calibri" w:eastAsia="Calibri" w:hAnsi="Calibri" w:cs="Calibri"/>
          <w:b/>
          <w:color w:val="FFFFFF"/>
          <w:sz w:val="18"/>
          <w:szCs w:val="18"/>
        </w:rPr>
      </w:pPr>
      <w:r w:rsidRPr="00EA182D">
        <w:rPr>
          <w:rStyle w:val="FootnoteReference"/>
          <w:sz w:val="18"/>
          <w:szCs w:val="18"/>
        </w:rPr>
        <w:footnoteRef/>
      </w:r>
      <w:r w:rsidRPr="00EA182D">
        <w:rPr>
          <w:sz w:val="18"/>
          <w:szCs w:val="18"/>
        </w:rPr>
        <w:t xml:space="preserve"> </w:t>
      </w:r>
      <w:r w:rsidRPr="00EA182D">
        <w:rPr>
          <w:i/>
          <w:sz w:val="18"/>
          <w:szCs w:val="18"/>
        </w:rPr>
        <w:t xml:space="preserve">Workshop (WS), n=up to 10 people; In-depth interview (IDI), n=up to </w:t>
      </w:r>
      <w:r>
        <w:rPr>
          <w:i/>
          <w:sz w:val="18"/>
          <w:szCs w:val="18"/>
        </w:rPr>
        <w:t>4</w:t>
      </w:r>
      <w:r w:rsidRPr="00EA182D">
        <w:rPr>
          <w:i/>
          <w:sz w:val="18"/>
          <w:szCs w:val="18"/>
        </w:rPr>
        <w:t xml:space="preserve"> participants) </w:t>
      </w:r>
    </w:p>
    <w:p w14:paraId="1FB1F4C8" w14:textId="77777777" w:rsidR="00A337B3" w:rsidRDefault="00A337B3" w:rsidP="00A337B3">
      <w:pPr>
        <w:pStyle w:val="FootnoteText"/>
      </w:pPr>
    </w:p>
  </w:footnote>
  <w:footnote w:id="5">
    <w:p w14:paraId="45DD570E" w14:textId="6B5F0168" w:rsidR="004F62D9" w:rsidRPr="00A33988" w:rsidRDefault="004F62D9" w:rsidP="004F62D9">
      <w:pPr>
        <w:pStyle w:val="FootnoteText"/>
        <w:rPr>
          <w:i/>
          <w:iCs/>
          <w:sz w:val="16"/>
          <w:szCs w:val="16"/>
        </w:rPr>
      </w:pPr>
      <w:r w:rsidRPr="00A33988">
        <w:rPr>
          <w:rStyle w:val="FootnoteReference"/>
          <w:i/>
          <w:iCs/>
          <w:sz w:val="16"/>
          <w:szCs w:val="16"/>
        </w:rPr>
        <w:footnoteRef/>
      </w:r>
      <w:r w:rsidRPr="00A33988">
        <w:rPr>
          <w:i/>
          <w:iCs/>
          <w:sz w:val="16"/>
          <w:szCs w:val="16"/>
        </w:rPr>
        <w:t xml:space="preserve"> Director of National Parks. (2018). South-west Marine Parks Network Management Plan 2018. Australian Marine Parks. </w:t>
      </w:r>
      <w:r w:rsidRPr="002B2BAD">
        <w:rPr>
          <w:i/>
          <w:iCs/>
          <w:sz w:val="16"/>
          <w:szCs w:val="16"/>
        </w:rPr>
        <w:t>https://australianmarineparks.gov.au/static/5797254b49ade6c0ea62ff8785ca9958/amp-document-south-west-management-plan-2018.pdf</w:t>
      </w:r>
    </w:p>
  </w:footnote>
  <w:footnote w:id="6">
    <w:p w14:paraId="0D1EC3F5" w14:textId="77777777" w:rsidR="00CE34DE" w:rsidRPr="00B0208A" w:rsidRDefault="00CE34DE" w:rsidP="00CE34DE">
      <w:pPr>
        <w:pStyle w:val="FootnoteText"/>
        <w:rPr>
          <w:i/>
          <w:iCs/>
          <w:szCs w:val="18"/>
        </w:rPr>
      </w:pPr>
      <w:r w:rsidRPr="00E35DCB">
        <w:rPr>
          <w:rStyle w:val="FootnoteReference"/>
          <w:i/>
          <w:iCs/>
          <w:sz w:val="18"/>
          <w:szCs w:val="18"/>
        </w:rPr>
        <w:footnoteRef/>
      </w:r>
      <w:r w:rsidRPr="00E35DCB">
        <w:rPr>
          <w:i/>
          <w:iCs/>
          <w:szCs w:val="18"/>
        </w:rPr>
        <w:t xml:space="preserve"> </w:t>
      </w:r>
      <w:r w:rsidRPr="00975DD1">
        <w:rPr>
          <w:i/>
          <w:iCs/>
          <w:sz w:val="16"/>
          <w:szCs w:val="14"/>
        </w:rPr>
        <w:t>NESP Social and Economic Benchmarks of the Australian Marine Parks Report: https://api.research-repository.uwa.edu.au/ws/portalfiles/portal/363774544/Navarro_et_al_D6_M12_M13_M17_Social_and_Economic_benchmarks_of_the_AMPs_FINAL.pdf</w:t>
      </w:r>
    </w:p>
  </w:footnote>
  <w:footnote w:id="7">
    <w:p w14:paraId="78F17EFE" w14:textId="77777777" w:rsidR="00294315" w:rsidRPr="003E6BF9" w:rsidRDefault="00294315" w:rsidP="00294315">
      <w:pPr>
        <w:pStyle w:val="FootnoteText"/>
        <w:rPr>
          <w:lang w:val="en-US"/>
        </w:rPr>
      </w:pPr>
      <w:r>
        <w:rPr>
          <w:rStyle w:val="FootnoteReference"/>
        </w:rPr>
        <w:footnoteRef/>
      </w:r>
      <w:r>
        <w:t xml:space="preserve"> </w:t>
      </w:r>
      <w:r w:rsidRPr="00CD5347">
        <w:rPr>
          <w:i/>
          <w:iCs/>
        </w:rPr>
        <w:t>A Communication, Education and Awareness Strategy (2021-26):</w:t>
      </w:r>
      <w:r w:rsidRPr="00D65E64">
        <w:rPr>
          <w:i/>
        </w:rPr>
        <w:t xml:space="preserve"> Internal document</w:t>
      </w:r>
    </w:p>
  </w:footnote>
  <w:footnote w:id="8">
    <w:p w14:paraId="72149A09" w14:textId="361994C1" w:rsidR="00B25AFB" w:rsidRPr="00EB5F2D" w:rsidRDefault="00B25AFB" w:rsidP="00564D14">
      <w:pPr>
        <w:pStyle w:val="FootnoteText"/>
        <w:rPr>
          <w:i/>
          <w:iCs/>
          <w:szCs w:val="18"/>
        </w:rPr>
      </w:pPr>
      <w:r w:rsidRPr="00EB5F2D">
        <w:rPr>
          <w:rStyle w:val="FootnoteReference"/>
          <w:i/>
          <w:iCs/>
          <w:sz w:val="18"/>
          <w:szCs w:val="18"/>
        </w:rPr>
        <w:footnoteRef/>
      </w:r>
      <w:r w:rsidRPr="00EB5F2D">
        <w:rPr>
          <w:i/>
          <w:iCs/>
          <w:szCs w:val="18"/>
        </w:rPr>
        <w:t xml:space="preserve"> </w:t>
      </w:r>
      <w:r w:rsidR="00A12FE7" w:rsidRPr="00EB5F2D">
        <w:rPr>
          <w:i/>
          <w:iCs/>
          <w:szCs w:val="18"/>
        </w:rPr>
        <w:t>The South-west Marine Parks Network Management Plan Chapter 2.3</w:t>
      </w:r>
      <w:r w:rsidRPr="00EB5F2D">
        <w:rPr>
          <w:i/>
          <w:iCs/>
          <w:szCs w:val="18"/>
        </w:rPr>
        <w:t>: https://australianmarineparks.gov.au/static/5797254b49ade6c0ea62ff8785ca9958/amp-document-south-west-management-plan-2018.pdf</w:t>
      </w:r>
    </w:p>
  </w:footnote>
  <w:footnote w:id="9">
    <w:p w14:paraId="0C49D760" w14:textId="3BF6ECF0" w:rsidR="00B25AFB" w:rsidRPr="00EB5F2D" w:rsidRDefault="00B25AFB" w:rsidP="00564D14">
      <w:pPr>
        <w:pStyle w:val="FootnoteText"/>
        <w:rPr>
          <w:i/>
          <w:iCs/>
          <w:szCs w:val="18"/>
        </w:rPr>
      </w:pPr>
      <w:r w:rsidRPr="00EB5F2D">
        <w:rPr>
          <w:rStyle w:val="FootnoteReference"/>
          <w:i/>
          <w:iCs/>
          <w:sz w:val="18"/>
          <w:szCs w:val="18"/>
        </w:rPr>
        <w:footnoteRef/>
      </w:r>
      <w:r w:rsidRPr="00EB5F2D">
        <w:rPr>
          <w:i/>
          <w:iCs/>
          <w:szCs w:val="18"/>
        </w:rPr>
        <w:t xml:space="preserve"> South-west Network values webpage: https://australianmarineparks.gov.au/management/values/values-south-west-marine-parks-network/</w:t>
      </w:r>
    </w:p>
  </w:footnote>
  <w:footnote w:id="10">
    <w:p w14:paraId="535B58C8" w14:textId="22E5A12B" w:rsidR="5EB4D721" w:rsidRPr="007549A7" w:rsidRDefault="5EB4D721" w:rsidP="007549A7">
      <w:pPr>
        <w:pStyle w:val="FootnoteText"/>
        <w:rPr>
          <w:i/>
          <w:szCs w:val="18"/>
        </w:rPr>
      </w:pPr>
      <w:r w:rsidRPr="007549A7">
        <w:rPr>
          <w:rStyle w:val="FootnoteReference"/>
          <w:i/>
          <w:sz w:val="18"/>
          <w:szCs w:val="18"/>
        </w:rPr>
        <w:footnoteRef/>
      </w:r>
      <w:r w:rsidR="2E338402" w:rsidRPr="007549A7">
        <w:rPr>
          <w:i/>
          <w:iCs/>
          <w:szCs w:val="18"/>
        </w:rPr>
        <w:t xml:space="preserve"> The ‘Five that thrive in our marine parks’ website: https://storymaps.arcgis.com/collections/61ca6f9be4354e808146e47e0a59a7d0?item=1</w:t>
      </w:r>
    </w:p>
  </w:footnote>
  <w:footnote w:id="11">
    <w:p w14:paraId="4C34FB7A" w14:textId="32B0442B" w:rsidR="00B25AFB" w:rsidRPr="007549A7" w:rsidRDefault="00B25AFB" w:rsidP="007549A7">
      <w:pPr>
        <w:pStyle w:val="FootnoteText"/>
        <w:rPr>
          <w:i/>
          <w:iCs/>
          <w:szCs w:val="18"/>
        </w:rPr>
      </w:pPr>
      <w:r w:rsidRPr="007549A7">
        <w:rPr>
          <w:rStyle w:val="FootnoteReference"/>
          <w:i/>
          <w:iCs/>
          <w:sz w:val="18"/>
          <w:szCs w:val="18"/>
        </w:rPr>
        <w:footnoteRef/>
      </w:r>
      <w:r w:rsidRPr="007549A7">
        <w:rPr>
          <w:i/>
          <w:iCs/>
          <w:szCs w:val="18"/>
        </w:rPr>
        <w:t xml:space="preserve"> The South-west Marine Parks Network Management Plan: </w:t>
      </w:r>
      <w:r w:rsidR="00564D14" w:rsidRPr="007549A7">
        <w:rPr>
          <w:i/>
          <w:iCs/>
          <w:szCs w:val="18"/>
        </w:rPr>
        <w:t>https://australianmarineparks.gov.au/parks/south-west-marine-parks-network/south-west-network-management-plan/</w:t>
      </w:r>
    </w:p>
  </w:footnote>
  <w:footnote w:id="12">
    <w:p w14:paraId="0D9297C3" w14:textId="559F4F77" w:rsidR="00B25AFB" w:rsidRPr="00EB5F2D" w:rsidRDefault="00B25AFB" w:rsidP="007549A7">
      <w:pPr>
        <w:pStyle w:val="FootnoteText"/>
        <w:rPr>
          <w:i/>
          <w:iCs/>
        </w:rPr>
      </w:pPr>
      <w:r w:rsidRPr="007549A7">
        <w:rPr>
          <w:rStyle w:val="FootnoteReference"/>
          <w:i/>
          <w:iCs/>
          <w:sz w:val="18"/>
          <w:szCs w:val="18"/>
        </w:rPr>
        <w:footnoteRef/>
      </w:r>
      <w:r w:rsidRPr="007549A7">
        <w:rPr>
          <w:i/>
          <w:iCs/>
          <w:szCs w:val="18"/>
        </w:rPr>
        <w:t xml:space="preserve"> </w:t>
      </w:r>
      <w:r w:rsidR="00F72367" w:rsidRPr="007549A7">
        <w:rPr>
          <w:i/>
          <w:iCs/>
          <w:szCs w:val="18"/>
        </w:rPr>
        <w:t>The South-west Marine Parks Network z</w:t>
      </w:r>
      <w:r w:rsidRPr="007549A7">
        <w:rPr>
          <w:i/>
          <w:iCs/>
          <w:szCs w:val="18"/>
        </w:rPr>
        <w:t>oning and rules factsheet: https://australianmarineparks.gov.au/static/8b6971a7bd97ef028a59634e94b579cc/amp-document-factsheet-south-west-management-plan.pdf</w:t>
      </w:r>
    </w:p>
  </w:footnote>
  <w:footnote w:id="13">
    <w:p w14:paraId="0EB8B7BF" w14:textId="1821D64E" w:rsidR="009D35AF" w:rsidRPr="007549A7" w:rsidRDefault="009D35AF" w:rsidP="007549A7">
      <w:pPr>
        <w:pStyle w:val="FootnoteText"/>
        <w:rPr>
          <w:i/>
          <w:iCs/>
          <w:szCs w:val="18"/>
        </w:rPr>
      </w:pPr>
      <w:r w:rsidRPr="007549A7">
        <w:rPr>
          <w:rStyle w:val="FootnoteReference"/>
          <w:i/>
          <w:iCs/>
          <w:sz w:val="18"/>
          <w:szCs w:val="18"/>
        </w:rPr>
        <w:footnoteRef/>
      </w:r>
      <w:r w:rsidRPr="007549A7">
        <w:rPr>
          <w:i/>
          <w:iCs/>
          <w:szCs w:val="18"/>
        </w:rPr>
        <w:t xml:space="preserve"> Recfishwest</w:t>
      </w:r>
      <w:r w:rsidR="007549A7" w:rsidRPr="007549A7">
        <w:rPr>
          <w:i/>
          <w:iCs/>
          <w:szCs w:val="18"/>
        </w:rPr>
        <w:t xml:space="preserve"> app: https://recfishwest.org.au/recfishwest-fishing-rules-app/</w:t>
      </w:r>
    </w:p>
  </w:footnote>
  <w:footnote w:id="14">
    <w:p w14:paraId="6C82F0B1" w14:textId="77777777" w:rsidR="006925D3" w:rsidRPr="007549A7" w:rsidRDefault="006925D3" w:rsidP="007549A7">
      <w:pPr>
        <w:pStyle w:val="FootnoteText"/>
        <w:rPr>
          <w:i/>
          <w:iCs/>
          <w:szCs w:val="18"/>
        </w:rPr>
      </w:pPr>
      <w:r w:rsidRPr="007549A7">
        <w:rPr>
          <w:rStyle w:val="FootnoteReference"/>
          <w:i/>
          <w:iCs/>
          <w:sz w:val="18"/>
          <w:szCs w:val="18"/>
        </w:rPr>
        <w:footnoteRef/>
      </w:r>
      <w:r w:rsidRPr="007549A7">
        <w:rPr>
          <w:i/>
          <w:iCs/>
          <w:szCs w:val="18"/>
        </w:rPr>
        <w:t xml:space="preserve"> IOS app: https://archive.gaiaresources.com.au/marine-parks-wa-app-gets-uplift/index.html#:~:text=With%20the%20support%20and%20collaboration,the%20Marine%20Parks%20WA%20app</w:t>
      </w:r>
    </w:p>
  </w:footnote>
  <w:footnote w:id="15">
    <w:p w14:paraId="1091CEDE" w14:textId="77777777" w:rsidR="003D25A4" w:rsidRPr="006E3394" w:rsidRDefault="003D25A4" w:rsidP="003D25A4">
      <w:pPr>
        <w:pStyle w:val="FootnoteText"/>
        <w:rPr>
          <w:i/>
          <w:iCs/>
        </w:rPr>
      </w:pPr>
      <w:r w:rsidRPr="006E3394">
        <w:rPr>
          <w:rStyle w:val="FootnoteReference"/>
          <w:i/>
          <w:iCs/>
        </w:rPr>
        <w:footnoteRef/>
      </w:r>
      <w:r w:rsidRPr="006E3394">
        <w:rPr>
          <w:i/>
          <w:iCs/>
        </w:rPr>
        <w:t xml:space="preserve"> South-west Marine Parks Network website: https://australianmarineparks.gov.au/parks/south-west-marine-parks-network/</w:t>
      </w:r>
    </w:p>
  </w:footnote>
  <w:footnote w:id="16">
    <w:p w14:paraId="4E6EEDD2" w14:textId="77777777" w:rsidR="00F31A68" w:rsidRPr="008A3350" w:rsidRDefault="00F31A68" w:rsidP="00F31A68">
      <w:pPr>
        <w:pStyle w:val="FootnoteText"/>
        <w:rPr>
          <w:i/>
          <w:iCs/>
          <w:szCs w:val="18"/>
        </w:rPr>
      </w:pPr>
      <w:r w:rsidRPr="008A3350">
        <w:rPr>
          <w:rStyle w:val="FootnoteReference"/>
          <w:i/>
          <w:iCs/>
          <w:sz w:val="18"/>
          <w:szCs w:val="18"/>
        </w:rPr>
        <w:footnoteRef/>
      </w:r>
      <w:r w:rsidRPr="008A3350">
        <w:rPr>
          <w:i/>
          <w:iCs/>
          <w:szCs w:val="18"/>
        </w:rPr>
        <w:t xml:space="preserve"> </w:t>
      </w:r>
      <w:r w:rsidRPr="008A3350">
        <w:rPr>
          <w:rStyle w:val="FootnoteReference"/>
          <w:i/>
          <w:iCs/>
          <w:sz w:val="18"/>
          <w:szCs w:val="18"/>
          <w:vertAlign w:val="baseline"/>
        </w:rPr>
        <w:t xml:space="preserve">Photographic evidence of displays provided by Parks Australia: </w:t>
      </w:r>
      <w:r w:rsidRPr="008A3350">
        <w:rPr>
          <w:i/>
          <w:iCs/>
          <w:szCs w:val="18"/>
        </w:rPr>
        <w:t>I</w:t>
      </w:r>
      <w:r w:rsidRPr="008A3350">
        <w:rPr>
          <w:rStyle w:val="FootnoteReference"/>
          <w:i/>
          <w:iCs/>
          <w:sz w:val="18"/>
          <w:szCs w:val="18"/>
          <w:vertAlign w:val="baseline"/>
        </w:rPr>
        <w:t>nternal document</w:t>
      </w:r>
    </w:p>
  </w:footnote>
  <w:footnote w:id="17">
    <w:p w14:paraId="35AA3E42" w14:textId="74B12B35" w:rsidR="00BE0116" w:rsidRDefault="00BE0116">
      <w:pPr>
        <w:pStyle w:val="FootnoteText"/>
      </w:pPr>
      <w:r>
        <w:rPr>
          <w:rStyle w:val="FootnoteReference"/>
        </w:rPr>
        <w:footnoteRef/>
      </w:r>
      <w:r>
        <w:t xml:space="preserve"> </w:t>
      </w:r>
      <w:r w:rsidRPr="00EB5F2D">
        <w:rPr>
          <w:i/>
          <w:iCs/>
          <w:szCs w:val="18"/>
          <w:lang w:eastAsia="en-AU"/>
        </w:rPr>
        <w:t>SA Beach Explorer’s Guide</w:t>
      </w:r>
      <w:r w:rsidRPr="001676A0">
        <w:rPr>
          <w:i/>
          <w:iCs/>
          <w:szCs w:val="18"/>
          <w:lang w:eastAsia="en-AU"/>
        </w:rPr>
        <w:t>: https://cdn.environment.sa.gov.au/marineparks/docs/beach-explorers-guide.pdf</w:t>
      </w:r>
    </w:p>
  </w:footnote>
  <w:footnote w:id="18">
    <w:p w14:paraId="638B2C56" w14:textId="0B133D80" w:rsidR="00196E16" w:rsidRPr="001676A0" w:rsidRDefault="00196E16" w:rsidP="00564D14">
      <w:pPr>
        <w:pStyle w:val="FootnoteText"/>
        <w:rPr>
          <w:i/>
          <w:iCs/>
          <w:szCs w:val="18"/>
        </w:rPr>
      </w:pPr>
      <w:r w:rsidRPr="001676A0">
        <w:rPr>
          <w:rStyle w:val="FootnoteReference"/>
          <w:i/>
          <w:iCs/>
          <w:sz w:val="18"/>
          <w:szCs w:val="18"/>
        </w:rPr>
        <w:footnoteRef/>
      </w:r>
      <w:r w:rsidRPr="001676A0">
        <w:rPr>
          <w:i/>
          <w:iCs/>
          <w:szCs w:val="18"/>
        </w:rPr>
        <w:t xml:space="preserve"> </w:t>
      </w:r>
      <w:r w:rsidRPr="001676A0">
        <w:rPr>
          <w:i/>
          <w:iCs/>
          <w:szCs w:val="18"/>
          <w:lang w:eastAsia="en-AU"/>
        </w:rPr>
        <w:t>Finding the Fab Five: https://able.adelaide.edu.au/socialsciences/research/finding-the-fab-five</w:t>
      </w:r>
    </w:p>
  </w:footnote>
  <w:footnote w:id="19">
    <w:p w14:paraId="51604741" w14:textId="3F48FCEE" w:rsidR="000168CB" w:rsidRPr="0075373F" w:rsidRDefault="000168CB" w:rsidP="000168CB">
      <w:pPr>
        <w:pStyle w:val="FootnoteText"/>
        <w:rPr>
          <w:i/>
          <w:iCs/>
          <w:szCs w:val="18"/>
        </w:rPr>
      </w:pPr>
      <w:r w:rsidRPr="001676A0">
        <w:rPr>
          <w:rStyle w:val="FootnoteReference"/>
          <w:i/>
          <w:iCs/>
          <w:sz w:val="18"/>
          <w:szCs w:val="18"/>
        </w:rPr>
        <w:footnoteRef/>
      </w:r>
      <w:r w:rsidRPr="001676A0">
        <w:rPr>
          <w:i/>
          <w:iCs/>
          <w:szCs w:val="18"/>
        </w:rPr>
        <w:t xml:space="preserve"> Our Marine Parks Grant program – Round 2 (2020): </w:t>
      </w:r>
      <w:r w:rsidR="001676A0" w:rsidRPr="001676A0">
        <w:rPr>
          <w:i/>
          <w:iCs/>
        </w:rPr>
        <w:t>https://australianmarineparks.gov.au/static/2b7aff986015d07009d5d04fd9b13d48/our-marine-park-grants-round-two-projects.pdf</w:t>
      </w:r>
    </w:p>
  </w:footnote>
  <w:footnote w:id="20">
    <w:p w14:paraId="759A6692" w14:textId="77777777" w:rsidR="000168CB" w:rsidRPr="0075373F" w:rsidRDefault="000168CB" w:rsidP="000168CB">
      <w:pPr>
        <w:pStyle w:val="FootnoteText"/>
        <w:rPr>
          <w:i/>
          <w:iCs/>
          <w:szCs w:val="18"/>
        </w:rPr>
      </w:pPr>
      <w:r w:rsidRPr="0075373F">
        <w:rPr>
          <w:rStyle w:val="FootnoteReference"/>
          <w:i/>
          <w:iCs/>
          <w:sz w:val="18"/>
          <w:szCs w:val="18"/>
        </w:rPr>
        <w:footnoteRef/>
      </w:r>
      <w:r w:rsidRPr="0075373F">
        <w:rPr>
          <w:i/>
          <w:iCs/>
          <w:szCs w:val="18"/>
        </w:rPr>
        <w:t xml:space="preserve"> The University of Adelaide ‘Fab Five’ factsheets and detailed information sheets – Australian sea lions, Giant Australian Cuttlefish, South right whale, Great white shark, White-bellied Sea Eagle: Internal document</w:t>
      </w:r>
    </w:p>
  </w:footnote>
  <w:footnote w:id="21">
    <w:p w14:paraId="3F5DE6B3" w14:textId="3669E695" w:rsidR="000168CB" w:rsidRPr="00F95D5A" w:rsidRDefault="000168CB" w:rsidP="000168CB">
      <w:pPr>
        <w:pStyle w:val="FootnoteText"/>
        <w:rPr>
          <w:i/>
          <w:iCs/>
        </w:rPr>
      </w:pPr>
      <w:r w:rsidRPr="0075373F">
        <w:rPr>
          <w:rStyle w:val="FootnoteReference"/>
          <w:i/>
          <w:iCs/>
        </w:rPr>
        <w:footnoteRef/>
      </w:r>
      <w:r w:rsidRPr="0075373F">
        <w:rPr>
          <w:i/>
          <w:iCs/>
        </w:rPr>
        <w:t xml:space="preserve"> </w:t>
      </w:r>
      <w:r w:rsidRPr="0075373F">
        <w:rPr>
          <w:i/>
          <w:iCs/>
          <w:szCs w:val="18"/>
        </w:rPr>
        <w:t xml:space="preserve">The University of Adelaide ‘Fab Five’ story map website: </w:t>
      </w:r>
      <w:r w:rsidRPr="00680533">
        <w:rPr>
          <w:i/>
          <w:iCs/>
          <w:szCs w:val="18"/>
        </w:rPr>
        <w:t>https://storymaps.arcgis.com/collections/61ca6f9be4354e808146e47e0a59a7d0</w:t>
      </w:r>
    </w:p>
  </w:footnote>
  <w:footnote w:id="22">
    <w:p w14:paraId="10683E04" w14:textId="77777777" w:rsidR="000168CB" w:rsidRPr="00F74A82" w:rsidRDefault="000168CB" w:rsidP="000168CB">
      <w:pPr>
        <w:pStyle w:val="FootnoteText"/>
        <w:rPr>
          <w:szCs w:val="18"/>
        </w:rPr>
      </w:pPr>
      <w:r w:rsidRPr="00F95D5A">
        <w:rPr>
          <w:rStyle w:val="FootnoteReference"/>
          <w:i/>
          <w:iCs/>
          <w:sz w:val="18"/>
          <w:szCs w:val="18"/>
        </w:rPr>
        <w:footnoteRef/>
      </w:r>
      <w:r w:rsidRPr="00F95D5A">
        <w:rPr>
          <w:i/>
          <w:iCs/>
          <w:szCs w:val="18"/>
        </w:rPr>
        <w:t xml:space="preserve"> SW Network Internal Self Assessment: Internal document</w:t>
      </w:r>
    </w:p>
  </w:footnote>
  <w:footnote w:id="23">
    <w:p w14:paraId="0E0FFD44" w14:textId="29FFE36B" w:rsidR="002F2C99" w:rsidRDefault="002F2C99">
      <w:pPr>
        <w:pStyle w:val="FootnoteText"/>
      </w:pPr>
      <w:r>
        <w:rPr>
          <w:rStyle w:val="FootnoteReference"/>
        </w:rPr>
        <w:footnoteRef/>
      </w:r>
      <w:r>
        <w:t xml:space="preserve"> </w:t>
      </w:r>
      <w:r w:rsidRPr="00EB5F2D">
        <w:rPr>
          <w:i/>
          <w:iCs/>
          <w:szCs w:val="18"/>
        </w:rPr>
        <w:t>Ecological benefits of marine parks in Australia: https://set.adelaide.edu.au/news/list/2023/05/10/ecological-benefits-of-marine-parks-in-australia</w:t>
      </w:r>
    </w:p>
  </w:footnote>
  <w:footnote w:id="24">
    <w:p w14:paraId="169D7876" w14:textId="214DE0FF" w:rsidR="002F2C99" w:rsidRDefault="002F2C99">
      <w:pPr>
        <w:pStyle w:val="FootnoteText"/>
      </w:pPr>
      <w:r>
        <w:rPr>
          <w:rStyle w:val="FootnoteReference"/>
        </w:rPr>
        <w:footnoteRef/>
      </w:r>
      <w:r>
        <w:t xml:space="preserve"> </w:t>
      </w:r>
      <w:r w:rsidRPr="00EB5F2D">
        <w:rPr>
          <w:i/>
          <w:iCs/>
          <w:szCs w:val="18"/>
        </w:rPr>
        <w:t>Communication catalogue for biodiversity assets in Australia's southern Marine Parks: https://discover.utas.edu.au/Justin.Hulls/grants</w:t>
      </w:r>
    </w:p>
  </w:footnote>
  <w:footnote w:id="25">
    <w:p w14:paraId="6696A063" w14:textId="3E13D11F" w:rsidR="00310D7E" w:rsidRDefault="00310D7E">
      <w:pPr>
        <w:pStyle w:val="FootnoteText"/>
      </w:pPr>
      <w:r>
        <w:rPr>
          <w:rStyle w:val="FootnoteReference"/>
        </w:rPr>
        <w:footnoteRef/>
      </w:r>
      <w:r>
        <w:t xml:space="preserve"> </w:t>
      </w:r>
      <w:r w:rsidRPr="00EB5F2D">
        <w:rPr>
          <w:i/>
          <w:iCs/>
          <w:szCs w:val="18"/>
        </w:rPr>
        <w:t>Busselton Jetty Marine Discovery Centre: https://australianmarineparks.gov.au/static/2b7aff986015d07009d5d04fd9b13d48/our-marine-park-grants-round-two-projects.pdf</w:t>
      </w:r>
    </w:p>
  </w:footnote>
  <w:footnote w:id="26">
    <w:p w14:paraId="7CDF89DE" w14:textId="561F59E0" w:rsidR="00310D7E" w:rsidRDefault="00310D7E">
      <w:pPr>
        <w:pStyle w:val="FootnoteText"/>
      </w:pPr>
      <w:r>
        <w:rPr>
          <w:rStyle w:val="FootnoteReference"/>
        </w:rPr>
        <w:footnoteRef/>
      </w:r>
      <w:r>
        <w:t xml:space="preserve"> </w:t>
      </w:r>
      <w:r w:rsidRPr="00EB5F2D">
        <w:rPr>
          <w:i/>
          <w:iCs/>
          <w:szCs w:val="18"/>
        </w:rPr>
        <w:t>Sea Country education package:</w:t>
      </w:r>
      <w:r>
        <w:rPr>
          <w:i/>
          <w:iCs/>
          <w:szCs w:val="18"/>
        </w:rPr>
        <w:t xml:space="preserve"> </w:t>
      </w:r>
      <w:r w:rsidRPr="00EB5F2D">
        <w:rPr>
          <w:i/>
          <w:iCs/>
          <w:szCs w:val="18"/>
        </w:rPr>
        <w:t>https://australianmarineparks.gov.au/static/2b7aff986015d07009d5d04fd9b13d48/our-marine-park-grants-round-two-projects.pdf</w:t>
      </w:r>
    </w:p>
  </w:footnote>
  <w:footnote w:id="27">
    <w:p w14:paraId="5386608A" w14:textId="275FA224" w:rsidR="00310D7E" w:rsidRDefault="00310D7E">
      <w:pPr>
        <w:pStyle w:val="FootnoteText"/>
      </w:pPr>
      <w:r>
        <w:rPr>
          <w:rStyle w:val="FootnoteReference"/>
        </w:rPr>
        <w:footnoteRef/>
      </w:r>
      <w:r>
        <w:t xml:space="preserve"> </w:t>
      </w:r>
      <w:r w:rsidRPr="00EB5F2D">
        <w:rPr>
          <w:i/>
          <w:iCs/>
          <w:szCs w:val="18"/>
        </w:rPr>
        <w:t xml:space="preserve">Flinders </w:t>
      </w:r>
      <w:r w:rsidR="00C666F3">
        <w:rPr>
          <w:i/>
          <w:iCs/>
          <w:szCs w:val="18"/>
        </w:rPr>
        <w:t>C</w:t>
      </w:r>
      <w:r w:rsidR="00B25AFB" w:rsidRPr="00EB5F2D">
        <w:rPr>
          <w:i/>
          <w:iCs/>
          <w:szCs w:val="18"/>
        </w:rPr>
        <w:t xml:space="preserve">hase </w:t>
      </w:r>
      <w:r w:rsidR="00C666F3">
        <w:rPr>
          <w:i/>
          <w:iCs/>
          <w:szCs w:val="18"/>
        </w:rPr>
        <w:t>V</w:t>
      </w:r>
      <w:r w:rsidR="00B25AFB" w:rsidRPr="00EB5F2D">
        <w:rPr>
          <w:i/>
          <w:iCs/>
          <w:szCs w:val="18"/>
        </w:rPr>
        <w:t xml:space="preserve">isitors </w:t>
      </w:r>
      <w:r w:rsidR="00C666F3">
        <w:rPr>
          <w:i/>
          <w:iCs/>
          <w:szCs w:val="18"/>
        </w:rPr>
        <w:t>C</w:t>
      </w:r>
      <w:r w:rsidR="00B25AFB" w:rsidRPr="00EB5F2D">
        <w:rPr>
          <w:i/>
          <w:iCs/>
          <w:szCs w:val="18"/>
        </w:rPr>
        <w:t>entre</w:t>
      </w:r>
      <w:r w:rsidRPr="00EB5F2D">
        <w:rPr>
          <w:i/>
          <w:iCs/>
          <w:szCs w:val="18"/>
        </w:rPr>
        <w:t>: https://www.parks.sa.gov.au/flinders-chase-vc-interp</w:t>
      </w:r>
    </w:p>
  </w:footnote>
  <w:footnote w:id="28">
    <w:p w14:paraId="66877EB7" w14:textId="77777777" w:rsidR="00A059E4" w:rsidRPr="008A3350" w:rsidRDefault="00A059E4" w:rsidP="008A3350">
      <w:pPr>
        <w:pStyle w:val="FootnoteText"/>
        <w:rPr>
          <w:i/>
          <w:iCs/>
        </w:rPr>
      </w:pPr>
      <w:r w:rsidRPr="008A3350">
        <w:rPr>
          <w:rStyle w:val="FootnoteReference"/>
          <w:i/>
          <w:iCs/>
        </w:rPr>
        <w:footnoteRef/>
      </w:r>
      <w:r w:rsidR="00CC3831" w:rsidRPr="008A3350">
        <w:rPr>
          <w:i/>
          <w:iCs/>
        </w:rPr>
        <w:t xml:space="preserve"> </w:t>
      </w:r>
      <w:r w:rsidRPr="008A3350">
        <w:rPr>
          <w:i/>
          <w:iCs/>
        </w:rPr>
        <w:t>South-west Marine Parks Advisory Committee: https://australianmarineparks.gov.au/management/partnerships/advisory-committees/south-west-marine-parks-advisory-committee/</w:t>
      </w:r>
    </w:p>
  </w:footnote>
  <w:footnote w:id="29">
    <w:p w14:paraId="679B9466" w14:textId="0346B4C6" w:rsidR="00C50E28" w:rsidRDefault="00C50E28" w:rsidP="00C50E28">
      <w:pPr>
        <w:pStyle w:val="FootnoteText"/>
      </w:pPr>
      <w:r w:rsidRPr="00BA415C">
        <w:rPr>
          <w:rStyle w:val="FootnoteReference"/>
          <w:i/>
        </w:rPr>
        <w:footnoteRef/>
      </w:r>
      <w:r w:rsidRPr="00BA415C">
        <w:rPr>
          <w:i/>
        </w:rPr>
        <w:t xml:space="preserve"> </w:t>
      </w:r>
      <w:r w:rsidR="00BA415C" w:rsidRPr="00BA415C">
        <w:rPr>
          <w:i/>
          <w:iCs/>
        </w:rPr>
        <w:t>South-west Marine Parks Advisory Committee:</w:t>
      </w:r>
      <w:r w:rsidR="00BA415C" w:rsidRPr="008A3350">
        <w:rPr>
          <w:i/>
          <w:iCs/>
        </w:rPr>
        <w:t xml:space="preserve"> https://australianmarineparks.gov.au/management/partnerships/advisory-committees/south-west-marine-parks-advisory-committee/</w:t>
      </w:r>
    </w:p>
  </w:footnote>
  <w:footnote w:id="30">
    <w:p w14:paraId="0E7B10DC" w14:textId="55A14F03" w:rsidR="00BB1608" w:rsidRPr="00056D7C" w:rsidRDefault="00BB1608" w:rsidP="00BB1608">
      <w:pPr>
        <w:pStyle w:val="FootnoteText"/>
        <w:rPr>
          <w:i/>
          <w:iCs/>
        </w:rPr>
      </w:pPr>
      <w:r w:rsidRPr="00056D7C">
        <w:rPr>
          <w:rStyle w:val="FootnoteReference"/>
          <w:i/>
          <w:iCs/>
        </w:rPr>
        <w:footnoteRef/>
      </w:r>
      <w:r w:rsidRPr="008A3350">
        <w:rPr>
          <w:i/>
          <w:iCs/>
        </w:rPr>
        <w:t>South-west Marine Parks Advisory Committee: https://australianmarineparks.gov.au/management/partnerships/advisory-committees/south-west-marine-parks-advisory-committee/</w:t>
      </w:r>
    </w:p>
  </w:footnote>
  <w:footnote w:id="31">
    <w:p w14:paraId="6B9F68E0" w14:textId="77777777" w:rsidR="00564D14" w:rsidRDefault="00564D14" w:rsidP="008A3350">
      <w:pPr>
        <w:pStyle w:val="FootnoteText"/>
      </w:pPr>
      <w:r w:rsidRPr="008A3350">
        <w:rPr>
          <w:rStyle w:val="FootnoteReference"/>
          <w:i/>
          <w:iCs/>
          <w:sz w:val="18"/>
          <w:szCs w:val="18"/>
        </w:rPr>
        <w:footnoteRef/>
      </w:r>
      <w:r w:rsidRPr="008A3350">
        <w:rPr>
          <w:i/>
          <w:iCs/>
          <w:szCs w:val="18"/>
        </w:rPr>
        <w:t xml:space="preserve"> Parks Australia South-west self-assessment: Internal document</w:t>
      </w:r>
    </w:p>
  </w:footnote>
  <w:footnote w:id="32">
    <w:p w14:paraId="5BCCA9AE" w14:textId="77777777" w:rsidR="00647ACD" w:rsidRPr="009911CA" w:rsidRDefault="00647ACD" w:rsidP="007B1107">
      <w:pPr>
        <w:pStyle w:val="FootnoteText"/>
        <w:rPr>
          <w:i/>
          <w:iCs/>
          <w:szCs w:val="18"/>
        </w:rPr>
      </w:pPr>
      <w:r w:rsidRPr="009911CA">
        <w:rPr>
          <w:rStyle w:val="FootnoteReference"/>
          <w:i/>
          <w:iCs/>
          <w:sz w:val="18"/>
          <w:szCs w:val="18"/>
        </w:rPr>
        <w:footnoteRef/>
      </w:r>
      <w:r w:rsidRPr="009911CA">
        <w:rPr>
          <w:i/>
          <w:iCs/>
          <w:szCs w:val="18"/>
        </w:rPr>
        <w:t xml:space="preserve"> Parks Australia South-west self-assessment: Internal document</w:t>
      </w:r>
    </w:p>
  </w:footnote>
  <w:footnote w:id="33">
    <w:p w14:paraId="07A1F72D" w14:textId="77777777" w:rsidR="00647ACD" w:rsidRPr="009911CA" w:rsidRDefault="00647ACD" w:rsidP="00647ACD">
      <w:pPr>
        <w:pStyle w:val="FootnoteText"/>
        <w:rPr>
          <w:i/>
          <w:iCs/>
          <w:szCs w:val="18"/>
          <w:vertAlign w:val="superscript"/>
        </w:rPr>
      </w:pPr>
      <w:r w:rsidRPr="009911CA">
        <w:rPr>
          <w:rStyle w:val="FootnoteReference"/>
          <w:i/>
          <w:iCs/>
          <w:sz w:val="18"/>
          <w:szCs w:val="18"/>
        </w:rPr>
        <w:footnoteRef/>
      </w:r>
      <w:r w:rsidRPr="009911CA">
        <w:rPr>
          <w:i/>
          <w:iCs/>
          <w:szCs w:val="18"/>
        </w:rPr>
        <w:t xml:space="preserve"> </w:t>
      </w:r>
      <w:r w:rsidRPr="009911CA">
        <w:rPr>
          <w:rStyle w:val="FootnoteReference"/>
          <w:i/>
          <w:iCs/>
          <w:sz w:val="18"/>
          <w:szCs w:val="18"/>
        </w:rPr>
        <w:t xml:space="preserve"> </w:t>
      </w:r>
      <w:r w:rsidRPr="009911CA">
        <w:rPr>
          <w:i/>
          <w:iCs/>
          <w:szCs w:val="18"/>
        </w:rPr>
        <w:t>Nullarbor lookout Signage: https://australianmarineparks.gov.au/static/b137fc75d38cc3f217029221611464de/amp-document-swmpac-communique-6-2021.pdf</w:t>
      </w:r>
    </w:p>
  </w:footnote>
  <w:footnote w:id="34">
    <w:p w14:paraId="3A56927B" w14:textId="77777777" w:rsidR="00FF7F66" w:rsidRPr="009911CA" w:rsidRDefault="00FF7F66" w:rsidP="00FF7F66">
      <w:pPr>
        <w:pStyle w:val="FootnoteText"/>
        <w:rPr>
          <w:i/>
          <w:iCs/>
          <w:szCs w:val="18"/>
        </w:rPr>
      </w:pPr>
      <w:r w:rsidRPr="009911CA">
        <w:rPr>
          <w:rStyle w:val="FootnoteReference"/>
          <w:i/>
          <w:iCs/>
          <w:sz w:val="18"/>
          <w:szCs w:val="18"/>
        </w:rPr>
        <w:footnoteRef/>
      </w:r>
      <w:r w:rsidRPr="009911CA">
        <w:rPr>
          <w:i/>
          <w:iCs/>
          <w:szCs w:val="18"/>
        </w:rPr>
        <w:t xml:space="preserve"> Sign installed at Nullarbor Roadhouse and Border Village locations: Internal document</w:t>
      </w:r>
    </w:p>
  </w:footnote>
  <w:footnote w:id="35">
    <w:p w14:paraId="0AF2E99F" w14:textId="55150E8E" w:rsidR="00906CB0" w:rsidRPr="009911CA" w:rsidRDefault="00906CB0" w:rsidP="00906CB0">
      <w:pPr>
        <w:pStyle w:val="FootnoteText"/>
        <w:rPr>
          <w:i/>
          <w:iCs/>
        </w:rPr>
      </w:pPr>
      <w:r w:rsidRPr="009911CA">
        <w:rPr>
          <w:rStyle w:val="FootnoteReference"/>
          <w:i/>
          <w:iCs/>
          <w:sz w:val="16"/>
          <w:szCs w:val="16"/>
        </w:rPr>
        <w:footnoteRef/>
      </w:r>
      <w:r w:rsidRPr="009911CA">
        <w:rPr>
          <w:i/>
          <w:iCs/>
          <w:szCs w:val="16"/>
        </w:rPr>
        <w:t xml:space="preserve"> Photographic evidence of Geographe and South-west</w:t>
      </w:r>
      <w:r w:rsidR="00503133">
        <w:rPr>
          <w:i/>
          <w:iCs/>
          <w:szCs w:val="16"/>
        </w:rPr>
        <w:t xml:space="preserve"> C</w:t>
      </w:r>
      <w:r w:rsidRPr="009911CA">
        <w:rPr>
          <w:i/>
          <w:iCs/>
          <w:szCs w:val="16"/>
        </w:rPr>
        <w:t>orner Marine Parks interpretative signs 1-35: Internal documents</w:t>
      </w:r>
    </w:p>
  </w:footnote>
  <w:footnote w:id="36">
    <w:p w14:paraId="7616E581" w14:textId="6A647F17" w:rsidR="00FF7F66" w:rsidRPr="009911CA" w:rsidRDefault="00FF7F66" w:rsidP="00FF7F66">
      <w:pPr>
        <w:pStyle w:val="FootnoteText"/>
        <w:rPr>
          <w:i/>
          <w:iCs/>
          <w:szCs w:val="18"/>
        </w:rPr>
      </w:pPr>
      <w:r w:rsidRPr="009911CA">
        <w:rPr>
          <w:rStyle w:val="FootnoteReference"/>
          <w:i/>
          <w:iCs/>
          <w:sz w:val="18"/>
          <w:szCs w:val="18"/>
        </w:rPr>
        <w:footnoteRef/>
      </w:r>
      <w:r w:rsidRPr="009911CA">
        <w:rPr>
          <w:i/>
          <w:iCs/>
          <w:szCs w:val="18"/>
        </w:rPr>
        <w:t xml:space="preserve"> Image of </w:t>
      </w:r>
      <w:r w:rsidR="006E36D7">
        <w:rPr>
          <w:i/>
          <w:iCs/>
          <w:szCs w:val="18"/>
        </w:rPr>
        <w:t>s</w:t>
      </w:r>
      <w:r w:rsidRPr="009911CA">
        <w:rPr>
          <w:i/>
          <w:iCs/>
          <w:szCs w:val="18"/>
        </w:rPr>
        <w:t>outhern right whale signage at Fowlers Bay on the Great Australian Bight: Internal document</w:t>
      </w:r>
    </w:p>
  </w:footnote>
  <w:footnote w:id="37">
    <w:p w14:paraId="676F7594" w14:textId="77777777" w:rsidR="00FF7F66" w:rsidRPr="009911CA" w:rsidRDefault="00FF7F66" w:rsidP="00FF7F66">
      <w:pPr>
        <w:pStyle w:val="FootnoteText"/>
        <w:rPr>
          <w:i/>
          <w:iCs/>
          <w:szCs w:val="18"/>
        </w:rPr>
      </w:pPr>
      <w:r w:rsidRPr="009911CA">
        <w:rPr>
          <w:rStyle w:val="FootnoteReference"/>
          <w:i/>
          <w:iCs/>
          <w:sz w:val="18"/>
          <w:szCs w:val="18"/>
        </w:rPr>
        <w:footnoteRef/>
      </w:r>
      <w:r w:rsidRPr="009911CA">
        <w:rPr>
          <w:i/>
          <w:iCs/>
          <w:szCs w:val="18"/>
        </w:rPr>
        <w:t xml:space="preserve"> Cape du Couedic project proposal “Opportunity for partnership on joint state/commonwealth marine parks interpretation experiences at Cape du Couedic, Flinders Chase NP, Kangaroo Island”: Internal document</w:t>
      </w:r>
    </w:p>
  </w:footnote>
  <w:footnote w:id="38">
    <w:p w14:paraId="39FEA860" w14:textId="77777777" w:rsidR="00FF7F66" w:rsidRPr="009911CA" w:rsidRDefault="00FF7F66" w:rsidP="00FF7F66">
      <w:pPr>
        <w:pStyle w:val="FootnoteText"/>
        <w:rPr>
          <w:i/>
          <w:iCs/>
          <w:szCs w:val="18"/>
        </w:rPr>
      </w:pPr>
      <w:r w:rsidRPr="009911CA">
        <w:rPr>
          <w:rStyle w:val="FootnoteReference"/>
          <w:i/>
          <w:iCs/>
          <w:sz w:val="18"/>
          <w:szCs w:val="18"/>
        </w:rPr>
        <w:footnoteRef/>
      </w:r>
      <w:r w:rsidRPr="009911CA">
        <w:rPr>
          <w:i/>
          <w:iCs/>
          <w:szCs w:val="18"/>
        </w:rPr>
        <w:t xml:space="preserve"> Cape du Couedic interpretative signs 1-5: Internal documents</w:t>
      </w:r>
    </w:p>
  </w:footnote>
  <w:footnote w:id="39">
    <w:p w14:paraId="108490BF" w14:textId="77777777" w:rsidR="00DE5CC8" w:rsidRPr="008A3350" w:rsidRDefault="00DE5CC8" w:rsidP="00DE5CC8">
      <w:pPr>
        <w:pStyle w:val="FootnoteText"/>
        <w:rPr>
          <w:i/>
          <w:iCs/>
          <w:szCs w:val="18"/>
        </w:rPr>
      </w:pPr>
      <w:r w:rsidRPr="009911CA">
        <w:rPr>
          <w:rStyle w:val="FootnoteReference"/>
          <w:i/>
          <w:iCs/>
          <w:sz w:val="18"/>
          <w:szCs w:val="18"/>
        </w:rPr>
        <w:footnoteRef/>
      </w:r>
      <w:r w:rsidRPr="009911CA">
        <w:rPr>
          <w:i/>
          <w:iCs/>
          <w:szCs w:val="18"/>
        </w:rPr>
        <w:t xml:space="preserve"> </w:t>
      </w:r>
      <w:r w:rsidRPr="009911CA">
        <w:rPr>
          <w:rStyle w:val="FootnoteReference"/>
          <w:i/>
          <w:iCs/>
          <w:sz w:val="18"/>
          <w:szCs w:val="18"/>
          <w:vertAlign w:val="baseline"/>
        </w:rPr>
        <w:t xml:space="preserve">Photographic evidence of displays provided by Parks Australia: </w:t>
      </w:r>
      <w:r w:rsidRPr="009911CA">
        <w:rPr>
          <w:i/>
          <w:iCs/>
          <w:szCs w:val="18"/>
        </w:rPr>
        <w:t>I</w:t>
      </w:r>
      <w:r w:rsidRPr="009911CA">
        <w:rPr>
          <w:rStyle w:val="FootnoteReference"/>
          <w:i/>
          <w:iCs/>
          <w:sz w:val="18"/>
          <w:szCs w:val="18"/>
          <w:vertAlign w:val="baseline"/>
        </w:rPr>
        <w:t>nternal document</w:t>
      </w:r>
    </w:p>
  </w:footnote>
  <w:footnote w:id="40">
    <w:p w14:paraId="55F96027" w14:textId="1A400047" w:rsidR="00E43A1C" w:rsidRPr="00E43A1C" w:rsidRDefault="00E43A1C" w:rsidP="00941E9B">
      <w:pPr>
        <w:pStyle w:val="FootnoteText"/>
        <w:rPr>
          <w:i/>
          <w:iCs/>
          <w:szCs w:val="18"/>
        </w:rPr>
      </w:pPr>
      <w:r w:rsidRPr="00E43A1C">
        <w:rPr>
          <w:rStyle w:val="FootnoteReference"/>
          <w:i/>
          <w:iCs/>
          <w:sz w:val="18"/>
          <w:szCs w:val="18"/>
        </w:rPr>
        <w:footnoteRef/>
      </w:r>
      <w:r w:rsidRPr="00E43A1C">
        <w:rPr>
          <w:i/>
          <w:iCs/>
          <w:szCs w:val="18"/>
        </w:rPr>
        <w:t xml:space="preserve"> Tourism WA – Visitor Experience and Expectations Research 2024-2025 Report: Internal document</w:t>
      </w:r>
      <w:r>
        <w:rPr>
          <w:i/>
          <w:iCs/>
          <w:szCs w:val="18"/>
        </w:rPr>
        <w:t>.</w:t>
      </w:r>
    </w:p>
  </w:footnote>
  <w:footnote w:id="41">
    <w:p w14:paraId="23FAA9C5" w14:textId="77777777" w:rsidR="003F31DA" w:rsidRPr="00B83E13" w:rsidRDefault="003F31DA" w:rsidP="00941E9B">
      <w:pPr>
        <w:pStyle w:val="FootnoteText"/>
        <w:rPr>
          <w:i/>
          <w:iCs/>
          <w:szCs w:val="18"/>
        </w:rPr>
      </w:pPr>
      <w:r w:rsidRPr="00B83E13">
        <w:rPr>
          <w:rStyle w:val="FootnoteReference"/>
          <w:i/>
          <w:iCs/>
          <w:sz w:val="18"/>
          <w:szCs w:val="18"/>
        </w:rPr>
        <w:footnoteRef/>
      </w:r>
      <w:r w:rsidRPr="00B83E13">
        <w:rPr>
          <w:i/>
          <w:iCs/>
          <w:szCs w:val="18"/>
        </w:rPr>
        <w:t xml:space="preserve"> Ocean accounting pilot for Geographe Marine Park: https://www.dcceew.gov.au/sites/default/files/documents/gmp-ocean-accounts-synthesis-report.pdf</w:t>
      </w:r>
    </w:p>
  </w:footnote>
  <w:footnote w:id="42">
    <w:p w14:paraId="742A04E1" w14:textId="77777777" w:rsidR="00AD3007" w:rsidRPr="00B83E13" w:rsidRDefault="00AD3007" w:rsidP="00AD3007">
      <w:pPr>
        <w:pStyle w:val="FootnoteText"/>
        <w:rPr>
          <w:i/>
          <w:iCs/>
          <w:szCs w:val="18"/>
        </w:rPr>
      </w:pPr>
      <w:r w:rsidRPr="00B83E13">
        <w:rPr>
          <w:rStyle w:val="FootnoteReference"/>
          <w:i/>
          <w:iCs/>
          <w:sz w:val="18"/>
          <w:szCs w:val="18"/>
        </w:rPr>
        <w:footnoteRef/>
      </w:r>
      <w:r w:rsidRPr="00B83E13">
        <w:rPr>
          <w:i/>
          <w:iCs/>
          <w:szCs w:val="18"/>
        </w:rPr>
        <w:t xml:space="preserve"> Ocean accounting pilot for Geographe Marine Park: https://www.dcceew.gov.au/sites/default/files/documents/gmp-ocean-accounts-synthesis-report.pdf</w:t>
      </w:r>
    </w:p>
  </w:footnote>
  <w:footnote w:id="43">
    <w:p w14:paraId="64E860AC" w14:textId="77777777" w:rsidR="006C7889" w:rsidRPr="0075373F" w:rsidRDefault="006C7889" w:rsidP="006C7889">
      <w:pPr>
        <w:pStyle w:val="FootnoteText"/>
        <w:rPr>
          <w:i/>
          <w:iCs/>
        </w:rPr>
      </w:pPr>
      <w:r w:rsidRPr="0075373F">
        <w:rPr>
          <w:rStyle w:val="FootnoteReference"/>
          <w:i/>
          <w:iCs/>
        </w:rPr>
        <w:footnoteRef/>
      </w:r>
      <w:r w:rsidRPr="0075373F">
        <w:rPr>
          <w:i/>
          <w:iCs/>
        </w:rPr>
        <w:t xml:space="preserve"> Australian Marine Parks Tourism Strategy 2021-26 (published 2021): Internal document</w:t>
      </w:r>
    </w:p>
  </w:footnote>
  <w:footnote w:id="44">
    <w:p w14:paraId="1C9DDE63" w14:textId="0E51E32D" w:rsidR="00AE27B0" w:rsidRPr="00F95D5A" w:rsidRDefault="00AE27B0" w:rsidP="00F95D5A">
      <w:pPr>
        <w:pStyle w:val="FootnoteText"/>
        <w:rPr>
          <w:i/>
          <w:iCs/>
          <w:szCs w:val="18"/>
        </w:rPr>
      </w:pPr>
      <w:r w:rsidRPr="00F95D5A">
        <w:rPr>
          <w:rStyle w:val="FootnoteReference"/>
          <w:i/>
          <w:iCs/>
          <w:sz w:val="18"/>
          <w:szCs w:val="18"/>
        </w:rPr>
        <w:footnoteRef/>
      </w:r>
      <w:r w:rsidRPr="00F95D5A">
        <w:rPr>
          <w:i/>
          <w:iCs/>
          <w:szCs w:val="18"/>
        </w:rPr>
        <w:t xml:space="preserve"> Our Marine Parks Grant program – Round 2 (2020): </w:t>
      </w:r>
      <w:r w:rsidR="00080A48" w:rsidRPr="00080A48">
        <w:rPr>
          <w:i/>
          <w:iCs/>
          <w:szCs w:val="18"/>
        </w:rPr>
        <w:t>https://australianmarineparks.gov.au/static/2b7aff986015d07009d5d04fd9b13d48/our-marine-park-grants-round-two-projects.pdf</w:t>
      </w:r>
    </w:p>
  </w:footnote>
  <w:footnote w:id="45">
    <w:p w14:paraId="6F694D69" w14:textId="0E2AC904" w:rsidR="00AE27B0" w:rsidRPr="00F95D5A" w:rsidRDefault="00AE27B0" w:rsidP="00F95D5A">
      <w:pPr>
        <w:pStyle w:val="FootnoteText"/>
        <w:rPr>
          <w:i/>
          <w:iCs/>
          <w:szCs w:val="18"/>
        </w:rPr>
      </w:pPr>
      <w:r w:rsidRPr="00F95D5A">
        <w:rPr>
          <w:rStyle w:val="FootnoteReference"/>
          <w:i/>
          <w:iCs/>
          <w:sz w:val="18"/>
          <w:szCs w:val="18"/>
        </w:rPr>
        <w:footnoteRef/>
      </w:r>
      <w:r w:rsidRPr="00F95D5A">
        <w:rPr>
          <w:i/>
          <w:iCs/>
          <w:szCs w:val="18"/>
        </w:rPr>
        <w:t xml:space="preserve"> Photographic evidence of Marine Discovery Centre – AMP interactive display, AMP map display, Deep close-up display, </w:t>
      </w:r>
      <w:r w:rsidR="000B4FAD">
        <w:rPr>
          <w:i/>
          <w:iCs/>
          <w:szCs w:val="18"/>
        </w:rPr>
        <w:t>O</w:t>
      </w:r>
      <w:r w:rsidRPr="00F95D5A">
        <w:rPr>
          <w:i/>
          <w:iCs/>
          <w:szCs w:val="18"/>
        </w:rPr>
        <w:t>cean trenches display and seagrass meadows display: Internal document</w:t>
      </w:r>
    </w:p>
  </w:footnote>
  <w:footnote w:id="46">
    <w:p w14:paraId="5FC5AE03" w14:textId="2E051266" w:rsidR="00AE27B0" w:rsidRPr="00F95D5A" w:rsidRDefault="00AE27B0" w:rsidP="00F95D5A">
      <w:pPr>
        <w:pStyle w:val="FootnoteText"/>
        <w:rPr>
          <w:i/>
          <w:iCs/>
          <w:szCs w:val="18"/>
        </w:rPr>
      </w:pPr>
      <w:r w:rsidRPr="00F95D5A">
        <w:rPr>
          <w:rStyle w:val="FootnoteReference"/>
          <w:i/>
          <w:iCs/>
          <w:sz w:val="18"/>
          <w:szCs w:val="18"/>
        </w:rPr>
        <w:footnoteRef/>
      </w:r>
      <w:r w:rsidRPr="00F95D5A">
        <w:rPr>
          <w:i/>
          <w:iCs/>
          <w:szCs w:val="18"/>
        </w:rPr>
        <w:t xml:space="preserve"> Article on Perth is OK!</w:t>
      </w:r>
      <w:r w:rsidR="00503818">
        <w:rPr>
          <w:i/>
          <w:iCs/>
          <w:szCs w:val="18"/>
        </w:rPr>
        <w:t xml:space="preserve">: </w:t>
      </w:r>
      <w:r w:rsidR="001215E2" w:rsidRPr="001215E2">
        <w:rPr>
          <w:i/>
          <w:iCs/>
          <w:szCs w:val="18"/>
        </w:rPr>
        <w:t>https://perthisok.com/news/busselton-foreshores-new-marine-discovery-centre-opening-this-july/</w:t>
      </w:r>
    </w:p>
  </w:footnote>
  <w:footnote w:id="47">
    <w:p w14:paraId="70EBD021" w14:textId="25E4E8CB" w:rsidR="00666C14" w:rsidRPr="0030594E" w:rsidRDefault="00666C14" w:rsidP="00666C14">
      <w:pPr>
        <w:pStyle w:val="FootnoteText"/>
        <w:rPr>
          <w:i/>
          <w:iCs/>
          <w:szCs w:val="18"/>
          <w:lang w:val="en-US"/>
        </w:rPr>
      </w:pPr>
      <w:r w:rsidRPr="0030594E">
        <w:rPr>
          <w:rStyle w:val="FootnoteReference"/>
          <w:i/>
          <w:iCs/>
          <w:sz w:val="18"/>
          <w:szCs w:val="18"/>
        </w:rPr>
        <w:footnoteRef/>
      </w:r>
      <w:r w:rsidRPr="0030594E">
        <w:rPr>
          <w:i/>
          <w:iCs/>
          <w:szCs w:val="18"/>
        </w:rPr>
        <w:t xml:space="preserve"> </w:t>
      </w:r>
      <w:r w:rsidRPr="0030594E">
        <w:rPr>
          <w:i/>
          <w:iCs/>
          <w:szCs w:val="18"/>
          <w:lang w:val="en-US"/>
        </w:rPr>
        <w:t xml:space="preserve">Eastern Recherche Marine Park: </w:t>
      </w:r>
      <w:r w:rsidRPr="001215E2">
        <w:rPr>
          <w:i/>
          <w:iCs/>
          <w:szCs w:val="18"/>
          <w:lang w:val="en-US"/>
        </w:rPr>
        <w:t>https://australianmarineparks.gov.au/parks/south-west-marine-parks-network/eastern-recherche-marine-park/</w:t>
      </w:r>
      <w:r w:rsidRPr="0030594E">
        <w:rPr>
          <w:i/>
          <w:iCs/>
          <w:szCs w:val="18"/>
          <w:lang w:val="en-US"/>
        </w:rPr>
        <w:t xml:space="preserve"> </w:t>
      </w:r>
    </w:p>
  </w:footnote>
  <w:footnote w:id="48">
    <w:p w14:paraId="4C25ED03" w14:textId="77777777" w:rsidR="00E3617C" w:rsidRDefault="00E3617C" w:rsidP="00E3617C">
      <w:pPr>
        <w:pStyle w:val="FootnoteText"/>
      </w:pPr>
      <w:r w:rsidRPr="00F53D58">
        <w:rPr>
          <w:rStyle w:val="FootnoteReference"/>
          <w:i/>
          <w:iCs/>
          <w:sz w:val="18"/>
          <w:szCs w:val="18"/>
        </w:rPr>
        <w:footnoteRef/>
      </w:r>
      <w:r w:rsidRPr="00F53D58">
        <w:rPr>
          <w:i/>
          <w:iCs/>
          <w:szCs w:val="18"/>
        </w:rPr>
        <w:t xml:space="preserve"> SW Network Internal Self Assessment: Internal document</w:t>
      </w:r>
    </w:p>
  </w:footnote>
  <w:footnote w:id="49">
    <w:p w14:paraId="26AC8D5A" w14:textId="28511570" w:rsidR="00767531" w:rsidRPr="00FC154B" w:rsidRDefault="00767531" w:rsidP="00767531">
      <w:pPr>
        <w:pStyle w:val="FootnoteText"/>
      </w:pPr>
      <w:r w:rsidRPr="00FC154B">
        <w:rPr>
          <w:rStyle w:val="FootnoteReference"/>
          <w:i/>
          <w:iCs/>
        </w:rPr>
        <w:footnoteRef/>
      </w:r>
      <w:r w:rsidRPr="00FC154B">
        <w:rPr>
          <w:i/>
          <w:iCs/>
        </w:rPr>
        <w:t xml:space="preserve"> Australian Marine Parks - Permit and licence applications (publication date unknown): </w:t>
      </w:r>
      <w:r w:rsidR="00503818" w:rsidRPr="00503818">
        <w:rPr>
          <w:i/>
          <w:iCs/>
        </w:rPr>
        <w:t>https://onlineservices.environment.gov.au/parks/australian-marine-parks</w:t>
      </w:r>
    </w:p>
  </w:footnote>
  <w:footnote w:id="50">
    <w:p w14:paraId="60F88EC1" w14:textId="77777777" w:rsidR="009F0358" w:rsidRPr="006E3394" w:rsidRDefault="009F0358" w:rsidP="009F0358">
      <w:pPr>
        <w:pStyle w:val="FootnoteText"/>
        <w:rPr>
          <w:i/>
          <w:iCs/>
        </w:rPr>
      </w:pPr>
      <w:r w:rsidRPr="006E3394">
        <w:rPr>
          <w:rStyle w:val="FootnoteReference"/>
          <w:i/>
          <w:iCs/>
        </w:rPr>
        <w:footnoteRef/>
      </w:r>
      <w:r w:rsidRPr="006E3394">
        <w:rPr>
          <w:i/>
          <w:iCs/>
        </w:rPr>
        <w:t xml:space="preserve"> South-west Marine Parks Network website: https://australianmarineparks.gov.au/parks/south-west-marine-parks-network/</w:t>
      </w:r>
    </w:p>
  </w:footnote>
  <w:footnote w:id="51">
    <w:p w14:paraId="3A897CEC" w14:textId="77777777" w:rsidR="009F0358" w:rsidRPr="00F95D5A" w:rsidRDefault="009F0358" w:rsidP="009F0358">
      <w:pPr>
        <w:pStyle w:val="FootnoteText"/>
        <w:rPr>
          <w:i/>
          <w:iCs/>
          <w:szCs w:val="18"/>
        </w:rPr>
      </w:pPr>
      <w:r w:rsidRPr="00F95D5A">
        <w:rPr>
          <w:rStyle w:val="FootnoteReference"/>
          <w:i/>
          <w:iCs/>
          <w:sz w:val="18"/>
          <w:szCs w:val="18"/>
        </w:rPr>
        <w:footnoteRef/>
      </w:r>
      <w:r w:rsidRPr="00F95D5A">
        <w:rPr>
          <w:i/>
          <w:iCs/>
          <w:szCs w:val="18"/>
        </w:rPr>
        <w:t xml:space="preserve"> Flinders Chase Visitor Centre marine display: Internal document</w:t>
      </w:r>
    </w:p>
  </w:footnote>
  <w:footnote w:id="52">
    <w:p w14:paraId="478A3869" w14:textId="77777777" w:rsidR="009F0358" w:rsidRPr="00F95D5A" w:rsidRDefault="009F0358" w:rsidP="009F0358">
      <w:pPr>
        <w:pStyle w:val="FootnoteText"/>
        <w:rPr>
          <w:i/>
          <w:iCs/>
          <w:szCs w:val="18"/>
        </w:rPr>
      </w:pPr>
      <w:r w:rsidRPr="00F95D5A">
        <w:rPr>
          <w:rStyle w:val="FootnoteReference"/>
          <w:i/>
          <w:iCs/>
          <w:sz w:val="18"/>
          <w:szCs w:val="18"/>
        </w:rPr>
        <w:footnoteRef/>
      </w:r>
      <w:r w:rsidRPr="00F95D5A">
        <w:rPr>
          <w:i/>
          <w:iCs/>
          <w:szCs w:val="18"/>
        </w:rPr>
        <w:t xml:space="preserve"> Flinders Chase Visitor Centre Report Appendix – Flinders Chase Visitor Centre Interpretation: Internal document</w:t>
      </w:r>
    </w:p>
  </w:footnote>
  <w:footnote w:id="53">
    <w:p w14:paraId="1CA2E359" w14:textId="77777777" w:rsidR="009F0358" w:rsidRDefault="009F0358" w:rsidP="009F0358">
      <w:pPr>
        <w:pStyle w:val="FootnoteText"/>
      </w:pPr>
      <w:r w:rsidRPr="00F95D5A">
        <w:rPr>
          <w:rStyle w:val="FootnoteReference"/>
          <w:i/>
          <w:iCs/>
          <w:sz w:val="18"/>
          <w:szCs w:val="18"/>
        </w:rPr>
        <w:footnoteRef/>
      </w:r>
      <w:r w:rsidRPr="00F95D5A">
        <w:rPr>
          <w:i/>
          <w:iCs/>
          <w:szCs w:val="18"/>
        </w:rPr>
        <w:t xml:space="preserve"> Visitor brochure – “Marine Parks around the Capes”: Internal document</w:t>
      </w:r>
      <w:r w:rsidRPr="000A78F3">
        <w:rPr>
          <w:szCs w:val="16"/>
        </w:rPr>
        <w:t xml:space="preserve"> </w:t>
      </w:r>
    </w:p>
  </w:footnote>
  <w:footnote w:id="54">
    <w:p w14:paraId="2FF88096" w14:textId="4AA5554D" w:rsidR="009F0358" w:rsidRDefault="009F0358" w:rsidP="009F0358">
      <w:pPr>
        <w:pStyle w:val="FootnoteText"/>
      </w:pPr>
      <w:r w:rsidRPr="008B0C5E">
        <w:rPr>
          <w:rStyle w:val="FootnoteReference"/>
          <w:sz w:val="16"/>
          <w:szCs w:val="16"/>
        </w:rPr>
        <w:footnoteRef/>
      </w:r>
      <w:r w:rsidRPr="008B0C5E">
        <w:rPr>
          <w:szCs w:val="16"/>
        </w:rPr>
        <w:t xml:space="preserve"> </w:t>
      </w:r>
      <w:r w:rsidRPr="008B0C5E">
        <w:rPr>
          <w:i/>
          <w:iCs/>
          <w:szCs w:val="16"/>
        </w:rPr>
        <w:t xml:space="preserve">Photographic evidence of Geographe and South-west </w:t>
      </w:r>
      <w:r w:rsidR="00503133">
        <w:rPr>
          <w:i/>
          <w:iCs/>
          <w:szCs w:val="16"/>
        </w:rPr>
        <w:t>C</w:t>
      </w:r>
      <w:r w:rsidRPr="008B0C5E">
        <w:rPr>
          <w:i/>
          <w:iCs/>
          <w:szCs w:val="16"/>
        </w:rPr>
        <w:t>orner Marine Parks interpretative signs 1-35</w:t>
      </w:r>
      <w:r w:rsidRPr="008B0C5E">
        <w:rPr>
          <w:szCs w:val="16"/>
        </w:rPr>
        <w:t>: Internal document</w:t>
      </w:r>
      <w:r>
        <w:rPr>
          <w:szCs w:val="16"/>
        </w:rPr>
        <w:t>s</w:t>
      </w:r>
    </w:p>
  </w:footnote>
  <w:footnote w:id="55">
    <w:p w14:paraId="6B69B742" w14:textId="2537CD7A" w:rsidR="009F0358" w:rsidRPr="0030594E" w:rsidRDefault="009F0358" w:rsidP="009F0358">
      <w:pPr>
        <w:pStyle w:val="FootnoteText"/>
        <w:rPr>
          <w:i/>
          <w:iCs/>
          <w:szCs w:val="18"/>
        </w:rPr>
      </w:pPr>
      <w:r w:rsidRPr="0030594E">
        <w:rPr>
          <w:rStyle w:val="FootnoteReference"/>
          <w:i/>
          <w:iCs/>
          <w:sz w:val="18"/>
          <w:szCs w:val="18"/>
        </w:rPr>
        <w:footnoteRef/>
      </w:r>
      <w:r w:rsidRPr="0030594E">
        <w:rPr>
          <w:i/>
          <w:iCs/>
          <w:szCs w:val="18"/>
        </w:rPr>
        <w:t xml:space="preserve"> Our Marine Parks Grant program – Round 2 (2020): </w:t>
      </w:r>
      <w:r w:rsidR="00241EED" w:rsidRPr="00241EED">
        <w:rPr>
          <w:i/>
          <w:iCs/>
          <w:szCs w:val="18"/>
        </w:rPr>
        <w:t>https://australianmarineparks.gov.au/static/2b7aff986015d07009d5d04fd9b13d48/our-marine-park-grants-round-two-projects.pdf</w:t>
      </w:r>
    </w:p>
  </w:footnote>
  <w:footnote w:id="56">
    <w:p w14:paraId="51A844BA" w14:textId="02E319A8" w:rsidR="009F0358" w:rsidRPr="00FA3D06" w:rsidRDefault="009F0358" w:rsidP="009F0358">
      <w:pPr>
        <w:pStyle w:val="FootnoteText"/>
        <w:rPr>
          <w:szCs w:val="18"/>
        </w:rPr>
      </w:pPr>
      <w:r w:rsidRPr="0030594E">
        <w:rPr>
          <w:rStyle w:val="FootnoteReference"/>
          <w:i/>
          <w:iCs/>
          <w:sz w:val="18"/>
          <w:szCs w:val="18"/>
        </w:rPr>
        <w:footnoteRef/>
      </w:r>
      <w:r w:rsidRPr="0030594E">
        <w:rPr>
          <w:i/>
          <w:iCs/>
          <w:szCs w:val="18"/>
        </w:rPr>
        <w:t xml:space="preserve"> Our Marine Parks Grant program – Round 2 (2020): </w:t>
      </w:r>
      <w:r w:rsidR="00241EED" w:rsidRPr="00241EED">
        <w:rPr>
          <w:i/>
          <w:iCs/>
          <w:szCs w:val="18"/>
        </w:rPr>
        <w:t>https://australianmarineparks.gov.au/static/2b7aff986015d07009d5d04fd9b13d48/our-marine-park-grants-round-two-projects.pdf</w:t>
      </w:r>
    </w:p>
  </w:footnote>
  <w:footnote w:id="57">
    <w:p w14:paraId="3F61872F" w14:textId="77777777" w:rsidR="009F0358" w:rsidRPr="00F95D5A" w:rsidRDefault="009F0358" w:rsidP="009F0358">
      <w:pPr>
        <w:pStyle w:val="FootnoteText"/>
        <w:rPr>
          <w:i/>
          <w:iCs/>
          <w:szCs w:val="18"/>
        </w:rPr>
      </w:pPr>
      <w:r w:rsidRPr="00F95D5A">
        <w:rPr>
          <w:rStyle w:val="FootnoteReference"/>
          <w:i/>
          <w:iCs/>
          <w:sz w:val="18"/>
          <w:szCs w:val="18"/>
        </w:rPr>
        <w:footnoteRef/>
      </w:r>
      <w:r w:rsidRPr="00F95D5A">
        <w:rPr>
          <w:i/>
          <w:iCs/>
          <w:szCs w:val="18"/>
        </w:rPr>
        <w:t xml:space="preserve"> South Australia’s Marine Parks introduction brochure: Internal document</w:t>
      </w:r>
    </w:p>
  </w:footnote>
  <w:footnote w:id="58">
    <w:p w14:paraId="1B8BFA55" w14:textId="77777777" w:rsidR="009F0358" w:rsidRPr="00F95D5A" w:rsidRDefault="009F0358" w:rsidP="009F0358">
      <w:pPr>
        <w:pStyle w:val="FootnoteText"/>
        <w:rPr>
          <w:i/>
          <w:iCs/>
          <w:szCs w:val="18"/>
        </w:rPr>
      </w:pPr>
      <w:r w:rsidRPr="00F95D5A">
        <w:rPr>
          <w:rStyle w:val="FootnoteReference"/>
          <w:i/>
          <w:iCs/>
          <w:sz w:val="18"/>
          <w:szCs w:val="18"/>
        </w:rPr>
        <w:footnoteRef/>
      </w:r>
      <w:r w:rsidRPr="00F95D5A">
        <w:rPr>
          <w:i/>
          <w:iCs/>
          <w:szCs w:val="18"/>
        </w:rPr>
        <w:t xml:space="preserve"> SA Marine Parks Sanctuary Zone Maps booklet: Internal document </w:t>
      </w:r>
    </w:p>
  </w:footnote>
  <w:footnote w:id="59">
    <w:p w14:paraId="640F43B4" w14:textId="77777777" w:rsidR="009F0358" w:rsidRPr="00F95D5A" w:rsidRDefault="009F0358" w:rsidP="009F0358">
      <w:pPr>
        <w:pStyle w:val="FootnoteText"/>
        <w:rPr>
          <w:i/>
          <w:iCs/>
          <w:szCs w:val="18"/>
        </w:rPr>
      </w:pPr>
      <w:r w:rsidRPr="00F95D5A">
        <w:rPr>
          <w:rStyle w:val="FootnoteReference"/>
          <w:i/>
          <w:iCs/>
          <w:sz w:val="18"/>
          <w:szCs w:val="18"/>
        </w:rPr>
        <w:footnoteRef/>
      </w:r>
      <w:r w:rsidRPr="00F95D5A">
        <w:rPr>
          <w:i/>
          <w:iCs/>
          <w:szCs w:val="18"/>
        </w:rPr>
        <w:t xml:space="preserve"> A beach explorers guide to plants and animals in South Australia: Internal document</w:t>
      </w:r>
    </w:p>
  </w:footnote>
  <w:footnote w:id="60">
    <w:p w14:paraId="38A52C67" w14:textId="77777777" w:rsidR="009F0358" w:rsidRPr="00F95D5A" w:rsidRDefault="009F0358" w:rsidP="009F0358">
      <w:pPr>
        <w:pStyle w:val="FootnoteText"/>
        <w:rPr>
          <w:i/>
          <w:iCs/>
          <w:szCs w:val="18"/>
        </w:rPr>
      </w:pPr>
      <w:r w:rsidRPr="00F95D5A">
        <w:rPr>
          <w:rStyle w:val="FootnoteReference"/>
          <w:i/>
          <w:iCs/>
          <w:sz w:val="18"/>
          <w:szCs w:val="18"/>
        </w:rPr>
        <w:footnoteRef/>
      </w:r>
      <w:r w:rsidRPr="00F95D5A">
        <w:rPr>
          <w:i/>
          <w:iCs/>
          <w:szCs w:val="18"/>
        </w:rPr>
        <w:t xml:space="preserve"> An underwater guide to plants and animals in South Australia: Internal document</w:t>
      </w:r>
    </w:p>
  </w:footnote>
  <w:footnote w:id="61">
    <w:p w14:paraId="33A5475B" w14:textId="77777777" w:rsidR="009F0358" w:rsidRPr="00F95D5A" w:rsidRDefault="009F0358" w:rsidP="009F0358">
      <w:pPr>
        <w:pStyle w:val="FootnoteText"/>
        <w:rPr>
          <w:i/>
          <w:iCs/>
          <w:szCs w:val="18"/>
        </w:rPr>
      </w:pPr>
      <w:r w:rsidRPr="00F95D5A">
        <w:rPr>
          <w:rStyle w:val="FootnoteReference"/>
          <w:i/>
          <w:iCs/>
          <w:sz w:val="18"/>
          <w:szCs w:val="18"/>
        </w:rPr>
        <w:footnoteRef/>
      </w:r>
      <w:r w:rsidRPr="00F95D5A">
        <w:rPr>
          <w:i/>
          <w:iCs/>
          <w:szCs w:val="18"/>
        </w:rPr>
        <w:t xml:space="preserve"> Seal Bay lookout sign information: Internal document</w:t>
      </w:r>
    </w:p>
  </w:footnote>
  <w:footnote w:id="62">
    <w:p w14:paraId="66AF4306" w14:textId="4550DE28" w:rsidR="009F0358" w:rsidRPr="00F95D5A" w:rsidRDefault="009F0358" w:rsidP="009F0358">
      <w:pPr>
        <w:pStyle w:val="FootnoteText"/>
        <w:rPr>
          <w:i/>
          <w:iCs/>
          <w:szCs w:val="18"/>
        </w:rPr>
      </w:pPr>
      <w:r w:rsidRPr="00F95D5A">
        <w:rPr>
          <w:rStyle w:val="FootnoteReference"/>
          <w:i/>
          <w:iCs/>
          <w:sz w:val="18"/>
          <w:szCs w:val="18"/>
        </w:rPr>
        <w:footnoteRef/>
      </w:r>
      <w:r w:rsidRPr="00F95D5A">
        <w:rPr>
          <w:i/>
          <w:iCs/>
          <w:szCs w:val="18"/>
        </w:rPr>
        <w:t xml:space="preserve"> Image of Seal Bay </w:t>
      </w:r>
      <w:r w:rsidR="005951EC">
        <w:rPr>
          <w:i/>
          <w:iCs/>
          <w:szCs w:val="18"/>
        </w:rPr>
        <w:t>V</w:t>
      </w:r>
      <w:r w:rsidRPr="00F95D5A">
        <w:rPr>
          <w:i/>
          <w:iCs/>
          <w:szCs w:val="18"/>
        </w:rPr>
        <w:t xml:space="preserve">isitor </w:t>
      </w:r>
      <w:r w:rsidR="005951EC">
        <w:rPr>
          <w:i/>
          <w:iCs/>
          <w:szCs w:val="18"/>
        </w:rPr>
        <w:t>C</w:t>
      </w:r>
      <w:r w:rsidRPr="00F95D5A">
        <w:rPr>
          <w:i/>
          <w:iCs/>
          <w:szCs w:val="18"/>
        </w:rPr>
        <w:t>entre lookout interpretive signage 1 (with video) and signage 2: Internal document</w:t>
      </w:r>
    </w:p>
  </w:footnote>
  <w:footnote w:id="63">
    <w:p w14:paraId="6CAB3CA1" w14:textId="77777777" w:rsidR="009F0358" w:rsidRPr="00F95D5A" w:rsidRDefault="009F0358" w:rsidP="009F0358">
      <w:pPr>
        <w:pStyle w:val="FootnoteText"/>
        <w:rPr>
          <w:i/>
          <w:iCs/>
          <w:szCs w:val="18"/>
        </w:rPr>
      </w:pPr>
      <w:r w:rsidRPr="00F95D5A">
        <w:rPr>
          <w:rStyle w:val="FootnoteReference"/>
          <w:i/>
          <w:iCs/>
          <w:sz w:val="18"/>
          <w:szCs w:val="18"/>
        </w:rPr>
        <w:footnoteRef/>
      </w:r>
      <w:r w:rsidRPr="00F95D5A">
        <w:rPr>
          <w:i/>
          <w:iCs/>
          <w:szCs w:val="18"/>
        </w:rPr>
        <w:t xml:space="preserve"> Image of </w:t>
      </w:r>
      <w:r>
        <w:rPr>
          <w:i/>
          <w:iCs/>
          <w:szCs w:val="18"/>
        </w:rPr>
        <w:t>s</w:t>
      </w:r>
      <w:r w:rsidRPr="00F95D5A">
        <w:rPr>
          <w:i/>
          <w:iCs/>
          <w:szCs w:val="18"/>
        </w:rPr>
        <w:t>outhern right whale signage at Fowlers Bay on the Great Australian Bight: Internal document</w:t>
      </w:r>
    </w:p>
  </w:footnote>
  <w:footnote w:id="64">
    <w:p w14:paraId="0041EB92" w14:textId="77777777" w:rsidR="009F0358" w:rsidRPr="00F95D5A" w:rsidRDefault="009F0358" w:rsidP="009F0358">
      <w:pPr>
        <w:pStyle w:val="FootnoteText"/>
        <w:rPr>
          <w:i/>
          <w:iCs/>
          <w:szCs w:val="18"/>
        </w:rPr>
      </w:pPr>
      <w:r w:rsidRPr="00F95D5A">
        <w:rPr>
          <w:rStyle w:val="FootnoteReference"/>
          <w:i/>
          <w:iCs/>
          <w:sz w:val="18"/>
          <w:szCs w:val="18"/>
        </w:rPr>
        <w:footnoteRef/>
      </w:r>
      <w:r w:rsidRPr="00F95D5A">
        <w:rPr>
          <w:i/>
          <w:iCs/>
          <w:szCs w:val="18"/>
        </w:rPr>
        <w:t xml:space="preserve"> Cape du Couedic project proposal “Opportunity for partnership on joint state/commonwealth marine parks interpretation experiences at Cape du Couedic, Flinders Chase NP, Kangaroo Island”: Internal document</w:t>
      </w:r>
    </w:p>
  </w:footnote>
  <w:footnote w:id="65">
    <w:p w14:paraId="7BF6F5E9" w14:textId="77777777" w:rsidR="009F0358" w:rsidRPr="00F95D5A" w:rsidRDefault="009F0358" w:rsidP="009F0358">
      <w:pPr>
        <w:pStyle w:val="FootnoteText"/>
        <w:rPr>
          <w:i/>
          <w:iCs/>
          <w:szCs w:val="18"/>
        </w:rPr>
      </w:pPr>
      <w:r w:rsidRPr="00F95D5A">
        <w:rPr>
          <w:rStyle w:val="FootnoteReference"/>
          <w:i/>
          <w:iCs/>
          <w:sz w:val="18"/>
          <w:szCs w:val="18"/>
        </w:rPr>
        <w:footnoteRef/>
      </w:r>
      <w:r w:rsidRPr="00F95D5A">
        <w:rPr>
          <w:i/>
          <w:iCs/>
          <w:szCs w:val="18"/>
        </w:rPr>
        <w:t xml:space="preserve"> Cape du Couedic interpretative signs 1-5: Internal documents</w:t>
      </w:r>
    </w:p>
  </w:footnote>
  <w:footnote w:id="66">
    <w:p w14:paraId="4C44DC7D" w14:textId="77777777" w:rsidR="009F0358" w:rsidRPr="00F95D5A" w:rsidRDefault="009F0358" w:rsidP="009F0358">
      <w:pPr>
        <w:pStyle w:val="FootnoteText"/>
        <w:rPr>
          <w:i/>
          <w:iCs/>
          <w:szCs w:val="18"/>
        </w:rPr>
      </w:pPr>
      <w:r w:rsidRPr="00F95D5A">
        <w:rPr>
          <w:rStyle w:val="FootnoteReference"/>
          <w:i/>
          <w:iCs/>
          <w:sz w:val="18"/>
          <w:szCs w:val="18"/>
        </w:rPr>
        <w:footnoteRef/>
      </w:r>
      <w:r w:rsidRPr="00F95D5A">
        <w:rPr>
          <w:i/>
          <w:iCs/>
          <w:szCs w:val="18"/>
        </w:rPr>
        <w:t xml:space="preserve"> Sign installed at Nullarbor Roadhouse and Border Village locations: Internal document</w:t>
      </w:r>
    </w:p>
  </w:footnote>
  <w:footnote w:id="67">
    <w:p w14:paraId="08CB7E68" w14:textId="77777777" w:rsidR="009F0358" w:rsidRPr="00F95D5A" w:rsidRDefault="009F0358" w:rsidP="009F0358">
      <w:pPr>
        <w:pStyle w:val="FootnoteText"/>
        <w:rPr>
          <w:i/>
          <w:iCs/>
          <w:szCs w:val="18"/>
        </w:rPr>
      </w:pPr>
      <w:r w:rsidRPr="00F95D5A">
        <w:rPr>
          <w:rStyle w:val="FootnoteReference"/>
          <w:i/>
          <w:iCs/>
          <w:sz w:val="18"/>
          <w:szCs w:val="18"/>
        </w:rPr>
        <w:footnoteRef/>
      </w:r>
      <w:r w:rsidRPr="00F95D5A">
        <w:rPr>
          <w:i/>
          <w:iCs/>
          <w:szCs w:val="18"/>
        </w:rPr>
        <w:t xml:space="preserve"> Photo of Great Australian Bight lookout sign “Protecting Wanna Munda (Sea Country)”: Internal document</w:t>
      </w:r>
    </w:p>
  </w:footnote>
  <w:footnote w:id="68">
    <w:p w14:paraId="01BD0AD7" w14:textId="77777777" w:rsidR="009F0358" w:rsidRPr="00F95D5A" w:rsidRDefault="009F0358" w:rsidP="009F0358">
      <w:pPr>
        <w:pStyle w:val="FootnoteText"/>
        <w:rPr>
          <w:i/>
          <w:iCs/>
          <w:szCs w:val="18"/>
        </w:rPr>
      </w:pPr>
      <w:r w:rsidRPr="00F95D5A">
        <w:rPr>
          <w:rStyle w:val="FootnoteReference"/>
          <w:i/>
          <w:iCs/>
          <w:sz w:val="18"/>
          <w:szCs w:val="18"/>
        </w:rPr>
        <w:footnoteRef/>
      </w:r>
      <w:r w:rsidRPr="00F95D5A">
        <w:rPr>
          <w:i/>
          <w:iCs/>
          <w:szCs w:val="18"/>
        </w:rPr>
        <w:t xml:space="preserve"> Great Australian Bight lookout sign “Home of the Australian sea lion (Bal:gada)”: Internal document</w:t>
      </w:r>
    </w:p>
  </w:footnote>
  <w:footnote w:id="69">
    <w:p w14:paraId="2772E8C3" w14:textId="7224D3D9" w:rsidR="00216F59" w:rsidRPr="006C00C2" w:rsidRDefault="00216F59" w:rsidP="00216F59">
      <w:pPr>
        <w:pStyle w:val="FootnoteText"/>
        <w:rPr>
          <w:szCs w:val="18"/>
          <w:lang w:val="en-US"/>
        </w:rPr>
      </w:pPr>
      <w:r w:rsidRPr="00F95D5A">
        <w:rPr>
          <w:rStyle w:val="FootnoteReference"/>
          <w:i/>
          <w:iCs/>
          <w:sz w:val="18"/>
          <w:szCs w:val="18"/>
        </w:rPr>
        <w:footnoteRef/>
      </w:r>
      <w:r w:rsidRPr="00F95D5A">
        <w:rPr>
          <w:i/>
          <w:iCs/>
          <w:szCs w:val="18"/>
        </w:rPr>
        <w:t xml:space="preserve">  Our Marine Parks Grant program – Round 1 (2018): </w:t>
      </w:r>
      <w:r w:rsidR="00243E2E" w:rsidRPr="00243E2E">
        <w:rPr>
          <w:i/>
          <w:iCs/>
          <w:szCs w:val="18"/>
        </w:rPr>
        <w:t>https://australianmarineparks.gov.au/static/952ab41977e4ddd5bf09098cec6dc858/round-1-project-details-and-descriptions.pdf</w:t>
      </w:r>
    </w:p>
  </w:footnote>
  <w:footnote w:id="70">
    <w:p w14:paraId="7E585821" w14:textId="77777777" w:rsidR="00216F59" w:rsidRPr="00F95D5A" w:rsidRDefault="00216F59" w:rsidP="00216F59">
      <w:pPr>
        <w:pStyle w:val="FootnoteText"/>
        <w:rPr>
          <w:i/>
          <w:iCs/>
          <w:szCs w:val="18"/>
        </w:rPr>
      </w:pPr>
      <w:r w:rsidRPr="00F95D5A">
        <w:rPr>
          <w:rStyle w:val="FootnoteReference"/>
          <w:i/>
          <w:iCs/>
          <w:sz w:val="18"/>
          <w:szCs w:val="18"/>
        </w:rPr>
        <w:footnoteRef/>
      </w:r>
      <w:r w:rsidRPr="00F95D5A">
        <w:rPr>
          <w:i/>
          <w:iCs/>
          <w:szCs w:val="18"/>
        </w:rPr>
        <w:t xml:space="preserve"> Our Marine Parks Grant program – Round 1 (2018): </w:t>
      </w:r>
      <w:hyperlink r:id="rId1" w:history="1">
        <w:r w:rsidRPr="000718FE">
          <w:rPr>
            <w:rStyle w:val="Hyperlink"/>
            <w:i/>
            <w:iCs/>
            <w:color w:val="3178B3"/>
            <w:sz w:val="18"/>
            <w:szCs w:val="18"/>
          </w:rPr>
          <w:t>Our Marine Park Grants Round One</w:t>
        </w:r>
      </w:hyperlink>
    </w:p>
  </w:footnote>
  <w:footnote w:id="71">
    <w:p w14:paraId="1E39DB48" w14:textId="77777777" w:rsidR="00216F59" w:rsidRPr="00F95D5A" w:rsidRDefault="00216F59" w:rsidP="00216F59">
      <w:pPr>
        <w:pStyle w:val="FootnoteText"/>
        <w:rPr>
          <w:i/>
          <w:iCs/>
          <w:szCs w:val="18"/>
        </w:rPr>
      </w:pPr>
      <w:r w:rsidRPr="00F95D5A">
        <w:rPr>
          <w:rStyle w:val="FootnoteReference"/>
          <w:i/>
          <w:iCs/>
          <w:sz w:val="18"/>
          <w:szCs w:val="18"/>
        </w:rPr>
        <w:footnoteRef/>
      </w:r>
      <w:r w:rsidRPr="00F95D5A">
        <w:rPr>
          <w:i/>
          <w:iCs/>
          <w:szCs w:val="18"/>
        </w:rPr>
        <w:t xml:space="preserve"> Great Australian Bight Wild Fish Market Development Handbook (2021): Internal document</w:t>
      </w:r>
    </w:p>
  </w:footnote>
  <w:footnote w:id="72">
    <w:p w14:paraId="2C9E2536" w14:textId="77777777" w:rsidR="00216F59" w:rsidRPr="00F95D5A" w:rsidRDefault="00216F59" w:rsidP="00216F59">
      <w:pPr>
        <w:pStyle w:val="FootnoteText"/>
        <w:rPr>
          <w:i/>
          <w:iCs/>
          <w:szCs w:val="18"/>
        </w:rPr>
      </w:pPr>
      <w:r w:rsidRPr="00F95D5A">
        <w:rPr>
          <w:rStyle w:val="FootnoteReference"/>
          <w:i/>
          <w:iCs/>
          <w:sz w:val="18"/>
          <w:szCs w:val="18"/>
        </w:rPr>
        <w:footnoteRef/>
      </w:r>
      <w:r w:rsidRPr="00F95D5A">
        <w:rPr>
          <w:i/>
          <w:iCs/>
          <w:szCs w:val="18"/>
        </w:rPr>
        <w:t xml:space="preserve"> Great Australian Bight Fishery achieves MSC certification: </w:t>
      </w:r>
      <w:hyperlink r:id="rId2" w:history="1">
        <w:r w:rsidRPr="000718FE">
          <w:rPr>
            <w:rStyle w:val="Hyperlink"/>
            <w:i/>
            <w:iCs/>
            <w:color w:val="3178B3"/>
            <w:sz w:val="18"/>
            <w:szCs w:val="18"/>
          </w:rPr>
          <w:t>Great Australian Bight Fishery achieves MSC certification | Marine Stewardship Council</w:t>
        </w:r>
      </w:hyperlink>
    </w:p>
  </w:footnote>
  <w:footnote w:id="73">
    <w:p w14:paraId="4A064A1B" w14:textId="77777777" w:rsidR="00216F59" w:rsidRPr="00F95D5A" w:rsidRDefault="00216F59" w:rsidP="00216F59">
      <w:pPr>
        <w:pStyle w:val="FootnoteText"/>
        <w:rPr>
          <w:i/>
          <w:iCs/>
          <w:szCs w:val="18"/>
        </w:rPr>
      </w:pPr>
      <w:r w:rsidRPr="00F95D5A">
        <w:rPr>
          <w:rStyle w:val="FootnoteReference"/>
          <w:i/>
          <w:iCs/>
          <w:sz w:val="18"/>
          <w:szCs w:val="18"/>
        </w:rPr>
        <w:footnoteRef/>
      </w:r>
      <w:r w:rsidRPr="00F95D5A">
        <w:rPr>
          <w:i/>
          <w:iCs/>
          <w:szCs w:val="18"/>
        </w:rPr>
        <w:t xml:space="preserve"> Our Marine Parks Grant program – Round 3 (2022): </w:t>
      </w:r>
      <w:hyperlink r:id="rId3" w:history="1">
        <w:r w:rsidRPr="000718FE">
          <w:rPr>
            <w:rStyle w:val="Hyperlink"/>
            <w:i/>
            <w:iCs/>
            <w:color w:val="3178B3"/>
            <w:sz w:val="18"/>
            <w:szCs w:val="18"/>
          </w:rPr>
          <w:t>our-marine-park-grants-round-three-projects-v2.pdf</w:t>
        </w:r>
      </w:hyperlink>
    </w:p>
  </w:footnote>
  <w:footnote w:id="74">
    <w:p w14:paraId="14946228" w14:textId="49EA7FA7" w:rsidR="002E7EE8" w:rsidRPr="00F95D5A" w:rsidRDefault="002E7EE8" w:rsidP="006C00C2">
      <w:pPr>
        <w:pStyle w:val="FootnoteText"/>
        <w:rPr>
          <w:i/>
          <w:iCs/>
          <w:szCs w:val="18"/>
        </w:rPr>
      </w:pPr>
      <w:r w:rsidRPr="00F95D5A">
        <w:rPr>
          <w:rStyle w:val="FootnoteReference"/>
          <w:i/>
          <w:iCs/>
          <w:sz w:val="18"/>
          <w:szCs w:val="18"/>
        </w:rPr>
        <w:footnoteRef/>
      </w:r>
      <w:r w:rsidRPr="00F95D5A">
        <w:rPr>
          <w:i/>
          <w:iCs/>
          <w:szCs w:val="18"/>
        </w:rPr>
        <w:t xml:space="preserve"> SW Network Internal </w:t>
      </w:r>
      <w:r w:rsidR="00DF4571" w:rsidRPr="00F95D5A">
        <w:rPr>
          <w:i/>
          <w:iCs/>
          <w:szCs w:val="18"/>
        </w:rPr>
        <w:t>Self-Assessment</w:t>
      </w:r>
      <w:r w:rsidRPr="00F95D5A">
        <w:rPr>
          <w:i/>
          <w:iCs/>
          <w:szCs w:val="18"/>
        </w:rPr>
        <w:t>: Internal document</w:t>
      </w:r>
    </w:p>
  </w:footnote>
  <w:footnote w:id="75">
    <w:p w14:paraId="2BA193F9" w14:textId="625B5F44" w:rsidR="00AE27B0" w:rsidRDefault="00AE27B0" w:rsidP="006C00C2">
      <w:pPr>
        <w:pStyle w:val="FootnoteText"/>
      </w:pPr>
      <w:r w:rsidRPr="00F95D5A">
        <w:rPr>
          <w:rStyle w:val="FootnoteReference"/>
          <w:i/>
          <w:iCs/>
          <w:sz w:val="18"/>
          <w:szCs w:val="18"/>
        </w:rPr>
        <w:footnoteRef/>
      </w:r>
      <w:r w:rsidRPr="00F95D5A">
        <w:rPr>
          <w:i/>
          <w:iCs/>
          <w:szCs w:val="18"/>
        </w:rPr>
        <w:t xml:space="preserve"> </w:t>
      </w:r>
      <w:r w:rsidR="00742C59">
        <w:rPr>
          <w:i/>
          <w:iCs/>
          <w:szCs w:val="18"/>
        </w:rPr>
        <w:t>South-west</w:t>
      </w:r>
      <w:r w:rsidRPr="00F95D5A">
        <w:rPr>
          <w:i/>
          <w:iCs/>
          <w:szCs w:val="18"/>
        </w:rPr>
        <w:t xml:space="preserve"> Network Internal Self Assessment: Internal document</w:t>
      </w:r>
    </w:p>
  </w:footnote>
  <w:footnote w:id="76">
    <w:p w14:paraId="24293029" w14:textId="77777777" w:rsidR="00D719DD" w:rsidRPr="00A41D80" w:rsidRDefault="00D719DD" w:rsidP="00D719DD">
      <w:pPr>
        <w:pStyle w:val="FootnoteText"/>
        <w:rPr>
          <w:lang w:val="en-US"/>
        </w:rPr>
      </w:pPr>
      <w:r>
        <w:rPr>
          <w:rStyle w:val="FootnoteReference"/>
        </w:rPr>
        <w:footnoteRef/>
      </w:r>
      <w:r>
        <w:t xml:space="preserve"> </w:t>
      </w:r>
      <w:r w:rsidRPr="006D1A0A">
        <w:rPr>
          <w:i/>
          <w:iCs/>
        </w:rPr>
        <w:t>Screenshots of questions prompting engagement and consideration of impact on First Nations communities through application process provided by email to ORIMA Research</w:t>
      </w:r>
    </w:p>
  </w:footnote>
  <w:footnote w:id="77">
    <w:p w14:paraId="68E0A9BF" w14:textId="77777777" w:rsidR="00FA650B" w:rsidRPr="00821BC0" w:rsidRDefault="00FA650B" w:rsidP="00FA650B">
      <w:pPr>
        <w:pStyle w:val="FootnoteText"/>
        <w:rPr>
          <w:i/>
          <w:iCs/>
          <w:szCs w:val="18"/>
        </w:rPr>
      </w:pPr>
      <w:r w:rsidRPr="00821BC0">
        <w:rPr>
          <w:rStyle w:val="FootnoteReference"/>
          <w:i/>
          <w:iCs/>
          <w:sz w:val="18"/>
          <w:szCs w:val="18"/>
        </w:rPr>
        <w:footnoteRef/>
      </w:r>
      <w:r w:rsidRPr="00821BC0">
        <w:rPr>
          <w:i/>
          <w:iCs/>
          <w:szCs w:val="18"/>
        </w:rPr>
        <w:t xml:space="preserve"> SW Network Internal Self Assessment: Internal document</w:t>
      </w:r>
    </w:p>
  </w:footnote>
  <w:footnote w:id="78">
    <w:p w14:paraId="7928E232" w14:textId="77777777" w:rsidR="00AB39AD" w:rsidRPr="0030594E" w:rsidRDefault="00AB39AD" w:rsidP="00AB39AD">
      <w:pPr>
        <w:pStyle w:val="FootnoteText"/>
        <w:rPr>
          <w:i/>
          <w:iCs/>
          <w:szCs w:val="18"/>
        </w:rPr>
      </w:pPr>
      <w:r w:rsidRPr="0030594E">
        <w:rPr>
          <w:rStyle w:val="FootnoteReference"/>
          <w:i/>
          <w:iCs/>
          <w:sz w:val="18"/>
          <w:szCs w:val="18"/>
        </w:rPr>
        <w:footnoteRef/>
      </w:r>
      <w:r w:rsidRPr="0030594E">
        <w:rPr>
          <w:i/>
          <w:iCs/>
          <w:szCs w:val="18"/>
        </w:rPr>
        <w:t xml:space="preserve"> SW Network Internal Self Assessment: Internal document</w:t>
      </w:r>
    </w:p>
  </w:footnote>
  <w:footnote w:id="79">
    <w:p w14:paraId="4D0EE115" w14:textId="77777777" w:rsidR="000F5B88" w:rsidRPr="00821BC0" w:rsidRDefault="000F5B88" w:rsidP="000F5B88">
      <w:pPr>
        <w:pStyle w:val="FootnoteText"/>
        <w:rPr>
          <w:i/>
          <w:iCs/>
          <w:szCs w:val="18"/>
        </w:rPr>
      </w:pPr>
      <w:r w:rsidRPr="00821BC0">
        <w:rPr>
          <w:rStyle w:val="FootnoteReference"/>
          <w:i/>
          <w:iCs/>
          <w:sz w:val="18"/>
          <w:szCs w:val="18"/>
        </w:rPr>
        <w:footnoteRef/>
      </w:r>
      <w:r w:rsidRPr="00821BC0">
        <w:rPr>
          <w:i/>
          <w:iCs/>
          <w:szCs w:val="18"/>
        </w:rPr>
        <w:t xml:space="preserve"> SW Network Internal Self Assessment: Internal document</w:t>
      </w:r>
    </w:p>
  </w:footnote>
  <w:footnote w:id="80">
    <w:p w14:paraId="54D23D85" w14:textId="77777777" w:rsidR="0037382A" w:rsidRDefault="0037382A" w:rsidP="0037382A">
      <w:pPr>
        <w:pStyle w:val="FootnoteText"/>
      </w:pPr>
      <w:r w:rsidRPr="007B5A07">
        <w:rPr>
          <w:rStyle w:val="FootnoteReference"/>
          <w:sz w:val="16"/>
          <w:szCs w:val="16"/>
        </w:rPr>
        <w:footnoteRef/>
      </w:r>
      <w:r w:rsidRPr="007B5A07">
        <w:rPr>
          <w:szCs w:val="16"/>
        </w:rPr>
        <w:t xml:space="preserve"> </w:t>
      </w:r>
      <w:r w:rsidRPr="006D1A0A">
        <w:rPr>
          <w:i/>
          <w:iCs/>
          <w:szCs w:val="16"/>
        </w:rPr>
        <w:t>Emails to tour boat charter companies about Industry training for 2020: Internal document</w:t>
      </w:r>
    </w:p>
  </w:footnote>
  <w:footnote w:id="81">
    <w:p w14:paraId="17EEE0C1" w14:textId="50C9756B" w:rsidR="000E593C" w:rsidRDefault="000E593C">
      <w:pPr>
        <w:pStyle w:val="FootnoteText"/>
      </w:pPr>
      <w:r>
        <w:rPr>
          <w:rStyle w:val="FootnoteReference"/>
        </w:rPr>
        <w:footnoteRef/>
      </w:r>
      <w:r>
        <w:t xml:space="preserve"> </w:t>
      </w:r>
      <w:r w:rsidRPr="00821BC0">
        <w:rPr>
          <w:i/>
          <w:iCs/>
          <w:szCs w:val="18"/>
        </w:rPr>
        <w:t>SW Network Internal Self Assessment: Internal document</w:t>
      </w:r>
    </w:p>
  </w:footnote>
  <w:footnote w:id="82">
    <w:p w14:paraId="102E0E5D" w14:textId="77777777" w:rsidR="001C176B" w:rsidRPr="003426DA" w:rsidRDefault="001C176B" w:rsidP="001C176B">
      <w:pPr>
        <w:pStyle w:val="FootnoteText"/>
        <w:rPr>
          <w:i/>
          <w:iCs/>
          <w:lang w:val="en-US"/>
        </w:rPr>
      </w:pPr>
      <w:r w:rsidRPr="003426DA">
        <w:rPr>
          <w:rStyle w:val="FootnoteReference"/>
          <w:i/>
          <w:iCs/>
        </w:rPr>
        <w:footnoteRef/>
      </w:r>
      <w:r w:rsidRPr="003426DA">
        <w:rPr>
          <w:i/>
          <w:iCs/>
        </w:rPr>
        <w:t xml:space="preserve"> </w:t>
      </w:r>
      <w:r w:rsidRPr="003426DA">
        <w:rPr>
          <w:i/>
          <w:iCs/>
          <w:lang w:val="en-US"/>
        </w:rPr>
        <w:t>Our Marine Parks Grants: https://australianmarineparks.gov.au/management/partnerships/our-marine-parks-grants/</w:t>
      </w:r>
    </w:p>
  </w:footnote>
  <w:footnote w:id="83">
    <w:p w14:paraId="241FDA55" w14:textId="77777777" w:rsidR="00813667" w:rsidRPr="003426DA" w:rsidRDefault="00813667" w:rsidP="001C176B">
      <w:pPr>
        <w:pStyle w:val="FootnoteText"/>
        <w:rPr>
          <w:i/>
          <w:iCs/>
          <w:lang w:val="en-US"/>
        </w:rPr>
      </w:pPr>
      <w:r w:rsidRPr="003426DA">
        <w:rPr>
          <w:rStyle w:val="FootnoteReference"/>
          <w:i/>
          <w:iCs/>
        </w:rPr>
        <w:footnoteRef/>
      </w:r>
      <w:r w:rsidRPr="003426DA">
        <w:rPr>
          <w:i/>
          <w:iCs/>
        </w:rPr>
        <w:t xml:space="preserve"> South-west Foundation Implementation Plan: Internal document</w:t>
      </w:r>
    </w:p>
  </w:footnote>
  <w:footnote w:id="84">
    <w:p w14:paraId="7507BF93" w14:textId="77777777" w:rsidR="00813667" w:rsidRPr="003426DA" w:rsidRDefault="00813667" w:rsidP="001C176B">
      <w:pPr>
        <w:pStyle w:val="FootnoteText"/>
        <w:rPr>
          <w:i/>
          <w:iCs/>
          <w:lang w:val="en-US"/>
        </w:rPr>
      </w:pPr>
      <w:r w:rsidRPr="003426DA">
        <w:rPr>
          <w:rStyle w:val="FootnoteReference"/>
          <w:i/>
          <w:iCs/>
        </w:rPr>
        <w:footnoteRef/>
      </w:r>
      <w:r w:rsidRPr="003426DA">
        <w:rPr>
          <w:i/>
          <w:iCs/>
        </w:rPr>
        <w:t xml:space="preserve"> Performance Criterion 2: Opportunities and threats to natural and cultural values are effectively managed for all Australians – results: https://www.transparency.gov.au/publications/agriculture-water-and-the-environment/director-of-national-parks/director-of-national-parks-annual-report-2023-24/chapter-4---annual-performance-statement/performance-criterion-2%3A-opportunities-and-threats-to-natural-and-cultural-values-are-effectively-managed-for-all-australians-%E2%80%93-results</w:t>
      </w:r>
    </w:p>
  </w:footnote>
  <w:footnote w:id="85">
    <w:p w14:paraId="54663036" w14:textId="77777777" w:rsidR="00470C36" w:rsidRPr="00104B2A" w:rsidRDefault="00470C36" w:rsidP="00470C36">
      <w:pPr>
        <w:pStyle w:val="FootnoteText"/>
        <w:rPr>
          <w:i/>
          <w:iCs/>
        </w:rPr>
      </w:pPr>
      <w:r w:rsidRPr="00B0208A">
        <w:rPr>
          <w:rStyle w:val="FootnoteReference"/>
          <w:i/>
          <w:iCs/>
          <w:sz w:val="18"/>
          <w:szCs w:val="18"/>
        </w:rPr>
        <w:footnoteRef/>
      </w:r>
      <w:r w:rsidRPr="00B0208A">
        <w:rPr>
          <w:i/>
          <w:iCs/>
          <w:szCs w:val="18"/>
        </w:rPr>
        <w:t xml:space="preserve"> The Cultural Seascape of Wadandi Boodja</w:t>
      </w:r>
      <w:r>
        <w:rPr>
          <w:i/>
          <w:iCs/>
          <w:szCs w:val="18"/>
        </w:rPr>
        <w:t xml:space="preserve"> Report</w:t>
      </w:r>
      <w:r w:rsidRPr="00B0208A">
        <w:rPr>
          <w:i/>
          <w:iCs/>
          <w:szCs w:val="18"/>
        </w:rPr>
        <w:t>:</w:t>
      </w:r>
      <w:r>
        <w:rPr>
          <w:i/>
          <w:iCs/>
          <w:szCs w:val="18"/>
        </w:rPr>
        <w:t xml:space="preserve"> </w:t>
      </w:r>
      <w:r w:rsidRPr="00B0208A">
        <w:rPr>
          <w:i/>
          <w:iCs/>
          <w:szCs w:val="18"/>
        </w:rPr>
        <w:t>https://www.nespmarinecoastal.edu.au/wp-content/uploads/2023/12/Davies_Langlois-et-al_D3_The-Cultural-Seascape-of-Wadandi-Country_Sep2022_Report.pdf</w:t>
      </w:r>
    </w:p>
  </w:footnote>
  <w:footnote w:id="86">
    <w:p w14:paraId="316DAE75" w14:textId="77777777" w:rsidR="00813667" w:rsidRPr="0086703D" w:rsidRDefault="00813667" w:rsidP="001C176B">
      <w:pPr>
        <w:pStyle w:val="FootnoteText"/>
        <w:rPr>
          <w:lang w:val="en-US"/>
        </w:rPr>
      </w:pPr>
      <w:r w:rsidRPr="003426DA">
        <w:rPr>
          <w:rStyle w:val="FootnoteReference"/>
          <w:i/>
          <w:iCs/>
        </w:rPr>
        <w:footnoteRef/>
      </w:r>
      <w:r w:rsidRPr="003426DA">
        <w:rPr>
          <w:i/>
          <w:iCs/>
        </w:rPr>
        <w:t xml:space="preserve"> </w:t>
      </w:r>
      <w:r w:rsidRPr="003426DA">
        <w:rPr>
          <w:i/>
          <w:iCs/>
          <w:lang w:val="en-US"/>
        </w:rPr>
        <w:t>Snapshot survey responses received in June 2021 about the Indigenous Education Program: Internal document</w:t>
      </w:r>
    </w:p>
  </w:footnote>
  <w:footnote w:id="87">
    <w:p w14:paraId="57CA91E6" w14:textId="77777777" w:rsidR="00813667" w:rsidRPr="0041141F" w:rsidRDefault="00813667" w:rsidP="001C176B">
      <w:pPr>
        <w:pStyle w:val="FootnoteText"/>
        <w:rPr>
          <w:lang w:val="en-US"/>
        </w:rPr>
      </w:pPr>
      <w:r>
        <w:rPr>
          <w:rStyle w:val="FootnoteReference"/>
        </w:rPr>
        <w:footnoteRef/>
      </w:r>
      <w:r>
        <w:t xml:space="preserve"> </w:t>
      </w:r>
      <w:r w:rsidRPr="0041141F">
        <w:rPr>
          <w:i/>
          <w:iCs/>
          <w:lang w:val="en-US"/>
        </w:rPr>
        <w:t>South-west internal self-assessment: internal document</w:t>
      </w:r>
    </w:p>
  </w:footnote>
  <w:footnote w:id="88">
    <w:p w14:paraId="271E423A" w14:textId="77777777" w:rsidR="009136D2" w:rsidRPr="009D68CE" w:rsidRDefault="009136D2" w:rsidP="009136D2">
      <w:pPr>
        <w:pStyle w:val="FootnoteText"/>
        <w:rPr>
          <w:i/>
          <w:iCs/>
          <w:szCs w:val="18"/>
          <w:lang w:val="en-US"/>
        </w:rPr>
      </w:pPr>
      <w:r w:rsidRPr="009D68CE">
        <w:rPr>
          <w:rStyle w:val="FootnoteReference"/>
          <w:i/>
          <w:iCs/>
          <w:sz w:val="18"/>
          <w:szCs w:val="18"/>
        </w:rPr>
        <w:footnoteRef/>
      </w:r>
      <w:r w:rsidRPr="009D68CE">
        <w:rPr>
          <w:i/>
          <w:iCs/>
          <w:szCs w:val="18"/>
        </w:rPr>
        <w:t xml:space="preserve"> </w:t>
      </w:r>
      <w:r w:rsidRPr="009D68CE">
        <w:rPr>
          <w:i/>
          <w:iCs/>
          <w:szCs w:val="18"/>
          <w:lang w:val="en-US"/>
        </w:rPr>
        <w:t xml:space="preserve">Commonwealth Standard Grant Agreement: Internal document </w:t>
      </w:r>
    </w:p>
  </w:footnote>
  <w:footnote w:id="89">
    <w:p w14:paraId="4EDF7B51" w14:textId="77777777" w:rsidR="009136D2" w:rsidRPr="0082134F" w:rsidRDefault="009136D2" w:rsidP="009136D2">
      <w:pPr>
        <w:pStyle w:val="FootnoteText"/>
        <w:rPr>
          <w:lang w:val="en-US"/>
        </w:rPr>
      </w:pPr>
      <w:r w:rsidRPr="009D68CE">
        <w:rPr>
          <w:rStyle w:val="FootnoteReference"/>
          <w:i/>
          <w:iCs/>
          <w:sz w:val="18"/>
          <w:szCs w:val="18"/>
        </w:rPr>
        <w:footnoteRef/>
      </w:r>
      <w:r w:rsidRPr="009D68CE">
        <w:rPr>
          <w:i/>
          <w:iCs/>
          <w:szCs w:val="18"/>
        </w:rPr>
        <w:t xml:space="preserve"> NESP news release – ‘Hobart conference celebrates collaboration in marine research’: https://www.nespmarinecoastal.edu.au/story/hobart-conference-celebrates-collaboration-in-marine-research/</w:t>
      </w:r>
    </w:p>
  </w:footnote>
  <w:footnote w:id="90">
    <w:p w14:paraId="348F4264" w14:textId="77777777" w:rsidR="00D25642" w:rsidRPr="00881B46" w:rsidRDefault="00D25642" w:rsidP="00A83BEA">
      <w:pPr>
        <w:pStyle w:val="FootnoteText"/>
        <w:rPr>
          <w:lang w:val="en-US"/>
        </w:rPr>
      </w:pPr>
      <w:r>
        <w:rPr>
          <w:rStyle w:val="FootnoteReference"/>
        </w:rPr>
        <w:footnoteRef/>
      </w:r>
      <w:r>
        <w:t xml:space="preserve"> </w:t>
      </w:r>
      <w:r w:rsidRPr="000D71F3">
        <w:rPr>
          <w:i/>
          <w:iCs/>
          <w:szCs w:val="18"/>
          <w:lang w:val="en-US"/>
        </w:rPr>
        <w:t>Our Marine Park Grants: https://australianmarineparks.gov.au/management/partnerships/our-marine-parks-grants/</w:t>
      </w:r>
    </w:p>
  </w:footnote>
  <w:footnote w:id="91">
    <w:p w14:paraId="13D2E51A" w14:textId="77777777" w:rsidR="00D25642" w:rsidRPr="003B31DB" w:rsidRDefault="00D25642" w:rsidP="00D25642">
      <w:pPr>
        <w:pStyle w:val="FootnoteText"/>
        <w:rPr>
          <w:lang w:val="en-US"/>
        </w:rPr>
      </w:pPr>
      <w:r>
        <w:rPr>
          <w:rStyle w:val="FootnoteReference"/>
        </w:rPr>
        <w:footnoteRef/>
      </w:r>
      <w:r>
        <w:t xml:space="preserve"> </w:t>
      </w:r>
      <w:r w:rsidRPr="00881B46">
        <w:rPr>
          <w:i/>
          <w:iCs/>
        </w:rPr>
        <w:t>Project Schedules 1, 2, 3 under collaboration deed for activities supporting the management of Eastern Recherche and South-west Corner Marine Parks in partnership with the Esperance Tjaltjraak Native Title Aboriginal Corporation: Internal document</w:t>
      </w:r>
    </w:p>
  </w:footnote>
  <w:footnote w:id="92">
    <w:p w14:paraId="2D063239" w14:textId="77777777" w:rsidR="00A83BEA" w:rsidRPr="00A649AF" w:rsidRDefault="00A83BEA" w:rsidP="00A83BEA">
      <w:pPr>
        <w:pStyle w:val="FootnoteText"/>
        <w:rPr>
          <w:lang w:val="en-US"/>
        </w:rPr>
      </w:pPr>
      <w:r w:rsidRPr="000D71F3">
        <w:rPr>
          <w:rStyle w:val="FootnoteReference"/>
          <w:i/>
          <w:iCs/>
          <w:sz w:val="18"/>
          <w:szCs w:val="18"/>
        </w:rPr>
        <w:footnoteRef/>
      </w:r>
      <w:r w:rsidRPr="000D71F3">
        <w:rPr>
          <w:i/>
          <w:iCs/>
          <w:szCs w:val="18"/>
        </w:rPr>
        <w:t xml:space="preserve"> </w:t>
      </w:r>
      <w:r w:rsidRPr="000D71F3">
        <w:rPr>
          <w:i/>
          <w:iCs/>
          <w:szCs w:val="18"/>
          <w:lang w:val="en-US"/>
        </w:rPr>
        <w:t>Commonwealth Contract – Services Reference ID: DNP-MPA-2425-032: Internal document</w:t>
      </w:r>
    </w:p>
  </w:footnote>
  <w:footnote w:id="93">
    <w:p w14:paraId="6F05B02F" w14:textId="77777777" w:rsidR="00C06D60" w:rsidRPr="00CD4D2F" w:rsidRDefault="00C06D60">
      <w:pPr>
        <w:pStyle w:val="FootnoteText"/>
        <w:rPr>
          <w:i/>
          <w:iCs/>
          <w:lang w:val="en-US"/>
        </w:rPr>
      </w:pPr>
      <w:r w:rsidRPr="00CD4D2F">
        <w:rPr>
          <w:rStyle w:val="FootnoteReference"/>
          <w:i/>
          <w:iCs/>
        </w:rPr>
        <w:footnoteRef/>
      </w:r>
      <w:r w:rsidRPr="00CD4D2F">
        <w:rPr>
          <w:i/>
          <w:iCs/>
        </w:rPr>
        <w:t xml:space="preserve"> Our Marine Park Grants: https://australianmarineparks.gov.au/management/partnerships/our-marine-parks-grants/</w:t>
      </w:r>
    </w:p>
  </w:footnote>
  <w:footnote w:id="94">
    <w:p w14:paraId="4844ECF7" w14:textId="77777777" w:rsidR="00C06D60" w:rsidRPr="00CD4D2F" w:rsidRDefault="00C06D60">
      <w:pPr>
        <w:pStyle w:val="FootnoteText"/>
        <w:rPr>
          <w:i/>
          <w:iCs/>
          <w:lang w:val="en-US"/>
        </w:rPr>
      </w:pPr>
      <w:r w:rsidRPr="00CD4D2F">
        <w:rPr>
          <w:rStyle w:val="FootnoteReference"/>
          <w:i/>
          <w:iCs/>
        </w:rPr>
        <w:footnoteRef/>
      </w:r>
      <w:r w:rsidRPr="00CD4D2F">
        <w:rPr>
          <w:i/>
          <w:iCs/>
        </w:rPr>
        <w:t xml:space="preserve"> Ibid.</w:t>
      </w:r>
    </w:p>
  </w:footnote>
  <w:footnote w:id="95">
    <w:p w14:paraId="17439D2B" w14:textId="77777777" w:rsidR="00C06D60" w:rsidRPr="00CD4D2F" w:rsidRDefault="00C06D60">
      <w:pPr>
        <w:pStyle w:val="FootnoteText"/>
        <w:rPr>
          <w:i/>
          <w:iCs/>
          <w:lang w:val="en-US"/>
        </w:rPr>
      </w:pPr>
      <w:r w:rsidRPr="00CD4D2F">
        <w:rPr>
          <w:rStyle w:val="FootnoteReference"/>
          <w:i/>
          <w:iCs/>
        </w:rPr>
        <w:footnoteRef/>
      </w:r>
      <w:r w:rsidRPr="00CD4D2F">
        <w:rPr>
          <w:i/>
          <w:iCs/>
        </w:rPr>
        <w:t xml:space="preserve"> </w:t>
      </w:r>
      <w:r w:rsidRPr="00CD4D2F">
        <w:rPr>
          <w:i/>
          <w:iCs/>
          <w:lang w:val="en-US"/>
        </w:rPr>
        <w:t>South-west Internal self-assessment: Internal document</w:t>
      </w:r>
    </w:p>
  </w:footnote>
  <w:footnote w:id="96">
    <w:p w14:paraId="3F33EF6E" w14:textId="77777777" w:rsidR="00C06D60" w:rsidRPr="00CD4D2F" w:rsidRDefault="00C06D60" w:rsidP="0008183F">
      <w:pPr>
        <w:pStyle w:val="FootnoteText"/>
        <w:rPr>
          <w:i/>
          <w:iCs/>
          <w:lang w:val="en-US"/>
        </w:rPr>
      </w:pPr>
      <w:r w:rsidRPr="00CD4D2F">
        <w:rPr>
          <w:rStyle w:val="FootnoteReference"/>
          <w:i/>
          <w:iCs/>
        </w:rPr>
        <w:footnoteRef/>
      </w:r>
      <w:r w:rsidRPr="00CD4D2F">
        <w:rPr>
          <w:i/>
          <w:iCs/>
        </w:rPr>
        <w:t xml:space="preserve"> </w:t>
      </w:r>
      <w:r w:rsidRPr="00CD4D2F">
        <w:rPr>
          <w:i/>
          <w:iCs/>
          <w:lang w:val="en-US"/>
        </w:rPr>
        <w:t>Aboriginal Way podcast: https://www.nativetitlesa.org/sa-sea-country-commonwealth-marine-parks-forum/</w:t>
      </w:r>
    </w:p>
  </w:footnote>
  <w:footnote w:id="97">
    <w:p w14:paraId="46751DB6" w14:textId="77777777" w:rsidR="00C06D60" w:rsidRPr="00CD4D2F" w:rsidRDefault="00C06D60" w:rsidP="0008183F">
      <w:pPr>
        <w:pStyle w:val="FootnoteText"/>
        <w:rPr>
          <w:i/>
          <w:iCs/>
          <w:lang w:val="en-US"/>
        </w:rPr>
      </w:pPr>
      <w:r w:rsidRPr="00CD4D2F">
        <w:rPr>
          <w:rStyle w:val="FootnoteReference"/>
          <w:i/>
          <w:iCs/>
        </w:rPr>
        <w:footnoteRef/>
      </w:r>
      <w:r w:rsidRPr="00CD4D2F">
        <w:rPr>
          <w:i/>
          <w:iCs/>
        </w:rPr>
        <w:t xml:space="preserve"> </w:t>
      </w:r>
      <w:r w:rsidRPr="00CD4D2F">
        <w:rPr>
          <w:i/>
          <w:iCs/>
          <w:lang w:val="en-US"/>
        </w:rPr>
        <w:t>Commonwealth contract – services Reference ID: DNP-MPA-2425-030: Internal document</w:t>
      </w:r>
    </w:p>
  </w:footnote>
  <w:footnote w:id="98">
    <w:p w14:paraId="34E0A996" w14:textId="4B90C072" w:rsidR="0008183F" w:rsidRPr="004B3CAF" w:rsidRDefault="0008183F" w:rsidP="0008183F">
      <w:pPr>
        <w:pStyle w:val="FootnoteText"/>
        <w:rPr>
          <w:i/>
          <w:lang w:val="nl-NL"/>
        </w:rPr>
      </w:pPr>
      <w:r w:rsidRPr="006856FE">
        <w:rPr>
          <w:rStyle w:val="FootnoteReference"/>
          <w:i/>
          <w:iCs/>
        </w:rPr>
        <w:footnoteRef/>
      </w:r>
      <w:r w:rsidRPr="004B3CAF">
        <w:rPr>
          <w:i/>
          <w:lang w:val="nl-NL"/>
        </w:rPr>
        <w:t xml:space="preserve"> OMPG3 webpage: https://australianmarineparks.gov.au/static/34e05cdfb4b82c5919f6d4d7779b57b0/our-marine-park-grants-round-three-projects-v2.pdf</w:t>
      </w:r>
    </w:p>
  </w:footnote>
  <w:footnote w:id="99">
    <w:p w14:paraId="3AB6CE9B" w14:textId="77777777" w:rsidR="00C06D60" w:rsidRPr="00CD4D2F" w:rsidRDefault="00C06D60" w:rsidP="0008183F">
      <w:pPr>
        <w:pStyle w:val="FootnoteText"/>
        <w:rPr>
          <w:i/>
          <w:iCs/>
          <w:lang w:val="en-US"/>
        </w:rPr>
      </w:pPr>
      <w:r w:rsidRPr="00CD4D2F">
        <w:rPr>
          <w:rStyle w:val="FootnoteReference"/>
          <w:i/>
          <w:iCs/>
        </w:rPr>
        <w:footnoteRef/>
      </w:r>
      <w:r w:rsidRPr="00CD4D2F">
        <w:rPr>
          <w:i/>
          <w:iCs/>
        </w:rPr>
        <w:t xml:space="preserve"> </w:t>
      </w:r>
      <w:r w:rsidRPr="00CD4D2F">
        <w:rPr>
          <w:i/>
          <w:iCs/>
          <w:lang w:val="en-US"/>
        </w:rPr>
        <w:t>Understanding more about marine parks in South Australian waters: https://cdn.environment.sa.gov.au/parks/docs/SA-Gov-2022-Secondary-WWW-221010.pdf</w:t>
      </w:r>
    </w:p>
  </w:footnote>
  <w:footnote w:id="100">
    <w:p w14:paraId="1220E4AE" w14:textId="77777777" w:rsidR="00C06D60" w:rsidRPr="00D70E85" w:rsidRDefault="00C06D60" w:rsidP="0008183F">
      <w:pPr>
        <w:pStyle w:val="FootnoteText"/>
        <w:rPr>
          <w:lang w:val="en-US"/>
        </w:rPr>
      </w:pPr>
      <w:r w:rsidRPr="00CD4D2F">
        <w:rPr>
          <w:rStyle w:val="FootnoteReference"/>
          <w:i/>
          <w:iCs/>
        </w:rPr>
        <w:footnoteRef/>
      </w:r>
      <w:r w:rsidRPr="00CD4D2F">
        <w:rPr>
          <w:i/>
          <w:iCs/>
        </w:rPr>
        <w:t xml:space="preserve"> </w:t>
      </w:r>
      <w:r w:rsidRPr="00CD4D2F">
        <w:rPr>
          <w:i/>
          <w:iCs/>
          <w:lang w:val="en-US"/>
        </w:rPr>
        <w:t>South-west marine parks network slides: Internal document</w:t>
      </w:r>
    </w:p>
  </w:footnote>
  <w:footnote w:id="101">
    <w:p w14:paraId="3EB8C096" w14:textId="77777777" w:rsidR="00702A4B" w:rsidRPr="00D72378" w:rsidRDefault="00702A4B" w:rsidP="001A7D7C">
      <w:pPr>
        <w:pStyle w:val="FootnoteText"/>
        <w:rPr>
          <w:i/>
          <w:iCs/>
          <w:lang w:val="en-US"/>
        </w:rPr>
      </w:pPr>
      <w:r w:rsidRPr="00D72378">
        <w:rPr>
          <w:rStyle w:val="FootnoteReference"/>
          <w:i/>
          <w:iCs/>
        </w:rPr>
        <w:footnoteRef/>
      </w:r>
      <w:r w:rsidRPr="00D72378">
        <w:rPr>
          <w:i/>
          <w:iCs/>
        </w:rPr>
        <w:t xml:space="preserve"> </w:t>
      </w:r>
      <w:r w:rsidRPr="00D72378">
        <w:rPr>
          <w:i/>
          <w:iCs/>
          <w:lang w:val="en-US"/>
        </w:rPr>
        <w:t>South</w:t>
      </w:r>
      <w:r>
        <w:rPr>
          <w:i/>
          <w:iCs/>
          <w:lang w:val="en-US"/>
        </w:rPr>
        <w:t>-</w:t>
      </w:r>
      <w:r w:rsidRPr="00D72378">
        <w:rPr>
          <w:i/>
          <w:iCs/>
          <w:lang w:val="en-US"/>
        </w:rPr>
        <w:t>west internal self-assessment: Internal document</w:t>
      </w:r>
    </w:p>
  </w:footnote>
  <w:footnote w:id="102">
    <w:p w14:paraId="075AFBB5" w14:textId="77777777" w:rsidR="00AD521C" w:rsidRPr="00CD4D2F" w:rsidRDefault="00AD521C" w:rsidP="00AD521C">
      <w:pPr>
        <w:pStyle w:val="FootnoteText"/>
        <w:rPr>
          <w:i/>
          <w:iCs/>
        </w:rPr>
      </w:pPr>
      <w:r w:rsidRPr="00CD4D2F">
        <w:rPr>
          <w:rStyle w:val="FootnoteReference"/>
          <w:i/>
          <w:iCs/>
        </w:rPr>
        <w:footnoteRef/>
      </w:r>
      <w:r w:rsidRPr="00CD4D2F">
        <w:rPr>
          <w:i/>
          <w:iCs/>
        </w:rPr>
        <w:t xml:space="preserve"> Under collaboration deed for activities supporting the management of Eastern Recherche and South-west Corner Marine Parks in partnership with the Esperance Tjaltjraak Native Title Aboriginal Corporation: Internal document</w:t>
      </w:r>
    </w:p>
  </w:footnote>
  <w:footnote w:id="103">
    <w:p w14:paraId="2501E6B9" w14:textId="77777777" w:rsidR="00C22491" w:rsidRPr="00D72378" w:rsidRDefault="00C22491" w:rsidP="00C22491">
      <w:pPr>
        <w:pStyle w:val="FootnoteText"/>
        <w:rPr>
          <w:i/>
          <w:iCs/>
          <w:lang w:val="en-US"/>
        </w:rPr>
      </w:pPr>
      <w:r w:rsidRPr="00D72378">
        <w:rPr>
          <w:rStyle w:val="FootnoteReference"/>
          <w:i/>
          <w:iCs/>
        </w:rPr>
        <w:footnoteRef/>
      </w:r>
      <w:r w:rsidRPr="00D72378">
        <w:rPr>
          <w:i/>
          <w:iCs/>
        </w:rPr>
        <w:t xml:space="preserve"> </w:t>
      </w:r>
      <w:r w:rsidRPr="00215232">
        <w:rPr>
          <w:i/>
          <w:iCs/>
        </w:rPr>
        <w:t>Commonwealth standard agreement – Version 2 – December 2018: Internal document</w:t>
      </w:r>
    </w:p>
  </w:footnote>
  <w:footnote w:id="104">
    <w:p w14:paraId="4275927D" w14:textId="77777777" w:rsidR="00A76AF5" w:rsidRPr="00BF148B" w:rsidRDefault="00A76AF5" w:rsidP="00A76AF5">
      <w:pPr>
        <w:pStyle w:val="FootnoteText"/>
        <w:rPr>
          <w:i/>
          <w:iCs/>
          <w:szCs w:val="18"/>
        </w:rPr>
      </w:pPr>
      <w:r w:rsidRPr="00BF148B">
        <w:rPr>
          <w:rStyle w:val="FootnoteReference"/>
          <w:i/>
          <w:iCs/>
          <w:sz w:val="18"/>
          <w:szCs w:val="18"/>
        </w:rPr>
        <w:footnoteRef/>
      </w:r>
      <w:r w:rsidRPr="00BF148B">
        <w:rPr>
          <w:i/>
          <w:iCs/>
          <w:szCs w:val="18"/>
        </w:rPr>
        <w:t xml:space="preserve"> Our Marine Parks Grants Round Two: https://australianmarineparks.gov.au/management/partnerships/our-marine-parks-grants/grants-round-two/</w:t>
      </w:r>
    </w:p>
  </w:footnote>
  <w:footnote w:id="105">
    <w:p w14:paraId="54FD14C2" w14:textId="77777777" w:rsidR="00C22491" w:rsidRPr="00215232" w:rsidRDefault="00C22491" w:rsidP="00C22491">
      <w:pPr>
        <w:pStyle w:val="FootnoteText"/>
        <w:rPr>
          <w:i/>
          <w:iCs/>
          <w:lang w:val="en-US"/>
        </w:rPr>
      </w:pPr>
      <w:r w:rsidRPr="00215232">
        <w:rPr>
          <w:rStyle w:val="FootnoteReference"/>
          <w:i/>
          <w:iCs/>
        </w:rPr>
        <w:footnoteRef/>
      </w:r>
      <w:r w:rsidRPr="00215232">
        <w:rPr>
          <w:i/>
          <w:iCs/>
        </w:rPr>
        <w:t xml:space="preserve"> Commonwealth contract – services Reference ID: DNP-MPA-2324-032</w:t>
      </w:r>
    </w:p>
  </w:footnote>
  <w:footnote w:id="106">
    <w:p w14:paraId="0C12303F" w14:textId="77777777" w:rsidR="00C22491" w:rsidRPr="00215232" w:rsidRDefault="00C22491" w:rsidP="00C22491">
      <w:pPr>
        <w:pStyle w:val="FootnoteText"/>
        <w:rPr>
          <w:i/>
          <w:iCs/>
          <w:lang w:val="en-US"/>
        </w:rPr>
      </w:pPr>
      <w:r w:rsidRPr="00215232">
        <w:rPr>
          <w:rStyle w:val="FootnoteReference"/>
          <w:i/>
          <w:iCs/>
        </w:rPr>
        <w:footnoteRef/>
      </w:r>
      <w:r w:rsidRPr="00215232">
        <w:rPr>
          <w:i/>
          <w:iCs/>
        </w:rPr>
        <w:t xml:space="preserve"> </w:t>
      </w:r>
      <w:r w:rsidRPr="00215232">
        <w:rPr>
          <w:i/>
          <w:iCs/>
          <w:lang w:val="en-US"/>
        </w:rPr>
        <w:t>Commonwealth contract – services Reference ID: DNP-MPA-2425-032</w:t>
      </w:r>
    </w:p>
  </w:footnote>
  <w:footnote w:id="107">
    <w:p w14:paraId="50C10BF0" w14:textId="77777777" w:rsidR="00702A4B" w:rsidRPr="0082299A" w:rsidRDefault="00702A4B">
      <w:pPr>
        <w:pStyle w:val="FootnoteText"/>
        <w:rPr>
          <w:i/>
          <w:iCs/>
        </w:rPr>
      </w:pPr>
      <w:r w:rsidRPr="00D72378">
        <w:rPr>
          <w:rStyle w:val="FootnoteReference"/>
          <w:i/>
          <w:iCs/>
        </w:rPr>
        <w:footnoteRef/>
      </w:r>
      <w:r w:rsidRPr="00D72378">
        <w:rPr>
          <w:i/>
          <w:iCs/>
        </w:rPr>
        <w:t xml:space="preserve"> </w:t>
      </w:r>
      <w:r w:rsidRPr="0082299A">
        <w:rPr>
          <w:i/>
          <w:iCs/>
        </w:rPr>
        <w:t>South-west Marine Parks Advisory Committee</w:t>
      </w:r>
      <w:r>
        <w:rPr>
          <w:i/>
          <w:iCs/>
        </w:rPr>
        <w:t xml:space="preserve"> </w:t>
      </w:r>
      <w:r w:rsidRPr="0082299A">
        <w:rPr>
          <w:i/>
          <w:iCs/>
        </w:rPr>
        <w:t>Meeting #6 Communique</w:t>
      </w:r>
      <w:r>
        <w:rPr>
          <w:i/>
          <w:iCs/>
        </w:rPr>
        <w:t xml:space="preserve">: </w:t>
      </w:r>
      <w:r w:rsidRPr="0082299A">
        <w:rPr>
          <w:i/>
          <w:iCs/>
        </w:rPr>
        <w:t>https://australianmarineparks.gov.au/static/b137fc75d38cc3f217029221611464de/amp-document-swmpac-communique-6-2021.pdf</w:t>
      </w:r>
    </w:p>
  </w:footnote>
  <w:footnote w:id="108">
    <w:p w14:paraId="5A47B231" w14:textId="4DD8EB07" w:rsidR="00BF00F2" w:rsidRPr="00215232" w:rsidRDefault="00BF00F2" w:rsidP="00A767F0">
      <w:pPr>
        <w:pStyle w:val="FootnoteText"/>
        <w:rPr>
          <w:i/>
          <w:iCs/>
          <w:lang w:val="en-US"/>
        </w:rPr>
      </w:pPr>
      <w:r w:rsidRPr="00215232">
        <w:rPr>
          <w:rStyle w:val="FootnoteReference"/>
          <w:i/>
          <w:iCs/>
        </w:rPr>
        <w:footnoteRef/>
      </w:r>
      <w:r w:rsidRPr="00215232">
        <w:rPr>
          <w:i/>
          <w:iCs/>
        </w:rPr>
        <w:t xml:space="preserve"> </w:t>
      </w:r>
      <w:r w:rsidRPr="00215232">
        <w:rPr>
          <w:i/>
          <w:iCs/>
          <w:lang w:val="en-US"/>
        </w:rPr>
        <w:t>South</w:t>
      </w:r>
      <w:r w:rsidR="00FE2350">
        <w:rPr>
          <w:i/>
          <w:iCs/>
          <w:lang w:val="en-US"/>
        </w:rPr>
        <w:t>-</w:t>
      </w:r>
      <w:r w:rsidRPr="00215232">
        <w:rPr>
          <w:i/>
          <w:iCs/>
          <w:lang w:val="en-US"/>
        </w:rPr>
        <w:t xml:space="preserve">west implementation plan review: </w:t>
      </w:r>
      <w:r w:rsidR="00591828">
        <w:rPr>
          <w:i/>
          <w:iCs/>
          <w:lang w:val="en-US"/>
        </w:rPr>
        <w:t>I</w:t>
      </w:r>
      <w:r w:rsidRPr="00215232">
        <w:rPr>
          <w:i/>
          <w:iCs/>
          <w:lang w:val="en-US"/>
        </w:rPr>
        <w:t>nternal document</w:t>
      </w:r>
    </w:p>
  </w:footnote>
  <w:footnote w:id="109">
    <w:p w14:paraId="12A08FC8" w14:textId="77777777" w:rsidR="00BF00F2" w:rsidRPr="00D72378" w:rsidRDefault="00BF00F2" w:rsidP="00A767F0">
      <w:pPr>
        <w:pStyle w:val="FootnoteText"/>
        <w:rPr>
          <w:i/>
          <w:iCs/>
          <w:lang w:val="en-US"/>
        </w:rPr>
      </w:pPr>
      <w:r w:rsidRPr="00D72378">
        <w:rPr>
          <w:rStyle w:val="FootnoteReference"/>
          <w:i/>
          <w:iCs/>
        </w:rPr>
        <w:footnoteRef/>
      </w:r>
      <w:r w:rsidRPr="00D72378">
        <w:rPr>
          <w:i/>
          <w:iCs/>
        </w:rPr>
        <w:t xml:space="preserve"> </w:t>
      </w:r>
      <w:r w:rsidRPr="00D72378">
        <w:rPr>
          <w:i/>
          <w:iCs/>
          <w:lang w:val="en-US"/>
        </w:rPr>
        <w:t>Our Marine Park Grants round four projects: https://australianmarineparks.gov.au/static/e1332c53cb5a0ea7099e14e8d6a616f0/amp-round-4-grant-recipients.pdf</w:t>
      </w:r>
    </w:p>
  </w:footnote>
  <w:footnote w:id="110">
    <w:p w14:paraId="154CCE8B" w14:textId="089022DA" w:rsidR="0037038B" w:rsidRPr="006D1A0A" w:rsidRDefault="0037038B">
      <w:pPr>
        <w:pStyle w:val="FootnoteText"/>
        <w:rPr>
          <w:i/>
          <w:iCs/>
        </w:rPr>
      </w:pPr>
      <w:r w:rsidRPr="006D1A0A">
        <w:rPr>
          <w:rStyle w:val="FootnoteReference"/>
          <w:i/>
          <w:iCs/>
        </w:rPr>
        <w:footnoteRef/>
      </w:r>
      <w:r w:rsidRPr="006D1A0A">
        <w:rPr>
          <w:i/>
          <w:iCs/>
        </w:rPr>
        <w:t>Our Marine Park grants round three projects: https://australianmarineparks.gov.au/static/34e05cdfb4b82c5919f6d4d7779b57b0/our-marine-park-grants-round-three-projects-v2.pdf</w:t>
      </w:r>
    </w:p>
  </w:footnote>
  <w:footnote w:id="111">
    <w:p w14:paraId="2DBCFEFC" w14:textId="1118C85B" w:rsidR="00BF00F2" w:rsidRPr="006364D0" w:rsidRDefault="00BF00F2" w:rsidP="00A767F0">
      <w:pPr>
        <w:pStyle w:val="FootnoteText"/>
        <w:rPr>
          <w:i/>
          <w:lang w:val="en-US"/>
        </w:rPr>
      </w:pPr>
      <w:r w:rsidRPr="00D72378">
        <w:rPr>
          <w:rStyle w:val="FootnoteReference"/>
          <w:i/>
          <w:iCs/>
        </w:rPr>
        <w:footnoteRef/>
      </w:r>
      <w:r w:rsidRPr="00D72378">
        <w:rPr>
          <w:i/>
          <w:iCs/>
        </w:rPr>
        <w:t xml:space="preserve"> Performance Criterion 2: Opportunities and threats to natural and cultural values are effectively managed for all Australians – analysis of performance: https://www.transparency.gov.au/publications/agriculture-water-and-the-environment/director-of-national-parks/director-of-national-parks-annual-report-2023-24/chapter-4---annual-performance-statement/performance-criterion-2%3A-opportunities-and-threats-to-natural-and-cultural-values-are-effectively-managed-for-all-australians-%E2%80%93-results</w:t>
      </w:r>
    </w:p>
  </w:footnote>
  <w:footnote w:id="112">
    <w:p w14:paraId="35D61CB2" w14:textId="77777777" w:rsidR="00DC2DFB" w:rsidRPr="006364D0" w:rsidRDefault="00DC2DFB" w:rsidP="00DC2DFB">
      <w:pPr>
        <w:pStyle w:val="FootnoteText"/>
        <w:rPr>
          <w:i/>
          <w:szCs w:val="18"/>
          <w:lang w:val="en-US"/>
        </w:rPr>
      </w:pPr>
      <w:r w:rsidRPr="006364D0">
        <w:rPr>
          <w:rStyle w:val="FootnoteReference"/>
          <w:i/>
          <w:sz w:val="18"/>
          <w:szCs w:val="18"/>
        </w:rPr>
        <w:footnoteRef/>
      </w:r>
      <w:r w:rsidRPr="006364D0">
        <w:rPr>
          <w:i/>
          <w:szCs w:val="18"/>
        </w:rPr>
        <w:t xml:space="preserve"> </w:t>
      </w:r>
      <w:r w:rsidRPr="006364D0">
        <w:rPr>
          <w:i/>
          <w:szCs w:val="18"/>
          <w:lang w:val="en-US"/>
        </w:rPr>
        <w:t>Indigenous engagement principles: https://australianmarineparks.gov.au/management/programs/indigenous-engagement-program/indigenous-engagement-principles/</w:t>
      </w:r>
    </w:p>
  </w:footnote>
  <w:footnote w:id="113">
    <w:p w14:paraId="7217A756" w14:textId="77777777" w:rsidR="00DC2DFB" w:rsidRPr="006364D0" w:rsidRDefault="00DC2DFB" w:rsidP="00DC2DFB">
      <w:pPr>
        <w:pStyle w:val="FootnoteText"/>
        <w:rPr>
          <w:i/>
          <w:lang w:val="en-US"/>
        </w:rPr>
      </w:pPr>
      <w:r w:rsidRPr="006364D0">
        <w:rPr>
          <w:rStyle w:val="FootnoteReference"/>
          <w:i/>
        </w:rPr>
        <w:footnoteRef/>
      </w:r>
      <w:r w:rsidRPr="006364D0">
        <w:rPr>
          <w:i/>
        </w:rPr>
        <w:t xml:space="preserve"> </w:t>
      </w:r>
      <w:r w:rsidRPr="006364D0">
        <w:rPr>
          <w:i/>
          <w:lang w:val="en-US"/>
        </w:rPr>
        <w:t>TEMPAC Meeting 11 paper: Internal document</w:t>
      </w:r>
    </w:p>
  </w:footnote>
  <w:footnote w:id="114">
    <w:p w14:paraId="5EA32440" w14:textId="77777777" w:rsidR="00470CF1" w:rsidRPr="007C52BC" w:rsidRDefault="00470CF1" w:rsidP="00FF72C4">
      <w:pPr>
        <w:pStyle w:val="FootnoteText"/>
        <w:rPr>
          <w:i/>
          <w:iCs/>
          <w:szCs w:val="18"/>
        </w:rPr>
      </w:pPr>
      <w:r w:rsidRPr="007C52BC">
        <w:rPr>
          <w:rStyle w:val="FootnoteReference"/>
          <w:i/>
          <w:iCs/>
          <w:sz w:val="18"/>
          <w:szCs w:val="18"/>
        </w:rPr>
        <w:footnoteRef/>
      </w:r>
      <w:r w:rsidRPr="007C52BC">
        <w:rPr>
          <w:i/>
          <w:iCs/>
          <w:szCs w:val="18"/>
        </w:rPr>
        <w:t xml:space="preserve"> Coral Sea Marine Park Advisory Committee Meeting #7 Communique: </w:t>
      </w:r>
      <w:r w:rsidRPr="006364D0">
        <w:rPr>
          <w:i/>
          <w:szCs w:val="18"/>
        </w:rPr>
        <w:t>https://view.officeapps.live.com/op/view.aspx?src=https%3A%2F%2Faustralianmarineparks.gov.au%2Fstatic%2Fae41da669c3c2665bb8167380f318471%2Famp-document-Communique-7.docx&amp;wdOrigin=BROWSELINK</w:t>
      </w:r>
    </w:p>
  </w:footnote>
  <w:footnote w:id="115">
    <w:p w14:paraId="7BAA5F9E" w14:textId="0C16CE09" w:rsidR="00860A4D" w:rsidRPr="007C52BC" w:rsidRDefault="00860A4D" w:rsidP="00FF72C4">
      <w:pPr>
        <w:pStyle w:val="FootnoteText"/>
        <w:rPr>
          <w:i/>
          <w:iCs/>
          <w:szCs w:val="18"/>
          <w:lang w:val="en-US"/>
        </w:rPr>
      </w:pPr>
      <w:r w:rsidRPr="007C52BC">
        <w:rPr>
          <w:rStyle w:val="FootnoteReference"/>
          <w:i/>
          <w:iCs/>
          <w:sz w:val="18"/>
          <w:szCs w:val="18"/>
        </w:rPr>
        <w:footnoteRef/>
      </w:r>
      <w:r w:rsidRPr="007C52BC">
        <w:rPr>
          <w:i/>
          <w:iCs/>
          <w:szCs w:val="18"/>
        </w:rPr>
        <w:t xml:space="preserve"> </w:t>
      </w:r>
      <w:r w:rsidRPr="007C52BC">
        <w:rPr>
          <w:i/>
          <w:iCs/>
          <w:szCs w:val="18"/>
          <w:lang w:val="en-US"/>
        </w:rPr>
        <w:t>Six</w:t>
      </w:r>
      <w:r w:rsidR="00F020B8" w:rsidRPr="006364D0">
        <w:rPr>
          <w:i/>
          <w:iCs/>
          <w:szCs w:val="18"/>
          <w:lang w:val="en-US"/>
        </w:rPr>
        <w:t>-</w:t>
      </w:r>
      <w:r w:rsidRPr="007C52BC">
        <w:rPr>
          <w:i/>
          <w:iCs/>
          <w:szCs w:val="18"/>
          <w:lang w:val="en-US"/>
        </w:rPr>
        <w:t>month management report: Internal document</w:t>
      </w:r>
    </w:p>
  </w:footnote>
  <w:footnote w:id="116">
    <w:p w14:paraId="329BBE88" w14:textId="77777777" w:rsidR="003B6018" w:rsidRPr="00E326F5" w:rsidRDefault="003B6018" w:rsidP="00FF72C4">
      <w:pPr>
        <w:pStyle w:val="FootnoteText"/>
        <w:rPr>
          <w:i/>
          <w:iCs/>
          <w:szCs w:val="18"/>
          <w:lang w:val="en-US"/>
        </w:rPr>
      </w:pPr>
      <w:r w:rsidRPr="00F95D5A">
        <w:rPr>
          <w:rStyle w:val="FootnoteReference"/>
          <w:i/>
          <w:iCs/>
          <w:sz w:val="18"/>
          <w:szCs w:val="18"/>
        </w:rPr>
        <w:footnoteRef/>
      </w:r>
      <w:r w:rsidRPr="00F95D5A">
        <w:rPr>
          <w:i/>
          <w:iCs/>
          <w:szCs w:val="18"/>
        </w:rPr>
        <w:t xml:space="preserve"> </w:t>
      </w:r>
      <w:r>
        <w:rPr>
          <w:i/>
          <w:iCs/>
          <w:szCs w:val="18"/>
        </w:rPr>
        <w:t xml:space="preserve">South-west </w:t>
      </w:r>
      <w:r>
        <w:rPr>
          <w:i/>
          <w:iCs/>
          <w:szCs w:val="18"/>
          <w:lang w:val="en-US"/>
        </w:rPr>
        <w:t>s</w:t>
      </w:r>
      <w:r w:rsidRPr="00F95D5A">
        <w:rPr>
          <w:i/>
          <w:iCs/>
          <w:szCs w:val="18"/>
          <w:lang w:val="en-US"/>
        </w:rPr>
        <w:t>elf-assessment</w:t>
      </w:r>
      <w:r w:rsidRPr="00E326F5">
        <w:rPr>
          <w:i/>
          <w:iCs/>
          <w:szCs w:val="18"/>
          <w:lang w:val="en-US"/>
        </w:rPr>
        <w:t xml:space="preserve"> review: Internal document. </w:t>
      </w:r>
    </w:p>
  </w:footnote>
  <w:footnote w:id="117">
    <w:p w14:paraId="17A4297A" w14:textId="77777777" w:rsidR="00454D74" w:rsidRPr="00982D17" w:rsidRDefault="00454D74" w:rsidP="00454D74">
      <w:pPr>
        <w:pStyle w:val="FootnoteText"/>
        <w:rPr>
          <w:i/>
          <w:iCs/>
          <w:lang w:val="en-US"/>
        </w:rPr>
      </w:pPr>
      <w:r w:rsidRPr="00982D17">
        <w:rPr>
          <w:rStyle w:val="FootnoteReference"/>
          <w:i/>
          <w:iCs/>
        </w:rPr>
        <w:footnoteRef/>
      </w:r>
      <w:r w:rsidRPr="00982D17">
        <w:rPr>
          <w:i/>
          <w:iCs/>
        </w:rPr>
        <w:t xml:space="preserve"> </w:t>
      </w:r>
      <w:r w:rsidRPr="00982D17">
        <w:rPr>
          <w:i/>
          <w:iCs/>
          <w:lang w:val="en-US"/>
        </w:rPr>
        <w:t>Snapshot survey responses received in June 2021 about the Indigenous Education Program: Internal document</w:t>
      </w:r>
    </w:p>
  </w:footnote>
  <w:footnote w:id="118">
    <w:p w14:paraId="4DD78E1D" w14:textId="73541EEA" w:rsidR="0000306F" w:rsidRPr="00982D17" w:rsidRDefault="0000306F" w:rsidP="0000306F">
      <w:pPr>
        <w:pStyle w:val="FootnoteText"/>
        <w:rPr>
          <w:lang w:val="en-US"/>
        </w:rPr>
      </w:pPr>
      <w:r w:rsidRPr="00982D17">
        <w:rPr>
          <w:rStyle w:val="FootnoteReference"/>
          <w:i/>
          <w:iCs/>
        </w:rPr>
        <w:footnoteRef/>
      </w:r>
      <w:r w:rsidRPr="00982D17">
        <w:rPr>
          <w:i/>
          <w:iCs/>
        </w:rPr>
        <w:t xml:space="preserve"> South</w:t>
      </w:r>
      <w:r w:rsidR="00995099">
        <w:rPr>
          <w:i/>
          <w:iCs/>
        </w:rPr>
        <w:t>-</w:t>
      </w:r>
      <w:r w:rsidRPr="00982D17">
        <w:rPr>
          <w:i/>
          <w:iCs/>
        </w:rPr>
        <w:t>west internal self</w:t>
      </w:r>
      <w:r w:rsidR="00995099">
        <w:rPr>
          <w:i/>
          <w:iCs/>
        </w:rPr>
        <w:t>-a</w:t>
      </w:r>
      <w:r w:rsidRPr="00982D17">
        <w:rPr>
          <w:i/>
          <w:iCs/>
        </w:rPr>
        <w:t>ssessment: internal document</w:t>
      </w:r>
    </w:p>
  </w:footnote>
  <w:footnote w:id="119">
    <w:p w14:paraId="7625F90C" w14:textId="77777777" w:rsidR="00E77563" w:rsidRPr="00795A7A" w:rsidRDefault="00E77563" w:rsidP="00E77563">
      <w:pPr>
        <w:pStyle w:val="FootnoteText"/>
        <w:rPr>
          <w:i/>
          <w:iCs/>
          <w:lang w:val="en-US"/>
        </w:rPr>
      </w:pPr>
      <w:r w:rsidRPr="00795A7A">
        <w:rPr>
          <w:rStyle w:val="FootnoteReference"/>
          <w:i/>
          <w:iCs/>
        </w:rPr>
        <w:footnoteRef/>
      </w:r>
      <w:r w:rsidRPr="00795A7A">
        <w:rPr>
          <w:i/>
          <w:iCs/>
        </w:rPr>
        <w:t xml:space="preserve"> Progress reports Years 1 &amp; 2: Internal document</w:t>
      </w:r>
    </w:p>
  </w:footnote>
  <w:footnote w:id="120">
    <w:p w14:paraId="55C6B6B0" w14:textId="77777777" w:rsidR="00126F37" w:rsidRPr="00795A7A" w:rsidRDefault="00126F37" w:rsidP="00126F37">
      <w:pPr>
        <w:pStyle w:val="FootnoteText"/>
        <w:rPr>
          <w:i/>
          <w:iCs/>
          <w:lang w:val="en-US"/>
        </w:rPr>
      </w:pPr>
      <w:r w:rsidRPr="00795A7A">
        <w:rPr>
          <w:rStyle w:val="FootnoteReference"/>
          <w:i/>
          <w:iCs/>
        </w:rPr>
        <w:footnoteRef/>
      </w:r>
      <w:r w:rsidRPr="00795A7A">
        <w:rPr>
          <w:i/>
          <w:iCs/>
        </w:rPr>
        <w:t xml:space="preserve"> </w:t>
      </w:r>
      <w:r w:rsidRPr="00795A7A">
        <w:rPr>
          <w:i/>
          <w:iCs/>
          <w:lang w:val="en-US"/>
        </w:rPr>
        <w:t>Foundational Phase Review Report: Internal document</w:t>
      </w:r>
    </w:p>
  </w:footnote>
  <w:footnote w:id="121">
    <w:p w14:paraId="77EEFB70" w14:textId="77777777" w:rsidR="005B1CCE" w:rsidRPr="00795A7A" w:rsidRDefault="005B1CCE" w:rsidP="005B1CCE">
      <w:pPr>
        <w:pStyle w:val="FootnoteText"/>
        <w:rPr>
          <w:i/>
          <w:iCs/>
          <w:lang w:val="en-US"/>
        </w:rPr>
      </w:pPr>
      <w:r w:rsidRPr="00795A7A">
        <w:rPr>
          <w:rStyle w:val="FootnoteReference"/>
          <w:i/>
          <w:iCs/>
        </w:rPr>
        <w:footnoteRef/>
      </w:r>
      <w:r w:rsidRPr="00795A7A">
        <w:rPr>
          <w:i/>
          <w:iCs/>
        </w:rPr>
        <w:t xml:space="preserve"> </w:t>
      </w:r>
      <w:r w:rsidRPr="00795A7A">
        <w:rPr>
          <w:i/>
          <w:iCs/>
          <w:lang w:val="en-US"/>
        </w:rPr>
        <w:t>TEMPAC Meeting 7 report (2021) – date ICIP protocols were developed are unknown. Internal document</w:t>
      </w:r>
    </w:p>
  </w:footnote>
  <w:footnote w:id="122">
    <w:p w14:paraId="2630E7EF" w14:textId="32816183" w:rsidR="005B1CCE" w:rsidRPr="00795A7A" w:rsidRDefault="005B1CCE" w:rsidP="005B1CCE">
      <w:pPr>
        <w:pStyle w:val="FootnoteText"/>
        <w:rPr>
          <w:i/>
          <w:iCs/>
          <w:lang w:val="en-US"/>
        </w:rPr>
      </w:pPr>
      <w:r w:rsidRPr="00795A7A">
        <w:rPr>
          <w:rStyle w:val="FootnoteReference"/>
          <w:i/>
          <w:iCs/>
        </w:rPr>
        <w:footnoteRef/>
      </w:r>
      <w:r w:rsidRPr="00795A7A">
        <w:rPr>
          <w:i/>
          <w:iCs/>
        </w:rPr>
        <w:t xml:space="preserve"> </w:t>
      </w:r>
      <w:r w:rsidR="00995099" w:rsidRPr="00795A7A">
        <w:rPr>
          <w:i/>
          <w:iCs/>
          <w:lang w:val="en-US"/>
        </w:rPr>
        <w:t>TEMPAC Meeting 7 report (2021) – date ICIP protocols were developed are unknown. Internal document</w:t>
      </w:r>
    </w:p>
  </w:footnote>
  <w:footnote w:id="123">
    <w:p w14:paraId="1137FAED" w14:textId="77777777" w:rsidR="004C6A04" w:rsidRPr="00445972" w:rsidRDefault="004C6A04" w:rsidP="004C6A04">
      <w:pPr>
        <w:pStyle w:val="FootnoteText"/>
        <w:spacing w:after="60"/>
        <w:rPr>
          <w:szCs w:val="18"/>
          <w:lang w:val="en-US"/>
        </w:rPr>
      </w:pPr>
      <w:r w:rsidRPr="00445972">
        <w:rPr>
          <w:rStyle w:val="FootnoteReference"/>
          <w:i/>
          <w:sz w:val="18"/>
          <w:szCs w:val="18"/>
        </w:rPr>
        <w:footnoteRef/>
      </w:r>
      <w:r w:rsidRPr="00445972">
        <w:rPr>
          <w:i/>
          <w:szCs w:val="18"/>
        </w:rPr>
        <w:t xml:space="preserve"> </w:t>
      </w:r>
      <w:r w:rsidRPr="00445972">
        <w:rPr>
          <w:i/>
          <w:szCs w:val="18"/>
          <w:lang w:val="en-US"/>
        </w:rPr>
        <w:t>TEMPAC Meeting 10 report (2023): Internal document</w:t>
      </w:r>
    </w:p>
  </w:footnote>
  <w:footnote w:id="124">
    <w:p w14:paraId="5B7CB5AC" w14:textId="77777777" w:rsidR="009D57C2" w:rsidRPr="004745C9" w:rsidRDefault="009D57C2" w:rsidP="009D57C2">
      <w:pPr>
        <w:pStyle w:val="FootnoteText"/>
        <w:rPr>
          <w:i/>
          <w:iCs/>
          <w:szCs w:val="18"/>
          <w:lang w:val="en-US"/>
        </w:rPr>
      </w:pPr>
      <w:r w:rsidRPr="004745C9">
        <w:rPr>
          <w:rStyle w:val="FootnoteReference"/>
          <w:i/>
          <w:iCs/>
          <w:sz w:val="18"/>
          <w:szCs w:val="18"/>
        </w:rPr>
        <w:footnoteRef/>
      </w:r>
      <w:r w:rsidRPr="004745C9">
        <w:rPr>
          <w:i/>
          <w:iCs/>
          <w:szCs w:val="18"/>
        </w:rPr>
        <w:t xml:space="preserve"> NESP South-west Corner Marine Park Survey Report: https://www.nespmarinecoastal.edu.au/publication/south-west-corner-marine-park-survey-report/</w:t>
      </w:r>
    </w:p>
  </w:footnote>
  <w:footnote w:id="125">
    <w:p w14:paraId="27D3A326" w14:textId="68CB9846" w:rsidR="009D57C2" w:rsidRPr="004745C9" w:rsidRDefault="009D57C2" w:rsidP="009D57C2">
      <w:pPr>
        <w:pStyle w:val="FootnoteText"/>
        <w:rPr>
          <w:i/>
          <w:iCs/>
          <w:szCs w:val="18"/>
          <w:lang w:val="en-US"/>
        </w:rPr>
      </w:pPr>
      <w:r w:rsidRPr="004745C9">
        <w:rPr>
          <w:rStyle w:val="FootnoteReference"/>
          <w:i/>
          <w:iCs/>
          <w:sz w:val="18"/>
          <w:szCs w:val="18"/>
        </w:rPr>
        <w:footnoteRef/>
      </w:r>
      <w:r w:rsidRPr="004745C9">
        <w:rPr>
          <w:i/>
          <w:iCs/>
          <w:szCs w:val="18"/>
        </w:rPr>
        <w:t xml:space="preserve"> </w:t>
      </w:r>
      <w:r w:rsidR="00017C71">
        <w:rPr>
          <w:i/>
          <w:iCs/>
          <w:szCs w:val="18"/>
        </w:rPr>
        <w:t xml:space="preserve">SWMPAC committee meeting #8 communique: </w:t>
      </w:r>
      <w:r w:rsidRPr="004745C9">
        <w:rPr>
          <w:i/>
          <w:iCs/>
          <w:szCs w:val="18"/>
        </w:rPr>
        <w:t>https://australianmarineparks.gov.au/static/908c0b72cc7e9a2e104afeac8daae3e4/sw-ampac-communique-meeting-8-20221206.pdf</w:t>
      </w:r>
    </w:p>
  </w:footnote>
  <w:footnote w:id="126">
    <w:p w14:paraId="3B9B99E3" w14:textId="4AF2A6D6" w:rsidR="00FE6CB8" w:rsidRPr="00E35DCB" w:rsidRDefault="00FE6CB8" w:rsidP="00E35DCB">
      <w:pPr>
        <w:pStyle w:val="FootnoteText"/>
        <w:rPr>
          <w:i/>
          <w:iCs/>
          <w:szCs w:val="18"/>
        </w:rPr>
      </w:pPr>
      <w:r w:rsidRPr="00B0208A">
        <w:rPr>
          <w:rStyle w:val="FootnoteReference"/>
          <w:i/>
          <w:iCs/>
          <w:sz w:val="18"/>
          <w:szCs w:val="18"/>
        </w:rPr>
        <w:footnoteRef/>
      </w:r>
      <w:r w:rsidRPr="00B0208A">
        <w:rPr>
          <w:i/>
          <w:iCs/>
          <w:szCs w:val="18"/>
        </w:rPr>
        <w:t xml:space="preserve"> </w:t>
      </w:r>
      <w:r w:rsidRPr="00E35DCB">
        <w:rPr>
          <w:i/>
          <w:iCs/>
          <w:szCs w:val="18"/>
        </w:rPr>
        <w:t xml:space="preserve">RLS </w:t>
      </w:r>
      <w:r w:rsidR="008612DC">
        <w:rPr>
          <w:i/>
          <w:iCs/>
          <w:szCs w:val="18"/>
        </w:rPr>
        <w:t>a</w:t>
      </w:r>
      <w:r w:rsidRPr="00E35DCB">
        <w:rPr>
          <w:i/>
          <w:iCs/>
          <w:szCs w:val="18"/>
        </w:rPr>
        <w:t>ssessment of Marine Biodiversity in Geographe Marine Park: https://australianmarineparks.gov.au/static/ab91bfab7447e9442847ee783a1f092a/amp-document-reef-life-survey-assessment-of-marine-biodiversity-in-geographe-bay.pdf</w:t>
      </w:r>
    </w:p>
  </w:footnote>
  <w:footnote w:id="127">
    <w:p w14:paraId="58D28971" w14:textId="373260AA" w:rsidR="00FE6CB8" w:rsidRPr="00E35DCB" w:rsidRDefault="00FE6CB8" w:rsidP="00E35DCB">
      <w:pPr>
        <w:pStyle w:val="FootnoteText"/>
        <w:rPr>
          <w:i/>
          <w:iCs/>
          <w:szCs w:val="18"/>
        </w:rPr>
      </w:pPr>
      <w:r w:rsidRPr="00E35DCB">
        <w:rPr>
          <w:rStyle w:val="FootnoteReference"/>
          <w:i/>
          <w:iCs/>
          <w:sz w:val="18"/>
          <w:szCs w:val="18"/>
        </w:rPr>
        <w:footnoteRef/>
      </w:r>
      <w:r w:rsidRPr="00E35DCB">
        <w:rPr>
          <w:i/>
          <w:iCs/>
          <w:szCs w:val="18"/>
        </w:rPr>
        <w:t xml:space="preserve"> NESP Identification of near-shore habitats of juvenile white sharks in </w:t>
      </w:r>
      <w:r w:rsidR="00850967">
        <w:rPr>
          <w:i/>
          <w:iCs/>
          <w:szCs w:val="18"/>
        </w:rPr>
        <w:t>S</w:t>
      </w:r>
      <w:r w:rsidRPr="00E35DCB">
        <w:rPr>
          <w:i/>
          <w:iCs/>
          <w:szCs w:val="18"/>
        </w:rPr>
        <w:t>outh</w:t>
      </w:r>
      <w:r w:rsidR="00850967">
        <w:rPr>
          <w:i/>
          <w:iCs/>
          <w:szCs w:val="18"/>
        </w:rPr>
        <w:t>-</w:t>
      </w:r>
      <w:r w:rsidRPr="00E35DCB">
        <w:rPr>
          <w:i/>
          <w:iCs/>
          <w:szCs w:val="18"/>
        </w:rPr>
        <w:t>western Australia: https://www.nespmarine.edu.au/system/files/Bradford_2020_A14_Final%20Report_Report.pdf</w:t>
      </w:r>
    </w:p>
  </w:footnote>
  <w:footnote w:id="128">
    <w:p w14:paraId="14EC6490" w14:textId="6A007B54" w:rsidR="00F54782" w:rsidRPr="00E35DCB" w:rsidRDefault="00F54782" w:rsidP="00E35DCB">
      <w:pPr>
        <w:pStyle w:val="FootnoteText"/>
        <w:rPr>
          <w:i/>
          <w:iCs/>
          <w:szCs w:val="18"/>
        </w:rPr>
      </w:pPr>
      <w:r w:rsidRPr="00E35DCB">
        <w:rPr>
          <w:rStyle w:val="FootnoteReference"/>
          <w:i/>
          <w:iCs/>
          <w:sz w:val="18"/>
          <w:szCs w:val="18"/>
        </w:rPr>
        <w:footnoteRef/>
      </w:r>
      <w:r w:rsidRPr="00E35DCB">
        <w:rPr>
          <w:i/>
          <w:iCs/>
          <w:szCs w:val="18"/>
        </w:rPr>
        <w:t xml:space="preserve"> Our Marine Parks Grants Round Two: https://australianmarineparks.gov.au/management/partnerships/our-marine-parks-grants/grants-round-two/</w:t>
      </w:r>
    </w:p>
  </w:footnote>
  <w:footnote w:id="129">
    <w:p w14:paraId="3CA92959" w14:textId="1A2A084B" w:rsidR="000F3B54" w:rsidRPr="00E35DCB" w:rsidRDefault="000F3B54" w:rsidP="00E35DCB">
      <w:pPr>
        <w:pStyle w:val="FootnoteText"/>
        <w:rPr>
          <w:i/>
          <w:iCs/>
          <w:szCs w:val="18"/>
        </w:rPr>
      </w:pPr>
      <w:r w:rsidRPr="00E35DCB">
        <w:rPr>
          <w:rStyle w:val="FootnoteReference"/>
          <w:i/>
          <w:iCs/>
          <w:sz w:val="18"/>
          <w:szCs w:val="18"/>
        </w:rPr>
        <w:footnoteRef/>
      </w:r>
      <w:r w:rsidRPr="00E35DCB">
        <w:rPr>
          <w:i/>
          <w:iCs/>
          <w:szCs w:val="18"/>
        </w:rPr>
        <w:t xml:space="preserve"> NESP South-west Corner Marine Park Survey: https://www.nespmarinecoastal.edu.au/wp-content/uploads/2023/08/Project-1.4-Final-Report_3.pdf</w:t>
      </w:r>
    </w:p>
  </w:footnote>
  <w:footnote w:id="130">
    <w:p w14:paraId="43E75BC0" w14:textId="0FD97502" w:rsidR="005E1AE1" w:rsidRPr="00E35DCB" w:rsidRDefault="005E1AE1" w:rsidP="00E35DCB">
      <w:pPr>
        <w:pStyle w:val="FootnoteText"/>
        <w:rPr>
          <w:i/>
          <w:iCs/>
          <w:szCs w:val="18"/>
        </w:rPr>
      </w:pPr>
      <w:r w:rsidRPr="00E35DCB">
        <w:rPr>
          <w:rStyle w:val="FootnoteReference"/>
          <w:i/>
          <w:iCs/>
          <w:sz w:val="18"/>
          <w:szCs w:val="18"/>
        </w:rPr>
        <w:footnoteRef/>
      </w:r>
      <w:r w:rsidRPr="00E35DCB">
        <w:rPr>
          <w:i/>
          <w:iCs/>
          <w:szCs w:val="18"/>
        </w:rPr>
        <w:t xml:space="preserve"> UWA Abrolhos Marine Park Biodiversity Benchmark Survey: https://research-repository.uwa.edu.au/en/projects/abrolhos-marine-park-biodiversity-benchmark-survey/</w:t>
      </w:r>
    </w:p>
  </w:footnote>
  <w:footnote w:id="131">
    <w:p w14:paraId="28E7BD3E" w14:textId="789EB72A" w:rsidR="00B0208A" w:rsidRPr="00E35DCB" w:rsidRDefault="00B0208A" w:rsidP="00E35DCB">
      <w:pPr>
        <w:pStyle w:val="FootnoteText"/>
        <w:rPr>
          <w:i/>
          <w:iCs/>
          <w:szCs w:val="18"/>
        </w:rPr>
      </w:pPr>
      <w:r w:rsidRPr="00E35DCB">
        <w:rPr>
          <w:rStyle w:val="FootnoteReference"/>
          <w:i/>
          <w:iCs/>
          <w:sz w:val="18"/>
          <w:szCs w:val="18"/>
        </w:rPr>
        <w:footnoteRef/>
      </w:r>
      <w:r w:rsidRPr="00E35DCB">
        <w:rPr>
          <w:i/>
          <w:iCs/>
          <w:szCs w:val="18"/>
        </w:rPr>
        <w:t xml:space="preserve"> South-west Corner and Perth Canyon Marine Park Surveys Bathymetry Acquisition: https://ecat.ga.gov.au/geonetwork/srv/api/records/34dec3ff-0fd8-4299-8774-1859fecab73a</w:t>
      </w:r>
    </w:p>
  </w:footnote>
  <w:footnote w:id="132">
    <w:p w14:paraId="2CE085F7" w14:textId="3A2763B4" w:rsidR="009B5D17" w:rsidRPr="00E35DCB" w:rsidRDefault="009B5D17" w:rsidP="00E35DCB">
      <w:pPr>
        <w:pStyle w:val="FootnoteText"/>
        <w:rPr>
          <w:i/>
          <w:iCs/>
          <w:szCs w:val="18"/>
        </w:rPr>
      </w:pPr>
      <w:r w:rsidRPr="00E35DCB">
        <w:rPr>
          <w:rStyle w:val="FootnoteReference"/>
          <w:i/>
          <w:iCs/>
          <w:sz w:val="18"/>
          <w:szCs w:val="18"/>
        </w:rPr>
        <w:footnoteRef/>
      </w:r>
      <w:r w:rsidR="001B2759" w:rsidRPr="00E35DCB">
        <w:rPr>
          <w:i/>
          <w:iCs/>
          <w:szCs w:val="18"/>
        </w:rPr>
        <w:t>Western-Kangaroo-Island-Collaborative-Monitoring-Expedition</w:t>
      </w:r>
      <w:r w:rsidRPr="00E35DCB">
        <w:rPr>
          <w:i/>
          <w:iCs/>
          <w:szCs w:val="18"/>
        </w:rPr>
        <w:t>: https://data.environment.sa.gov.au/Content/Publications/Western-Kangaroo-Island-Collaborative-Monitoring-Expedition.pdf</w:t>
      </w:r>
    </w:p>
  </w:footnote>
  <w:footnote w:id="133">
    <w:p w14:paraId="0CFE1DEE" w14:textId="1428CC8E" w:rsidR="00696910" w:rsidRPr="00E35DCB" w:rsidRDefault="00696910" w:rsidP="00E35DCB">
      <w:pPr>
        <w:pStyle w:val="FootnoteText"/>
        <w:rPr>
          <w:i/>
          <w:iCs/>
          <w:szCs w:val="18"/>
        </w:rPr>
      </w:pPr>
      <w:r w:rsidRPr="00E35DCB">
        <w:rPr>
          <w:rStyle w:val="FootnoteReference"/>
          <w:i/>
          <w:iCs/>
          <w:sz w:val="18"/>
          <w:szCs w:val="18"/>
        </w:rPr>
        <w:footnoteRef/>
      </w:r>
      <w:r w:rsidRPr="00E35DCB">
        <w:rPr>
          <w:i/>
          <w:iCs/>
          <w:szCs w:val="18"/>
        </w:rPr>
        <w:t xml:space="preserve"> Improving seabed habitat predictions for southern Australia: https://www.nespmarinecoastal.edu.au/wp-content/uploads/2025/09/Project-2.1_final-report.pdf</w:t>
      </w:r>
    </w:p>
  </w:footnote>
  <w:footnote w:id="134">
    <w:p w14:paraId="3EBAEE47" w14:textId="77777777" w:rsidR="00A77E38" w:rsidRPr="00EB5F2D" w:rsidRDefault="00A77E38" w:rsidP="00A77E38">
      <w:pPr>
        <w:pStyle w:val="FootnoteText"/>
        <w:rPr>
          <w:i/>
          <w:iCs/>
          <w:szCs w:val="18"/>
        </w:rPr>
      </w:pPr>
      <w:r w:rsidRPr="00EB5F2D">
        <w:rPr>
          <w:rStyle w:val="FootnoteReference"/>
          <w:i/>
          <w:iCs/>
          <w:sz w:val="18"/>
          <w:szCs w:val="18"/>
        </w:rPr>
        <w:footnoteRef/>
      </w:r>
      <w:r w:rsidRPr="00EB5F2D">
        <w:rPr>
          <w:i/>
          <w:iCs/>
          <w:szCs w:val="18"/>
        </w:rPr>
        <w:t xml:space="preserve"> </w:t>
      </w:r>
      <w:r w:rsidRPr="00EB5F2D">
        <w:rPr>
          <w:i/>
          <w:iCs/>
          <w:szCs w:val="18"/>
          <w:lang w:eastAsia="en-AU"/>
        </w:rPr>
        <w:t>Fishing for knowledge: https://australianmarineparks.gov.au/static/206d0a6e133a6aee337d1d73952b62b9/fishing-for-knowledge-university-of-western-australia.pdf</w:t>
      </w:r>
    </w:p>
  </w:footnote>
  <w:footnote w:id="135">
    <w:p w14:paraId="0021A570" w14:textId="7C3C2718" w:rsidR="00141B29" w:rsidRPr="00B0208A" w:rsidRDefault="00141B29" w:rsidP="00E35DCB">
      <w:pPr>
        <w:pStyle w:val="FootnoteText"/>
        <w:rPr>
          <w:i/>
          <w:iCs/>
          <w:szCs w:val="18"/>
        </w:rPr>
      </w:pPr>
      <w:r w:rsidRPr="00E35DCB">
        <w:rPr>
          <w:rStyle w:val="FootnoteReference"/>
          <w:i/>
          <w:iCs/>
          <w:sz w:val="18"/>
          <w:szCs w:val="18"/>
        </w:rPr>
        <w:footnoteRef/>
      </w:r>
      <w:r w:rsidRPr="00E35DCB">
        <w:rPr>
          <w:i/>
          <w:iCs/>
          <w:szCs w:val="18"/>
        </w:rPr>
        <w:t xml:space="preserve"> NESP Social and Economic Benchmarks of the Australian Marine Parks: https://api.research-repository.uwa.edu.au/ws/portalfiles/portal/363774544/Navarro_et_al_D6_M12_M13_M17_Social_and_Economic_benchmarks_of_the_AMPs_FINAL.pdf</w:t>
      </w:r>
    </w:p>
  </w:footnote>
  <w:footnote w:id="136">
    <w:p w14:paraId="71A22D46" w14:textId="73AF2FAA" w:rsidR="00104B2A" w:rsidRPr="00104B2A" w:rsidRDefault="00104B2A" w:rsidP="00696910">
      <w:pPr>
        <w:pStyle w:val="FootnoteText"/>
        <w:rPr>
          <w:i/>
          <w:iCs/>
        </w:rPr>
      </w:pPr>
      <w:r w:rsidRPr="00B0208A">
        <w:rPr>
          <w:rStyle w:val="FootnoteReference"/>
          <w:i/>
          <w:iCs/>
          <w:sz w:val="18"/>
          <w:szCs w:val="18"/>
        </w:rPr>
        <w:footnoteRef/>
      </w:r>
      <w:r w:rsidRPr="00B0208A">
        <w:rPr>
          <w:i/>
          <w:iCs/>
          <w:szCs w:val="18"/>
        </w:rPr>
        <w:t xml:space="preserve"> The Cultural Seascape of Wadandi Boodja:</w:t>
      </w:r>
      <w:r w:rsidR="005A0517">
        <w:rPr>
          <w:i/>
          <w:iCs/>
          <w:szCs w:val="18"/>
        </w:rPr>
        <w:t xml:space="preserve"> </w:t>
      </w:r>
      <w:r w:rsidRPr="00B0208A">
        <w:rPr>
          <w:i/>
          <w:iCs/>
          <w:szCs w:val="18"/>
        </w:rPr>
        <w:t>https://www.nespmarinecoastal.edu.au/wp-content/uploads/2023/12/Davies_Langlois-et-al_D3_The-Cultural-Seascape-of-Wadandi-Country_Sep2022_Report.pdf</w:t>
      </w:r>
    </w:p>
  </w:footnote>
  <w:footnote w:id="137">
    <w:p w14:paraId="00B08F32" w14:textId="77777777" w:rsidR="00157D2E" w:rsidRDefault="00157D2E" w:rsidP="00157D2E">
      <w:pPr>
        <w:pStyle w:val="FootnoteText"/>
      </w:pPr>
      <w:r w:rsidRPr="00157D2E">
        <w:rPr>
          <w:rStyle w:val="FootnoteReference"/>
          <w:sz w:val="18"/>
          <w:szCs w:val="18"/>
        </w:rPr>
        <w:footnoteRef/>
      </w:r>
      <w:r w:rsidRPr="00157D2E">
        <w:rPr>
          <w:szCs w:val="18"/>
        </w:rPr>
        <w:t xml:space="preserve"> </w:t>
      </w:r>
      <w:r w:rsidRPr="00157D2E">
        <w:rPr>
          <w:i/>
          <w:iCs/>
          <w:szCs w:val="18"/>
        </w:rPr>
        <w:t>O</w:t>
      </w:r>
      <w:r w:rsidR="00393D4D">
        <w:rPr>
          <w:i/>
          <w:iCs/>
          <w:szCs w:val="18"/>
        </w:rPr>
        <w:t xml:space="preserve">ur </w:t>
      </w:r>
      <w:r w:rsidRPr="00157D2E">
        <w:rPr>
          <w:i/>
          <w:iCs/>
          <w:szCs w:val="18"/>
        </w:rPr>
        <w:t>M</w:t>
      </w:r>
      <w:r w:rsidR="00393D4D">
        <w:rPr>
          <w:i/>
          <w:iCs/>
          <w:szCs w:val="18"/>
        </w:rPr>
        <w:t xml:space="preserve">arine </w:t>
      </w:r>
      <w:r w:rsidRPr="00157D2E">
        <w:rPr>
          <w:i/>
          <w:iCs/>
          <w:szCs w:val="18"/>
        </w:rPr>
        <w:t>P</w:t>
      </w:r>
      <w:r w:rsidR="00393D4D">
        <w:rPr>
          <w:i/>
          <w:iCs/>
          <w:szCs w:val="18"/>
        </w:rPr>
        <w:t xml:space="preserve">arks </w:t>
      </w:r>
      <w:r w:rsidRPr="00157D2E">
        <w:rPr>
          <w:i/>
          <w:iCs/>
          <w:szCs w:val="18"/>
        </w:rPr>
        <w:t>G</w:t>
      </w:r>
      <w:r w:rsidR="00393D4D">
        <w:rPr>
          <w:i/>
          <w:iCs/>
          <w:szCs w:val="18"/>
        </w:rPr>
        <w:t>rants Round Three</w:t>
      </w:r>
      <w:r w:rsidRPr="00157D2E">
        <w:rPr>
          <w:i/>
          <w:iCs/>
          <w:szCs w:val="18"/>
        </w:rPr>
        <w:t>: https://australianmarineparks.gov.au/management/partnerships/our-marine-parks-grants/grants-round-three/</w:t>
      </w:r>
    </w:p>
  </w:footnote>
  <w:footnote w:id="138">
    <w:p w14:paraId="28CD7AA0" w14:textId="77777777" w:rsidR="00AF4D29" w:rsidRPr="00B83E13" w:rsidRDefault="00AF4D29" w:rsidP="00AF4D29">
      <w:pPr>
        <w:pStyle w:val="FootnoteText"/>
        <w:rPr>
          <w:i/>
          <w:iCs/>
          <w:szCs w:val="18"/>
        </w:rPr>
      </w:pPr>
      <w:r w:rsidRPr="00B83E13">
        <w:rPr>
          <w:rStyle w:val="FootnoteReference"/>
          <w:i/>
          <w:iCs/>
          <w:sz w:val="18"/>
          <w:szCs w:val="18"/>
        </w:rPr>
        <w:footnoteRef/>
      </w:r>
      <w:r w:rsidRPr="00B83E13">
        <w:rPr>
          <w:i/>
          <w:iCs/>
          <w:szCs w:val="18"/>
        </w:rPr>
        <w:t xml:space="preserve"> Ocean accounting pilot for Geographe Marine Park: https://www.dcceew.gov.au/sites/default/files/documents/gmp-ocean-accounts-synthesis-report.pdf</w:t>
      </w:r>
    </w:p>
  </w:footnote>
  <w:footnote w:id="139">
    <w:p w14:paraId="6470C4AD" w14:textId="7274ED05" w:rsidR="00D3343B" w:rsidRPr="004A2B02" w:rsidRDefault="00D3343B">
      <w:pPr>
        <w:pStyle w:val="FootnoteText"/>
        <w:rPr>
          <w:i/>
          <w:iCs/>
          <w:szCs w:val="18"/>
        </w:rPr>
      </w:pPr>
      <w:r w:rsidRPr="004A2B02">
        <w:rPr>
          <w:rStyle w:val="FootnoteReference"/>
          <w:i/>
          <w:iCs/>
          <w:sz w:val="18"/>
          <w:szCs w:val="18"/>
        </w:rPr>
        <w:footnoteRef/>
      </w:r>
      <w:r w:rsidRPr="004A2B02">
        <w:rPr>
          <w:i/>
          <w:iCs/>
          <w:szCs w:val="18"/>
        </w:rPr>
        <w:t xml:space="preserve"> Parks Australia Project </w:t>
      </w:r>
      <w:r w:rsidR="00A7692C">
        <w:rPr>
          <w:i/>
          <w:iCs/>
          <w:szCs w:val="18"/>
        </w:rPr>
        <w:t>i</w:t>
      </w:r>
      <w:r w:rsidRPr="004A2B02">
        <w:rPr>
          <w:i/>
          <w:iCs/>
          <w:szCs w:val="18"/>
        </w:rPr>
        <w:t xml:space="preserve">nitiative </w:t>
      </w:r>
      <w:r w:rsidR="00A7692C">
        <w:rPr>
          <w:i/>
          <w:iCs/>
          <w:szCs w:val="18"/>
        </w:rPr>
        <w:t>d</w:t>
      </w:r>
      <w:r w:rsidRPr="004A2B02">
        <w:rPr>
          <w:i/>
          <w:iCs/>
          <w:szCs w:val="18"/>
        </w:rPr>
        <w:t xml:space="preserve">ocument: </w:t>
      </w:r>
      <w:r w:rsidR="00451941">
        <w:rPr>
          <w:i/>
          <w:iCs/>
          <w:szCs w:val="18"/>
        </w:rPr>
        <w:t>I</w:t>
      </w:r>
      <w:r w:rsidRPr="004A2B02">
        <w:rPr>
          <w:i/>
          <w:iCs/>
          <w:szCs w:val="18"/>
        </w:rPr>
        <w:t>nternal document</w:t>
      </w:r>
    </w:p>
  </w:footnote>
  <w:footnote w:id="140">
    <w:p w14:paraId="5536180F" w14:textId="77777777" w:rsidR="00D3343B" w:rsidRDefault="00D3343B">
      <w:pPr>
        <w:pStyle w:val="FootnoteText"/>
      </w:pPr>
      <w:r w:rsidRPr="004A2B02">
        <w:rPr>
          <w:rStyle w:val="FootnoteReference"/>
          <w:i/>
          <w:iCs/>
          <w:sz w:val="18"/>
          <w:szCs w:val="18"/>
        </w:rPr>
        <w:footnoteRef/>
      </w:r>
      <w:r w:rsidRPr="004A2B02">
        <w:rPr>
          <w:i/>
          <w:iCs/>
          <w:szCs w:val="18"/>
        </w:rPr>
        <w:t xml:space="preserve"> Parks Australia Science Strategy 2025: https://www.dcceew.gov.au/sites/default/files/documents/parks-australia-science-strategy.pdf</w:t>
      </w:r>
    </w:p>
  </w:footnote>
  <w:footnote w:id="141">
    <w:p w14:paraId="0699D6BE" w14:textId="5EEE92EC" w:rsidR="00AF18E1" w:rsidRDefault="00AF18E1">
      <w:pPr>
        <w:pStyle w:val="FootnoteText"/>
      </w:pPr>
      <w:r>
        <w:rPr>
          <w:rStyle w:val="FootnoteReference"/>
        </w:rPr>
        <w:footnoteRef/>
      </w:r>
      <w:r>
        <w:t xml:space="preserve"> </w:t>
      </w:r>
      <w:r w:rsidRPr="008A3350">
        <w:rPr>
          <w:i/>
          <w:iCs/>
        </w:rPr>
        <w:t>South-west Marine Parks Advisory Committee: https://australianmarineparks.gov.au/management/partnerships/advisory-committees/south-west-marine-parks-advisory-committee/</w:t>
      </w:r>
    </w:p>
  </w:footnote>
  <w:footnote w:id="142">
    <w:p w14:paraId="789CBA39" w14:textId="6267F3EF" w:rsidR="00CB2508" w:rsidRPr="00CB2508" w:rsidRDefault="00CB2508" w:rsidP="00F95D5A">
      <w:pPr>
        <w:pStyle w:val="FootnoteText"/>
        <w:rPr>
          <w:i/>
          <w:iCs/>
          <w:szCs w:val="18"/>
        </w:rPr>
      </w:pPr>
      <w:r w:rsidRPr="00CC7F53">
        <w:rPr>
          <w:rStyle w:val="FootnoteReference"/>
          <w:i/>
          <w:iCs/>
          <w:sz w:val="18"/>
          <w:szCs w:val="18"/>
        </w:rPr>
        <w:footnoteRef/>
      </w:r>
      <w:r w:rsidRPr="00CC7F53">
        <w:rPr>
          <w:i/>
          <w:iCs/>
          <w:szCs w:val="18"/>
        </w:rPr>
        <w:t xml:space="preserve"> NESP </w:t>
      </w:r>
      <w:r w:rsidR="00A7692C">
        <w:rPr>
          <w:i/>
          <w:iCs/>
          <w:szCs w:val="18"/>
        </w:rPr>
        <w:t>a</w:t>
      </w:r>
      <w:r w:rsidRPr="00CC7F53">
        <w:rPr>
          <w:i/>
          <w:iCs/>
          <w:szCs w:val="18"/>
        </w:rPr>
        <w:t>rticle 2024: https://www.nespmarinecoastal.edu.au/story/hobart-conference-celebrates-collaboration-in-marine-research/</w:t>
      </w:r>
    </w:p>
  </w:footnote>
  <w:footnote w:id="143">
    <w:p w14:paraId="3A42D5A7" w14:textId="4B201224" w:rsidR="008D5D23" w:rsidRPr="008D5D23" w:rsidRDefault="008D5D23">
      <w:pPr>
        <w:pStyle w:val="FootnoteText"/>
        <w:rPr>
          <w:i/>
          <w:iCs/>
        </w:rPr>
      </w:pPr>
      <w:r w:rsidRPr="008D5D23">
        <w:rPr>
          <w:rStyle w:val="FootnoteReference"/>
          <w:i/>
          <w:iCs/>
        </w:rPr>
        <w:footnoteRef/>
      </w:r>
      <w:r w:rsidRPr="008D5D23">
        <w:rPr>
          <w:i/>
          <w:iCs/>
        </w:rPr>
        <w:t xml:space="preserve"> Australia Marine park permits: https://onlineservices.environment.gov.au/parks/australian-marine-parks/permits</w:t>
      </w:r>
    </w:p>
  </w:footnote>
  <w:footnote w:id="144">
    <w:p w14:paraId="28B7EF62" w14:textId="49061002" w:rsidR="00467E46" w:rsidRPr="00910F14" w:rsidRDefault="00467E46" w:rsidP="00F95D5A">
      <w:pPr>
        <w:pStyle w:val="FootnoteText"/>
        <w:rPr>
          <w:i/>
          <w:iCs/>
          <w:szCs w:val="18"/>
        </w:rPr>
      </w:pPr>
      <w:r w:rsidRPr="00910F14">
        <w:rPr>
          <w:rStyle w:val="FootnoteReference"/>
          <w:i/>
          <w:iCs/>
          <w:sz w:val="18"/>
          <w:szCs w:val="18"/>
        </w:rPr>
        <w:footnoteRef/>
      </w:r>
      <w:r w:rsidRPr="00910F14">
        <w:rPr>
          <w:i/>
          <w:iCs/>
          <w:szCs w:val="18"/>
        </w:rPr>
        <w:t>Australian Marine Parks Scientific Publications: https://australianmarineparks.gov.au/science/scientific-publications/</w:t>
      </w:r>
    </w:p>
  </w:footnote>
  <w:footnote w:id="145">
    <w:p w14:paraId="3367455D" w14:textId="08A1040E" w:rsidR="00467E46" w:rsidRPr="00910F14" w:rsidRDefault="00467E46" w:rsidP="00910F14">
      <w:pPr>
        <w:pStyle w:val="FootnoteText"/>
        <w:rPr>
          <w:i/>
          <w:iCs/>
          <w:szCs w:val="18"/>
        </w:rPr>
      </w:pPr>
      <w:r w:rsidRPr="00910F14">
        <w:rPr>
          <w:rStyle w:val="FootnoteReference"/>
          <w:i/>
          <w:iCs/>
          <w:sz w:val="18"/>
          <w:szCs w:val="18"/>
        </w:rPr>
        <w:footnoteRef/>
      </w:r>
      <w:r w:rsidRPr="00910F14">
        <w:rPr>
          <w:i/>
          <w:iCs/>
          <w:szCs w:val="18"/>
        </w:rPr>
        <w:t xml:space="preserve">Seamap Australia </w:t>
      </w:r>
      <w:r w:rsidR="001F4A73" w:rsidRPr="00910F14">
        <w:rPr>
          <w:i/>
          <w:iCs/>
          <w:szCs w:val="18"/>
        </w:rPr>
        <w:t>South-west Network</w:t>
      </w:r>
      <w:r w:rsidRPr="00910F14">
        <w:rPr>
          <w:i/>
          <w:iCs/>
          <w:szCs w:val="18"/>
        </w:rPr>
        <w:t xml:space="preserve">: </w:t>
      </w:r>
      <w:r w:rsidR="001F4A73" w:rsidRPr="00910F14">
        <w:rPr>
          <w:i/>
          <w:iCs/>
          <w:szCs w:val="18"/>
        </w:rPr>
        <w:t xml:space="preserve">https://seamapaustralia.org/region-reports/south-west/ </w:t>
      </w:r>
    </w:p>
  </w:footnote>
  <w:footnote w:id="146">
    <w:p w14:paraId="4BCACCFA" w14:textId="77777777" w:rsidR="00C76F3F" w:rsidRPr="00C02D80" w:rsidRDefault="00C76F3F" w:rsidP="00C76F3F">
      <w:pPr>
        <w:pStyle w:val="FootnoteText"/>
        <w:rPr>
          <w:i/>
          <w:lang w:val="en-US"/>
        </w:rPr>
      </w:pPr>
      <w:r w:rsidRPr="00C02D80">
        <w:rPr>
          <w:rStyle w:val="FootnoteReference"/>
          <w:i/>
        </w:rPr>
        <w:footnoteRef/>
      </w:r>
      <w:r w:rsidRPr="00C02D80">
        <w:rPr>
          <w:i/>
        </w:rPr>
        <w:t xml:space="preserve"> </w:t>
      </w:r>
      <w:r w:rsidRPr="00C02D80">
        <w:rPr>
          <w:i/>
          <w:lang w:val="en-US"/>
        </w:rPr>
        <w:t>National Marine Science Committee – About page: https://www.marinescience.net.au/aboutnmsc/</w:t>
      </w:r>
    </w:p>
  </w:footnote>
  <w:footnote w:id="147">
    <w:p w14:paraId="3E267ECB" w14:textId="77777777" w:rsidR="00C76F3F" w:rsidRPr="00C02D80" w:rsidRDefault="00C76F3F" w:rsidP="00C76F3F">
      <w:pPr>
        <w:pStyle w:val="FootnoteText"/>
        <w:rPr>
          <w:i/>
          <w:lang w:val="en-US"/>
        </w:rPr>
      </w:pPr>
      <w:r w:rsidRPr="00C02D80">
        <w:rPr>
          <w:rStyle w:val="FootnoteReference"/>
          <w:i/>
        </w:rPr>
        <w:footnoteRef/>
      </w:r>
      <w:r w:rsidRPr="00C02D80">
        <w:rPr>
          <w:i/>
        </w:rPr>
        <w:t xml:space="preserve"> </w:t>
      </w:r>
      <w:r w:rsidRPr="00C02D80">
        <w:rPr>
          <w:i/>
          <w:lang w:val="en-US"/>
        </w:rPr>
        <w:t>Parks Australia science partnerships page – National Environmental Science Program: https://australianmarineparks.gov.au/science/science-marine-parks/national-environmental-science-program-nesp/</w:t>
      </w:r>
    </w:p>
  </w:footnote>
  <w:footnote w:id="148">
    <w:p w14:paraId="498CC424" w14:textId="77777777" w:rsidR="00D700AC" w:rsidRPr="00BF148B" w:rsidRDefault="00D700AC" w:rsidP="00D700AC">
      <w:pPr>
        <w:pStyle w:val="FootnoteText"/>
        <w:rPr>
          <w:i/>
          <w:iCs/>
          <w:szCs w:val="18"/>
        </w:rPr>
      </w:pPr>
      <w:r w:rsidRPr="00BF148B">
        <w:rPr>
          <w:rStyle w:val="FootnoteReference"/>
          <w:i/>
          <w:iCs/>
          <w:sz w:val="18"/>
          <w:szCs w:val="18"/>
        </w:rPr>
        <w:footnoteRef/>
      </w:r>
      <w:r w:rsidRPr="00BF148B">
        <w:rPr>
          <w:i/>
          <w:iCs/>
          <w:szCs w:val="18"/>
        </w:rPr>
        <w:t xml:space="preserve"> Improving knowledge transfer to support Australian Marine Park decision making and management effectiveness evaluation: https://www.nespmarinecoastal.edu.au/publication/improving-knowledge-transfer-to-support-australian-marine-park-decision-making-and-management-effectiveness-evaluation/</w:t>
      </w:r>
    </w:p>
  </w:footnote>
  <w:footnote w:id="149">
    <w:p w14:paraId="384D753E" w14:textId="319CD9F5" w:rsidR="00D700AC" w:rsidRPr="00BF148B" w:rsidRDefault="00D700AC" w:rsidP="00D700AC">
      <w:pPr>
        <w:pStyle w:val="FootnoteText"/>
        <w:rPr>
          <w:i/>
          <w:iCs/>
          <w:szCs w:val="18"/>
        </w:rPr>
      </w:pPr>
      <w:r w:rsidRPr="00BF148B">
        <w:rPr>
          <w:rStyle w:val="FootnoteReference"/>
          <w:i/>
          <w:iCs/>
          <w:sz w:val="18"/>
          <w:szCs w:val="18"/>
        </w:rPr>
        <w:footnoteRef/>
      </w:r>
      <w:r w:rsidR="000655B1">
        <w:rPr>
          <w:i/>
          <w:iCs/>
          <w:szCs w:val="18"/>
        </w:rPr>
        <w:t xml:space="preserve"> </w:t>
      </w:r>
      <w:r w:rsidRPr="00BF148B">
        <w:rPr>
          <w:i/>
          <w:iCs/>
          <w:szCs w:val="18"/>
        </w:rPr>
        <w:t>An eco-narrative of Perth Canyon Marine Park: https://www.nespmarine.edu.au/document/eco-narrative-perth-canyon-marine-park-south-west-marine-region.html</w:t>
      </w:r>
    </w:p>
  </w:footnote>
  <w:footnote w:id="150">
    <w:p w14:paraId="0E978F0A" w14:textId="41CB5C33" w:rsidR="00D700AC" w:rsidRPr="00BF148B" w:rsidRDefault="00D700AC" w:rsidP="00D700AC">
      <w:pPr>
        <w:pStyle w:val="FootnoteText"/>
        <w:rPr>
          <w:i/>
          <w:iCs/>
          <w:szCs w:val="18"/>
        </w:rPr>
      </w:pPr>
      <w:r w:rsidRPr="00BF148B">
        <w:rPr>
          <w:rStyle w:val="FootnoteReference"/>
          <w:i/>
          <w:iCs/>
          <w:sz w:val="18"/>
          <w:szCs w:val="18"/>
        </w:rPr>
        <w:footnoteRef/>
      </w:r>
      <w:r w:rsidR="000655B1">
        <w:rPr>
          <w:i/>
          <w:iCs/>
          <w:szCs w:val="18"/>
        </w:rPr>
        <w:t xml:space="preserve"> </w:t>
      </w:r>
      <w:r w:rsidRPr="00BF148B">
        <w:rPr>
          <w:i/>
          <w:iCs/>
          <w:szCs w:val="18"/>
        </w:rPr>
        <w:t>An eco-narrative of Geographe Marine Park: https://www.nespmarine.edu.au/document/eco-narrative-geographe-marine-park-south-west-marine-region.html</w:t>
      </w:r>
    </w:p>
  </w:footnote>
  <w:footnote w:id="151">
    <w:p w14:paraId="65DB01C4" w14:textId="77777777" w:rsidR="00C76F3F" w:rsidRPr="00C02D80" w:rsidRDefault="00C76F3F" w:rsidP="00C76F3F">
      <w:pPr>
        <w:pStyle w:val="FootnoteText"/>
        <w:rPr>
          <w:i/>
          <w:lang w:val="en-US"/>
        </w:rPr>
      </w:pPr>
      <w:r w:rsidRPr="00C02D80">
        <w:rPr>
          <w:rStyle w:val="FootnoteReference"/>
          <w:i/>
        </w:rPr>
        <w:footnoteRef/>
      </w:r>
      <w:r w:rsidRPr="00C02D80">
        <w:rPr>
          <w:i/>
        </w:rPr>
        <w:t xml:space="preserve"> Parks Australia website</w:t>
      </w:r>
      <w:r w:rsidRPr="00C02D80">
        <w:rPr>
          <w:i/>
          <w:lang w:val="en-US"/>
        </w:rPr>
        <w:t xml:space="preserve"> science partnerships page</w:t>
      </w:r>
      <w:r w:rsidRPr="00C02D80">
        <w:rPr>
          <w:i/>
        </w:rPr>
        <w:t xml:space="preserve"> – Integrated Marine Observing System: https://australianmarineparks.gov.au/science/science-marine-parks/integrated-marine-observing-system-imos/</w:t>
      </w:r>
    </w:p>
  </w:footnote>
  <w:footnote w:id="152">
    <w:p w14:paraId="2711844F" w14:textId="77777777" w:rsidR="00F64202" w:rsidRPr="00BF148B" w:rsidRDefault="00F64202" w:rsidP="00F64202">
      <w:pPr>
        <w:pStyle w:val="FootnoteText"/>
        <w:rPr>
          <w:i/>
          <w:iCs/>
          <w:szCs w:val="18"/>
        </w:rPr>
      </w:pPr>
      <w:r w:rsidRPr="00BF148B">
        <w:rPr>
          <w:rStyle w:val="FootnoteReference"/>
          <w:i/>
          <w:iCs/>
          <w:sz w:val="18"/>
          <w:szCs w:val="18"/>
        </w:rPr>
        <w:footnoteRef/>
      </w:r>
      <w:r w:rsidRPr="00BF148B">
        <w:rPr>
          <w:i/>
          <w:iCs/>
          <w:szCs w:val="18"/>
        </w:rPr>
        <w:t xml:space="preserve"> Reef Life Survey Foundation: https://australianmarineparks.gov.au/science/science-marine-parks/reef-life-survey/</w:t>
      </w:r>
    </w:p>
  </w:footnote>
  <w:footnote w:id="153">
    <w:p w14:paraId="2CAE2995" w14:textId="77777777" w:rsidR="00405798" w:rsidRPr="00910F14" w:rsidRDefault="00405798" w:rsidP="00910F14">
      <w:pPr>
        <w:pStyle w:val="FootnoteText"/>
        <w:rPr>
          <w:i/>
          <w:iCs/>
          <w:szCs w:val="18"/>
        </w:rPr>
      </w:pPr>
      <w:r w:rsidRPr="00910F14">
        <w:rPr>
          <w:rStyle w:val="FootnoteReference"/>
          <w:i/>
          <w:iCs/>
          <w:sz w:val="18"/>
          <w:szCs w:val="18"/>
        </w:rPr>
        <w:footnoteRef/>
      </w:r>
      <w:r w:rsidRPr="00910F14">
        <w:rPr>
          <w:i/>
          <w:iCs/>
          <w:szCs w:val="18"/>
        </w:rPr>
        <w:t xml:space="preserve"> RLS Assessment of Marine Biodiversity in Geographe Marine Park: https://australianmarineparks.gov.au/static/ab91bfab7447e9442847ee783a1f092a/amp-document-reef-life-survey-assessment-of-marine-biodiversity-in-geographe-bay.pdf</w:t>
      </w:r>
    </w:p>
  </w:footnote>
  <w:footnote w:id="154">
    <w:p w14:paraId="2B80B77E" w14:textId="5F4C9E25" w:rsidR="00751B78" w:rsidRPr="00910F14" w:rsidRDefault="00751B78" w:rsidP="00910F14">
      <w:pPr>
        <w:pStyle w:val="FootnoteText"/>
        <w:rPr>
          <w:i/>
          <w:iCs/>
          <w:szCs w:val="18"/>
        </w:rPr>
      </w:pPr>
      <w:r w:rsidRPr="00910F14">
        <w:rPr>
          <w:rStyle w:val="FootnoteReference"/>
          <w:i/>
          <w:iCs/>
          <w:sz w:val="18"/>
          <w:szCs w:val="18"/>
        </w:rPr>
        <w:footnoteRef/>
      </w:r>
      <w:r w:rsidRPr="00910F14">
        <w:rPr>
          <w:i/>
          <w:iCs/>
          <w:szCs w:val="18"/>
        </w:rPr>
        <w:t xml:space="preserve"> HydroScheme Industry Partnership Program: https://www.hydro.gov.au/NHP/hipp.htm</w:t>
      </w:r>
    </w:p>
  </w:footnote>
  <w:footnote w:id="155">
    <w:p w14:paraId="431F6D43" w14:textId="77777777" w:rsidR="00751B78" w:rsidRPr="009969A4" w:rsidRDefault="00751B78" w:rsidP="00910F14">
      <w:pPr>
        <w:pStyle w:val="FootnoteText"/>
        <w:rPr>
          <w:i/>
          <w:iCs/>
          <w:szCs w:val="18"/>
        </w:rPr>
      </w:pPr>
      <w:r w:rsidRPr="00910F14">
        <w:rPr>
          <w:rStyle w:val="FootnoteReference"/>
          <w:i/>
          <w:iCs/>
          <w:sz w:val="18"/>
          <w:szCs w:val="18"/>
        </w:rPr>
        <w:footnoteRef/>
      </w:r>
      <w:r w:rsidRPr="00910F14">
        <w:rPr>
          <w:i/>
          <w:iCs/>
          <w:szCs w:val="18"/>
        </w:rPr>
        <w:t xml:space="preserve"> Bathymetry of Australian Marine Parks: https://metadata.imas.utas.edu.au/geonetwork/srv/eng/catalog.search#/metadata/fb451be4-9de1-4bc2-8fd6-0f285f90916f</w:t>
      </w:r>
    </w:p>
  </w:footnote>
  <w:footnote w:id="156">
    <w:p w14:paraId="5DEBC124" w14:textId="77777777" w:rsidR="001070E1" w:rsidRPr="000F2CB9" w:rsidRDefault="001070E1" w:rsidP="001070E1">
      <w:pPr>
        <w:pStyle w:val="FootnoteText"/>
        <w:rPr>
          <w:i/>
          <w:iCs/>
        </w:rPr>
      </w:pPr>
      <w:r w:rsidRPr="000F2CB9">
        <w:rPr>
          <w:rStyle w:val="FootnoteReference"/>
          <w:i/>
          <w:iCs/>
        </w:rPr>
        <w:footnoteRef/>
      </w:r>
      <w:r w:rsidRPr="000F2CB9">
        <w:rPr>
          <w:i/>
          <w:iCs/>
        </w:rPr>
        <w:t xml:space="preserve"> eDNA article on the Parks Australia website: https://parksaustralia.gov.au/news/new-environmental-dna-edna-data-game-changer-understanding-life-our-oceans/</w:t>
      </w:r>
    </w:p>
  </w:footnote>
  <w:footnote w:id="157">
    <w:p w14:paraId="236C8A18" w14:textId="77777777" w:rsidR="002B7A3A" w:rsidRPr="00B0208A" w:rsidRDefault="002B7A3A" w:rsidP="002B7A3A">
      <w:pPr>
        <w:pStyle w:val="FootnoteText"/>
        <w:rPr>
          <w:i/>
          <w:iCs/>
          <w:szCs w:val="18"/>
        </w:rPr>
      </w:pPr>
      <w:r w:rsidRPr="00B0208A">
        <w:rPr>
          <w:rStyle w:val="FootnoteReference"/>
          <w:i/>
          <w:iCs/>
          <w:sz w:val="18"/>
          <w:szCs w:val="18"/>
        </w:rPr>
        <w:footnoteRef/>
      </w:r>
      <w:r w:rsidRPr="00B0208A">
        <w:rPr>
          <w:i/>
          <w:iCs/>
          <w:szCs w:val="18"/>
        </w:rPr>
        <w:t xml:space="preserve"> NESP Identification of near-shore habitats of juvenile white sharks in south western Australia Final Report: https://www.nespmarine.edu.au/system/files/Bradford_2020_A14_Final%20Report_Report.pdf</w:t>
      </w:r>
    </w:p>
  </w:footnote>
  <w:footnote w:id="158">
    <w:p w14:paraId="58F11A4B" w14:textId="77777777" w:rsidR="00547072" w:rsidRPr="00647F63" w:rsidRDefault="00547072" w:rsidP="00647F63">
      <w:pPr>
        <w:pStyle w:val="FootnoteText"/>
        <w:rPr>
          <w:i/>
          <w:iCs/>
          <w:szCs w:val="18"/>
        </w:rPr>
      </w:pPr>
      <w:r w:rsidRPr="00647F63">
        <w:rPr>
          <w:rStyle w:val="FootnoteReference"/>
          <w:i/>
          <w:iCs/>
          <w:sz w:val="18"/>
          <w:szCs w:val="18"/>
        </w:rPr>
        <w:footnoteRef/>
      </w:r>
      <w:r w:rsidRPr="00647F63">
        <w:rPr>
          <w:i/>
          <w:iCs/>
          <w:szCs w:val="18"/>
        </w:rPr>
        <w:t xml:space="preserve"> NESP South-west Corner Marine Park Survey Report: https://www.nespmarinecoastal.edu.au/wp-content/uploads/2023/08/Project-1.4-Final-Report_3.pdf</w:t>
      </w:r>
    </w:p>
  </w:footnote>
  <w:footnote w:id="159">
    <w:p w14:paraId="6B9AD624" w14:textId="77777777" w:rsidR="001E19F4" w:rsidRPr="00647F63" w:rsidRDefault="001E19F4" w:rsidP="00647F63">
      <w:pPr>
        <w:pStyle w:val="FootnoteText"/>
        <w:rPr>
          <w:i/>
          <w:iCs/>
          <w:szCs w:val="18"/>
        </w:rPr>
      </w:pPr>
      <w:r w:rsidRPr="00647F63">
        <w:rPr>
          <w:rStyle w:val="FootnoteReference"/>
          <w:i/>
          <w:iCs/>
          <w:sz w:val="18"/>
          <w:szCs w:val="18"/>
        </w:rPr>
        <w:footnoteRef/>
      </w:r>
      <w:r w:rsidRPr="00647F63">
        <w:rPr>
          <w:i/>
          <w:iCs/>
          <w:szCs w:val="18"/>
        </w:rPr>
        <w:t xml:space="preserve"> Our Marine Parks Grants Round Two: https://australianmarineparks.gov.au/management/partnerships/our-marine-parks-grants/grants-round-two/</w:t>
      </w:r>
    </w:p>
  </w:footnote>
  <w:footnote w:id="160">
    <w:p w14:paraId="27C5E06B" w14:textId="77777777" w:rsidR="00BF1337" w:rsidRPr="00647F63" w:rsidRDefault="00BF1337" w:rsidP="00647F63">
      <w:pPr>
        <w:pStyle w:val="FootnoteText"/>
        <w:rPr>
          <w:i/>
          <w:iCs/>
          <w:szCs w:val="18"/>
        </w:rPr>
      </w:pPr>
      <w:r w:rsidRPr="00647F63">
        <w:rPr>
          <w:rStyle w:val="FootnoteReference"/>
          <w:i/>
          <w:iCs/>
          <w:sz w:val="18"/>
          <w:szCs w:val="18"/>
        </w:rPr>
        <w:footnoteRef/>
      </w:r>
      <w:r w:rsidRPr="00647F63">
        <w:rPr>
          <w:i/>
          <w:iCs/>
          <w:szCs w:val="18"/>
        </w:rPr>
        <w:t xml:space="preserve"> Fish assemblages and benthic habitats in the Western Kangaroo Island state and Commonwealth Marine Parks recorded using BRUVS: https://data.environment.sa.gov.au/Content/Publications/Western-Kangaroo-Island-Collaborative-Monitoring-Expedition.pdf</w:t>
      </w:r>
    </w:p>
  </w:footnote>
  <w:footnote w:id="161">
    <w:p w14:paraId="50231C45" w14:textId="77777777" w:rsidR="00F7515B" w:rsidRPr="00647F63" w:rsidRDefault="00F7515B" w:rsidP="00647F63">
      <w:pPr>
        <w:pStyle w:val="FootnoteText"/>
        <w:rPr>
          <w:i/>
          <w:iCs/>
          <w:szCs w:val="18"/>
        </w:rPr>
      </w:pPr>
      <w:r w:rsidRPr="00647F63">
        <w:rPr>
          <w:rStyle w:val="FootnoteReference"/>
          <w:i/>
          <w:iCs/>
          <w:sz w:val="18"/>
          <w:szCs w:val="18"/>
        </w:rPr>
        <w:footnoteRef/>
      </w:r>
      <w:r w:rsidRPr="00647F63">
        <w:rPr>
          <w:i/>
          <w:iCs/>
          <w:szCs w:val="18"/>
        </w:rPr>
        <w:t xml:space="preserve"> South-west Corner and Perth Canyon Marine Park Surveys Bathymetry Acquisition: https://ecat.ga.gov.au/geonetwork/srv/api/records/34dec3ff-0fd8-4299-8774-1859fecab73a</w:t>
      </w:r>
    </w:p>
  </w:footnote>
  <w:footnote w:id="162">
    <w:p w14:paraId="7109D2D9" w14:textId="77777777" w:rsidR="00BF1337" w:rsidRPr="00647F63" w:rsidRDefault="00BF1337" w:rsidP="00647F63">
      <w:pPr>
        <w:pStyle w:val="FootnoteText"/>
        <w:rPr>
          <w:i/>
          <w:iCs/>
          <w:szCs w:val="18"/>
        </w:rPr>
      </w:pPr>
      <w:r w:rsidRPr="00647F63">
        <w:rPr>
          <w:rStyle w:val="FootnoteReference"/>
          <w:i/>
          <w:iCs/>
          <w:sz w:val="18"/>
          <w:szCs w:val="18"/>
        </w:rPr>
        <w:footnoteRef/>
      </w:r>
      <w:r w:rsidRPr="00647F63">
        <w:rPr>
          <w:i/>
          <w:iCs/>
          <w:szCs w:val="18"/>
        </w:rPr>
        <w:t xml:space="preserve"> Fish assemblages and benthic habitats in the Western Kangaroo Island state and Commonwealth Marine Parks recorded using BRUVS: https://data.environment.sa.gov.au/Content/Publications/Western-Kangaroo-Island-Collaborative-Monitoring-Expedition.pdf</w:t>
      </w:r>
    </w:p>
  </w:footnote>
  <w:footnote w:id="163">
    <w:p w14:paraId="1305204E" w14:textId="77777777" w:rsidR="00467E46" w:rsidRPr="00647F63" w:rsidRDefault="00467E46" w:rsidP="00647F63">
      <w:pPr>
        <w:pStyle w:val="FootnoteText"/>
        <w:rPr>
          <w:i/>
          <w:iCs/>
          <w:szCs w:val="18"/>
        </w:rPr>
      </w:pPr>
      <w:r w:rsidRPr="00647F63">
        <w:rPr>
          <w:rStyle w:val="FootnoteReference"/>
          <w:i/>
          <w:iCs/>
          <w:sz w:val="18"/>
          <w:szCs w:val="18"/>
        </w:rPr>
        <w:footnoteRef/>
      </w:r>
      <w:r w:rsidRPr="00647F63">
        <w:rPr>
          <w:i/>
          <w:iCs/>
          <w:szCs w:val="18"/>
        </w:rPr>
        <w:t xml:space="preserve"> South Australia Collaborative Monitoring and Research Expedition 2018 Report: https://data.environment.sa.gov.au/Content/Publications/MP%20Pearson%20Island%20Collaborative%20Research%20Expedition%20Document.pdf</w:t>
      </w:r>
    </w:p>
  </w:footnote>
  <w:footnote w:id="164">
    <w:p w14:paraId="164E0602" w14:textId="63B71AD7" w:rsidR="00213317" w:rsidRPr="00213317" w:rsidRDefault="00213317" w:rsidP="00647F63">
      <w:pPr>
        <w:pStyle w:val="FootnoteText"/>
        <w:rPr>
          <w:i/>
          <w:iCs/>
          <w:szCs w:val="18"/>
        </w:rPr>
      </w:pPr>
      <w:r w:rsidRPr="00647F63">
        <w:rPr>
          <w:rStyle w:val="FootnoteReference"/>
          <w:i/>
          <w:iCs/>
          <w:sz w:val="18"/>
          <w:szCs w:val="18"/>
        </w:rPr>
        <w:footnoteRef/>
      </w:r>
      <w:r w:rsidRPr="00647F63">
        <w:rPr>
          <w:i/>
          <w:iCs/>
          <w:szCs w:val="18"/>
        </w:rPr>
        <w:t xml:space="preserve"> Our Marine Parks Grants Round Two: https://australianmarineparks.gov.au/management/partnerships/our-marine-parks-grants/grants-round-two/</w:t>
      </w:r>
    </w:p>
  </w:footnote>
  <w:footnote w:id="165">
    <w:p w14:paraId="3F6A1819" w14:textId="77777777" w:rsidR="0041664A" w:rsidRPr="000F2CB9" w:rsidRDefault="0041664A" w:rsidP="0041664A">
      <w:pPr>
        <w:pStyle w:val="FootnoteText"/>
        <w:rPr>
          <w:i/>
          <w:iCs/>
        </w:rPr>
      </w:pPr>
      <w:r w:rsidRPr="000F2CB9">
        <w:rPr>
          <w:rStyle w:val="FootnoteReference"/>
          <w:i/>
          <w:iCs/>
        </w:rPr>
        <w:footnoteRef/>
      </w:r>
      <w:r w:rsidRPr="000F2CB9">
        <w:rPr>
          <w:i/>
          <w:iCs/>
        </w:rPr>
        <w:t xml:space="preserve"> eDNA article on the Parks Australia website: https://parksaustralia.gov.au/news/new-environmental-dna-edna-data-game-changer-understanding-life-our-oceans/</w:t>
      </w:r>
    </w:p>
  </w:footnote>
  <w:footnote w:id="166">
    <w:p w14:paraId="61B5C091" w14:textId="236D94B8" w:rsidR="002F0EA7" w:rsidRDefault="002F0EA7" w:rsidP="00F95D5A">
      <w:pPr>
        <w:pStyle w:val="FootnoteText"/>
      </w:pPr>
      <w:r>
        <w:rPr>
          <w:rStyle w:val="FootnoteReference"/>
        </w:rPr>
        <w:footnoteRef/>
      </w:r>
      <w:r>
        <w:t xml:space="preserve"> </w:t>
      </w:r>
      <w:r w:rsidRPr="002F0EA7">
        <w:rPr>
          <w:i/>
          <w:iCs/>
        </w:rPr>
        <w:t>Our Marine Parks Grants Round Two: https://australianmarineparks.gov.au/management/partnerships/our-marine-parks-grants/grants-round-two/</w:t>
      </w:r>
    </w:p>
  </w:footnote>
  <w:footnote w:id="167">
    <w:p w14:paraId="21E7962C" w14:textId="03CF6DA2" w:rsidR="002A787D" w:rsidRPr="002A787D" w:rsidRDefault="002A787D">
      <w:pPr>
        <w:pStyle w:val="FootnoteText"/>
        <w:rPr>
          <w:i/>
          <w:iCs/>
        </w:rPr>
      </w:pPr>
      <w:r w:rsidRPr="002A787D">
        <w:rPr>
          <w:rStyle w:val="FootnoteReference"/>
          <w:i/>
          <w:iCs/>
        </w:rPr>
        <w:footnoteRef/>
      </w:r>
      <w:r w:rsidRPr="002A787D">
        <w:rPr>
          <w:i/>
          <w:iCs/>
        </w:rPr>
        <w:t xml:space="preserve"> South-west internal self-assessment: Internal document</w:t>
      </w:r>
    </w:p>
  </w:footnote>
  <w:footnote w:id="168">
    <w:p w14:paraId="46B51D70" w14:textId="2F52E792" w:rsidR="00467E46" w:rsidRPr="00EA1ADB" w:rsidRDefault="00467E46" w:rsidP="00EA1ADB">
      <w:pPr>
        <w:pStyle w:val="FootnoteText"/>
        <w:rPr>
          <w:i/>
          <w:iCs/>
          <w:szCs w:val="18"/>
        </w:rPr>
      </w:pPr>
      <w:r w:rsidRPr="00EA1ADB">
        <w:rPr>
          <w:rStyle w:val="FootnoteReference"/>
          <w:i/>
          <w:iCs/>
          <w:sz w:val="18"/>
          <w:szCs w:val="18"/>
        </w:rPr>
        <w:footnoteRef/>
      </w:r>
      <w:r w:rsidRPr="00EA1ADB">
        <w:rPr>
          <w:i/>
          <w:iCs/>
          <w:szCs w:val="18"/>
        </w:rPr>
        <w:t xml:space="preserve"> Optimal scientific long-term monitoring of fish, seagrass and algal assemblages across the Geographe Australian Marine Park: https://research-repository.uwa.edu.au/en/projects/optimal-scientific-longterm-monitoring-of-fish-seagrass-and-al/</w:t>
      </w:r>
    </w:p>
  </w:footnote>
  <w:footnote w:id="169">
    <w:p w14:paraId="301E4FB0" w14:textId="3C3B5204" w:rsidR="003050F7" w:rsidRPr="00EA1ADB" w:rsidRDefault="003050F7" w:rsidP="00EA1ADB">
      <w:pPr>
        <w:pStyle w:val="FootnoteText"/>
        <w:rPr>
          <w:i/>
          <w:iCs/>
          <w:szCs w:val="18"/>
        </w:rPr>
      </w:pPr>
      <w:r w:rsidRPr="00EA1ADB">
        <w:rPr>
          <w:rStyle w:val="FootnoteReference"/>
          <w:i/>
          <w:iCs/>
          <w:sz w:val="18"/>
          <w:szCs w:val="18"/>
        </w:rPr>
        <w:footnoteRef/>
      </w:r>
      <w:r w:rsidRPr="00EA1ADB">
        <w:rPr>
          <w:i/>
          <w:iCs/>
          <w:szCs w:val="18"/>
        </w:rPr>
        <w:t xml:space="preserve"> Our Marine Parks Grants Round Three: https://australianmarineparks.gov.au/management/partnerships/our-marine-parks-grants/grants-round-three/</w:t>
      </w:r>
    </w:p>
  </w:footnote>
  <w:footnote w:id="170">
    <w:p w14:paraId="14386F1A" w14:textId="77777777" w:rsidR="00D009A2" w:rsidRPr="00A649AF" w:rsidRDefault="00D009A2" w:rsidP="00D009A2">
      <w:pPr>
        <w:pStyle w:val="FootnoteText"/>
        <w:rPr>
          <w:lang w:val="en-US"/>
        </w:rPr>
      </w:pPr>
      <w:r w:rsidRPr="000D71F3">
        <w:rPr>
          <w:rStyle w:val="FootnoteReference"/>
          <w:i/>
          <w:iCs/>
          <w:sz w:val="18"/>
          <w:szCs w:val="18"/>
        </w:rPr>
        <w:footnoteRef/>
      </w:r>
      <w:r w:rsidRPr="000D71F3">
        <w:rPr>
          <w:i/>
          <w:iCs/>
          <w:szCs w:val="18"/>
        </w:rPr>
        <w:t xml:space="preserve"> </w:t>
      </w:r>
      <w:r w:rsidRPr="000D71F3">
        <w:rPr>
          <w:i/>
          <w:iCs/>
          <w:szCs w:val="18"/>
          <w:lang w:val="en-US"/>
        </w:rPr>
        <w:t>Commonwealth Contract – Services Reference ID: DNP-MPA-2425-032: Internal document</w:t>
      </w:r>
    </w:p>
  </w:footnote>
  <w:footnote w:id="171">
    <w:p w14:paraId="691EF6E7" w14:textId="77777777" w:rsidR="00ED7E5B" w:rsidRPr="00ED7E5B" w:rsidRDefault="00ED7E5B" w:rsidP="00ED7E5B">
      <w:pPr>
        <w:pStyle w:val="FootnoteText"/>
        <w:rPr>
          <w:i/>
          <w:iCs/>
          <w:szCs w:val="18"/>
        </w:rPr>
      </w:pPr>
      <w:r w:rsidRPr="00ED7E5B">
        <w:rPr>
          <w:rStyle w:val="FootnoteReference"/>
          <w:i/>
          <w:iCs/>
          <w:sz w:val="18"/>
          <w:szCs w:val="18"/>
        </w:rPr>
        <w:footnoteRef/>
      </w:r>
      <w:r w:rsidRPr="00ED7E5B">
        <w:rPr>
          <w:i/>
          <w:iCs/>
          <w:szCs w:val="18"/>
        </w:rPr>
        <w:t xml:space="preserve"> Surveying Geographe Marine Park - March 2021: https://reeflifesurvey.com/surveying-geographe-marine-park-march-2021/</w:t>
      </w:r>
    </w:p>
  </w:footnote>
  <w:footnote w:id="172">
    <w:p w14:paraId="6B0B8EAA" w14:textId="77777777" w:rsidR="00494A48" w:rsidRPr="00DD3611" w:rsidRDefault="00494A48" w:rsidP="00F95D5A">
      <w:pPr>
        <w:pStyle w:val="FootnoteText"/>
        <w:rPr>
          <w:i/>
          <w:iCs/>
          <w:szCs w:val="18"/>
        </w:rPr>
      </w:pPr>
      <w:r w:rsidRPr="00DD3611">
        <w:rPr>
          <w:rStyle w:val="FootnoteReference"/>
          <w:i/>
          <w:iCs/>
          <w:sz w:val="18"/>
          <w:szCs w:val="18"/>
        </w:rPr>
        <w:footnoteRef/>
      </w:r>
      <w:r w:rsidRPr="00DD3611">
        <w:rPr>
          <w:i/>
          <w:iCs/>
          <w:szCs w:val="18"/>
        </w:rPr>
        <w:t xml:space="preserve"> Australian Marine Parks Assessment and Authorisations Policy. https://australianmarineparks.gov.au/static/6f5d83193c7046f4d03dff87df2dcefd/amp-document-dnp-policy-authorisations-and-assessments.pdf</w:t>
      </w:r>
    </w:p>
  </w:footnote>
  <w:footnote w:id="173">
    <w:p w14:paraId="356D0565" w14:textId="77777777" w:rsidR="00494A48" w:rsidRPr="00DD3611" w:rsidRDefault="00494A48" w:rsidP="00F95D5A">
      <w:pPr>
        <w:pStyle w:val="FootnoteText"/>
        <w:rPr>
          <w:i/>
          <w:iCs/>
          <w:szCs w:val="18"/>
        </w:rPr>
      </w:pPr>
      <w:r w:rsidRPr="00DD3611">
        <w:rPr>
          <w:rStyle w:val="FootnoteReference"/>
          <w:i/>
          <w:iCs/>
          <w:sz w:val="18"/>
          <w:szCs w:val="18"/>
        </w:rPr>
        <w:footnoteRef/>
      </w:r>
      <w:r w:rsidRPr="00DD3611">
        <w:rPr>
          <w:i/>
          <w:iCs/>
          <w:szCs w:val="18"/>
        </w:rPr>
        <w:t xml:space="preserve"> 24 - 0.1 - Checklist: Internal document</w:t>
      </w:r>
    </w:p>
  </w:footnote>
  <w:footnote w:id="174">
    <w:p w14:paraId="3274D46D" w14:textId="77777777" w:rsidR="00494A48" w:rsidRPr="00DD3611" w:rsidRDefault="00494A48" w:rsidP="00F95D5A">
      <w:pPr>
        <w:pStyle w:val="FootnoteText"/>
        <w:rPr>
          <w:i/>
          <w:iCs/>
          <w:szCs w:val="18"/>
        </w:rPr>
      </w:pPr>
      <w:r w:rsidRPr="00DD3611">
        <w:rPr>
          <w:rStyle w:val="FootnoteReference"/>
          <w:i/>
          <w:iCs/>
          <w:sz w:val="18"/>
          <w:szCs w:val="18"/>
        </w:rPr>
        <w:footnoteRef/>
      </w:r>
      <w:r w:rsidRPr="00DD3611">
        <w:rPr>
          <w:i/>
          <w:iCs/>
          <w:szCs w:val="18"/>
        </w:rPr>
        <w:t xml:space="preserve"> 25 - 0.5 - Peer Review Permit review checklist: Internal document</w:t>
      </w:r>
    </w:p>
  </w:footnote>
  <w:footnote w:id="175">
    <w:p w14:paraId="4706202E" w14:textId="77777777" w:rsidR="00494A48" w:rsidRPr="00DD3611" w:rsidRDefault="00494A48" w:rsidP="00F95D5A">
      <w:pPr>
        <w:pStyle w:val="FootnoteText"/>
        <w:rPr>
          <w:i/>
          <w:iCs/>
          <w:szCs w:val="18"/>
        </w:rPr>
      </w:pPr>
      <w:r w:rsidRPr="00DD3611">
        <w:rPr>
          <w:rStyle w:val="FootnoteReference"/>
          <w:i/>
          <w:iCs/>
          <w:sz w:val="18"/>
          <w:szCs w:val="18"/>
        </w:rPr>
        <w:footnoteRef/>
      </w:r>
      <w:r w:rsidRPr="00DD3611">
        <w:rPr>
          <w:i/>
          <w:iCs/>
          <w:szCs w:val="18"/>
        </w:rPr>
        <w:t xml:space="preserve"> 19 - 0.4 MP Assessments and Authorisations - CRM Procedure 02 - Data Quality Checks: Internal document</w:t>
      </w:r>
    </w:p>
  </w:footnote>
  <w:footnote w:id="176">
    <w:p w14:paraId="510D6298" w14:textId="77777777" w:rsidR="00494A48" w:rsidRPr="00DD3611" w:rsidRDefault="00494A48" w:rsidP="00F95D5A">
      <w:pPr>
        <w:pStyle w:val="FootnoteText"/>
        <w:rPr>
          <w:i/>
          <w:iCs/>
          <w:szCs w:val="18"/>
        </w:rPr>
      </w:pPr>
      <w:r w:rsidRPr="00DD3611">
        <w:rPr>
          <w:rStyle w:val="FootnoteReference"/>
          <w:i/>
          <w:iCs/>
          <w:sz w:val="18"/>
          <w:szCs w:val="18"/>
        </w:rPr>
        <w:footnoteRef/>
      </w:r>
      <w:r w:rsidRPr="00DD3611">
        <w:rPr>
          <w:i/>
          <w:iCs/>
          <w:szCs w:val="18"/>
        </w:rPr>
        <w:t xml:space="preserve"> Assessments and Authorisations - Standard Operating Procedure: Internal document</w:t>
      </w:r>
    </w:p>
  </w:footnote>
  <w:footnote w:id="177">
    <w:p w14:paraId="098C51EA" w14:textId="77777777" w:rsidR="00494A48" w:rsidRPr="00F95D5A" w:rsidRDefault="00494A48" w:rsidP="00F95D5A">
      <w:pPr>
        <w:pStyle w:val="FootnoteText"/>
        <w:rPr>
          <w:i/>
          <w:iCs/>
        </w:rPr>
      </w:pPr>
      <w:r w:rsidRPr="00DD3611">
        <w:rPr>
          <w:rStyle w:val="FootnoteReference"/>
          <w:i/>
          <w:iCs/>
          <w:sz w:val="18"/>
          <w:szCs w:val="18"/>
        </w:rPr>
        <w:footnoteRef/>
      </w:r>
      <w:r w:rsidRPr="00DD3611">
        <w:rPr>
          <w:i/>
          <w:iCs/>
          <w:szCs w:val="18"/>
        </w:rPr>
        <w:t xml:space="preserve"> Assessment process - flowchart: Internal document</w:t>
      </w:r>
    </w:p>
  </w:footnote>
  <w:footnote w:id="178">
    <w:p w14:paraId="672F38AD" w14:textId="77777777" w:rsidR="00494A48" w:rsidRPr="00DD3611" w:rsidRDefault="00494A48" w:rsidP="00F95D5A">
      <w:pPr>
        <w:pStyle w:val="FootnoteText"/>
        <w:rPr>
          <w:i/>
          <w:iCs/>
          <w:szCs w:val="18"/>
        </w:rPr>
      </w:pPr>
      <w:r w:rsidRPr="00DD3611">
        <w:rPr>
          <w:rStyle w:val="FootnoteReference"/>
          <w:i/>
          <w:iCs/>
          <w:sz w:val="18"/>
          <w:szCs w:val="18"/>
        </w:rPr>
        <w:footnoteRef/>
      </w:r>
      <w:r w:rsidRPr="00DD3611">
        <w:rPr>
          <w:i/>
          <w:iCs/>
          <w:szCs w:val="18"/>
        </w:rPr>
        <w:t xml:space="preserve"> Guide to assessing commercial tourism operations: Internal document</w:t>
      </w:r>
    </w:p>
  </w:footnote>
  <w:footnote w:id="179">
    <w:p w14:paraId="199E274E" w14:textId="77777777" w:rsidR="00494A48" w:rsidRPr="00DD3611" w:rsidRDefault="00494A48" w:rsidP="00F95D5A">
      <w:pPr>
        <w:pStyle w:val="FootnoteText"/>
        <w:rPr>
          <w:i/>
          <w:iCs/>
          <w:szCs w:val="18"/>
        </w:rPr>
      </w:pPr>
      <w:r w:rsidRPr="00DD3611">
        <w:rPr>
          <w:rStyle w:val="FootnoteReference"/>
          <w:i/>
          <w:iCs/>
          <w:sz w:val="18"/>
          <w:szCs w:val="18"/>
        </w:rPr>
        <w:footnoteRef/>
      </w:r>
      <w:r w:rsidRPr="00DD3611">
        <w:rPr>
          <w:i/>
          <w:iCs/>
          <w:szCs w:val="18"/>
        </w:rPr>
        <w:t xml:space="preserve"> Australian Marine Parks Authorisation Consultation Guideline: Internal document</w:t>
      </w:r>
    </w:p>
  </w:footnote>
  <w:footnote w:id="180">
    <w:p w14:paraId="6356A8BC" w14:textId="77777777" w:rsidR="00494A48" w:rsidRPr="00DD3611" w:rsidRDefault="00494A48" w:rsidP="00F95D5A">
      <w:pPr>
        <w:pStyle w:val="FootnoteText"/>
        <w:rPr>
          <w:i/>
          <w:iCs/>
          <w:szCs w:val="18"/>
        </w:rPr>
      </w:pPr>
      <w:r w:rsidRPr="00DD3611">
        <w:rPr>
          <w:rStyle w:val="FootnoteReference"/>
          <w:i/>
          <w:iCs/>
          <w:sz w:val="18"/>
          <w:szCs w:val="18"/>
        </w:rPr>
        <w:footnoteRef/>
      </w:r>
      <w:r w:rsidRPr="00DD3611">
        <w:rPr>
          <w:i/>
          <w:iCs/>
          <w:szCs w:val="18"/>
        </w:rPr>
        <w:t xml:space="preserve"> Assessments and Authorisations - Standard Operating Procedure: Internal document</w:t>
      </w:r>
    </w:p>
  </w:footnote>
  <w:footnote w:id="181">
    <w:p w14:paraId="0E94267E" w14:textId="77777777" w:rsidR="00494A48" w:rsidRPr="00DD3611" w:rsidRDefault="00494A48" w:rsidP="00F95D5A">
      <w:pPr>
        <w:pStyle w:val="FootnoteText"/>
        <w:rPr>
          <w:i/>
          <w:iCs/>
          <w:szCs w:val="18"/>
        </w:rPr>
      </w:pPr>
      <w:r w:rsidRPr="00DD3611">
        <w:rPr>
          <w:rStyle w:val="FootnoteReference"/>
          <w:i/>
          <w:iCs/>
          <w:sz w:val="18"/>
          <w:szCs w:val="18"/>
        </w:rPr>
        <w:footnoteRef/>
      </w:r>
      <w:r w:rsidRPr="00DD3611">
        <w:rPr>
          <w:i/>
          <w:iCs/>
          <w:szCs w:val="18"/>
        </w:rPr>
        <w:t xml:space="preserve"> Authorisations webpage</w:t>
      </w:r>
    </w:p>
    <w:p w14:paraId="64955C5B" w14:textId="77777777" w:rsidR="00494A48" w:rsidRPr="00DD3611" w:rsidRDefault="00494A48" w:rsidP="00F95D5A">
      <w:pPr>
        <w:pStyle w:val="FootnoteText"/>
        <w:rPr>
          <w:i/>
          <w:iCs/>
          <w:szCs w:val="18"/>
        </w:rPr>
      </w:pPr>
      <w:r w:rsidRPr="00DD3611">
        <w:rPr>
          <w:i/>
          <w:iCs/>
          <w:szCs w:val="18"/>
        </w:rPr>
        <w:t>https://australianmarineparks.gov.au/access-use/authorisations/</w:t>
      </w:r>
    </w:p>
  </w:footnote>
  <w:footnote w:id="182">
    <w:p w14:paraId="5104EBD2" w14:textId="2445FBCC" w:rsidR="00494A48" w:rsidRPr="00DD3611" w:rsidRDefault="00494A48" w:rsidP="00F95D5A">
      <w:pPr>
        <w:pStyle w:val="FootnoteText"/>
        <w:rPr>
          <w:i/>
          <w:iCs/>
          <w:szCs w:val="18"/>
        </w:rPr>
      </w:pPr>
      <w:r w:rsidRPr="00DD3611">
        <w:rPr>
          <w:rStyle w:val="FootnoteReference"/>
          <w:i/>
          <w:iCs/>
          <w:sz w:val="18"/>
          <w:szCs w:val="18"/>
        </w:rPr>
        <w:footnoteRef/>
      </w:r>
      <w:r w:rsidRPr="00DD3611">
        <w:rPr>
          <w:i/>
          <w:iCs/>
          <w:szCs w:val="18"/>
        </w:rPr>
        <w:t xml:space="preserve"> </w:t>
      </w:r>
      <w:r w:rsidR="00062B2C">
        <w:rPr>
          <w:i/>
          <w:iCs/>
          <w:szCs w:val="18"/>
        </w:rPr>
        <w:t>Assessments and Authorisations</w:t>
      </w:r>
      <w:r w:rsidRPr="00DD3611">
        <w:rPr>
          <w:i/>
          <w:iCs/>
          <w:szCs w:val="18"/>
        </w:rPr>
        <w:t xml:space="preserve"> program: web page</w:t>
      </w:r>
    </w:p>
    <w:p w14:paraId="44D7AC2F" w14:textId="77777777" w:rsidR="00494A48" w:rsidRDefault="00494A48" w:rsidP="00F95D5A">
      <w:pPr>
        <w:pStyle w:val="FootnoteText"/>
      </w:pPr>
      <w:r w:rsidRPr="00DD3611">
        <w:rPr>
          <w:i/>
          <w:iCs/>
          <w:szCs w:val="18"/>
        </w:rPr>
        <w:t>https://australianmarineparks.gov.au/management/programs/authorisations-assessments-program/</w:t>
      </w:r>
    </w:p>
  </w:footnote>
  <w:footnote w:id="183">
    <w:p w14:paraId="4C82D2C5" w14:textId="77777777" w:rsidR="007B6B22" w:rsidRPr="002325C5" w:rsidRDefault="007B6B22" w:rsidP="007B6B22">
      <w:pPr>
        <w:pStyle w:val="FootnoteText"/>
        <w:spacing w:after="60"/>
        <w:rPr>
          <w:szCs w:val="18"/>
        </w:rPr>
      </w:pPr>
      <w:r w:rsidRPr="002325C5">
        <w:rPr>
          <w:rStyle w:val="FootnoteReference"/>
          <w:sz w:val="18"/>
          <w:szCs w:val="18"/>
        </w:rPr>
        <w:footnoteRef/>
      </w:r>
      <w:r w:rsidRPr="002325C5">
        <w:rPr>
          <w:szCs w:val="18"/>
        </w:rPr>
        <w:t xml:space="preserve"> </w:t>
      </w:r>
      <w:r w:rsidRPr="002325C5">
        <w:rPr>
          <w:i/>
          <w:iCs/>
          <w:szCs w:val="16"/>
        </w:rPr>
        <w:t>Electronic &amp; vessel monitoring systems assistance program webpage:</w:t>
      </w:r>
      <w:r>
        <w:rPr>
          <w:i/>
          <w:iCs/>
          <w:szCs w:val="16"/>
        </w:rPr>
        <w:br/>
      </w:r>
      <w:r w:rsidRPr="002325C5">
        <w:rPr>
          <w:szCs w:val="16"/>
        </w:rPr>
        <w:t>https://australianmarineparks.gov.au/about/fisheries-assistance/electronic-vessel-monitoring-systems-assistance-program/</w:t>
      </w:r>
    </w:p>
  </w:footnote>
  <w:footnote w:id="184">
    <w:p w14:paraId="70E5B043" w14:textId="77777777" w:rsidR="00241E99" w:rsidRPr="00B65F58" w:rsidRDefault="00241E99" w:rsidP="00241E99">
      <w:pPr>
        <w:pStyle w:val="FootnoteText"/>
        <w:rPr>
          <w:i/>
          <w:iCs/>
          <w:szCs w:val="18"/>
        </w:rPr>
      </w:pPr>
      <w:r w:rsidRPr="00B65F58">
        <w:rPr>
          <w:rStyle w:val="FootnoteReference"/>
          <w:i/>
          <w:iCs/>
          <w:sz w:val="18"/>
          <w:szCs w:val="18"/>
        </w:rPr>
        <w:footnoteRef/>
      </w:r>
      <w:r w:rsidRPr="00B65F58">
        <w:rPr>
          <w:i/>
          <w:iCs/>
          <w:szCs w:val="18"/>
        </w:rPr>
        <w:t xml:space="preserve"> Mandatory Vessel Monitoring Systems (VMS) for commercial fishers in Australian Marine Parks webpage:</w:t>
      </w:r>
    </w:p>
    <w:p w14:paraId="36A7EF14" w14:textId="77777777" w:rsidR="00241E99" w:rsidRPr="00B65F58" w:rsidRDefault="00241E99" w:rsidP="00241E99">
      <w:pPr>
        <w:pStyle w:val="FootnoteText"/>
        <w:rPr>
          <w:i/>
          <w:iCs/>
          <w:szCs w:val="18"/>
        </w:rPr>
      </w:pPr>
      <w:r w:rsidRPr="00B65F58">
        <w:rPr>
          <w:i/>
          <w:iCs/>
          <w:szCs w:val="18"/>
        </w:rPr>
        <w:t>https://australianmarineparks.gov.au/access-use/commercial-approvals/commercial-fishing/mandatory-vessel-monitoring-systems-vms-commercial-fishers-australian-marine-parks/</w:t>
      </w:r>
    </w:p>
  </w:footnote>
  <w:footnote w:id="185">
    <w:p w14:paraId="638BAC1A" w14:textId="77777777" w:rsidR="00241E99" w:rsidRPr="00B65F58" w:rsidRDefault="00241E99" w:rsidP="00241E99">
      <w:pPr>
        <w:pStyle w:val="FootnoteText"/>
        <w:rPr>
          <w:i/>
          <w:iCs/>
          <w:szCs w:val="18"/>
        </w:rPr>
      </w:pPr>
      <w:r w:rsidRPr="00B65F58">
        <w:rPr>
          <w:rStyle w:val="FootnoteReference"/>
          <w:i/>
          <w:iCs/>
          <w:sz w:val="18"/>
          <w:szCs w:val="18"/>
        </w:rPr>
        <w:footnoteRef/>
      </w:r>
      <w:r w:rsidRPr="00B65F58">
        <w:rPr>
          <w:i/>
          <w:iCs/>
          <w:szCs w:val="18"/>
        </w:rPr>
        <w:t xml:space="preserve"> Australian Marine Parks Compliance Report, Q1 2023: https://australianmarineparks.gov.au/static/e3c8ac92cec8e2c57dec4ea1cd44c048/amp-compliance-qtr-report-1-julsep-2023.pdf</w:t>
      </w:r>
    </w:p>
  </w:footnote>
  <w:footnote w:id="186">
    <w:p w14:paraId="6A7CC353" w14:textId="77777777" w:rsidR="00A83878" w:rsidRPr="00DD3611" w:rsidRDefault="00A83878" w:rsidP="00EF721A">
      <w:pPr>
        <w:pStyle w:val="FootnoteText"/>
        <w:rPr>
          <w:i/>
          <w:iCs/>
          <w:szCs w:val="18"/>
          <w:lang w:eastAsia="en-AU"/>
        </w:rPr>
      </w:pPr>
      <w:r w:rsidRPr="00DD3611">
        <w:rPr>
          <w:rStyle w:val="FootnoteReference"/>
          <w:i/>
          <w:iCs/>
          <w:sz w:val="18"/>
          <w:szCs w:val="18"/>
        </w:rPr>
        <w:footnoteRef/>
      </w:r>
      <w:r w:rsidRPr="00DD3611">
        <w:rPr>
          <w:i/>
          <w:iCs/>
          <w:szCs w:val="18"/>
        </w:rPr>
        <w:t xml:space="preserve"> </w:t>
      </w:r>
      <w:r w:rsidRPr="00DD3611">
        <w:rPr>
          <w:i/>
          <w:iCs/>
          <w:szCs w:val="18"/>
          <w:lang w:eastAsia="en-AU"/>
        </w:rPr>
        <w:t>Australian Marine Parks Assessment and Authorisations Policy</w:t>
      </w:r>
    </w:p>
    <w:p w14:paraId="4F5E49AD" w14:textId="77777777" w:rsidR="00A83878" w:rsidRPr="00DD3611" w:rsidRDefault="00A83878" w:rsidP="00EF721A">
      <w:pPr>
        <w:pStyle w:val="FootnoteText"/>
        <w:rPr>
          <w:i/>
          <w:iCs/>
          <w:szCs w:val="18"/>
        </w:rPr>
      </w:pPr>
      <w:r w:rsidRPr="00DD3611">
        <w:rPr>
          <w:i/>
          <w:iCs/>
          <w:szCs w:val="18"/>
          <w:lang w:eastAsia="en-AU"/>
        </w:rPr>
        <w:t>https://australianmarineparks.gov.au/static/6f5d83193c7046f4d03dff87df2dcefd/amp-document-dnp-policy-authorisations-and-assessments.pdf</w:t>
      </w:r>
    </w:p>
  </w:footnote>
  <w:footnote w:id="187">
    <w:p w14:paraId="6F3D5BB8" w14:textId="77777777" w:rsidR="00A83878" w:rsidRPr="00DD3611" w:rsidRDefault="00A83878" w:rsidP="00EF721A">
      <w:pPr>
        <w:pStyle w:val="FootnoteText"/>
        <w:rPr>
          <w:i/>
          <w:iCs/>
          <w:szCs w:val="18"/>
        </w:rPr>
      </w:pPr>
      <w:r w:rsidRPr="00DD3611">
        <w:rPr>
          <w:rStyle w:val="FootnoteReference"/>
          <w:i/>
          <w:iCs/>
          <w:sz w:val="18"/>
          <w:szCs w:val="18"/>
        </w:rPr>
        <w:footnoteRef/>
      </w:r>
      <w:r w:rsidRPr="00DD3611">
        <w:rPr>
          <w:i/>
          <w:iCs/>
          <w:szCs w:val="18"/>
        </w:rPr>
        <w:t xml:space="preserve"> </w:t>
      </w:r>
      <w:r w:rsidRPr="00DD3611">
        <w:rPr>
          <w:i/>
          <w:iCs/>
          <w:szCs w:val="18"/>
          <w:lang w:eastAsia="en-AU"/>
        </w:rPr>
        <w:t>Director of National Parks Corporate Plan 2024-2025</w:t>
      </w:r>
    </w:p>
    <w:p w14:paraId="1FF494F0" w14:textId="77777777" w:rsidR="00A83878" w:rsidRPr="00DD3611" w:rsidRDefault="00A83878" w:rsidP="00EF721A">
      <w:pPr>
        <w:pStyle w:val="FootnoteText"/>
        <w:rPr>
          <w:i/>
          <w:iCs/>
          <w:szCs w:val="18"/>
        </w:rPr>
      </w:pPr>
      <w:r w:rsidRPr="00DD3611">
        <w:rPr>
          <w:i/>
          <w:iCs/>
          <w:szCs w:val="18"/>
          <w:lang w:eastAsia="en-AU"/>
        </w:rPr>
        <w:t>https://www.dcceew.gov.au/sites/default/files/documents/dnp-corporate-plan-2024-25.pdf</w:t>
      </w:r>
    </w:p>
  </w:footnote>
  <w:footnote w:id="188">
    <w:p w14:paraId="05026EAB" w14:textId="75753E7C" w:rsidR="00A83878" w:rsidRPr="00EF721A" w:rsidRDefault="00A83878" w:rsidP="00EF721A">
      <w:pPr>
        <w:pStyle w:val="FootnoteText"/>
        <w:rPr>
          <w:i/>
          <w:iCs/>
        </w:rPr>
      </w:pPr>
      <w:r w:rsidRPr="00DD3611">
        <w:rPr>
          <w:rStyle w:val="FootnoteReference"/>
          <w:i/>
          <w:iCs/>
          <w:sz w:val="18"/>
          <w:szCs w:val="18"/>
        </w:rPr>
        <w:footnoteRef/>
      </w:r>
      <w:r w:rsidRPr="00DD3611">
        <w:rPr>
          <w:i/>
          <w:iCs/>
          <w:szCs w:val="18"/>
        </w:rPr>
        <w:t xml:space="preserve"> Australian Marine Parks </w:t>
      </w:r>
      <w:r w:rsidRPr="00DD3611">
        <w:rPr>
          <w:i/>
          <w:iCs/>
          <w:szCs w:val="18"/>
          <w:lang w:eastAsia="en-AU"/>
        </w:rPr>
        <w:t xml:space="preserve">Indigenous </w:t>
      </w:r>
      <w:r w:rsidRPr="00DD3611">
        <w:rPr>
          <w:i/>
          <w:iCs/>
          <w:szCs w:val="18"/>
        </w:rPr>
        <w:t>E</w:t>
      </w:r>
      <w:r w:rsidRPr="00DD3611">
        <w:rPr>
          <w:i/>
          <w:iCs/>
          <w:szCs w:val="18"/>
          <w:lang w:eastAsia="en-AU"/>
        </w:rPr>
        <w:t xml:space="preserve">ngagement </w:t>
      </w:r>
      <w:r w:rsidRPr="00DD3611">
        <w:rPr>
          <w:i/>
          <w:iCs/>
          <w:szCs w:val="18"/>
        </w:rPr>
        <w:t>P</w:t>
      </w:r>
      <w:r w:rsidRPr="00DD3611">
        <w:rPr>
          <w:i/>
          <w:iCs/>
          <w:szCs w:val="18"/>
          <w:lang w:eastAsia="en-AU"/>
        </w:rPr>
        <w:t>rogram webpage</w:t>
      </w:r>
      <w:r w:rsidR="00DD3611" w:rsidRPr="00DD3611">
        <w:rPr>
          <w:i/>
          <w:iCs/>
          <w:szCs w:val="18"/>
          <w:lang w:eastAsia="en-AU"/>
        </w:rPr>
        <w:t xml:space="preserve">: </w:t>
      </w:r>
      <w:r w:rsidRPr="00DD3611">
        <w:rPr>
          <w:i/>
          <w:iCs/>
          <w:szCs w:val="18"/>
          <w:lang w:eastAsia="en-AU"/>
        </w:rPr>
        <w:t>https://australianmarineparks.gov.au/management/programs/indigenous-engagement-program/</w:t>
      </w:r>
    </w:p>
  </w:footnote>
  <w:footnote w:id="189">
    <w:p w14:paraId="44113ACC" w14:textId="256CE28C" w:rsidR="00C34BA8" w:rsidRPr="001E3220" w:rsidRDefault="00C34BA8" w:rsidP="00227B42">
      <w:pPr>
        <w:pStyle w:val="FootnoteText"/>
        <w:rPr>
          <w:szCs w:val="18"/>
        </w:rPr>
      </w:pPr>
      <w:r w:rsidRPr="001E3220">
        <w:rPr>
          <w:rStyle w:val="FootnoteReference"/>
          <w:sz w:val="18"/>
          <w:szCs w:val="18"/>
        </w:rPr>
        <w:footnoteRef/>
      </w:r>
      <w:r w:rsidR="002E0F76" w:rsidRPr="001E3220">
        <w:rPr>
          <w:szCs w:val="18"/>
        </w:rPr>
        <w:t xml:space="preserve"> </w:t>
      </w:r>
      <w:r w:rsidR="002E0F76" w:rsidRPr="001E3220">
        <w:rPr>
          <w:i/>
          <w:szCs w:val="16"/>
        </w:rPr>
        <w:t>Australian Marine Parks - Permit and license applications</w:t>
      </w:r>
      <w:r w:rsidR="002E0F76" w:rsidRPr="001E3220">
        <w:rPr>
          <w:szCs w:val="16"/>
        </w:rPr>
        <w:t>, online portal</w:t>
      </w:r>
      <w:r w:rsidR="002E0F76" w:rsidRPr="001E3220">
        <w:rPr>
          <w:szCs w:val="16"/>
        </w:rPr>
        <w:br/>
        <w:t>https://onlineservices.environment.gov.au/parks/australian-marine-parks</w:t>
      </w:r>
    </w:p>
  </w:footnote>
  <w:footnote w:id="190">
    <w:p w14:paraId="64098032" w14:textId="33E774A6" w:rsidR="00C34BA8" w:rsidRDefault="00C34BA8" w:rsidP="00227B42">
      <w:pPr>
        <w:pStyle w:val="FootnoteText"/>
      </w:pPr>
      <w:r w:rsidRPr="001E3220">
        <w:rPr>
          <w:rStyle w:val="FootnoteReference"/>
          <w:sz w:val="18"/>
          <w:szCs w:val="18"/>
        </w:rPr>
        <w:footnoteRef/>
      </w:r>
      <w:r w:rsidR="002E0F76" w:rsidRPr="001E3220">
        <w:rPr>
          <w:szCs w:val="18"/>
        </w:rPr>
        <w:t xml:space="preserve"> </w:t>
      </w:r>
      <w:r w:rsidR="002E0F76" w:rsidRPr="001E3220">
        <w:rPr>
          <w:i/>
          <w:szCs w:val="16"/>
        </w:rPr>
        <w:t>Authorisations webpage</w:t>
      </w:r>
      <w:r w:rsidR="002E0F76" w:rsidRPr="001E3220">
        <w:rPr>
          <w:i/>
          <w:szCs w:val="16"/>
        </w:rPr>
        <w:br/>
      </w:r>
      <w:r w:rsidR="002E0F76" w:rsidRPr="001E3220">
        <w:rPr>
          <w:szCs w:val="16"/>
        </w:rPr>
        <w:t>https://australianmarineparks.gov.au/access-use/authorisations/</w:t>
      </w:r>
    </w:p>
  </w:footnote>
  <w:footnote w:id="191">
    <w:p w14:paraId="41D6A05D" w14:textId="7BC8A599" w:rsidR="00A76572" w:rsidRPr="00EF721A" w:rsidRDefault="00A76572" w:rsidP="00EF721A">
      <w:pPr>
        <w:pStyle w:val="FootnoteText"/>
        <w:rPr>
          <w:i/>
          <w:iCs/>
          <w:szCs w:val="18"/>
        </w:rPr>
      </w:pPr>
      <w:r w:rsidRPr="00EF721A">
        <w:rPr>
          <w:rStyle w:val="FootnoteReference"/>
          <w:i/>
          <w:iCs/>
          <w:sz w:val="18"/>
          <w:szCs w:val="18"/>
        </w:rPr>
        <w:footnoteRef/>
      </w:r>
      <w:r w:rsidRPr="00EF721A">
        <w:rPr>
          <w:i/>
          <w:iCs/>
          <w:szCs w:val="18"/>
        </w:rPr>
        <w:t xml:space="preserve"> Authorisations webpage</w:t>
      </w:r>
      <w:r w:rsidR="004745C9">
        <w:rPr>
          <w:i/>
          <w:iCs/>
          <w:szCs w:val="18"/>
        </w:rPr>
        <w:t xml:space="preserve">: </w:t>
      </w:r>
      <w:r w:rsidRPr="00EF721A">
        <w:rPr>
          <w:i/>
          <w:iCs/>
          <w:szCs w:val="18"/>
        </w:rPr>
        <w:t>https://australianmarineparks.gov.au/access-use/authorisations/</w:t>
      </w:r>
    </w:p>
  </w:footnote>
  <w:footnote w:id="192">
    <w:p w14:paraId="61D2F9F5" w14:textId="77777777" w:rsidR="00A76572" w:rsidRPr="00EF721A" w:rsidRDefault="00A76572" w:rsidP="00EF721A">
      <w:pPr>
        <w:pStyle w:val="FootnoteText"/>
        <w:rPr>
          <w:i/>
          <w:iCs/>
          <w:szCs w:val="18"/>
        </w:rPr>
      </w:pPr>
      <w:r w:rsidRPr="00EF721A">
        <w:rPr>
          <w:rStyle w:val="FootnoteReference"/>
          <w:i/>
          <w:iCs/>
          <w:sz w:val="18"/>
          <w:szCs w:val="18"/>
        </w:rPr>
        <w:footnoteRef/>
      </w:r>
      <w:r w:rsidRPr="00EF721A">
        <w:rPr>
          <w:i/>
          <w:iCs/>
          <w:szCs w:val="18"/>
        </w:rPr>
        <w:t xml:space="preserve"> 17 - 0.2 MP Assessments and Authorisations - Standard Operating Procedure: Internal document</w:t>
      </w:r>
    </w:p>
  </w:footnote>
  <w:footnote w:id="193">
    <w:p w14:paraId="75CC149A" w14:textId="77777777" w:rsidR="00A76572" w:rsidRPr="00EF721A" w:rsidRDefault="00A76572" w:rsidP="00EF721A">
      <w:pPr>
        <w:pStyle w:val="FootnoteText"/>
        <w:rPr>
          <w:i/>
          <w:iCs/>
          <w:szCs w:val="18"/>
        </w:rPr>
      </w:pPr>
      <w:r w:rsidRPr="00EF721A">
        <w:rPr>
          <w:rStyle w:val="FootnoteReference"/>
          <w:i/>
          <w:iCs/>
          <w:sz w:val="18"/>
          <w:szCs w:val="18"/>
        </w:rPr>
        <w:footnoteRef/>
      </w:r>
      <w:r w:rsidRPr="00EF721A">
        <w:rPr>
          <w:i/>
          <w:iCs/>
          <w:szCs w:val="18"/>
        </w:rPr>
        <w:t xml:space="preserve"> 21 - Authorisations Manual - flowchart for assessment of approval, permit or licence: Internal document</w:t>
      </w:r>
    </w:p>
  </w:footnote>
  <w:footnote w:id="194">
    <w:p w14:paraId="313F47AA" w14:textId="77777777" w:rsidR="00A76572" w:rsidRPr="00EF721A" w:rsidRDefault="00A76572" w:rsidP="00EF721A">
      <w:pPr>
        <w:pStyle w:val="FootnoteText"/>
        <w:rPr>
          <w:i/>
          <w:iCs/>
          <w:szCs w:val="18"/>
        </w:rPr>
      </w:pPr>
      <w:r w:rsidRPr="00EF721A">
        <w:rPr>
          <w:rStyle w:val="FootnoteReference"/>
          <w:i/>
          <w:iCs/>
          <w:sz w:val="18"/>
          <w:szCs w:val="18"/>
        </w:rPr>
        <w:footnoteRef/>
      </w:r>
      <w:r w:rsidRPr="00EF721A">
        <w:rPr>
          <w:i/>
          <w:iCs/>
          <w:szCs w:val="18"/>
        </w:rPr>
        <w:t xml:space="preserve"> Australian Marine Parks Assessment and Authorisations Policy</w:t>
      </w:r>
    </w:p>
    <w:p w14:paraId="63AD1800" w14:textId="77777777" w:rsidR="00A76572" w:rsidRPr="00EF721A" w:rsidRDefault="00A76572" w:rsidP="00EF721A">
      <w:pPr>
        <w:pStyle w:val="FootnoteText"/>
        <w:rPr>
          <w:i/>
          <w:iCs/>
          <w:szCs w:val="18"/>
        </w:rPr>
      </w:pPr>
      <w:r w:rsidRPr="00EF721A">
        <w:rPr>
          <w:i/>
          <w:iCs/>
          <w:szCs w:val="18"/>
        </w:rPr>
        <w:t>https://australianmarineparks.gov.au/static/6f5d83193c7046f4d03dff87df2dcefd/amp-document-dnp-policy-authorisations-and-assessments.pdf</w:t>
      </w:r>
    </w:p>
  </w:footnote>
  <w:footnote w:id="195">
    <w:p w14:paraId="027EB0A3" w14:textId="77777777" w:rsidR="00A76572" w:rsidRDefault="00A76572" w:rsidP="00EF721A">
      <w:pPr>
        <w:pStyle w:val="FootnoteText"/>
      </w:pPr>
      <w:r w:rsidRPr="00EF721A">
        <w:rPr>
          <w:rStyle w:val="FootnoteReference"/>
          <w:i/>
          <w:iCs/>
          <w:sz w:val="18"/>
          <w:szCs w:val="18"/>
        </w:rPr>
        <w:footnoteRef/>
      </w:r>
      <w:r w:rsidRPr="00EF721A">
        <w:rPr>
          <w:i/>
          <w:iCs/>
          <w:szCs w:val="18"/>
        </w:rPr>
        <w:t xml:space="preserve"> 03 - Guidance note - Petroleum Activities and Australian Marine Parks: Internal document. Refer to p. 8 “Consulting with the Director of National Parks”</w:t>
      </w:r>
    </w:p>
  </w:footnote>
  <w:footnote w:id="196">
    <w:p w14:paraId="7FEBE19C" w14:textId="77777777" w:rsidR="003D3337" w:rsidRPr="004745C9" w:rsidRDefault="003D3337" w:rsidP="003D3337">
      <w:pPr>
        <w:pStyle w:val="FootnoteText"/>
        <w:rPr>
          <w:i/>
          <w:iCs/>
          <w:szCs w:val="18"/>
        </w:rPr>
      </w:pPr>
      <w:r w:rsidRPr="004745C9">
        <w:rPr>
          <w:rStyle w:val="FootnoteReference"/>
          <w:i/>
          <w:iCs/>
          <w:sz w:val="18"/>
          <w:szCs w:val="18"/>
        </w:rPr>
        <w:footnoteRef/>
      </w:r>
      <w:r w:rsidRPr="004745C9">
        <w:rPr>
          <w:i/>
          <w:iCs/>
          <w:szCs w:val="18"/>
        </w:rPr>
        <w:t xml:space="preserve"> Petroleum activities and Australian Marine Parks: Internal document</w:t>
      </w:r>
    </w:p>
  </w:footnote>
  <w:footnote w:id="197">
    <w:p w14:paraId="69611349" w14:textId="48098FB4" w:rsidR="001619A9" w:rsidRDefault="001619A9" w:rsidP="004745C9">
      <w:pPr>
        <w:pStyle w:val="FootnoteText"/>
      </w:pPr>
      <w:r w:rsidRPr="004745C9">
        <w:rPr>
          <w:rStyle w:val="FootnoteReference"/>
          <w:i/>
          <w:iCs/>
          <w:sz w:val="18"/>
          <w:szCs w:val="18"/>
        </w:rPr>
        <w:footnoteRef/>
      </w:r>
      <w:r w:rsidRPr="004745C9">
        <w:rPr>
          <w:i/>
          <w:iCs/>
          <w:szCs w:val="18"/>
        </w:rPr>
        <w:t xml:space="preserve"> </w:t>
      </w:r>
      <w:r w:rsidR="00AD6EBE" w:rsidRPr="00AD6EBE">
        <w:rPr>
          <w:i/>
          <w:lang w:val="en-US"/>
        </w:rPr>
        <w:t>Internal email chain provided to ORIMA Research</w:t>
      </w:r>
    </w:p>
  </w:footnote>
  <w:footnote w:id="198">
    <w:p w14:paraId="6D303FB9" w14:textId="76B58933" w:rsidR="00D8579B" w:rsidRPr="00AE546E" w:rsidRDefault="00D8579B">
      <w:pPr>
        <w:pStyle w:val="FootnoteText"/>
        <w:rPr>
          <w:i/>
        </w:rPr>
      </w:pPr>
      <w:r w:rsidRPr="00AE546E">
        <w:rPr>
          <w:rStyle w:val="FootnoteReference"/>
          <w:i/>
        </w:rPr>
        <w:footnoteRef/>
      </w:r>
      <w:r w:rsidRPr="00AE546E">
        <w:rPr>
          <w:i/>
          <w:iCs/>
        </w:rPr>
        <w:t xml:space="preserve"> </w:t>
      </w:r>
      <w:r w:rsidR="00AE546E" w:rsidRPr="00AE546E">
        <w:rPr>
          <w:i/>
          <w:iCs/>
          <w:szCs w:val="18"/>
        </w:rPr>
        <w:t>Parks Australia South-west self-assessment: Internal document</w:t>
      </w:r>
    </w:p>
  </w:footnote>
  <w:footnote w:id="199">
    <w:p w14:paraId="45B55C59" w14:textId="77777777" w:rsidR="00E3321B" w:rsidRPr="00FD0A9C" w:rsidRDefault="00E3321B" w:rsidP="00E3321B">
      <w:pPr>
        <w:pStyle w:val="FootnoteText"/>
        <w:rPr>
          <w:lang w:val="en-US"/>
        </w:rPr>
      </w:pPr>
      <w:r>
        <w:rPr>
          <w:rStyle w:val="FootnoteReference"/>
        </w:rPr>
        <w:footnoteRef/>
      </w:r>
      <w:r>
        <w:t xml:space="preserve"> </w:t>
      </w:r>
      <w:r>
        <w:rPr>
          <w:iCs/>
        </w:rPr>
        <w:t xml:space="preserve">Australian Marine Parks Authorisation and Assessments Policy: </w:t>
      </w:r>
      <w:r w:rsidRPr="00FD0A9C">
        <w:t>https://australianmarineparks.gov.au/static/6f5d83193c7046f4d03dff87df2dcefd/amp-document-dnp-policy-authorisations-and-assessments.pdf</w:t>
      </w:r>
    </w:p>
  </w:footnote>
  <w:footnote w:id="200">
    <w:p w14:paraId="59A4A34A" w14:textId="77777777" w:rsidR="00E3321B" w:rsidRPr="007A0963" w:rsidRDefault="00E3321B" w:rsidP="00E3321B">
      <w:pPr>
        <w:pStyle w:val="FootnoteText"/>
        <w:rPr>
          <w:lang w:val="en-US"/>
        </w:rPr>
      </w:pPr>
      <w:r>
        <w:rPr>
          <w:rStyle w:val="FootnoteReference"/>
        </w:rPr>
        <w:footnoteRef/>
      </w:r>
      <w:r>
        <w:t xml:space="preserve"> </w:t>
      </w:r>
      <w:r>
        <w:rPr>
          <w:iCs/>
        </w:rPr>
        <w:t xml:space="preserve">National Environmental Science Programme Project SS2 Interpreting pressure profiles summary: </w:t>
      </w:r>
      <w:r w:rsidRPr="007A0963">
        <w:t>https://www.nespmarine.edu.au/project/project-ss2-%e2%80%93-interpreting-pressure-profiles.html</w:t>
      </w:r>
    </w:p>
  </w:footnote>
  <w:footnote w:id="201">
    <w:p w14:paraId="726B7620" w14:textId="77777777" w:rsidR="008B3214" w:rsidRPr="004745C9" w:rsidRDefault="008B3214" w:rsidP="002D73AA">
      <w:pPr>
        <w:pStyle w:val="FootnoteText"/>
        <w:rPr>
          <w:i/>
          <w:iCs/>
          <w:szCs w:val="18"/>
        </w:rPr>
      </w:pPr>
      <w:r w:rsidRPr="004745C9">
        <w:rPr>
          <w:rStyle w:val="FootnoteReference"/>
          <w:i/>
          <w:iCs/>
          <w:sz w:val="18"/>
          <w:szCs w:val="18"/>
        </w:rPr>
        <w:footnoteRef/>
      </w:r>
      <w:r w:rsidRPr="004745C9">
        <w:rPr>
          <w:i/>
          <w:iCs/>
          <w:szCs w:val="18"/>
        </w:rPr>
        <w:t xml:space="preserve"> Australian Marine Parks -Strategy Environmental Incident and Emergency Response Strategy: https://australianmarineparks.gov.au/static/4d3102f2098731e86292992d9f15b739/amp-document-mpa-environmental-incident-and-emergency-response-strategy.pdf</w:t>
      </w:r>
    </w:p>
  </w:footnote>
  <w:footnote w:id="202">
    <w:p w14:paraId="1F9F9899" w14:textId="77777777" w:rsidR="008B3214" w:rsidRPr="004745C9" w:rsidRDefault="008B3214" w:rsidP="009D68CE">
      <w:pPr>
        <w:pStyle w:val="FootnoteText"/>
        <w:rPr>
          <w:i/>
          <w:iCs/>
          <w:szCs w:val="18"/>
          <w:lang w:val="en-US"/>
        </w:rPr>
      </w:pPr>
      <w:r w:rsidRPr="004745C9">
        <w:rPr>
          <w:rStyle w:val="FootnoteReference"/>
          <w:i/>
          <w:iCs/>
          <w:sz w:val="18"/>
          <w:szCs w:val="18"/>
        </w:rPr>
        <w:footnoteRef/>
      </w:r>
      <w:r w:rsidRPr="004745C9">
        <w:rPr>
          <w:i/>
          <w:iCs/>
          <w:szCs w:val="18"/>
        </w:rPr>
        <w:t xml:space="preserve"> AMP </w:t>
      </w:r>
      <w:r w:rsidRPr="004745C9">
        <w:rPr>
          <w:i/>
          <w:iCs/>
          <w:szCs w:val="18"/>
          <w:lang w:val="en-US"/>
        </w:rPr>
        <w:t xml:space="preserve">Incident and Exercise Register: Internal document. </w:t>
      </w:r>
    </w:p>
  </w:footnote>
  <w:footnote w:id="203">
    <w:p w14:paraId="55044C3F" w14:textId="77777777" w:rsidR="00C3708A" w:rsidRPr="00FE58B9" w:rsidRDefault="00C3708A" w:rsidP="00C3708A">
      <w:pPr>
        <w:pStyle w:val="FootnoteText"/>
        <w:rPr>
          <w:szCs w:val="16"/>
        </w:rPr>
      </w:pPr>
      <w:r w:rsidRPr="004745C9">
        <w:rPr>
          <w:rStyle w:val="FootnoteReference"/>
          <w:i/>
          <w:iCs/>
          <w:sz w:val="18"/>
          <w:szCs w:val="18"/>
        </w:rPr>
        <w:footnoteRef/>
      </w:r>
      <w:r w:rsidRPr="004745C9">
        <w:rPr>
          <w:i/>
          <w:iCs/>
          <w:szCs w:val="18"/>
        </w:rPr>
        <w:t xml:space="preserve"> Australian Marine Parks Mooring Policy: https://australianmarineparks.gov.au/static/179c407a2f3aedc78a01ad6ca7b8835e/amp-document-amp-mooring-policy.pdf</w:t>
      </w:r>
    </w:p>
  </w:footnote>
  <w:footnote w:id="204">
    <w:p w14:paraId="551E81B5" w14:textId="1F156AA6" w:rsidR="000C0304" w:rsidRDefault="000C0304" w:rsidP="004745C9">
      <w:pPr>
        <w:pStyle w:val="FootnoteText"/>
      </w:pPr>
      <w:r>
        <w:rPr>
          <w:rStyle w:val="FootnoteReference"/>
        </w:rPr>
        <w:footnoteRef/>
      </w:r>
      <w:r>
        <w:t xml:space="preserve"> </w:t>
      </w:r>
      <w:r w:rsidRPr="000C0304">
        <w:rPr>
          <w:i/>
          <w:iCs/>
        </w:rPr>
        <w:t>Ghost Nets and Marine Debris Initiative: https://australianmarineparks.gov.au/management/partnerships/ghost-nets and-marine-debris-initiative/</w:t>
      </w:r>
    </w:p>
  </w:footnote>
  <w:footnote w:id="205">
    <w:p w14:paraId="19A35689" w14:textId="77777777" w:rsidR="00EB484D" w:rsidRPr="009D68CE" w:rsidRDefault="00EB484D" w:rsidP="004745C9">
      <w:pPr>
        <w:pStyle w:val="FootnoteText"/>
        <w:rPr>
          <w:i/>
          <w:iCs/>
          <w:szCs w:val="18"/>
          <w:lang w:val="en-US"/>
        </w:rPr>
      </w:pPr>
      <w:r w:rsidRPr="00F95D5A">
        <w:rPr>
          <w:rStyle w:val="FootnoteReference"/>
          <w:i/>
          <w:iCs/>
          <w:sz w:val="18"/>
          <w:szCs w:val="18"/>
        </w:rPr>
        <w:footnoteRef/>
      </w:r>
      <w:r w:rsidRPr="00F95D5A">
        <w:rPr>
          <w:i/>
          <w:iCs/>
          <w:szCs w:val="18"/>
        </w:rPr>
        <w:t xml:space="preserve"> Australian Marine Park Marine Debris Strategy</w:t>
      </w:r>
      <w:r w:rsidRPr="00F95D5A">
        <w:rPr>
          <w:i/>
          <w:iCs/>
          <w:szCs w:val="18"/>
          <w:lang w:val="en-US"/>
        </w:rPr>
        <w:t>: Internal document</w:t>
      </w:r>
    </w:p>
  </w:footnote>
  <w:footnote w:id="206">
    <w:p w14:paraId="6168B126" w14:textId="1432C497" w:rsidR="008B3214" w:rsidRPr="009D68CE" w:rsidRDefault="008B3214" w:rsidP="009D68CE">
      <w:pPr>
        <w:pStyle w:val="FootnoteText"/>
        <w:rPr>
          <w:i/>
          <w:iCs/>
          <w:szCs w:val="18"/>
          <w:lang w:val="en-US"/>
        </w:rPr>
      </w:pPr>
      <w:r w:rsidRPr="009D68CE">
        <w:rPr>
          <w:rStyle w:val="FootnoteReference"/>
          <w:i/>
          <w:iCs/>
          <w:sz w:val="18"/>
          <w:szCs w:val="18"/>
        </w:rPr>
        <w:footnoteRef/>
      </w:r>
      <w:r w:rsidRPr="009D68CE">
        <w:rPr>
          <w:i/>
          <w:iCs/>
          <w:szCs w:val="18"/>
        </w:rPr>
        <w:t xml:space="preserve"> </w:t>
      </w:r>
      <w:r w:rsidR="00F255A9">
        <w:rPr>
          <w:i/>
          <w:iCs/>
          <w:szCs w:val="18"/>
          <w:lang w:eastAsia="en-AU"/>
        </w:rPr>
        <w:t>Marine Protected Area</w:t>
      </w:r>
      <w:r w:rsidRPr="009D68CE">
        <w:rPr>
          <w:i/>
          <w:iCs/>
          <w:szCs w:val="18"/>
          <w:lang w:eastAsia="en-AU"/>
        </w:rPr>
        <w:t xml:space="preserve"> Register of Infrastructure: Internal document</w:t>
      </w:r>
    </w:p>
  </w:footnote>
  <w:footnote w:id="207">
    <w:p w14:paraId="0860E9A8" w14:textId="77777777" w:rsidR="008B3214" w:rsidRPr="009D68CE" w:rsidRDefault="008B3214" w:rsidP="009D68CE">
      <w:pPr>
        <w:pStyle w:val="FootnoteText"/>
        <w:rPr>
          <w:i/>
          <w:iCs/>
          <w:szCs w:val="18"/>
          <w:lang w:val="en-US"/>
        </w:rPr>
      </w:pPr>
      <w:r w:rsidRPr="009D68CE">
        <w:rPr>
          <w:rStyle w:val="FootnoteReference"/>
          <w:i/>
          <w:iCs/>
          <w:sz w:val="18"/>
          <w:szCs w:val="18"/>
        </w:rPr>
        <w:footnoteRef/>
      </w:r>
      <w:r w:rsidRPr="009D68CE">
        <w:rPr>
          <w:i/>
          <w:iCs/>
          <w:szCs w:val="18"/>
        </w:rPr>
        <w:t xml:space="preserve"> SWMPAC Communiqué 5: https://australianmarineparks.gov.au/static/acf5092fec12895c12f13da8adc580c7/amp-document-swmpac-communique-5-june22-2021.pdf</w:t>
      </w:r>
    </w:p>
  </w:footnote>
  <w:footnote w:id="208">
    <w:p w14:paraId="4A0C1089" w14:textId="56CE940F" w:rsidR="00A74B4E" w:rsidRPr="00FF567E" w:rsidRDefault="00A74B4E">
      <w:pPr>
        <w:pStyle w:val="FootnoteText"/>
        <w:rPr>
          <w:i/>
          <w:szCs w:val="18"/>
        </w:rPr>
      </w:pPr>
      <w:r w:rsidRPr="00FF567E">
        <w:rPr>
          <w:rStyle w:val="FootnoteReference"/>
          <w:i/>
          <w:sz w:val="18"/>
          <w:szCs w:val="18"/>
        </w:rPr>
        <w:footnoteRef/>
      </w:r>
      <w:r w:rsidRPr="00FF567E">
        <w:rPr>
          <w:i/>
          <w:iCs/>
          <w:szCs w:val="18"/>
        </w:rPr>
        <w:t xml:space="preserve"> </w:t>
      </w:r>
      <w:r w:rsidR="00FF567E" w:rsidRPr="00FF567E">
        <w:rPr>
          <w:i/>
          <w:iCs/>
          <w:szCs w:val="18"/>
        </w:rPr>
        <w:t xml:space="preserve">South-west </w:t>
      </w:r>
      <w:r w:rsidR="00FF567E" w:rsidRPr="00FF567E">
        <w:rPr>
          <w:i/>
          <w:iCs/>
          <w:szCs w:val="18"/>
          <w:lang w:val="en-US"/>
        </w:rPr>
        <w:t>self-assessment review: Internal document.</w:t>
      </w:r>
    </w:p>
  </w:footnote>
  <w:footnote w:id="209">
    <w:p w14:paraId="34832087" w14:textId="77777777" w:rsidR="0012713B" w:rsidRPr="002A787D" w:rsidRDefault="0012713B" w:rsidP="0012713B">
      <w:pPr>
        <w:pStyle w:val="FootnoteText"/>
        <w:rPr>
          <w:i/>
          <w:iCs/>
        </w:rPr>
      </w:pPr>
      <w:r w:rsidRPr="002A787D">
        <w:rPr>
          <w:rStyle w:val="FootnoteReference"/>
          <w:i/>
          <w:iCs/>
        </w:rPr>
        <w:footnoteRef/>
      </w:r>
      <w:r w:rsidRPr="002A787D">
        <w:rPr>
          <w:i/>
          <w:iCs/>
        </w:rPr>
        <w:t xml:space="preserve"> South-west internal self-assessment: Internal document</w:t>
      </w:r>
    </w:p>
  </w:footnote>
  <w:footnote w:id="210">
    <w:p w14:paraId="5BA6EC59" w14:textId="77777777" w:rsidR="00FB2B86" w:rsidRPr="004745C9" w:rsidRDefault="00FB2B86" w:rsidP="00FB2B86">
      <w:pPr>
        <w:pStyle w:val="FootnoteText"/>
        <w:rPr>
          <w:i/>
          <w:iCs/>
          <w:szCs w:val="18"/>
        </w:rPr>
      </w:pPr>
      <w:r w:rsidRPr="004745C9">
        <w:rPr>
          <w:rStyle w:val="FootnoteReference"/>
          <w:i/>
          <w:iCs/>
          <w:sz w:val="18"/>
          <w:szCs w:val="18"/>
        </w:rPr>
        <w:footnoteRef/>
      </w:r>
      <w:r w:rsidRPr="004745C9">
        <w:rPr>
          <w:i/>
          <w:iCs/>
          <w:szCs w:val="18"/>
        </w:rPr>
        <w:t xml:space="preserve"> Australian Marine Parks -Strategy Environmental Incident and Emergency Response Strategy: https://australianmarineparks.gov.au/static/4d3102f2098731e86292992d9f15b739/amp-document-mpa-environmental-incident-and-emergency-response-strategy.pdf</w:t>
      </w:r>
    </w:p>
  </w:footnote>
  <w:footnote w:id="211">
    <w:p w14:paraId="338FCDA2" w14:textId="77777777" w:rsidR="008B3214" w:rsidRPr="00E326F5" w:rsidRDefault="008B3214" w:rsidP="00E326F5">
      <w:pPr>
        <w:pStyle w:val="FootnoteText"/>
        <w:rPr>
          <w:i/>
          <w:iCs/>
          <w:szCs w:val="18"/>
          <w:lang w:val="en-US"/>
        </w:rPr>
      </w:pPr>
      <w:r w:rsidRPr="00E326F5">
        <w:rPr>
          <w:rStyle w:val="FootnoteReference"/>
          <w:i/>
          <w:iCs/>
          <w:sz w:val="18"/>
          <w:szCs w:val="18"/>
        </w:rPr>
        <w:footnoteRef/>
      </w:r>
      <w:r w:rsidRPr="00E326F5">
        <w:rPr>
          <w:i/>
          <w:iCs/>
          <w:szCs w:val="18"/>
        </w:rPr>
        <w:t xml:space="preserve"> </w:t>
      </w:r>
      <w:r w:rsidRPr="00E326F5">
        <w:rPr>
          <w:i/>
          <w:iCs/>
          <w:szCs w:val="18"/>
          <w:lang w:val="en-US"/>
        </w:rPr>
        <w:t xml:space="preserve">AMP Incident and Exercise Register: Internal document. </w:t>
      </w:r>
    </w:p>
  </w:footnote>
  <w:footnote w:id="212">
    <w:p w14:paraId="790EEBB3" w14:textId="6B771410" w:rsidR="006A7192" w:rsidRPr="006D1A0A" w:rsidRDefault="006A7192">
      <w:pPr>
        <w:pStyle w:val="FootnoteText"/>
        <w:rPr>
          <w:i/>
          <w:iCs/>
          <w:lang w:val="en-US"/>
        </w:rPr>
      </w:pPr>
      <w:r w:rsidRPr="006D1A0A">
        <w:rPr>
          <w:rStyle w:val="FootnoteReference"/>
          <w:i/>
          <w:iCs/>
        </w:rPr>
        <w:footnoteRef/>
      </w:r>
      <w:r w:rsidRPr="006D1A0A">
        <w:rPr>
          <w:i/>
          <w:iCs/>
        </w:rPr>
        <w:t xml:space="preserve"> Australian Government Civil Maritime Security Strategy, 2021: https://www.homeaffairs.gov.au/nat-security/files/australian-government-civil-maritime-security-strategy.pdf</w:t>
      </w:r>
    </w:p>
  </w:footnote>
  <w:footnote w:id="213">
    <w:p w14:paraId="27B96A9E" w14:textId="1B301503" w:rsidR="006A7192" w:rsidRPr="006D1A0A" w:rsidRDefault="006A7192">
      <w:pPr>
        <w:pStyle w:val="FootnoteText"/>
        <w:rPr>
          <w:lang w:val="en-US"/>
        </w:rPr>
      </w:pPr>
      <w:r w:rsidRPr="006D1A0A">
        <w:rPr>
          <w:rStyle w:val="FootnoteReference"/>
          <w:i/>
          <w:iCs/>
        </w:rPr>
        <w:footnoteRef/>
      </w:r>
      <w:r w:rsidRPr="006D1A0A">
        <w:rPr>
          <w:i/>
          <w:iCs/>
        </w:rPr>
        <w:t xml:space="preserve"> Guide to Australian Maritime Security Arrangements, 2020: https://www.abf.gov.au/what-we-do-subsite/files/gamsa-2020.pdf</w:t>
      </w:r>
    </w:p>
  </w:footnote>
  <w:footnote w:id="214">
    <w:p w14:paraId="5980A79F" w14:textId="77777777" w:rsidR="007E3EBD" w:rsidRPr="00221560" w:rsidRDefault="007E3EBD" w:rsidP="00221560">
      <w:pPr>
        <w:pStyle w:val="FootnoteText"/>
        <w:rPr>
          <w:i/>
          <w:iCs/>
          <w:szCs w:val="18"/>
        </w:rPr>
      </w:pPr>
      <w:r w:rsidRPr="00221560">
        <w:rPr>
          <w:rStyle w:val="FootnoteReference"/>
          <w:i/>
          <w:iCs/>
          <w:sz w:val="18"/>
          <w:szCs w:val="18"/>
        </w:rPr>
        <w:footnoteRef/>
      </w:r>
      <w:r w:rsidRPr="00221560">
        <w:rPr>
          <w:i/>
          <w:iCs/>
          <w:szCs w:val="18"/>
        </w:rPr>
        <w:t xml:space="preserve"> Compliance program: webpage.</w:t>
      </w:r>
    </w:p>
    <w:p w14:paraId="37AB57C7" w14:textId="77777777" w:rsidR="007E3EBD" w:rsidRPr="00221560" w:rsidRDefault="007E3EBD" w:rsidP="00221560">
      <w:pPr>
        <w:pStyle w:val="FootnoteText"/>
        <w:rPr>
          <w:i/>
          <w:iCs/>
          <w:szCs w:val="18"/>
        </w:rPr>
      </w:pPr>
      <w:r w:rsidRPr="00221560">
        <w:rPr>
          <w:i/>
          <w:iCs/>
          <w:szCs w:val="18"/>
        </w:rPr>
        <w:t>https://australianmarineparks.gov.au/management/programs/compliance-program/</w:t>
      </w:r>
    </w:p>
  </w:footnote>
  <w:footnote w:id="215">
    <w:p w14:paraId="43533F0A" w14:textId="77777777" w:rsidR="007E3EBD" w:rsidRDefault="007E3EBD" w:rsidP="00221560">
      <w:pPr>
        <w:pStyle w:val="FootnoteText"/>
      </w:pPr>
      <w:r w:rsidRPr="00221560">
        <w:rPr>
          <w:rStyle w:val="FootnoteReference"/>
          <w:i/>
          <w:iCs/>
          <w:sz w:val="18"/>
          <w:szCs w:val="18"/>
        </w:rPr>
        <w:footnoteRef/>
      </w:r>
      <w:r w:rsidRPr="00221560">
        <w:rPr>
          <w:i/>
          <w:iCs/>
          <w:szCs w:val="18"/>
        </w:rPr>
        <w:t xml:space="preserve"> 2022-2024 FY Treatment Progression Register: Internal document</w:t>
      </w:r>
    </w:p>
  </w:footnote>
  <w:footnote w:id="216">
    <w:p w14:paraId="25383D91" w14:textId="77777777" w:rsidR="00D45802" w:rsidRPr="00810DD0" w:rsidRDefault="00D45802" w:rsidP="00D45802">
      <w:pPr>
        <w:pStyle w:val="FootnoteText"/>
        <w:rPr>
          <w:i/>
          <w:iCs/>
          <w:szCs w:val="18"/>
        </w:rPr>
      </w:pPr>
      <w:r w:rsidRPr="00810DD0">
        <w:rPr>
          <w:rStyle w:val="FootnoteReference"/>
          <w:i/>
          <w:iCs/>
          <w:sz w:val="18"/>
          <w:szCs w:val="18"/>
        </w:rPr>
        <w:footnoteRef/>
      </w:r>
      <w:r w:rsidRPr="00810DD0">
        <w:rPr>
          <w:i/>
          <w:iCs/>
          <w:szCs w:val="18"/>
        </w:rPr>
        <w:t xml:space="preserve"> Compliance program: webpage.</w:t>
      </w:r>
    </w:p>
    <w:p w14:paraId="799E9FEA" w14:textId="77777777" w:rsidR="00D45802" w:rsidRDefault="00D45802" w:rsidP="00D45802">
      <w:pPr>
        <w:pStyle w:val="FootnoteText"/>
      </w:pPr>
      <w:r w:rsidRPr="00810DD0">
        <w:rPr>
          <w:i/>
          <w:iCs/>
          <w:szCs w:val="18"/>
        </w:rPr>
        <w:t>https://australianmarineparks.gov.au/management/programs/compliance-program/</w:t>
      </w:r>
    </w:p>
  </w:footnote>
  <w:footnote w:id="217">
    <w:p w14:paraId="3CE7408F" w14:textId="3FE1E6AC" w:rsidR="006E3C6E" w:rsidRPr="00277C56" w:rsidRDefault="006E3C6E" w:rsidP="00E326F5">
      <w:pPr>
        <w:pStyle w:val="FootnoteText"/>
        <w:rPr>
          <w:i/>
          <w:iCs/>
        </w:rPr>
      </w:pPr>
      <w:r w:rsidRPr="00277C56">
        <w:rPr>
          <w:rStyle w:val="FootnoteReference"/>
          <w:i/>
          <w:iCs/>
        </w:rPr>
        <w:footnoteRef/>
      </w:r>
      <w:r w:rsidRPr="00277C56">
        <w:rPr>
          <w:i/>
          <w:iCs/>
        </w:rPr>
        <w:t xml:space="preserve"> </w:t>
      </w:r>
      <w:r w:rsidRPr="00277C56">
        <w:rPr>
          <w:i/>
          <w:iCs/>
          <w:szCs w:val="18"/>
        </w:rPr>
        <w:t>Australian Marine Parks Internal procedure</w:t>
      </w:r>
      <w:r w:rsidR="0015782B">
        <w:rPr>
          <w:i/>
          <w:iCs/>
          <w:szCs w:val="18"/>
        </w:rPr>
        <w:t xml:space="preserve"> -</w:t>
      </w:r>
      <w:r w:rsidRPr="00277C56">
        <w:rPr>
          <w:i/>
          <w:iCs/>
          <w:szCs w:val="18"/>
        </w:rPr>
        <w:t xml:space="preserve"> Compliance Risk Assessments (Marine) 2024: Internal document</w:t>
      </w:r>
    </w:p>
  </w:footnote>
  <w:footnote w:id="218">
    <w:p w14:paraId="0EA4731D" w14:textId="384BC306" w:rsidR="006E3C6E" w:rsidRPr="00277C56" w:rsidRDefault="006E3C6E" w:rsidP="00E326F5">
      <w:pPr>
        <w:pStyle w:val="FootnoteText"/>
        <w:rPr>
          <w:i/>
          <w:iCs/>
        </w:rPr>
      </w:pPr>
      <w:r w:rsidRPr="00277C56">
        <w:rPr>
          <w:rStyle w:val="FootnoteReference"/>
          <w:i/>
          <w:iCs/>
        </w:rPr>
        <w:footnoteRef/>
      </w:r>
      <w:r w:rsidRPr="00277C56">
        <w:rPr>
          <w:i/>
          <w:iCs/>
          <w:szCs w:val="18"/>
        </w:rPr>
        <w:t xml:space="preserve"> Australian Marine Parks Internal Procedure</w:t>
      </w:r>
      <w:r w:rsidR="0015782B">
        <w:rPr>
          <w:i/>
          <w:iCs/>
          <w:szCs w:val="18"/>
        </w:rPr>
        <w:t xml:space="preserve"> -</w:t>
      </w:r>
      <w:r w:rsidRPr="00277C56">
        <w:rPr>
          <w:i/>
          <w:iCs/>
          <w:szCs w:val="18"/>
        </w:rPr>
        <w:t xml:space="preserve"> Marine Compliance Operations Standard Operating Procedure (SOP) 2024: Internal document</w:t>
      </w:r>
    </w:p>
  </w:footnote>
  <w:footnote w:id="219">
    <w:p w14:paraId="55E0C5BF" w14:textId="25E5D376" w:rsidR="006E3C6E" w:rsidRPr="00277C56" w:rsidRDefault="006E3C6E" w:rsidP="00E326F5">
      <w:pPr>
        <w:pStyle w:val="FootnoteText"/>
        <w:rPr>
          <w:i/>
          <w:iCs/>
        </w:rPr>
      </w:pPr>
      <w:r w:rsidRPr="00277C56">
        <w:rPr>
          <w:rStyle w:val="FootnoteReference"/>
          <w:i/>
          <w:iCs/>
        </w:rPr>
        <w:footnoteRef/>
      </w:r>
      <w:r w:rsidRPr="00277C56">
        <w:rPr>
          <w:i/>
          <w:iCs/>
          <w:szCs w:val="18"/>
        </w:rPr>
        <w:t xml:space="preserve"> Australian Marine Park Enforcement Guidelines 2025: Internal document</w:t>
      </w:r>
    </w:p>
  </w:footnote>
  <w:footnote w:id="220">
    <w:p w14:paraId="2B0F22A7" w14:textId="77777777" w:rsidR="006E3C6E" w:rsidRDefault="006E3C6E" w:rsidP="00E326F5">
      <w:pPr>
        <w:pStyle w:val="FootnoteText"/>
      </w:pPr>
      <w:r w:rsidRPr="00277C56">
        <w:rPr>
          <w:rStyle w:val="FootnoteReference"/>
          <w:i/>
          <w:iCs/>
        </w:rPr>
        <w:footnoteRef/>
      </w:r>
      <w:r w:rsidRPr="00277C56">
        <w:rPr>
          <w:i/>
          <w:iCs/>
          <w:szCs w:val="18"/>
        </w:rPr>
        <w:t xml:space="preserve"> Director of National Parks Internal Procedure - Appointing Wardens and Rangers (Marine and Terrestrial): Internal document</w:t>
      </w:r>
    </w:p>
  </w:footnote>
  <w:footnote w:id="221">
    <w:p w14:paraId="4671E0E9" w14:textId="365EA74D" w:rsidR="006E3C6E" w:rsidRPr="00277C56" w:rsidRDefault="006E3C6E" w:rsidP="00E326F5">
      <w:pPr>
        <w:pStyle w:val="FootnoteText"/>
        <w:rPr>
          <w:i/>
          <w:iCs/>
          <w:szCs w:val="18"/>
        </w:rPr>
      </w:pPr>
      <w:r w:rsidRPr="00277C56">
        <w:rPr>
          <w:rStyle w:val="FootnoteReference"/>
          <w:i/>
          <w:iCs/>
          <w:sz w:val="18"/>
          <w:szCs w:val="18"/>
        </w:rPr>
        <w:footnoteRef/>
      </w:r>
      <w:r w:rsidRPr="00277C56">
        <w:rPr>
          <w:i/>
          <w:iCs/>
          <w:szCs w:val="18"/>
        </w:rPr>
        <w:t xml:space="preserve"> Compliance program:</w:t>
      </w:r>
      <w:r w:rsidR="006902ED">
        <w:rPr>
          <w:i/>
          <w:iCs/>
          <w:szCs w:val="18"/>
        </w:rPr>
        <w:t xml:space="preserve"> </w:t>
      </w:r>
      <w:r w:rsidRPr="00277C56">
        <w:rPr>
          <w:i/>
          <w:iCs/>
          <w:szCs w:val="18"/>
        </w:rPr>
        <w:t>https://australianmarineparks.gov.au/management/programs/compliance-program/</w:t>
      </w:r>
    </w:p>
  </w:footnote>
  <w:footnote w:id="222">
    <w:p w14:paraId="4EBB945B" w14:textId="77777777" w:rsidR="006E3C6E" w:rsidRDefault="006E3C6E" w:rsidP="00E326F5">
      <w:pPr>
        <w:pStyle w:val="FootnoteText"/>
      </w:pPr>
      <w:r w:rsidRPr="00277C56">
        <w:rPr>
          <w:rStyle w:val="FootnoteReference"/>
          <w:i/>
          <w:iCs/>
          <w:sz w:val="18"/>
          <w:szCs w:val="18"/>
        </w:rPr>
        <w:footnoteRef/>
      </w:r>
      <w:r w:rsidRPr="00277C56">
        <w:rPr>
          <w:i/>
          <w:iCs/>
          <w:szCs w:val="18"/>
        </w:rPr>
        <w:t xml:space="preserve"> 2022-2024 FY Treatment Progression Register: Internal document</w:t>
      </w:r>
    </w:p>
  </w:footnote>
  <w:footnote w:id="223">
    <w:p w14:paraId="49013C37" w14:textId="5152EE82" w:rsidR="001C0348" w:rsidRPr="00277C56" w:rsidRDefault="001C0348" w:rsidP="00051B4C">
      <w:pPr>
        <w:pStyle w:val="FootnoteText"/>
        <w:rPr>
          <w:i/>
          <w:iCs/>
          <w:szCs w:val="18"/>
        </w:rPr>
      </w:pPr>
      <w:r w:rsidRPr="00277C56">
        <w:rPr>
          <w:rStyle w:val="FootnoteReference"/>
          <w:i/>
          <w:iCs/>
          <w:sz w:val="18"/>
          <w:szCs w:val="18"/>
        </w:rPr>
        <w:footnoteRef/>
      </w:r>
      <w:r w:rsidRPr="00277C56">
        <w:rPr>
          <w:i/>
          <w:iCs/>
          <w:szCs w:val="18"/>
        </w:rPr>
        <w:t xml:space="preserve"> Memorandum of understanding about the provision of aircraft on an opportunity basis </w:t>
      </w:r>
      <w:r w:rsidR="00046CFF">
        <w:rPr>
          <w:i/>
          <w:iCs/>
          <w:szCs w:val="18"/>
        </w:rPr>
        <w:t>with the</w:t>
      </w:r>
      <w:r w:rsidRPr="00277C56">
        <w:rPr>
          <w:i/>
          <w:iCs/>
          <w:szCs w:val="18"/>
        </w:rPr>
        <w:t xml:space="preserve"> Australian Maritime Safety Authority (2020): Internal document</w:t>
      </w:r>
    </w:p>
  </w:footnote>
  <w:footnote w:id="224">
    <w:p w14:paraId="4F6FE95D" w14:textId="00F05797" w:rsidR="001C0348" w:rsidRPr="00277C56" w:rsidRDefault="001C0348" w:rsidP="00051B4C">
      <w:pPr>
        <w:pStyle w:val="FootnoteText"/>
        <w:rPr>
          <w:i/>
          <w:iCs/>
          <w:szCs w:val="18"/>
        </w:rPr>
      </w:pPr>
      <w:r w:rsidRPr="00277C56">
        <w:rPr>
          <w:rStyle w:val="FootnoteReference"/>
          <w:i/>
          <w:iCs/>
          <w:sz w:val="18"/>
          <w:szCs w:val="18"/>
        </w:rPr>
        <w:footnoteRef/>
      </w:r>
      <w:r w:rsidRPr="00277C56">
        <w:rPr>
          <w:i/>
          <w:iCs/>
          <w:szCs w:val="18"/>
        </w:rPr>
        <w:t xml:space="preserve"> AFMA VM</w:t>
      </w:r>
      <w:r w:rsidR="007267C3">
        <w:rPr>
          <w:i/>
          <w:iCs/>
          <w:szCs w:val="18"/>
        </w:rPr>
        <w:t>S</w:t>
      </w:r>
      <w:r w:rsidRPr="00277C56">
        <w:rPr>
          <w:i/>
          <w:iCs/>
          <w:szCs w:val="18"/>
        </w:rPr>
        <w:t xml:space="preserve"> MoU Activity Schedule for 2024/25 and 2025/26 FYs: Internal document</w:t>
      </w:r>
    </w:p>
  </w:footnote>
  <w:footnote w:id="225">
    <w:p w14:paraId="13587765" w14:textId="1CDDBB7B" w:rsidR="001C0348" w:rsidRPr="00277C56" w:rsidRDefault="001C0348" w:rsidP="00051B4C">
      <w:pPr>
        <w:pStyle w:val="FootnoteText"/>
        <w:rPr>
          <w:i/>
          <w:iCs/>
          <w:szCs w:val="18"/>
        </w:rPr>
      </w:pPr>
      <w:r w:rsidRPr="00277C56">
        <w:rPr>
          <w:rStyle w:val="FootnoteReference"/>
          <w:i/>
          <w:iCs/>
          <w:sz w:val="18"/>
          <w:szCs w:val="18"/>
        </w:rPr>
        <w:footnoteRef/>
      </w:r>
      <w:r w:rsidRPr="00277C56">
        <w:rPr>
          <w:i/>
          <w:iCs/>
          <w:szCs w:val="18"/>
        </w:rPr>
        <w:t xml:space="preserve"> </w:t>
      </w:r>
      <w:r w:rsidR="003921D6">
        <w:rPr>
          <w:i/>
          <w:iCs/>
          <w:szCs w:val="18"/>
        </w:rPr>
        <w:t>Contract</w:t>
      </w:r>
      <w:r w:rsidRPr="00277C56">
        <w:rPr>
          <w:i/>
          <w:iCs/>
          <w:szCs w:val="18"/>
        </w:rPr>
        <w:t xml:space="preserve"> for </w:t>
      </w:r>
      <w:r w:rsidR="003921D6">
        <w:rPr>
          <w:i/>
          <w:iCs/>
          <w:szCs w:val="18"/>
        </w:rPr>
        <w:t xml:space="preserve">collaborative </w:t>
      </w:r>
      <w:r w:rsidRPr="00277C56">
        <w:rPr>
          <w:i/>
          <w:iCs/>
          <w:szCs w:val="18"/>
        </w:rPr>
        <w:t xml:space="preserve">management of the </w:t>
      </w:r>
      <w:r w:rsidR="003921D6">
        <w:rPr>
          <w:i/>
          <w:iCs/>
          <w:szCs w:val="18"/>
        </w:rPr>
        <w:t>South-west</w:t>
      </w:r>
      <w:r w:rsidR="003A5C64">
        <w:rPr>
          <w:i/>
          <w:iCs/>
          <w:szCs w:val="18"/>
        </w:rPr>
        <w:t xml:space="preserve"> and South-west</w:t>
      </w:r>
      <w:r w:rsidR="003921D6">
        <w:rPr>
          <w:i/>
          <w:iCs/>
          <w:szCs w:val="18"/>
        </w:rPr>
        <w:t xml:space="preserve"> </w:t>
      </w:r>
      <w:r w:rsidR="003A5C64">
        <w:rPr>
          <w:i/>
          <w:iCs/>
          <w:szCs w:val="18"/>
        </w:rPr>
        <w:t xml:space="preserve">Networks </w:t>
      </w:r>
      <w:r w:rsidR="00AD6EBE">
        <w:rPr>
          <w:i/>
          <w:iCs/>
          <w:szCs w:val="18"/>
        </w:rPr>
        <w:t>with</w:t>
      </w:r>
      <w:r w:rsidR="003A5C64">
        <w:rPr>
          <w:i/>
          <w:iCs/>
          <w:szCs w:val="18"/>
        </w:rPr>
        <w:t xml:space="preserve"> PIRSA</w:t>
      </w:r>
      <w:r w:rsidRPr="00277C56">
        <w:rPr>
          <w:i/>
          <w:iCs/>
          <w:szCs w:val="18"/>
        </w:rPr>
        <w:t xml:space="preserve"> </w:t>
      </w:r>
      <w:r w:rsidR="00AD6EBE">
        <w:rPr>
          <w:i/>
          <w:iCs/>
          <w:szCs w:val="18"/>
        </w:rPr>
        <w:t>(</w:t>
      </w:r>
      <w:r w:rsidR="003A5C64">
        <w:rPr>
          <w:i/>
          <w:iCs/>
          <w:szCs w:val="18"/>
        </w:rPr>
        <w:t>2024-26</w:t>
      </w:r>
      <w:r w:rsidR="00AD6EBE">
        <w:rPr>
          <w:i/>
          <w:iCs/>
          <w:szCs w:val="18"/>
        </w:rPr>
        <w:t>)</w:t>
      </w:r>
      <w:r w:rsidRPr="00277C56">
        <w:rPr>
          <w:i/>
          <w:iCs/>
          <w:szCs w:val="18"/>
        </w:rPr>
        <w:t>: Internal document</w:t>
      </w:r>
      <w:r w:rsidR="003921D6">
        <w:rPr>
          <w:i/>
          <w:iCs/>
          <w:szCs w:val="18"/>
        </w:rPr>
        <w:t xml:space="preserve"> </w:t>
      </w:r>
    </w:p>
  </w:footnote>
  <w:footnote w:id="226">
    <w:p w14:paraId="7D4B3E4A" w14:textId="58594D9C" w:rsidR="00051B4C" w:rsidRPr="00051B4C" w:rsidRDefault="00051B4C" w:rsidP="00051B4C">
      <w:pPr>
        <w:pStyle w:val="FootnoteText"/>
        <w:rPr>
          <w:i/>
          <w:iCs/>
        </w:rPr>
      </w:pPr>
      <w:r w:rsidRPr="00051B4C">
        <w:rPr>
          <w:rStyle w:val="FootnoteReference"/>
          <w:i/>
          <w:iCs/>
        </w:rPr>
        <w:footnoteRef/>
      </w:r>
      <w:r w:rsidRPr="00051B4C">
        <w:rPr>
          <w:i/>
          <w:iCs/>
        </w:rPr>
        <w:t xml:space="preserve"> Contract for compliance activities in the Soth-west and North-west Networks</w:t>
      </w:r>
      <w:r w:rsidR="0084273C">
        <w:rPr>
          <w:i/>
          <w:iCs/>
        </w:rPr>
        <w:t xml:space="preserve"> </w:t>
      </w:r>
      <w:r w:rsidR="00AD6EBE">
        <w:rPr>
          <w:i/>
          <w:iCs/>
        </w:rPr>
        <w:t>with</w:t>
      </w:r>
      <w:r w:rsidR="0084273C">
        <w:rPr>
          <w:i/>
          <w:iCs/>
        </w:rPr>
        <w:t xml:space="preserve"> WA DPIRD</w:t>
      </w:r>
      <w:r w:rsidRPr="00051B4C">
        <w:rPr>
          <w:i/>
          <w:iCs/>
        </w:rPr>
        <w:t xml:space="preserve"> </w:t>
      </w:r>
      <w:r w:rsidR="00AD6EBE">
        <w:rPr>
          <w:i/>
          <w:iCs/>
        </w:rPr>
        <w:t>(</w:t>
      </w:r>
      <w:r w:rsidR="0084273C">
        <w:rPr>
          <w:i/>
          <w:iCs/>
        </w:rPr>
        <w:t>2024-26</w:t>
      </w:r>
      <w:r w:rsidR="00AD6EBE">
        <w:rPr>
          <w:i/>
          <w:iCs/>
        </w:rPr>
        <w:t>)</w:t>
      </w:r>
      <w:r w:rsidRPr="00051B4C">
        <w:rPr>
          <w:i/>
          <w:iCs/>
        </w:rPr>
        <w:t>: Internal document</w:t>
      </w:r>
    </w:p>
  </w:footnote>
  <w:footnote w:id="227">
    <w:p w14:paraId="06BFB52F" w14:textId="77777777" w:rsidR="00B30D8E" w:rsidRPr="00AC428B" w:rsidRDefault="00B30D8E" w:rsidP="00B30D8E">
      <w:pPr>
        <w:pStyle w:val="FootnoteText"/>
        <w:rPr>
          <w:i/>
          <w:iCs/>
        </w:rPr>
      </w:pPr>
      <w:r w:rsidRPr="00AC428B">
        <w:rPr>
          <w:rStyle w:val="FootnoteReference"/>
          <w:i/>
          <w:iCs/>
        </w:rPr>
        <w:footnoteRef/>
      </w:r>
      <w:r w:rsidRPr="00AC428B">
        <w:rPr>
          <w:i/>
          <w:iCs/>
        </w:rPr>
        <w:t xml:space="preserve"> South-west Network Treatment Compliance Register (2022-2024 FY): Internal document </w:t>
      </w:r>
    </w:p>
  </w:footnote>
  <w:footnote w:id="228">
    <w:p w14:paraId="03966F12" w14:textId="77777777" w:rsidR="00B30D8E" w:rsidRPr="00995319" w:rsidRDefault="00B30D8E" w:rsidP="00B30D8E">
      <w:pPr>
        <w:pStyle w:val="FootnoteText"/>
        <w:rPr>
          <w:i/>
          <w:iCs/>
        </w:rPr>
      </w:pPr>
      <w:r w:rsidRPr="00995319">
        <w:rPr>
          <w:rStyle w:val="FootnoteReference"/>
          <w:i/>
          <w:iCs/>
        </w:rPr>
        <w:footnoteRef/>
      </w:r>
      <w:r w:rsidRPr="00AD6EBE">
        <w:rPr>
          <w:i/>
          <w:iCs/>
        </w:rPr>
        <w:t xml:space="preserve"> </w:t>
      </w:r>
      <w:r w:rsidRPr="00AD6EBE">
        <w:rPr>
          <w:i/>
          <w:iCs/>
          <w:lang w:val="en-US"/>
        </w:rPr>
        <w:t>Internal email chain provided to ORIMA Research</w:t>
      </w:r>
    </w:p>
  </w:footnote>
  <w:footnote w:id="229">
    <w:p w14:paraId="3D2FB259" w14:textId="77777777" w:rsidR="00B30D8E" w:rsidRPr="00AD6EBE" w:rsidRDefault="00B30D8E" w:rsidP="00B30D8E">
      <w:pPr>
        <w:pStyle w:val="FootnoteText"/>
        <w:rPr>
          <w:i/>
        </w:rPr>
      </w:pPr>
      <w:r w:rsidRPr="00AD6EBE">
        <w:rPr>
          <w:rStyle w:val="FootnoteReference"/>
          <w:i/>
        </w:rPr>
        <w:footnoteRef/>
      </w:r>
      <w:r w:rsidRPr="00AD6EBE">
        <w:rPr>
          <w:i/>
          <w:iCs/>
        </w:rPr>
        <w:t xml:space="preserve"> Internal email chain provided to ORIMA Research</w:t>
      </w:r>
    </w:p>
  </w:footnote>
  <w:footnote w:id="230">
    <w:p w14:paraId="5E706FFA" w14:textId="016E12BD" w:rsidR="00C749A0" w:rsidRPr="009A69D5" w:rsidRDefault="00C749A0" w:rsidP="00C749A0">
      <w:pPr>
        <w:pStyle w:val="FootnoteText"/>
        <w:rPr>
          <w:i/>
          <w:iCs/>
          <w:szCs w:val="18"/>
        </w:rPr>
      </w:pPr>
      <w:r w:rsidRPr="00277C56">
        <w:rPr>
          <w:rStyle w:val="FootnoteReference"/>
          <w:i/>
          <w:iCs/>
          <w:sz w:val="18"/>
          <w:szCs w:val="18"/>
        </w:rPr>
        <w:footnoteRef/>
      </w:r>
      <w:r w:rsidRPr="00277C56">
        <w:rPr>
          <w:i/>
          <w:iCs/>
          <w:szCs w:val="18"/>
        </w:rPr>
        <w:t xml:space="preserve"> VMS system monitoring: https://australianmarineparks.gov.au/access-use/commercial-approvals/commercial-fishing/mandatory-vessel-monitoring-systems-vms-commercial-fishers-australian-marine-parks/</w:t>
      </w:r>
    </w:p>
  </w:footnote>
  <w:footnote w:id="231">
    <w:p w14:paraId="1A84AFBA" w14:textId="77777777" w:rsidR="00C749A0" w:rsidRPr="00277C56" w:rsidRDefault="00C749A0" w:rsidP="00277C56">
      <w:pPr>
        <w:pStyle w:val="FootnoteText"/>
        <w:rPr>
          <w:i/>
          <w:iCs/>
        </w:rPr>
      </w:pPr>
      <w:r w:rsidRPr="00277C56">
        <w:rPr>
          <w:rStyle w:val="FootnoteReference"/>
          <w:i/>
          <w:iCs/>
          <w:sz w:val="18"/>
          <w:szCs w:val="18"/>
        </w:rPr>
        <w:footnoteRef/>
      </w:r>
      <w:r w:rsidRPr="00277C56">
        <w:rPr>
          <w:i/>
          <w:iCs/>
          <w:szCs w:val="18"/>
        </w:rPr>
        <w:t xml:space="preserve"> Alert service in partnership with Australian Fisheries Management Authority: https://australianmarineparks.gov.au/alert-service/"</w:t>
      </w:r>
    </w:p>
  </w:footnote>
  <w:footnote w:id="232">
    <w:p w14:paraId="6F56273E" w14:textId="78865420" w:rsidR="00C749A0" w:rsidRPr="00277C56" w:rsidRDefault="00C749A0" w:rsidP="00277C56">
      <w:pPr>
        <w:pStyle w:val="FootnoteText"/>
        <w:rPr>
          <w:i/>
          <w:iCs/>
        </w:rPr>
      </w:pPr>
      <w:r w:rsidRPr="00277C56">
        <w:rPr>
          <w:rStyle w:val="FootnoteReference"/>
          <w:i/>
          <w:iCs/>
        </w:rPr>
        <w:footnoteRef/>
      </w:r>
      <w:r w:rsidRPr="00277C56">
        <w:rPr>
          <w:i/>
          <w:iCs/>
        </w:rPr>
        <w:t xml:space="preserve"> ‘Bluebottles to sting illegal fishers in Australian Marine Parks’ (2021): https://australianmarineparks.gov.au/news/bluebottles-sting-illegal-fishers-australian-marine-parks/</w:t>
      </w:r>
    </w:p>
  </w:footnote>
  <w:footnote w:id="233">
    <w:p w14:paraId="572C69F6" w14:textId="1F97286A" w:rsidR="00C749A0" w:rsidRPr="00277C56" w:rsidRDefault="00C749A0" w:rsidP="00277C56">
      <w:pPr>
        <w:pStyle w:val="FootnoteText"/>
        <w:rPr>
          <w:i/>
          <w:iCs/>
        </w:rPr>
      </w:pPr>
      <w:r w:rsidRPr="00277C56">
        <w:rPr>
          <w:rStyle w:val="FootnoteReference"/>
          <w:i/>
          <w:iCs/>
        </w:rPr>
        <w:footnoteRef/>
      </w:r>
      <w:r w:rsidRPr="00277C56">
        <w:rPr>
          <w:i/>
          <w:iCs/>
        </w:rPr>
        <w:t xml:space="preserve"> ‘New technology to monitor Australian marine parks’ (2022): https://minister.dcceew.gov.au/plibersek/media-releases/new-technology-monitor-australian-marine-parks</w:t>
      </w:r>
    </w:p>
  </w:footnote>
  <w:footnote w:id="234">
    <w:p w14:paraId="5DE9E6B2" w14:textId="77777777" w:rsidR="00C749A0" w:rsidRPr="00277C56" w:rsidRDefault="00C749A0" w:rsidP="00277C56">
      <w:pPr>
        <w:pStyle w:val="FootnoteText"/>
        <w:rPr>
          <w:i/>
          <w:iCs/>
        </w:rPr>
      </w:pPr>
      <w:r w:rsidRPr="00277C56">
        <w:rPr>
          <w:rStyle w:val="FootnoteReference"/>
          <w:i/>
          <w:iCs/>
        </w:rPr>
        <w:footnoteRef/>
      </w:r>
      <w:r w:rsidRPr="00277C56">
        <w:rPr>
          <w:i/>
          <w:iCs/>
        </w:rPr>
        <w:t xml:space="preserve"> Australian Marine Parks drone trial project plan (2021): internal document</w:t>
      </w:r>
    </w:p>
  </w:footnote>
  <w:footnote w:id="235">
    <w:p w14:paraId="71441CD1" w14:textId="7102FD0D" w:rsidR="00C749A0" w:rsidRDefault="00C749A0" w:rsidP="00277C56">
      <w:pPr>
        <w:pStyle w:val="FootnoteText"/>
      </w:pPr>
      <w:r w:rsidRPr="00277C56">
        <w:rPr>
          <w:rStyle w:val="FootnoteReference"/>
          <w:i/>
          <w:iCs/>
        </w:rPr>
        <w:footnoteRef/>
      </w:r>
      <w:r w:rsidRPr="00277C56">
        <w:rPr>
          <w:i/>
          <w:iCs/>
        </w:rPr>
        <w:t xml:space="preserve"> ‘Australian Marine Park Surveillance RPAS’ (2023): https://hoveruav.com.au/resource-centre/australian-marine-park-surveillance/</w:t>
      </w:r>
    </w:p>
  </w:footnote>
  <w:footnote w:id="236">
    <w:p w14:paraId="39DE4147" w14:textId="77777777" w:rsidR="00D61FD9" w:rsidRPr="005621F6" w:rsidRDefault="00D61FD9" w:rsidP="005621F6">
      <w:pPr>
        <w:pStyle w:val="FootnoteText"/>
        <w:rPr>
          <w:i/>
          <w:iCs/>
          <w:szCs w:val="18"/>
        </w:rPr>
      </w:pPr>
      <w:r w:rsidRPr="005621F6">
        <w:rPr>
          <w:rStyle w:val="FootnoteReference"/>
          <w:i/>
          <w:iCs/>
          <w:sz w:val="18"/>
          <w:szCs w:val="18"/>
        </w:rPr>
        <w:footnoteRef/>
      </w:r>
      <w:r w:rsidRPr="005621F6">
        <w:rPr>
          <w:i/>
          <w:iCs/>
          <w:szCs w:val="18"/>
        </w:rPr>
        <w:t xml:space="preserve"> South-west Network factsheet: </w:t>
      </w:r>
      <w:r w:rsidR="008C2220" w:rsidRPr="005621F6">
        <w:rPr>
          <w:i/>
          <w:szCs w:val="18"/>
          <w:lang w:eastAsia="en-AU"/>
        </w:rPr>
        <w:t>h</w:t>
      </w:r>
      <w:r w:rsidRPr="005621F6">
        <w:rPr>
          <w:i/>
          <w:iCs/>
          <w:szCs w:val="18"/>
          <w:lang w:eastAsia="en-AU"/>
        </w:rPr>
        <w:t>ttps://australianmarineparks.gov.au/static/8b6971a7bd97ef028a59634e94b579cc/amp-document-factsheet-south-west-management-plan.pdf</w:t>
      </w:r>
    </w:p>
  </w:footnote>
  <w:footnote w:id="237">
    <w:p w14:paraId="1E7B0A3A" w14:textId="5E48FAC5" w:rsidR="00D61FD9" w:rsidRPr="005621F6" w:rsidRDefault="00D61FD9" w:rsidP="005621F6">
      <w:pPr>
        <w:pStyle w:val="FootnoteText"/>
        <w:rPr>
          <w:i/>
          <w:iCs/>
          <w:szCs w:val="18"/>
        </w:rPr>
      </w:pPr>
      <w:r w:rsidRPr="005621F6">
        <w:rPr>
          <w:rStyle w:val="FootnoteReference"/>
          <w:i/>
          <w:iCs/>
          <w:sz w:val="18"/>
          <w:szCs w:val="18"/>
        </w:rPr>
        <w:footnoteRef/>
      </w:r>
      <w:r w:rsidRPr="005621F6">
        <w:rPr>
          <w:i/>
          <w:iCs/>
          <w:szCs w:val="18"/>
        </w:rPr>
        <w:t xml:space="preserve"> </w:t>
      </w:r>
      <w:r w:rsidR="00AD6EBE" w:rsidRPr="00AD6EBE">
        <w:rPr>
          <w:i/>
          <w:lang w:val="en-US"/>
        </w:rPr>
        <w:t>Internal email chain provided to ORIMA Research</w:t>
      </w:r>
    </w:p>
  </w:footnote>
  <w:footnote w:id="238">
    <w:p w14:paraId="714406D8" w14:textId="77777777" w:rsidR="00D61FD9" w:rsidRPr="005621F6" w:rsidRDefault="00D61FD9" w:rsidP="005621F6">
      <w:pPr>
        <w:pStyle w:val="FootnoteText"/>
        <w:rPr>
          <w:i/>
          <w:iCs/>
          <w:szCs w:val="18"/>
        </w:rPr>
      </w:pPr>
      <w:r w:rsidRPr="005621F6">
        <w:rPr>
          <w:rStyle w:val="FootnoteReference"/>
          <w:i/>
          <w:iCs/>
          <w:sz w:val="18"/>
          <w:szCs w:val="18"/>
        </w:rPr>
        <w:footnoteRef/>
      </w:r>
      <w:r w:rsidRPr="005621F6">
        <w:rPr>
          <w:i/>
          <w:iCs/>
          <w:szCs w:val="18"/>
        </w:rPr>
        <w:t xml:space="preserve"> Commercial fishing in Australian Marine Parks factsheet: https://australianmarineparks.gov.au/static/2c26f0c718876001f2d2cab11834e537/amp-document-commercial-fishing factsheet.pdf</w:t>
      </w:r>
    </w:p>
  </w:footnote>
  <w:footnote w:id="239">
    <w:p w14:paraId="3C442418" w14:textId="77777777" w:rsidR="008439D9" w:rsidRDefault="008439D9" w:rsidP="008439D9">
      <w:pPr>
        <w:pStyle w:val="FootnoteText"/>
      </w:pPr>
      <w:r w:rsidRPr="005621F6">
        <w:rPr>
          <w:rStyle w:val="FootnoteReference"/>
          <w:i/>
          <w:iCs/>
          <w:sz w:val="18"/>
          <w:szCs w:val="18"/>
        </w:rPr>
        <w:footnoteRef/>
      </w:r>
      <w:r w:rsidRPr="005621F6">
        <w:rPr>
          <w:i/>
          <w:iCs/>
          <w:szCs w:val="18"/>
        </w:rPr>
        <w:t xml:space="preserve"> Petroleum activities and Australian Marine Parks guidance note: https://www.nopsema.gov.au/sites/default/files/documents/2021-03/A620236.pdf</w:t>
      </w:r>
    </w:p>
  </w:footnote>
  <w:footnote w:id="240">
    <w:p w14:paraId="54371EC6" w14:textId="77777777" w:rsidR="000C7105" w:rsidRPr="00C01193" w:rsidRDefault="000C7105" w:rsidP="000C7105">
      <w:pPr>
        <w:pStyle w:val="FootnoteText"/>
        <w:rPr>
          <w:i/>
          <w:szCs w:val="18"/>
        </w:rPr>
      </w:pPr>
      <w:r>
        <w:rPr>
          <w:rStyle w:val="FootnoteReference"/>
        </w:rPr>
        <w:footnoteRef/>
      </w:r>
      <w:r>
        <w:t xml:space="preserve"> </w:t>
      </w:r>
      <w:r w:rsidRPr="00C01193">
        <w:rPr>
          <w:i/>
          <w:szCs w:val="18"/>
        </w:rPr>
        <w:t>Quarterly Compliance Report July, August and September 2023: Internal document</w:t>
      </w:r>
    </w:p>
  </w:footnote>
  <w:footnote w:id="241">
    <w:p w14:paraId="61A46DDD" w14:textId="77777777" w:rsidR="000C7105" w:rsidRPr="00C01193" w:rsidRDefault="000C7105" w:rsidP="000C7105">
      <w:pPr>
        <w:pStyle w:val="FootnoteText"/>
        <w:rPr>
          <w:lang w:val="en-US"/>
        </w:rPr>
      </w:pPr>
      <w:r>
        <w:rPr>
          <w:rStyle w:val="FootnoteReference"/>
        </w:rPr>
        <w:footnoteRef/>
      </w:r>
      <w:r w:rsidRPr="00C01193">
        <w:rPr>
          <w:szCs w:val="18"/>
        </w:rPr>
        <w:t xml:space="preserve"> </w:t>
      </w:r>
      <w:r w:rsidRPr="00C01193">
        <w:rPr>
          <w:i/>
          <w:iCs/>
          <w:szCs w:val="18"/>
        </w:rPr>
        <w:t>2024/2025 Compliance Operations Annual Summary’: Internal document</w:t>
      </w:r>
    </w:p>
  </w:footnote>
  <w:footnote w:id="242">
    <w:p w14:paraId="7C17B29D" w14:textId="77777777" w:rsidR="000C7105" w:rsidRPr="00C01193" w:rsidRDefault="000C7105" w:rsidP="000C7105">
      <w:pPr>
        <w:pStyle w:val="FootnoteText"/>
        <w:rPr>
          <w:lang w:val="en-US"/>
        </w:rPr>
      </w:pPr>
      <w:r>
        <w:rPr>
          <w:rStyle w:val="FootnoteReference"/>
        </w:rPr>
        <w:footnoteRef/>
      </w:r>
      <w:r>
        <w:t xml:space="preserve"> </w:t>
      </w:r>
      <w:r w:rsidRPr="00C01193">
        <w:rPr>
          <w:i/>
          <w:iCs/>
          <w:szCs w:val="18"/>
        </w:rPr>
        <w:t>Monthly Compliance Report November 2025</w:t>
      </w:r>
      <w:r>
        <w:rPr>
          <w:i/>
          <w:iCs/>
          <w:szCs w:val="18"/>
        </w:rPr>
        <w:t>: Internal document</w:t>
      </w:r>
    </w:p>
  </w:footnote>
  <w:footnote w:id="243">
    <w:p w14:paraId="2F49311D" w14:textId="34EECC96" w:rsidR="00C20CDF" w:rsidRPr="00565A38" w:rsidRDefault="00C20CDF">
      <w:pPr>
        <w:pStyle w:val="FootnoteText"/>
        <w:rPr>
          <w:i/>
        </w:rPr>
      </w:pPr>
      <w:r w:rsidRPr="00565A38">
        <w:rPr>
          <w:rStyle w:val="FootnoteReference"/>
          <w:i/>
        </w:rPr>
        <w:footnoteRef/>
      </w:r>
      <w:r w:rsidRPr="00565A38">
        <w:rPr>
          <w:i/>
          <w:iCs/>
        </w:rPr>
        <w:t xml:space="preserve"> </w:t>
      </w:r>
      <w:r w:rsidR="00565A38" w:rsidRPr="00565A38">
        <w:rPr>
          <w:i/>
          <w:iCs/>
        </w:rPr>
        <w:t xml:space="preserve"> </w:t>
      </w:r>
      <w:r w:rsidR="00F90346">
        <w:rPr>
          <w:i/>
          <w:iCs/>
        </w:rPr>
        <w:t>Parks Australia email correspondence: Internal document</w:t>
      </w:r>
    </w:p>
  </w:footnote>
  <w:footnote w:id="244">
    <w:p w14:paraId="2B6ADE57" w14:textId="7501AD18" w:rsidR="00C20CDF" w:rsidRPr="00565A38" w:rsidRDefault="00C20CDF" w:rsidP="00C20CDF">
      <w:pPr>
        <w:pStyle w:val="FootnoteText"/>
        <w:rPr>
          <w:i/>
        </w:rPr>
      </w:pPr>
      <w:r w:rsidRPr="00565A38">
        <w:rPr>
          <w:rStyle w:val="FootnoteReference"/>
          <w:i/>
        </w:rPr>
        <w:footnoteRef/>
      </w:r>
      <w:r w:rsidRPr="00565A38">
        <w:rPr>
          <w:i/>
        </w:rPr>
        <w:t xml:space="preserve"> South-west surveillance and patrol</w:t>
      </w:r>
      <w:r w:rsidR="00565A38" w:rsidRPr="00565A38">
        <w:rPr>
          <w:i/>
          <w:iCs/>
        </w:rPr>
        <w:t xml:space="preserve"> log: </w:t>
      </w:r>
      <w:r w:rsidR="00F90346">
        <w:rPr>
          <w:i/>
          <w:iCs/>
        </w:rPr>
        <w:t>I</w:t>
      </w:r>
      <w:r w:rsidR="00565A38" w:rsidRPr="00565A38">
        <w:rPr>
          <w:i/>
          <w:iCs/>
        </w:rPr>
        <w:t>nternal document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388F26" w14:textId="6A53236F" w:rsidR="00ED7CC0" w:rsidRPr="002A1AE8" w:rsidRDefault="00ED7CC0">
    <w:pPr>
      <w:spacing w:before="0" w:after="240"/>
      <w:rPr>
        <w:rFonts w:ascii="Calibri" w:eastAsia="Calibri" w:hAnsi="Calibri" w:cs="Times New Roman"/>
        <w:sz w:val="18"/>
      </w:rPr>
    </w:pPr>
    <w:r w:rsidRPr="002A1AE8">
      <w:rPr>
        <w:rFonts w:ascii="Calibri" w:eastAsia="Calibri" w:hAnsi="Calibri" w:cs="Times New Roman"/>
        <w:sz w:val="18"/>
      </w:rPr>
      <w:t>COMMERCIAL-IN-CONFIDENCE</w:t>
    </w:r>
    <w:r w:rsidRPr="002A1AE8">
      <w:rPr>
        <w:rFonts w:ascii="Calibri" w:eastAsia="Calibri" w:hAnsi="Calibri" w:cs="Times New Roman"/>
        <w:sz w:val="18"/>
      </w:rPr>
      <w:tab/>
    </w:r>
    <w:r w:rsidRPr="002A1AE8">
      <w:rPr>
        <w:rFonts w:ascii="Calibri" w:eastAsia="Calibri" w:hAnsi="Calibri" w:cs="Times New Roman"/>
        <w:sz w:val="18"/>
      </w:rPr>
      <w:tab/>
    </w:r>
    <w:r w:rsidRPr="002A1AE8">
      <w:rPr>
        <w:rFonts w:ascii="Calibri" w:eastAsia="Calibri" w:hAnsi="Calibri" w:cs="Times New Roman"/>
        <w:sz w:val="18"/>
      </w:rPr>
      <w:tab/>
    </w:r>
    <w:r w:rsidRPr="002A1AE8">
      <w:rPr>
        <w:rFonts w:ascii="Calibri" w:eastAsia="Calibri" w:hAnsi="Calibri" w:cs="Times New Roman"/>
        <w:sz w:val="18"/>
      </w:rPr>
      <w:tab/>
    </w:r>
    <w:r>
      <w:rPr>
        <w:rFonts w:ascii="Calibri" w:eastAsia="Calibri" w:hAnsi="Calibri" w:cs="Times New Roman"/>
        <w:sz w:val="18"/>
      </w:rPr>
      <w:tab/>
    </w:r>
    <w:r>
      <w:rPr>
        <w:rFonts w:ascii="Calibri" w:eastAsia="Calibri" w:hAnsi="Calibri" w:cs="Times New Roman"/>
        <w:sz w:val="18"/>
      </w:rPr>
      <w:tab/>
    </w:r>
    <w:r w:rsidRPr="002A1AE8">
      <w:rPr>
        <w:rFonts w:ascii="Calibri" w:eastAsia="Calibri" w:hAnsi="Calibri" w:cs="Times New Roman"/>
        <w:noProof/>
        <w:sz w:val="18"/>
      </w:rPr>
      <w:drawing>
        <wp:inline distT="0" distB="0" distL="0" distR="0" wp14:anchorId="6E315E15" wp14:editId="0A40D8A8">
          <wp:extent cx="1376865" cy="381000"/>
          <wp:effectExtent l="0" t="0" r="0" b="0"/>
          <wp:docPr id="1273803998" name="Picture 127380399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638558" name="Picture 867638558">
                    <a:extLst>
                      <a:ext uri="{C183D7F6-B498-43B3-948B-1728B52AA6E4}">
                        <adec:decorative xmlns:adec="http://schemas.microsoft.com/office/drawing/2017/decorative" val="1"/>
                      </a:ext>
                    </a:extLst>
                  </pic:cNvPr>
                  <pic:cNvPicPr>
                    <a:picLocks noChangeAspect="1" noChangeArrowheads="1"/>
                  </pic:cNvPicPr>
                </pic:nvPicPr>
                <pic:blipFill rotWithShape="1">
                  <a:blip r:embed="rId1">
                    <a:extLst>
                      <a:ext uri="{28A0092B-C50C-407E-A947-70E740481C1C}">
                        <a14:useLocalDpi xmlns:a14="http://schemas.microsoft.com/office/drawing/2010/main" val="0"/>
                      </a:ext>
                    </a:extLst>
                  </a:blip>
                  <a:srcRect b="11809"/>
                  <a:stretch/>
                </pic:blipFill>
                <pic:spPr bwMode="auto">
                  <a:xfrm>
                    <a:off x="0" y="0"/>
                    <a:ext cx="1409236" cy="389958"/>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BE41E0" w14:textId="15F21C73" w:rsidR="006E6615" w:rsidRDefault="00ED7CC0">
    <w:pPr>
      <w:pStyle w:val="Header"/>
    </w:pPr>
    <w:r>
      <w:rPr>
        <w:noProof/>
      </w:rPr>
      <w:drawing>
        <wp:anchor distT="0" distB="0" distL="114300" distR="114300" simplePos="0" relativeHeight="251658240" behindDoc="1" locked="0" layoutInCell="1" allowOverlap="1" wp14:anchorId="3044B694" wp14:editId="571D1771">
          <wp:simplePos x="0" y="0"/>
          <wp:positionH relativeFrom="page">
            <wp:posOffset>11876</wp:posOffset>
          </wp:positionH>
          <wp:positionV relativeFrom="paragraph">
            <wp:posOffset>-546232</wp:posOffset>
          </wp:positionV>
          <wp:extent cx="7581900" cy="6075680"/>
          <wp:effectExtent l="0" t="0" r="0" b="1270"/>
          <wp:wrapSquare wrapText="bothSides"/>
          <wp:docPr id="1508753174" name="Picture 1508753174" descr="ORIMA Research logo and decorative report cover pa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6410367" name="Picture 2016410367" descr="ORIMA Research logo and decorative report cover pa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81900" cy="607568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4A247C" w14:textId="554636CD" w:rsidR="006E6615" w:rsidRPr="002A1AE8" w:rsidRDefault="006E6615">
    <w:pPr>
      <w:spacing w:before="0" w:after="240"/>
      <w:rPr>
        <w:rFonts w:ascii="Calibri" w:eastAsia="Calibri" w:hAnsi="Calibri" w:cs="Times New Roman"/>
        <w:sz w:val="18"/>
      </w:rPr>
    </w:pPr>
    <w:r>
      <w:rPr>
        <w:noProof/>
      </w:rPr>
      <w:drawing>
        <wp:anchor distT="0" distB="0" distL="114300" distR="114300" simplePos="0" relativeHeight="251658242" behindDoc="1" locked="0" layoutInCell="1" allowOverlap="1" wp14:anchorId="4686AFCE" wp14:editId="381350C5">
          <wp:simplePos x="0" y="0"/>
          <wp:positionH relativeFrom="page">
            <wp:posOffset>-231140</wp:posOffset>
          </wp:positionH>
          <wp:positionV relativeFrom="paragraph">
            <wp:posOffset>409575</wp:posOffset>
          </wp:positionV>
          <wp:extent cx="7505700" cy="9525635"/>
          <wp:effectExtent l="0" t="0" r="0" b="0"/>
          <wp:wrapNone/>
          <wp:docPr id="1327216980" name="Picture 132721698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704130" name="Picture 239704130">
                    <a:extLst>
                      <a:ext uri="{C183D7F6-B498-43B3-948B-1728B52AA6E4}">
                        <adec:decorative xmlns:adec="http://schemas.microsoft.com/office/drawing/2017/decorative" val="1"/>
                      </a:ext>
                    </a:extLst>
                  </pic:cNvPr>
                  <pic:cNvPicPr>
                    <a:picLocks noChangeAspect="1" noChangeArrowheads="1"/>
                  </pic:cNvPicPr>
                </pic:nvPicPr>
                <pic:blipFill rotWithShape="1">
                  <a:blip r:embed="rId1">
                    <a:alphaModFix amt="20000"/>
                    <a:duotone>
                      <a:schemeClr val="accent1">
                        <a:shade val="45000"/>
                        <a:satMod val="135000"/>
                      </a:schemeClr>
                      <a:prstClr val="white"/>
                    </a:duotone>
                    <a:extLst>
                      <a:ext uri="{28A0092B-C50C-407E-A947-70E740481C1C}">
                        <a14:useLocalDpi xmlns:a14="http://schemas.microsoft.com/office/drawing/2010/main" val="0"/>
                      </a:ext>
                    </a:extLst>
                  </a:blip>
                  <a:srcRect l="21204"/>
                  <a:stretch/>
                </pic:blipFill>
                <pic:spPr bwMode="auto">
                  <a:xfrm>
                    <a:off x="0" y="0"/>
                    <a:ext cx="7505700" cy="95256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2A1AE8">
      <w:rPr>
        <w:rFonts w:ascii="Calibri" w:eastAsia="Calibri" w:hAnsi="Calibri" w:cs="Times New Roman"/>
        <w:sz w:val="18"/>
      </w:rPr>
      <w:t>COMMERCIAL-IN-CONFIDENCE</w:t>
    </w:r>
    <w:r w:rsidRPr="002A1AE8">
      <w:rPr>
        <w:rFonts w:ascii="Calibri" w:eastAsia="Calibri" w:hAnsi="Calibri" w:cs="Times New Roman"/>
        <w:sz w:val="18"/>
      </w:rPr>
      <w:tab/>
    </w:r>
    <w:r w:rsidRPr="002A1AE8">
      <w:rPr>
        <w:rFonts w:ascii="Calibri" w:eastAsia="Calibri" w:hAnsi="Calibri" w:cs="Times New Roman"/>
        <w:sz w:val="18"/>
      </w:rPr>
      <w:tab/>
    </w:r>
    <w:r w:rsidRPr="002A1AE8">
      <w:rPr>
        <w:rFonts w:ascii="Calibri" w:eastAsia="Calibri" w:hAnsi="Calibri" w:cs="Times New Roman"/>
        <w:sz w:val="18"/>
      </w:rPr>
      <w:tab/>
    </w:r>
    <w:r w:rsidRPr="002A1AE8">
      <w:rPr>
        <w:rFonts w:ascii="Calibri" w:eastAsia="Calibri" w:hAnsi="Calibri" w:cs="Times New Roman"/>
        <w:sz w:val="18"/>
      </w:rPr>
      <w:tab/>
    </w:r>
    <w:r>
      <w:rPr>
        <w:rFonts w:ascii="Calibri" w:eastAsia="Calibri" w:hAnsi="Calibri" w:cs="Times New Roman"/>
        <w:sz w:val="18"/>
      </w:rPr>
      <w:tab/>
    </w:r>
    <w:r>
      <w:rPr>
        <w:rFonts w:ascii="Calibri" w:eastAsia="Calibri" w:hAnsi="Calibri" w:cs="Times New Roman"/>
        <w:sz w:val="18"/>
      </w:rPr>
      <w:tab/>
    </w:r>
    <w:r w:rsidRPr="002A1AE8">
      <w:rPr>
        <w:rFonts w:ascii="Calibri" w:eastAsia="Calibri" w:hAnsi="Calibri" w:cs="Times New Roman"/>
        <w:noProof/>
        <w:sz w:val="18"/>
      </w:rPr>
      <w:drawing>
        <wp:inline distT="0" distB="0" distL="0" distR="0" wp14:anchorId="580E74B9" wp14:editId="07DCE7B9">
          <wp:extent cx="1376865" cy="381000"/>
          <wp:effectExtent l="0" t="0" r="0" b="0"/>
          <wp:docPr id="279646571" name="Picture 27964657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0124325" name="Picture 1240124325">
                    <a:extLst>
                      <a:ext uri="{C183D7F6-B498-43B3-948B-1728B52AA6E4}">
                        <adec:decorative xmlns:adec="http://schemas.microsoft.com/office/drawing/2017/decorative" val="1"/>
                      </a:ext>
                    </a:extLst>
                  </pic:cNvPr>
                  <pic:cNvPicPr>
                    <a:picLocks noChangeAspect="1" noChangeArrowheads="1"/>
                  </pic:cNvPicPr>
                </pic:nvPicPr>
                <pic:blipFill rotWithShape="1">
                  <a:blip r:embed="rId2">
                    <a:extLst>
                      <a:ext uri="{28A0092B-C50C-407E-A947-70E740481C1C}">
                        <a14:useLocalDpi xmlns:a14="http://schemas.microsoft.com/office/drawing/2010/main" val="0"/>
                      </a:ext>
                    </a:extLst>
                  </a:blip>
                  <a:srcRect b="11809"/>
                  <a:stretch/>
                </pic:blipFill>
                <pic:spPr bwMode="auto">
                  <a:xfrm>
                    <a:off x="0" y="0"/>
                    <a:ext cx="1409236" cy="389958"/>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BD5CE" w14:textId="53E335B8" w:rsidR="006E6615" w:rsidRPr="002A1AE8" w:rsidRDefault="006E6615">
    <w:pPr>
      <w:spacing w:before="0" w:after="240"/>
      <w:rPr>
        <w:rFonts w:ascii="Calibri" w:eastAsia="Calibri" w:hAnsi="Calibri" w:cs="Times New Roman"/>
        <w:sz w:val="18"/>
      </w:rPr>
    </w:pPr>
    <w:r w:rsidRPr="002A1AE8">
      <w:rPr>
        <w:rFonts w:ascii="Calibri" w:eastAsia="Calibri" w:hAnsi="Calibri" w:cs="Times New Roman"/>
        <w:sz w:val="18"/>
      </w:rPr>
      <w:t>COMMERCIAL-IN-CONFIDENCE</w:t>
    </w:r>
    <w:r w:rsidRPr="002A1AE8">
      <w:rPr>
        <w:rFonts w:ascii="Calibri" w:eastAsia="Calibri" w:hAnsi="Calibri" w:cs="Times New Roman"/>
        <w:sz w:val="18"/>
      </w:rPr>
      <w:tab/>
    </w:r>
    <w:r w:rsidRPr="002A1AE8">
      <w:rPr>
        <w:rFonts w:ascii="Calibri" w:eastAsia="Calibri" w:hAnsi="Calibri" w:cs="Times New Roman"/>
        <w:sz w:val="18"/>
      </w:rPr>
      <w:tab/>
    </w:r>
    <w:r w:rsidRPr="002A1AE8">
      <w:rPr>
        <w:rFonts w:ascii="Calibri" w:eastAsia="Calibri" w:hAnsi="Calibri" w:cs="Times New Roman"/>
        <w:sz w:val="18"/>
      </w:rPr>
      <w:tab/>
    </w:r>
    <w:r w:rsidRPr="002A1AE8">
      <w:rPr>
        <w:rFonts w:ascii="Calibri" w:eastAsia="Calibri" w:hAnsi="Calibri" w:cs="Times New Roman"/>
        <w:sz w:val="18"/>
      </w:rPr>
      <w:tab/>
    </w:r>
    <w:r>
      <w:rPr>
        <w:rFonts w:ascii="Calibri" w:eastAsia="Calibri" w:hAnsi="Calibri" w:cs="Times New Roman"/>
        <w:sz w:val="18"/>
      </w:rPr>
      <w:tab/>
    </w:r>
    <w:r>
      <w:rPr>
        <w:rFonts w:ascii="Calibri" w:eastAsia="Calibri" w:hAnsi="Calibri" w:cs="Times New Roman"/>
        <w:sz w:val="18"/>
      </w:rPr>
      <w:tab/>
    </w:r>
    <w:r w:rsidRPr="002A1AE8">
      <w:rPr>
        <w:rFonts w:ascii="Calibri" w:eastAsia="Calibri" w:hAnsi="Calibri" w:cs="Times New Roman"/>
        <w:noProof/>
        <w:sz w:val="18"/>
      </w:rPr>
      <w:drawing>
        <wp:inline distT="0" distB="0" distL="0" distR="0" wp14:anchorId="638F741C" wp14:editId="127F0168">
          <wp:extent cx="1376865" cy="381000"/>
          <wp:effectExtent l="0" t="0" r="0" b="0"/>
          <wp:docPr id="2042648760" name="Picture 204264876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622335" name="Picture 206622335">
                    <a:extLst>
                      <a:ext uri="{C183D7F6-B498-43B3-948B-1728B52AA6E4}">
                        <adec:decorative xmlns:adec="http://schemas.microsoft.com/office/drawing/2017/decorative" val="1"/>
                      </a:ext>
                    </a:extLst>
                  </pic:cNvPr>
                  <pic:cNvPicPr>
                    <a:picLocks noChangeAspect="1" noChangeArrowheads="1"/>
                  </pic:cNvPicPr>
                </pic:nvPicPr>
                <pic:blipFill rotWithShape="1">
                  <a:blip r:embed="rId1">
                    <a:extLst>
                      <a:ext uri="{28A0092B-C50C-407E-A947-70E740481C1C}">
                        <a14:useLocalDpi xmlns:a14="http://schemas.microsoft.com/office/drawing/2010/main" val="0"/>
                      </a:ext>
                    </a:extLst>
                  </a:blip>
                  <a:srcRect b="11809"/>
                  <a:stretch/>
                </pic:blipFill>
                <pic:spPr bwMode="auto">
                  <a:xfrm>
                    <a:off x="0" y="0"/>
                    <a:ext cx="1409236" cy="389958"/>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18E9BF" w14:textId="77777777" w:rsidR="006E6615" w:rsidRDefault="006E6615">
    <w:pPr>
      <w:pStyle w:val="Header"/>
      <w:tabs>
        <w:tab w:val="right" w:pos="9026"/>
      </w:tabs>
      <w:spacing w:after="360"/>
      <w:jc w:val="left"/>
    </w:pPr>
    <w:r>
      <w:rPr>
        <w:noProof/>
      </w:rPr>
      <w:drawing>
        <wp:anchor distT="0" distB="0" distL="114300" distR="114300" simplePos="0" relativeHeight="251658241" behindDoc="1" locked="0" layoutInCell="1" allowOverlap="1" wp14:anchorId="653E72F9" wp14:editId="27CDAD2D">
          <wp:simplePos x="0" y="0"/>
          <wp:positionH relativeFrom="column">
            <wp:posOffset>-931652</wp:posOffset>
          </wp:positionH>
          <wp:positionV relativeFrom="paragraph">
            <wp:posOffset>595223</wp:posOffset>
          </wp:positionV>
          <wp:extent cx="7505700" cy="9525635"/>
          <wp:effectExtent l="0" t="0" r="0" b="0"/>
          <wp:wrapNone/>
          <wp:docPr id="239704130" name="Picture 23970413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704130" name="Picture 239704130">
                    <a:extLst>
                      <a:ext uri="{C183D7F6-B498-43B3-948B-1728B52AA6E4}">
                        <adec:decorative xmlns:adec="http://schemas.microsoft.com/office/drawing/2017/decorative" val="1"/>
                      </a:ext>
                    </a:extLst>
                  </pic:cNvPr>
                  <pic:cNvPicPr>
                    <a:picLocks noChangeAspect="1" noChangeArrowheads="1"/>
                  </pic:cNvPicPr>
                </pic:nvPicPr>
                <pic:blipFill rotWithShape="1">
                  <a:blip r:embed="rId1">
                    <a:alphaModFix amt="20000"/>
                    <a:duotone>
                      <a:schemeClr val="accent1">
                        <a:shade val="45000"/>
                        <a:satMod val="135000"/>
                      </a:schemeClr>
                      <a:prstClr val="white"/>
                    </a:duotone>
                    <a:extLst>
                      <a:ext uri="{28A0092B-C50C-407E-A947-70E740481C1C}">
                        <a14:useLocalDpi xmlns:a14="http://schemas.microsoft.com/office/drawing/2010/main" val="0"/>
                      </a:ext>
                    </a:extLst>
                  </a:blip>
                  <a:srcRect l="21204"/>
                  <a:stretch/>
                </pic:blipFill>
                <pic:spPr bwMode="auto">
                  <a:xfrm>
                    <a:off x="0" y="0"/>
                    <a:ext cx="7505700" cy="95256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COMMERCIAL-IN-CONFIDENCE</w:t>
    </w:r>
    <w:r>
      <w:tab/>
    </w:r>
    <w:r>
      <w:rPr>
        <w:noProof/>
      </w:rPr>
      <w:drawing>
        <wp:inline distT="0" distB="0" distL="0" distR="0" wp14:anchorId="1879655A" wp14:editId="3CA50125">
          <wp:extent cx="1376865" cy="381000"/>
          <wp:effectExtent l="0" t="0" r="0" b="0"/>
          <wp:docPr id="910470311" name="Picture 9104703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0470311" name="Picture 910470311">
                    <a:extLst>
                      <a:ext uri="{C183D7F6-B498-43B3-948B-1728B52AA6E4}">
                        <adec:decorative xmlns:adec="http://schemas.microsoft.com/office/drawing/2017/decorative" val="1"/>
                      </a:ext>
                    </a:extLst>
                  </pic:cNvPr>
                  <pic:cNvPicPr>
                    <a:picLocks noChangeAspect="1" noChangeArrowheads="1"/>
                  </pic:cNvPicPr>
                </pic:nvPicPr>
                <pic:blipFill rotWithShape="1">
                  <a:blip r:embed="rId2">
                    <a:extLst>
                      <a:ext uri="{28A0092B-C50C-407E-A947-70E740481C1C}">
                        <a14:useLocalDpi xmlns:a14="http://schemas.microsoft.com/office/drawing/2010/main" val="0"/>
                      </a:ext>
                    </a:extLst>
                  </a:blip>
                  <a:srcRect b="11809"/>
                  <a:stretch/>
                </pic:blipFill>
                <pic:spPr bwMode="auto">
                  <a:xfrm>
                    <a:off x="0" y="0"/>
                    <a:ext cx="1409236" cy="389958"/>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35169" w14:textId="77777777" w:rsidR="005E22B0" w:rsidRDefault="005E22B0">
    <w:pPr>
      <w:pStyle w:val="Header"/>
      <w:tabs>
        <w:tab w:val="left" w:pos="6860"/>
        <w:tab w:val="right" w:pos="9026"/>
      </w:tabs>
      <w:spacing w:after="360"/>
      <w:jc w:val="left"/>
    </w:pPr>
    <w:r>
      <w:t>COMMERCIAL-IN-CONFIDENCE</w:t>
    </w:r>
    <w:r>
      <w:tab/>
    </w:r>
    <w:r>
      <w:tab/>
    </w:r>
    <w:r>
      <w:tab/>
    </w:r>
    <w:r>
      <w:tab/>
    </w:r>
    <w:r>
      <w:tab/>
    </w:r>
    <w:r>
      <w:tab/>
    </w:r>
    <w:r>
      <w:rPr>
        <w:noProof/>
      </w:rPr>
      <w:drawing>
        <wp:inline distT="0" distB="0" distL="0" distR="0" wp14:anchorId="13EA2EC0" wp14:editId="67E69C60">
          <wp:extent cx="1376865" cy="381000"/>
          <wp:effectExtent l="0" t="0" r="0" b="0"/>
          <wp:docPr id="2105225910" name="Picture 21052259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5225910" name="Picture 2105225910">
                    <a:extLst>
                      <a:ext uri="{C183D7F6-B498-43B3-948B-1728B52AA6E4}">
                        <adec:decorative xmlns:adec="http://schemas.microsoft.com/office/drawing/2017/decorative" val="1"/>
                      </a:ext>
                    </a:extLst>
                  </pic:cNvPr>
                  <pic:cNvPicPr>
                    <a:picLocks noChangeAspect="1" noChangeArrowheads="1"/>
                  </pic:cNvPicPr>
                </pic:nvPicPr>
                <pic:blipFill rotWithShape="1">
                  <a:blip r:embed="rId1">
                    <a:extLst>
                      <a:ext uri="{28A0092B-C50C-407E-A947-70E740481C1C}">
                        <a14:useLocalDpi xmlns:a14="http://schemas.microsoft.com/office/drawing/2010/main" val="0"/>
                      </a:ext>
                    </a:extLst>
                  </a:blip>
                  <a:srcRect b="11809"/>
                  <a:stretch/>
                </pic:blipFill>
                <pic:spPr bwMode="auto">
                  <a:xfrm>
                    <a:off x="0" y="0"/>
                    <a:ext cx="1409236" cy="389958"/>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C2D01" w14:textId="4235FD81" w:rsidR="005E22B0" w:rsidRDefault="005E22B0">
    <w:pPr>
      <w:pStyle w:val="Header"/>
      <w:jc w:val="left"/>
    </w:pPr>
    <w:r>
      <w:t>COMMERCIAL-IN-CONFIDENCE</w:t>
    </w:r>
    <w:r>
      <w:tab/>
    </w:r>
    <w:r>
      <w:tab/>
    </w:r>
    <w:r>
      <w:tab/>
    </w:r>
    <w:r>
      <w:tab/>
    </w:r>
    <w:r>
      <w:tab/>
    </w:r>
    <w:r>
      <w:tab/>
    </w:r>
    <w:r>
      <w:tab/>
    </w:r>
    <w:r>
      <w:tab/>
    </w:r>
    <w:r>
      <w:tab/>
    </w:r>
    <w:r>
      <w:tab/>
    </w:r>
    <w:r>
      <w:tab/>
    </w:r>
    <w:r>
      <w:tab/>
    </w:r>
    <w:r>
      <w:tab/>
    </w:r>
    <w:r>
      <w:rPr>
        <w:noProof/>
      </w:rPr>
      <w:drawing>
        <wp:inline distT="0" distB="0" distL="0" distR="0" wp14:anchorId="5F5A3A66" wp14:editId="37732BE7">
          <wp:extent cx="1376865" cy="381000"/>
          <wp:effectExtent l="0" t="0" r="0" b="0"/>
          <wp:docPr id="402048444" name="Picture 40204844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048444" name="Picture 402048444">
                    <a:extLst>
                      <a:ext uri="{C183D7F6-B498-43B3-948B-1728B52AA6E4}">
                        <adec:decorative xmlns:adec="http://schemas.microsoft.com/office/drawing/2017/decorative" val="1"/>
                      </a:ext>
                    </a:extLst>
                  </pic:cNvPr>
                  <pic:cNvPicPr>
                    <a:picLocks noChangeAspect="1" noChangeArrowheads="1"/>
                  </pic:cNvPicPr>
                </pic:nvPicPr>
                <pic:blipFill rotWithShape="1">
                  <a:blip r:embed="rId1">
                    <a:extLst>
                      <a:ext uri="{28A0092B-C50C-407E-A947-70E740481C1C}">
                        <a14:useLocalDpi xmlns:a14="http://schemas.microsoft.com/office/drawing/2010/main" val="0"/>
                      </a:ext>
                    </a:extLst>
                  </a:blip>
                  <a:srcRect b="11809"/>
                  <a:stretch/>
                </pic:blipFill>
                <pic:spPr bwMode="auto">
                  <a:xfrm>
                    <a:off x="0" y="0"/>
                    <a:ext cx="1409236" cy="389958"/>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C2469"/>
    <w:multiLevelType w:val="hybridMultilevel"/>
    <w:tmpl w:val="2984F9D0"/>
    <w:lvl w:ilvl="0" w:tplc="CAC6A6D6">
      <w:start w:val="1"/>
      <w:numFmt w:val="decimal"/>
      <w:pStyle w:val="Heading2"/>
      <w:lvlText w:val="%1."/>
      <w:lvlJc w:val="left"/>
      <w:pPr>
        <w:ind w:left="720" w:hanging="360"/>
      </w:pPr>
      <w:rPr>
        <w:rFonts w:ascii="Avenir Next LT Pro Demi" w:hAnsi="Avenir Next LT Pro Demi"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9AB0797"/>
    <w:multiLevelType w:val="hybridMultilevel"/>
    <w:tmpl w:val="C646FBD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09E96359"/>
    <w:multiLevelType w:val="hybridMultilevel"/>
    <w:tmpl w:val="3D50A25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CB959CD"/>
    <w:multiLevelType w:val="singleLevel"/>
    <w:tmpl w:val="C10EE844"/>
    <w:lvl w:ilvl="0">
      <w:start w:val="1"/>
      <w:numFmt w:val="bullet"/>
      <w:pStyle w:val="Style2"/>
      <w:lvlText w:val=""/>
      <w:lvlJc w:val="left"/>
      <w:pPr>
        <w:ind w:left="720" w:hanging="360"/>
      </w:pPr>
      <w:rPr>
        <w:rFonts w:ascii="Symbol" w:hAnsi="Symbol" w:hint="default"/>
      </w:rPr>
    </w:lvl>
  </w:abstractNum>
  <w:abstractNum w:abstractNumId="4" w15:restartNumberingAfterBreak="0">
    <w:nsid w:val="106530DD"/>
    <w:multiLevelType w:val="hybridMultilevel"/>
    <w:tmpl w:val="A7E233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A4F7BFA"/>
    <w:multiLevelType w:val="hybridMultilevel"/>
    <w:tmpl w:val="D33C46CE"/>
    <w:lvl w:ilvl="0" w:tplc="DF3ED72A">
      <w:start w:val="1"/>
      <w:numFmt w:val="bullet"/>
      <w:lvlText w:val=""/>
      <w:lvlJc w:val="left"/>
      <w:pPr>
        <w:ind w:left="1440" w:hanging="360"/>
      </w:pPr>
      <w:rPr>
        <w:rFonts w:ascii="Symbol" w:hAnsi="Symbol"/>
      </w:rPr>
    </w:lvl>
    <w:lvl w:ilvl="1" w:tplc="209C4F56">
      <w:start w:val="1"/>
      <w:numFmt w:val="bullet"/>
      <w:lvlText w:val=""/>
      <w:lvlJc w:val="left"/>
      <w:pPr>
        <w:ind w:left="1440" w:hanging="360"/>
      </w:pPr>
      <w:rPr>
        <w:rFonts w:ascii="Symbol" w:hAnsi="Symbol"/>
      </w:rPr>
    </w:lvl>
    <w:lvl w:ilvl="2" w:tplc="FF1C8D0A">
      <w:start w:val="1"/>
      <w:numFmt w:val="bullet"/>
      <w:lvlText w:val=""/>
      <w:lvlJc w:val="left"/>
      <w:pPr>
        <w:ind w:left="1440" w:hanging="360"/>
      </w:pPr>
      <w:rPr>
        <w:rFonts w:ascii="Symbol" w:hAnsi="Symbol"/>
      </w:rPr>
    </w:lvl>
    <w:lvl w:ilvl="3" w:tplc="190401B0">
      <w:start w:val="1"/>
      <w:numFmt w:val="bullet"/>
      <w:lvlText w:val=""/>
      <w:lvlJc w:val="left"/>
      <w:pPr>
        <w:ind w:left="1440" w:hanging="360"/>
      </w:pPr>
      <w:rPr>
        <w:rFonts w:ascii="Symbol" w:hAnsi="Symbol"/>
      </w:rPr>
    </w:lvl>
    <w:lvl w:ilvl="4" w:tplc="35D8FBCE">
      <w:start w:val="1"/>
      <w:numFmt w:val="bullet"/>
      <w:lvlText w:val=""/>
      <w:lvlJc w:val="left"/>
      <w:pPr>
        <w:ind w:left="1440" w:hanging="360"/>
      </w:pPr>
      <w:rPr>
        <w:rFonts w:ascii="Symbol" w:hAnsi="Symbol"/>
      </w:rPr>
    </w:lvl>
    <w:lvl w:ilvl="5" w:tplc="B84A8FF2">
      <w:start w:val="1"/>
      <w:numFmt w:val="bullet"/>
      <w:lvlText w:val=""/>
      <w:lvlJc w:val="left"/>
      <w:pPr>
        <w:ind w:left="1440" w:hanging="360"/>
      </w:pPr>
      <w:rPr>
        <w:rFonts w:ascii="Symbol" w:hAnsi="Symbol"/>
      </w:rPr>
    </w:lvl>
    <w:lvl w:ilvl="6" w:tplc="A830CA0C">
      <w:start w:val="1"/>
      <w:numFmt w:val="bullet"/>
      <w:lvlText w:val=""/>
      <w:lvlJc w:val="left"/>
      <w:pPr>
        <w:ind w:left="1440" w:hanging="360"/>
      </w:pPr>
      <w:rPr>
        <w:rFonts w:ascii="Symbol" w:hAnsi="Symbol"/>
      </w:rPr>
    </w:lvl>
    <w:lvl w:ilvl="7" w:tplc="B230816E">
      <w:start w:val="1"/>
      <w:numFmt w:val="bullet"/>
      <w:lvlText w:val=""/>
      <w:lvlJc w:val="left"/>
      <w:pPr>
        <w:ind w:left="1440" w:hanging="360"/>
      </w:pPr>
      <w:rPr>
        <w:rFonts w:ascii="Symbol" w:hAnsi="Symbol"/>
      </w:rPr>
    </w:lvl>
    <w:lvl w:ilvl="8" w:tplc="DF1A7380">
      <w:start w:val="1"/>
      <w:numFmt w:val="bullet"/>
      <w:lvlText w:val=""/>
      <w:lvlJc w:val="left"/>
      <w:pPr>
        <w:ind w:left="1440" w:hanging="360"/>
      </w:pPr>
      <w:rPr>
        <w:rFonts w:ascii="Symbol" w:hAnsi="Symbol"/>
      </w:rPr>
    </w:lvl>
  </w:abstractNum>
  <w:abstractNum w:abstractNumId="6" w15:restartNumberingAfterBreak="0">
    <w:nsid w:val="1F604AFF"/>
    <w:multiLevelType w:val="hybridMultilevel"/>
    <w:tmpl w:val="B37294A4"/>
    <w:lvl w:ilvl="0" w:tplc="860E6F5C">
      <w:numFmt w:val="bullet"/>
      <w:lvlText w:val="-"/>
      <w:lvlJc w:val="left"/>
      <w:pPr>
        <w:ind w:left="405" w:hanging="360"/>
      </w:pPr>
      <w:rPr>
        <w:rFonts w:ascii="Calibri" w:eastAsiaTheme="minorHAnsi" w:hAnsi="Calibri" w:cs="Calibri" w:hint="default"/>
      </w:rPr>
    </w:lvl>
    <w:lvl w:ilvl="1" w:tplc="0C090003" w:tentative="1">
      <w:start w:val="1"/>
      <w:numFmt w:val="bullet"/>
      <w:lvlText w:val="o"/>
      <w:lvlJc w:val="left"/>
      <w:pPr>
        <w:ind w:left="1125" w:hanging="360"/>
      </w:pPr>
      <w:rPr>
        <w:rFonts w:ascii="Courier New" w:hAnsi="Courier New" w:cs="Courier New" w:hint="default"/>
      </w:rPr>
    </w:lvl>
    <w:lvl w:ilvl="2" w:tplc="0C090005" w:tentative="1">
      <w:start w:val="1"/>
      <w:numFmt w:val="bullet"/>
      <w:lvlText w:val=""/>
      <w:lvlJc w:val="left"/>
      <w:pPr>
        <w:ind w:left="1845" w:hanging="360"/>
      </w:pPr>
      <w:rPr>
        <w:rFonts w:ascii="Wingdings" w:hAnsi="Wingdings" w:hint="default"/>
      </w:rPr>
    </w:lvl>
    <w:lvl w:ilvl="3" w:tplc="0C090001" w:tentative="1">
      <w:start w:val="1"/>
      <w:numFmt w:val="bullet"/>
      <w:lvlText w:val=""/>
      <w:lvlJc w:val="left"/>
      <w:pPr>
        <w:ind w:left="2565" w:hanging="360"/>
      </w:pPr>
      <w:rPr>
        <w:rFonts w:ascii="Symbol" w:hAnsi="Symbol" w:hint="default"/>
      </w:rPr>
    </w:lvl>
    <w:lvl w:ilvl="4" w:tplc="0C090003" w:tentative="1">
      <w:start w:val="1"/>
      <w:numFmt w:val="bullet"/>
      <w:lvlText w:val="o"/>
      <w:lvlJc w:val="left"/>
      <w:pPr>
        <w:ind w:left="3285" w:hanging="360"/>
      </w:pPr>
      <w:rPr>
        <w:rFonts w:ascii="Courier New" w:hAnsi="Courier New" w:cs="Courier New" w:hint="default"/>
      </w:rPr>
    </w:lvl>
    <w:lvl w:ilvl="5" w:tplc="0C090005" w:tentative="1">
      <w:start w:val="1"/>
      <w:numFmt w:val="bullet"/>
      <w:lvlText w:val=""/>
      <w:lvlJc w:val="left"/>
      <w:pPr>
        <w:ind w:left="4005" w:hanging="360"/>
      </w:pPr>
      <w:rPr>
        <w:rFonts w:ascii="Wingdings" w:hAnsi="Wingdings" w:hint="default"/>
      </w:rPr>
    </w:lvl>
    <w:lvl w:ilvl="6" w:tplc="0C090001" w:tentative="1">
      <w:start w:val="1"/>
      <w:numFmt w:val="bullet"/>
      <w:lvlText w:val=""/>
      <w:lvlJc w:val="left"/>
      <w:pPr>
        <w:ind w:left="4725" w:hanging="360"/>
      </w:pPr>
      <w:rPr>
        <w:rFonts w:ascii="Symbol" w:hAnsi="Symbol" w:hint="default"/>
      </w:rPr>
    </w:lvl>
    <w:lvl w:ilvl="7" w:tplc="0C090003" w:tentative="1">
      <w:start w:val="1"/>
      <w:numFmt w:val="bullet"/>
      <w:lvlText w:val="o"/>
      <w:lvlJc w:val="left"/>
      <w:pPr>
        <w:ind w:left="5445" w:hanging="360"/>
      </w:pPr>
      <w:rPr>
        <w:rFonts w:ascii="Courier New" w:hAnsi="Courier New" w:cs="Courier New" w:hint="default"/>
      </w:rPr>
    </w:lvl>
    <w:lvl w:ilvl="8" w:tplc="0C090005" w:tentative="1">
      <w:start w:val="1"/>
      <w:numFmt w:val="bullet"/>
      <w:lvlText w:val=""/>
      <w:lvlJc w:val="left"/>
      <w:pPr>
        <w:ind w:left="6165" w:hanging="360"/>
      </w:pPr>
      <w:rPr>
        <w:rFonts w:ascii="Wingdings" w:hAnsi="Wingdings" w:hint="default"/>
      </w:rPr>
    </w:lvl>
  </w:abstractNum>
  <w:abstractNum w:abstractNumId="7" w15:restartNumberingAfterBreak="0">
    <w:nsid w:val="1FBE7CFC"/>
    <w:multiLevelType w:val="multilevel"/>
    <w:tmpl w:val="A104C710"/>
    <w:numStyleLink w:val="BulletStyle2"/>
  </w:abstractNum>
  <w:abstractNum w:abstractNumId="8" w15:restartNumberingAfterBreak="0">
    <w:nsid w:val="20A465F5"/>
    <w:multiLevelType w:val="hybridMultilevel"/>
    <w:tmpl w:val="C4F0A642"/>
    <w:lvl w:ilvl="0" w:tplc="AA7E42E6">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75F2FF6"/>
    <w:multiLevelType w:val="multilevel"/>
    <w:tmpl w:val="E5F47B5E"/>
    <w:lvl w:ilvl="0">
      <w:start w:val="1"/>
      <w:numFmt w:val="decimal"/>
      <w:pStyle w:val="Heading1Numbered"/>
      <w:lvlText w:val="%1."/>
      <w:lvlJc w:val="left"/>
      <w:pPr>
        <w:ind w:left="360" w:hanging="360"/>
      </w:pPr>
    </w:lvl>
    <w:lvl w:ilvl="1">
      <w:start w:val="1"/>
      <w:numFmt w:val="decimal"/>
      <w:pStyle w:val="Heading2Numbered"/>
      <w:lvlText w:val="%1.%2."/>
      <w:lvlJc w:val="left"/>
      <w:pPr>
        <w:ind w:left="792" w:hanging="432"/>
      </w:pPr>
    </w:lvl>
    <w:lvl w:ilvl="2">
      <w:start w:val="1"/>
      <w:numFmt w:val="decimal"/>
      <w:pStyle w:val="Heading3Numbered"/>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8975F95"/>
    <w:multiLevelType w:val="multilevel"/>
    <w:tmpl w:val="5874E610"/>
    <w:lvl w:ilvl="0">
      <w:start w:val="1"/>
      <w:numFmt w:val="upperRoman"/>
      <w:lvlText w:val="%1."/>
      <w:lvlJc w:val="left"/>
      <w:pPr>
        <w:ind w:left="0" w:firstLine="0"/>
      </w:p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11" w15:restartNumberingAfterBreak="0">
    <w:nsid w:val="2C2B2B2D"/>
    <w:multiLevelType w:val="hybridMultilevel"/>
    <w:tmpl w:val="4D0E821A"/>
    <w:lvl w:ilvl="0" w:tplc="0C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3000243F"/>
    <w:multiLevelType w:val="hybridMultilevel"/>
    <w:tmpl w:val="72BCF18C"/>
    <w:lvl w:ilvl="0" w:tplc="1E2A8184">
      <w:start w:val="1"/>
      <w:numFmt w:val="bullet"/>
      <w:pStyle w:val="BulletPoint2"/>
      <w:lvlText w:val=""/>
      <w:lvlJc w:val="left"/>
      <w:pPr>
        <w:ind w:left="720" w:hanging="360"/>
      </w:pPr>
      <w:rPr>
        <w:rFonts w:ascii="Symbol" w:hAnsi="Symbol" w:hint="default"/>
        <w:b w:val="0"/>
        <w:i w:val="0"/>
        <w:caps w:val="0"/>
        <w:strike w:val="0"/>
        <w:dstrike w:val="0"/>
        <w:outline w:val="0"/>
        <w:shadow w:val="0"/>
        <w:emboss w:val="0"/>
        <w:imprint w:val="0"/>
        <w:vanish w:val="0"/>
        <w:spacing w:val="0"/>
        <w:w w:val="100"/>
        <w:kern w:val="0"/>
        <w:position w:val="0"/>
        <w:sz w:val="20"/>
        <w:u w:val="none"/>
        <w:vertAlign w:val="baseline"/>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1EA2186"/>
    <w:multiLevelType w:val="multilevel"/>
    <w:tmpl w:val="F2B22F1C"/>
    <w:styleLink w:val="ORIMAQual1"/>
    <w:lvl w:ilvl="0">
      <w:start w:val="1"/>
      <w:numFmt w:val="bullet"/>
      <w:pStyle w:val="DotPoints2"/>
      <w:lvlText w:val=""/>
      <w:lvlJc w:val="left"/>
      <w:pPr>
        <w:ind w:left="785" w:hanging="360"/>
      </w:pPr>
      <w:rPr>
        <w:rFonts w:ascii="Symbol" w:hAnsi="Symbol" w:hint="default"/>
        <w:b w:val="0"/>
        <w:i w:val="0"/>
        <w:caps w:val="0"/>
        <w:strike w:val="0"/>
        <w:dstrike w:val="0"/>
        <w:outline w:val="0"/>
        <w:shadow w:val="0"/>
        <w:emboss w:val="0"/>
        <w:imprint w:val="0"/>
        <w:vanish w:val="0"/>
        <w:color w:val="auto"/>
        <w:spacing w:val="0"/>
        <w:w w:val="100"/>
        <w:kern w:val="0"/>
        <w:position w:val="0"/>
        <w:sz w:val="20"/>
        <w:u w:val="none"/>
        <w:vertAlign w:val="baseline"/>
      </w:rPr>
    </w:lvl>
    <w:lvl w:ilvl="1">
      <w:start w:val="1"/>
      <w:numFmt w:val="bullet"/>
      <w:lvlRestart w:val="0"/>
      <w:lvlText w:val=""/>
      <w:lvlJc w:val="left"/>
      <w:pPr>
        <w:tabs>
          <w:tab w:val="num" w:pos="1276"/>
        </w:tabs>
        <w:ind w:left="1276" w:hanging="426"/>
      </w:pPr>
      <w:rPr>
        <w:rFonts w:ascii="Wingdings" w:hAnsi="Wingdings" w:hint="default"/>
      </w:rPr>
    </w:lvl>
    <w:lvl w:ilvl="2">
      <w:start w:val="1"/>
      <w:numFmt w:val="bullet"/>
      <w:lvlRestart w:val="0"/>
      <w:lvlText w:val=""/>
      <w:lvlJc w:val="left"/>
      <w:pPr>
        <w:tabs>
          <w:tab w:val="num" w:pos="1701"/>
        </w:tabs>
        <w:ind w:left="1701" w:hanging="425"/>
      </w:pPr>
      <w:rPr>
        <w:rFonts w:ascii="Symbol" w:hAnsi="Symbol" w:hint="default"/>
      </w:rPr>
    </w:lvl>
    <w:lvl w:ilvl="3">
      <w:start w:val="1"/>
      <w:numFmt w:val="bullet"/>
      <w:lvlRestart w:val="0"/>
      <w:lvlText w:val=""/>
      <w:lvlJc w:val="left"/>
      <w:pPr>
        <w:tabs>
          <w:tab w:val="num" w:pos="2126"/>
        </w:tabs>
        <w:ind w:left="2126" w:hanging="425"/>
      </w:pPr>
      <w:rPr>
        <w:rFonts w:ascii="Wingdings" w:hAnsi="Wingdings" w:hint="default"/>
      </w:rPr>
    </w:lvl>
    <w:lvl w:ilvl="4">
      <w:start w:val="1"/>
      <w:numFmt w:val="decimal"/>
      <w:lvlText w:val="%5)"/>
      <w:lvlJc w:val="left"/>
      <w:pPr>
        <w:tabs>
          <w:tab w:val="num" w:pos="1433"/>
        </w:tabs>
        <w:ind w:left="1433" w:hanging="432"/>
      </w:pPr>
      <w:rPr>
        <w:rFonts w:hint="default"/>
      </w:rPr>
    </w:lvl>
    <w:lvl w:ilvl="5">
      <w:start w:val="1"/>
      <w:numFmt w:val="lowerLetter"/>
      <w:lvlText w:val="%6)"/>
      <w:lvlJc w:val="left"/>
      <w:pPr>
        <w:tabs>
          <w:tab w:val="num" w:pos="1577"/>
        </w:tabs>
        <w:ind w:left="1577" w:hanging="432"/>
      </w:pPr>
      <w:rPr>
        <w:rFonts w:hint="default"/>
      </w:rPr>
    </w:lvl>
    <w:lvl w:ilvl="6">
      <w:start w:val="1"/>
      <w:numFmt w:val="lowerRoman"/>
      <w:lvlText w:val="%7)"/>
      <w:lvlJc w:val="right"/>
      <w:pPr>
        <w:tabs>
          <w:tab w:val="num" w:pos="1721"/>
        </w:tabs>
        <w:ind w:left="1721" w:hanging="288"/>
      </w:pPr>
      <w:rPr>
        <w:rFonts w:hint="default"/>
      </w:rPr>
    </w:lvl>
    <w:lvl w:ilvl="7">
      <w:start w:val="1"/>
      <w:numFmt w:val="lowerLetter"/>
      <w:lvlText w:val="%8."/>
      <w:lvlJc w:val="left"/>
      <w:pPr>
        <w:tabs>
          <w:tab w:val="num" w:pos="1865"/>
        </w:tabs>
        <w:ind w:left="1865" w:hanging="432"/>
      </w:pPr>
      <w:rPr>
        <w:rFonts w:hint="default"/>
      </w:rPr>
    </w:lvl>
    <w:lvl w:ilvl="8">
      <w:start w:val="1"/>
      <w:numFmt w:val="lowerRoman"/>
      <w:lvlText w:val="%9."/>
      <w:lvlJc w:val="right"/>
      <w:pPr>
        <w:tabs>
          <w:tab w:val="num" w:pos="2009"/>
        </w:tabs>
        <w:ind w:left="2009" w:hanging="144"/>
      </w:pPr>
      <w:rPr>
        <w:rFonts w:hint="default"/>
      </w:rPr>
    </w:lvl>
  </w:abstractNum>
  <w:abstractNum w:abstractNumId="14" w15:restartNumberingAfterBreak="0">
    <w:nsid w:val="3ABA57BA"/>
    <w:multiLevelType w:val="hybridMultilevel"/>
    <w:tmpl w:val="FFFFFFFF"/>
    <w:lvl w:ilvl="0" w:tplc="1ACC7B86">
      <w:start w:val="1"/>
      <w:numFmt w:val="bullet"/>
      <w:lvlText w:val="·"/>
      <w:lvlJc w:val="left"/>
      <w:pPr>
        <w:ind w:left="720" w:hanging="360"/>
      </w:pPr>
      <w:rPr>
        <w:rFonts w:ascii="Symbol" w:hAnsi="Symbol" w:hint="default"/>
      </w:rPr>
    </w:lvl>
    <w:lvl w:ilvl="1" w:tplc="303AA2E6">
      <w:start w:val="1"/>
      <w:numFmt w:val="bullet"/>
      <w:lvlText w:val="o"/>
      <w:lvlJc w:val="left"/>
      <w:pPr>
        <w:ind w:left="1440" w:hanging="360"/>
      </w:pPr>
      <w:rPr>
        <w:rFonts w:ascii="Courier New" w:hAnsi="Courier New" w:hint="default"/>
      </w:rPr>
    </w:lvl>
    <w:lvl w:ilvl="2" w:tplc="C20017E0">
      <w:start w:val="1"/>
      <w:numFmt w:val="bullet"/>
      <w:lvlText w:val=""/>
      <w:lvlJc w:val="left"/>
      <w:pPr>
        <w:ind w:left="2160" w:hanging="360"/>
      </w:pPr>
      <w:rPr>
        <w:rFonts w:ascii="Wingdings" w:hAnsi="Wingdings" w:hint="default"/>
      </w:rPr>
    </w:lvl>
    <w:lvl w:ilvl="3" w:tplc="5F7ED210">
      <w:start w:val="1"/>
      <w:numFmt w:val="bullet"/>
      <w:lvlText w:val=""/>
      <w:lvlJc w:val="left"/>
      <w:pPr>
        <w:ind w:left="2880" w:hanging="360"/>
      </w:pPr>
      <w:rPr>
        <w:rFonts w:ascii="Symbol" w:hAnsi="Symbol" w:hint="default"/>
      </w:rPr>
    </w:lvl>
    <w:lvl w:ilvl="4" w:tplc="4D529DC4">
      <w:start w:val="1"/>
      <w:numFmt w:val="bullet"/>
      <w:lvlText w:val="o"/>
      <w:lvlJc w:val="left"/>
      <w:pPr>
        <w:ind w:left="3600" w:hanging="360"/>
      </w:pPr>
      <w:rPr>
        <w:rFonts w:ascii="Courier New" w:hAnsi="Courier New" w:hint="default"/>
      </w:rPr>
    </w:lvl>
    <w:lvl w:ilvl="5" w:tplc="FEE8960E">
      <w:start w:val="1"/>
      <w:numFmt w:val="bullet"/>
      <w:lvlText w:val=""/>
      <w:lvlJc w:val="left"/>
      <w:pPr>
        <w:ind w:left="4320" w:hanging="360"/>
      </w:pPr>
      <w:rPr>
        <w:rFonts w:ascii="Wingdings" w:hAnsi="Wingdings" w:hint="default"/>
      </w:rPr>
    </w:lvl>
    <w:lvl w:ilvl="6" w:tplc="2D5A239E">
      <w:start w:val="1"/>
      <w:numFmt w:val="bullet"/>
      <w:lvlText w:val=""/>
      <w:lvlJc w:val="left"/>
      <w:pPr>
        <w:ind w:left="5040" w:hanging="360"/>
      </w:pPr>
      <w:rPr>
        <w:rFonts w:ascii="Symbol" w:hAnsi="Symbol" w:hint="default"/>
      </w:rPr>
    </w:lvl>
    <w:lvl w:ilvl="7" w:tplc="D7EAC592">
      <w:start w:val="1"/>
      <w:numFmt w:val="bullet"/>
      <w:lvlText w:val="o"/>
      <w:lvlJc w:val="left"/>
      <w:pPr>
        <w:ind w:left="5760" w:hanging="360"/>
      </w:pPr>
      <w:rPr>
        <w:rFonts w:ascii="Courier New" w:hAnsi="Courier New" w:hint="default"/>
      </w:rPr>
    </w:lvl>
    <w:lvl w:ilvl="8" w:tplc="FAB226A2">
      <w:start w:val="1"/>
      <w:numFmt w:val="bullet"/>
      <w:lvlText w:val=""/>
      <w:lvlJc w:val="left"/>
      <w:pPr>
        <w:ind w:left="6480" w:hanging="360"/>
      </w:pPr>
      <w:rPr>
        <w:rFonts w:ascii="Wingdings" w:hAnsi="Wingdings" w:hint="default"/>
      </w:rPr>
    </w:lvl>
  </w:abstractNum>
  <w:abstractNum w:abstractNumId="15" w15:restartNumberingAfterBreak="0">
    <w:nsid w:val="3E7A0C37"/>
    <w:multiLevelType w:val="hybridMultilevel"/>
    <w:tmpl w:val="406AB7A8"/>
    <w:lvl w:ilvl="0" w:tplc="318E5FF4">
      <w:start w:val="1"/>
      <w:numFmt w:val="decimal"/>
      <w:lvlText w:val="%1."/>
      <w:lvlJc w:val="left"/>
      <w:pPr>
        <w:ind w:left="360" w:hanging="360"/>
      </w:pPr>
      <w:rPr>
        <w:b w:val="0"/>
        <w:bCs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6" w15:restartNumberingAfterBreak="0">
    <w:nsid w:val="3FC9430D"/>
    <w:multiLevelType w:val="hybridMultilevel"/>
    <w:tmpl w:val="0D4ED7E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785"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4B4860AC"/>
    <w:multiLevelType w:val="hybridMultilevel"/>
    <w:tmpl w:val="E3E67304"/>
    <w:lvl w:ilvl="0" w:tplc="692C22AE">
      <w:start w:val="1"/>
      <w:numFmt w:val="lowerLetter"/>
      <w:pStyle w:val="Heading3"/>
      <w:lvlText w:val="%1."/>
      <w:lvlJc w:val="left"/>
      <w:pPr>
        <w:ind w:left="720" w:hanging="360"/>
      </w:pPr>
      <w:rPr>
        <w:rFonts w:ascii="Avenir Next LT Pro Demi" w:hAnsi="Avenir Next LT Pro Demi"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4EB537D1"/>
    <w:multiLevelType w:val="hybridMultilevel"/>
    <w:tmpl w:val="540CA1C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50EA6B77"/>
    <w:multiLevelType w:val="multilevel"/>
    <w:tmpl w:val="A104C710"/>
    <w:styleLink w:val="BulletStyle2"/>
    <w:lvl w:ilvl="0">
      <w:start w:val="1"/>
      <w:numFmt w:val="bullet"/>
      <w:pStyle w:val="BulletMultiLevelLis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562C2B8E"/>
    <w:multiLevelType w:val="hybridMultilevel"/>
    <w:tmpl w:val="795EA014"/>
    <w:lvl w:ilvl="0" w:tplc="6922BC68">
      <w:start w:val="1"/>
      <w:numFmt w:val="bullet"/>
      <w:lvlText w:val="­"/>
      <w:lvlJc w:val="left"/>
      <w:pPr>
        <w:ind w:left="1587" w:hanging="360"/>
      </w:pPr>
      <w:rPr>
        <w:rFonts w:ascii="Courier New" w:hAnsi="Courier New" w:hint="default"/>
      </w:rPr>
    </w:lvl>
    <w:lvl w:ilvl="1" w:tplc="0C090003" w:tentative="1">
      <w:start w:val="1"/>
      <w:numFmt w:val="bullet"/>
      <w:pStyle w:val="Bullet3"/>
      <w:lvlText w:val="o"/>
      <w:lvlJc w:val="left"/>
      <w:pPr>
        <w:ind w:left="2307" w:hanging="360"/>
      </w:pPr>
      <w:rPr>
        <w:rFonts w:ascii="Courier New" w:hAnsi="Courier New" w:cs="Courier New" w:hint="default"/>
      </w:rPr>
    </w:lvl>
    <w:lvl w:ilvl="2" w:tplc="0C090005" w:tentative="1">
      <w:start w:val="1"/>
      <w:numFmt w:val="bullet"/>
      <w:lvlText w:val=""/>
      <w:lvlJc w:val="left"/>
      <w:pPr>
        <w:ind w:left="3027" w:hanging="360"/>
      </w:pPr>
      <w:rPr>
        <w:rFonts w:ascii="Wingdings" w:hAnsi="Wingdings" w:hint="default"/>
      </w:rPr>
    </w:lvl>
    <w:lvl w:ilvl="3" w:tplc="0C090001" w:tentative="1">
      <w:start w:val="1"/>
      <w:numFmt w:val="bullet"/>
      <w:lvlText w:val=""/>
      <w:lvlJc w:val="left"/>
      <w:pPr>
        <w:ind w:left="3747" w:hanging="360"/>
      </w:pPr>
      <w:rPr>
        <w:rFonts w:ascii="Symbol" w:hAnsi="Symbol" w:hint="default"/>
      </w:rPr>
    </w:lvl>
    <w:lvl w:ilvl="4" w:tplc="0C090003" w:tentative="1">
      <w:start w:val="1"/>
      <w:numFmt w:val="bullet"/>
      <w:lvlText w:val="o"/>
      <w:lvlJc w:val="left"/>
      <w:pPr>
        <w:ind w:left="4467" w:hanging="360"/>
      </w:pPr>
      <w:rPr>
        <w:rFonts w:ascii="Courier New" w:hAnsi="Courier New" w:cs="Courier New" w:hint="default"/>
      </w:rPr>
    </w:lvl>
    <w:lvl w:ilvl="5" w:tplc="0C090005" w:tentative="1">
      <w:start w:val="1"/>
      <w:numFmt w:val="bullet"/>
      <w:lvlText w:val=""/>
      <w:lvlJc w:val="left"/>
      <w:pPr>
        <w:ind w:left="5187" w:hanging="360"/>
      </w:pPr>
      <w:rPr>
        <w:rFonts w:ascii="Wingdings" w:hAnsi="Wingdings" w:hint="default"/>
      </w:rPr>
    </w:lvl>
    <w:lvl w:ilvl="6" w:tplc="0C090001" w:tentative="1">
      <w:start w:val="1"/>
      <w:numFmt w:val="bullet"/>
      <w:lvlText w:val=""/>
      <w:lvlJc w:val="left"/>
      <w:pPr>
        <w:ind w:left="5907" w:hanging="360"/>
      </w:pPr>
      <w:rPr>
        <w:rFonts w:ascii="Symbol" w:hAnsi="Symbol" w:hint="default"/>
      </w:rPr>
    </w:lvl>
    <w:lvl w:ilvl="7" w:tplc="0C090003" w:tentative="1">
      <w:start w:val="1"/>
      <w:numFmt w:val="bullet"/>
      <w:lvlText w:val="o"/>
      <w:lvlJc w:val="left"/>
      <w:pPr>
        <w:ind w:left="6627" w:hanging="360"/>
      </w:pPr>
      <w:rPr>
        <w:rFonts w:ascii="Courier New" w:hAnsi="Courier New" w:cs="Courier New" w:hint="default"/>
      </w:rPr>
    </w:lvl>
    <w:lvl w:ilvl="8" w:tplc="0C090005" w:tentative="1">
      <w:start w:val="1"/>
      <w:numFmt w:val="bullet"/>
      <w:lvlText w:val=""/>
      <w:lvlJc w:val="left"/>
      <w:pPr>
        <w:ind w:left="7347" w:hanging="360"/>
      </w:pPr>
      <w:rPr>
        <w:rFonts w:ascii="Wingdings" w:hAnsi="Wingdings" w:hint="default"/>
      </w:rPr>
    </w:lvl>
  </w:abstractNum>
  <w:abstractNum w:abstractNumId="21" w15:restartNumberingAfterBreak="0">
    <w:nsid w:val="566819FD"/>
    <w:multiLevelType w:val="hybridMultilevel"/>
    <w:tmpl w:val="975651F4"/>
    <w:lvl w:ilvl="0" w:tplc="6F76A54C">
      <w:numFmt w:val="bullet"/>
      <w:lvlText w:val="•"/>
      <w:lvlJc w:val="left"/>
      <w:pPr>
        <w:ind w:left="360" w:hanging="360"/>
      </w:pPr>
      <w:rPr>
        <w:rFonts w:ascii="Calibri" w:eastAsiaTheme="minorHAnsi"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9500B98"/>
    <w:multiLevelType w:val="hybridMultilevel"/>
    <w:tmpl w:val="15D4E2E6"/>
    <w:lvl w:ilvl="0" w:tplc="35B49670">
      <w:start w:val="1"/>
      <w:numFmt w:val="bullet"/>
      <w:lvlText w:val=""/>
      <w:lvlJc w:val="left"/>
      <w:pPr>
        <w:ind w:left="1440" w:hanging="360"/>
      </w:pPr>
      <w:rPr>
        <w:rFonts w:ascii="Symbol" w:hAnsi="Symbol"/>
      </w:rPr>
    </w:lvl>
    <w:lvl w:ilvl="1" w:tplc="E760FB54">
      <w:start w:val="1"/>
      <w:numFmt w:val="bullet"/>
      <w:lvlText w:val=""/>
      <w:lvlJc w:val="left"/>
      <w:pPr>
        <w:ind w:left="1440" w:hanging="360"/>
      </w:pPr>
      <w:rPr>
        <w:rFonts w:ascii="Symbol" w:hAnsi="Symbol"/>
      </w:rPr>
    </w:lvl>
    <w:lvl w:ilvl="2" w:tplc="5F42CA6E">
      <w:start w:val="1"/>
      <w:numFmt w:val="bullet"/>
      <w:lvlText w:val=""/>
      <w:lvlJc w:val="left"/>
      <w:pPr>
        <w:ind w:left="1440" w:hanging="360"/>
      </w:pPr>
      <w:rPr>
        <w:rFonts w:ascii="Symbol" w:hAnsi="Symbol"/>
      </w:rPr>
    </w:lvl>
    <w:lvl w:ilvl="3" w:tplc="60AC151A">
      <w:start w:val="1"/>
      <w:numFmt w:val="bullet"/>
      <w:lvlText w:val=""/>
      <w:lvlJc w:val="left"/>
      <w:pPr>
        <w:ind w:left="1440" w:hanging="360"/>
      </w:pPr>
      <w:rPr>
        <w:rFonts w:ascii="Symbol" w:hAnsi="Symbol"/>
      </w:rPr>
    </w:lvl>
    <w:lvl w:ilvl="4" w:tplc="C4B4DCA2">
      <w:start w:val="1"/>
      <w:numFmt w:val="bullet"/>
      <w:lvlText w:val=""/>
      <w:lvlJc w:val="left"/>
      <w:pPr>
        <w:ind w:left="1440" w:hanging="360"/>
      </w:pPr>
      <w:rPr>
        <w:rFonts w:ascii="Symbol" w:hAnsi="Symbol"/>
      </w:rPr>
    </w:lvl>
    <w:lvl w:ilvl="5" w:tplc="E1AAD57E">
      <w:start w:val="1"/>
      <w:numFmt w:val="bullet"/>
      <w:lvlText w:val=""/>
      <w:lvlJc w:val="left"/>
      <w:pPr>
        <w:ind w:left="1440" w:hanging="360"/>
      </w:pPr>
      <w:rPr>
        <w:rFonts w:ascii="Symbol" w:hAnsi="Symbol"/>
      </w:rPr>
    </w:lvl>
    <w:lvl w:ilvl="6" w:tplc="DB18DC44">
      <w:start w:val="1"/>
      <w:numFmt w:val="bullet"/>
      <w:lvlText w:val=""/>
      <w:lvlJc w:val="left"/>
      <w:pPr>
        <w:ind w:left="1440" w:hanging="360"/>
      </w:pPr>
      <w:rPr>
        <w:rFonts w:ascii="Symbol" w:hAnsi="Symbol"/>
      </w:rPr>
    </w:lvl>
    <w:lvl w:ilvl="7" w:tplc="CA1C2F90">
      <w:start w:val="1"/>
      <w:numFmt w:val="bullet"/>
      <w:lvlText w:val=""/>
      <w:lvlJc w:val="left"/>
      <w:pPr>
        <w:ind w:left="1440" w:hanging="360"/>
      </w:pPr>
      <w:rPr>
        <w:rFonts w:ascii="Symbol" w:hAnsi="Symbol"/>
      </w:rPr>
    </w:lvl>
    <w:lvl w:ilvl="8" w:tplc="3668BCDA">
      <w:start w:val="1"/>
      <w:numFmt w:val="bullet"/>
      <w:lvlText w:val=""/>
      <w:lvlJc w:val="left"/>
      <w:pPr>
        <w:ind w:left="1440" w:hanging="360"/>
      </w:pPr>
      <w:rPr>
        <w:rFonts w:ascii="Symbol" w:hAnsi="Symbol"/>
      </w:rPr>
    </w:lvl>
  </w:abstractNum>
  <w:abstractNum w:abstractNumId="23" w15:restartNumberingAfterBreak="0">
    <w:nsid w:val="5A4422BE"/>
    <w:multiLevelType w:val="hybridMultilevel"/>
    <w:tmpl w:val="182CA66A"/>
    <w:lvl w:ilvl="0" w:tplc="B4720B0E">
      <w:start w:val="1"/>
      <w:numFmt w:val="bullet"/>
      <w:pStyle w:val="BulletLis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5EE83368"/>
    <w:multiLevelType w:val="multilevel"/>
    <w:tmpl w:val="9ABCADB4"/>
    <w:styleLink w:val="BulletStyle22"/>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Symbol" w:hAnsi="Symbol" w:hint="default"/>
      </w:rPr>
    </w:lvl>
    <w:lvl w:ilvl="2">
      <w:start w:val="1"/>
      <w:numFmt w:val="bullet"/>
      <w:lvlText w:val="‒"/>
      <w:lvlJc w:val="left"/>
      <w:pPr>
        <w:ind w:left="1080" w:hanging="360"/>
      </w:pPr>
      <w:rPr>
        <w:rFonts w:ascii="Arial" w:hAnsi="Arial" w:hint="default"/>
        <w:sz w:val="20"/>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6E0E57A5"/>
    <w:multiLevelType w:val="hybridMultilevel"/>
    <w:tmpl w:val="13F4DD6E"/>
    <w:lvl w:ilvl="0" w:tplc="D654F54E">
      <w:start w:val="1"/>
      <w:numFmt w:val="bullet"/>
      <w:pStyle w:val="BulletPoint1"/>
      <w:lvlText w:val=""/>
      <w:lvlJc w:val="left"/>
      <w:pPr>
        <w:ind w:left="-1065" w:hanging="360"/>
      </w:pPr>
      <w:rPr>
        <w:rFonts w:ascii="Symbol" w:hAnsi="Symbol" w:hint="default"/>
      </w:rPr>
    </w:lvl>
    <w:lvl w:ilvl="1" w:tplc="9F00576A">
      <w:start w:val="1"/>
      <w:numFmt w:val="bullet"/>
      <w:lvlText w:val=""/>
      <w:lvlJc w:val="left"/>
      <w:pPr>
        <w:ind w:left="-345" w:hanging="360"/>
      </w:pPr>
      <w:rPr>
        <w:rFonts w:ascii="Wingdings" w:hAnsi="Wingdings" w:hint="default"/>
      </w:rPr>
    </w:lvl>
    <w:lvl w:ilvl="2" w:tplc="3F4835CE">
      <w:start w:val="1"/>
      <w:numFmt w:val="bullet"/>
      <w:lvlText w:val="o"/>
      <w:lvlJc w:val="left"/>
      <w:pPr>
        <w:ind w:left="375" w:hanging="360"/>
      </w:pPr>
      <w:rPr>
        <w:rFonts w:ascii="Courier New" w:hAnsi="Courier New" w:cs="Courier New" w:hint="default"/>
      </w:rPr>
    </w:lvl>
    <w:lvl w:ilvl="3" w:tplc="0C090001" w:tentative="1">
      <w:start w:val="1"/>
      <w:numFmt w:val="bullet"/>
      <w:lvlText w:val=""/>
      <w:lvlJc w:val="left"/>
      <w:pPr>
        <w:ind w:left="1095" w:hanging="360"/>
      </w:pPr>
      <w:rPr>
        <w:rFonts w:ascii="Symbol" w:hAnsi="Symbol" w:hint="default"/>
      </w:rPr>
    </w:lvl>
    <w:lvl w:ilvl="4" w:tplc="0C090003" w:tentative="1">
      <w:start w:val="1"/>
      <w:numFmt w:val="bullet"/>
      <w:lvlText w:val="o"/>
      <w:lvlJc w:val="left"/>
      <w:pPr>
        <w:ind w:left="1815" w:hanging="360"/>
      </w:pPr>
      <w:rPr>
        <w:rFonts w:ascii="Courier New" w:hAnsi="Courier New" w:cs="Courier New" w:hint="default"/>
      </w:rPr>
    </w:lvl>
    <w:lvl w:ilvl="5" w:tplc="0C090005" w:tentative="1">
      <w:start w:val="1"/>
      <w:numFmt w:val="bullet"/>
      <w:lvlText w:val=""/>
      <w:lvlJc w:val="left"/>
      <w:pPr>
        <w:ind w:left="2535" w:hanging="360"/>
      </w:pPr>
      <w:rPr>
        <w:rFonts w:ascii="Wingdings" w:hAnsi="Wingdings" w:hint="default"/>
      </w:rPr>
    </w:lvl>
    <w:lvl w:ilvl="6" w:tplc="0C090001" w:tentative="1">
      <w:start w:val="1"/>
      <w:numFmt w:val="bullet"/>
      <w:lvlText w:val=""/>
      <w:lvlJc w:val="left"/>
      <w:pPr>
        <w:ind w:left="3255" w:hanging="360"/>
      </w:pPr>
      <w:rPr>
        <w:rFonts w:ascii="Symbol" w:hAnsi="Symbol" w:hint="default"/>
      </w:rPr>
    </w:lvl>
    <w:lvl w:ilvl="7" w:tplc="0C090003" w:tentative="1">
      <w:start w:val="1"/>
      <w:numFmt w:val="bullet"/>
      <w:lvlText w:val="o"/>
      <w:lvlJc w:val="left"/>
      <w:pPr>
        <w:ind w:left="3975" w:hanging="360"/>
      </w:pPr>
      <w:rPr>
        <w:rFonts w:ascii="Courier New" w:hAnsi="Courier New" w:cs="Courier New" w:hint="default"/>
      </w:rPr>
    </w:lvl>
    <w:lvl w:ilvl="8" w:tplc="0C090005" w:tentative="1">
      <w:start w:val="1"/>
      <w:numFmt w:val="bullet"/>
      <w:lvlText w:val=""/>
      <w:lvlJc w:val="left"/>
      <w:pPr>
        <w:ind w:left="4695" w:hanging="360"/>
      </w:pPr>
      <w:rPr>
        <w:rFonts w:ascii="Wingdings" w:hAnsi="Wingdings" w:hint="default"/>
      </w:rPr>
    </w:lvl>
  </w:abstractNum>
  <w:abstractNum w:abstractNumId="26" w15:restartNumberingAfterBreak="0">
    <w:nsid w:val="6F074207"/>
    <w:multiLevelType w:val="hybridMultilevel"/>
    <w:tmpl w:val="696A670C"/>
    <w:lvl w:ilvl="0" w:tplc="328A2564">
      <w:start w:val="1"/>
      <w:numFmt w:val="bullet"/>
      <w:lvlText w:val=""/>
      <w:lvlJc w:val="left"/>
      <w:pPr>
        <w:ind w:left="1330" w:hanging="360"/>
      </w:pPr>
      <w:rPr>
        <w:rFonts w:ascii="Symbol" w:hAnsi="Symbol" w:hint="default"/>
        <w:b w:val="0"/>
        <w:i w:val="0"/>
        <w:caps w:val="0"/>
        <w:strike w:val="0"/>
        <w:dstrike w:val="0"/>
        <w:outline w:val="0"/>
        <w:shadow w:val="0"/>
        <w:emboss w:val="0"/>
        <w:imprint w:val="0"/>
        <w:vanish w:val="0"/>
        <w:spacing w:val="0"/>
        <w:w w:val="100"/>
        <w:kern w:val="0"/>
        <w:position w:val="0"/>
        <w:sz w:val="20"/>
        <w:u w:val="none"/>
        <w:vertAlign w:val="baseline"/>
      </w:rPr>
    </w:lvl>
    <w:lvl w:ilvl="1" w:tplc="B0623016">
      <w:start w:val="1"/>
      <w:numFmt w:val="bullet"/>
      <w:pStyle w:val="Bullet2"/>
      <w:lvlText w:val="o"/>
      <w:lvlJc w:val="left"/>
      <w:pPr>
        <w:ind w:left="2052" w:hanging="360"/>
      </w:pPr>
      <w:rPr>
        <w:rFonts w:ascii="Arial Nova" w:hAnsi="Arial Nova" w:cs="Courier New" w:hint="default"/>
      </w:rPr>
    </w:lvl>
    <w:lvl w:ilvl="2" w:tplc="0C090005">
      <w:start w:val="1"/>
      <w:numFmt w:val="bullet"/>
      <w:lvlText w:val=""/>
      <w:lvlJc w:val="left"/>
      <w:pPr>
        <w:ind w:left="2772" w:hanging="360"/>
      </w:pPr>
      <w:rPr>
        <w:rFonts w:ascii="Wingdings" w:hAnsi="Wingdings" w:hint="default"/>
      </w:rPr>
    </w:lvl>
    <w:lvl w:ilvl="3" w:tplc="0C090001" w:tentative="1">
      <w:start w:val="1"/>
      <w:numFmt w:val="bullet"/>
      <w:lvlText w:val=""/>
      <w:lvlJc w:val="left"/>
      <w:pPr>
        <w:ind w:left="3492" w:hanging="360"/>
      </w:pPr>
      <w:rPr>
        <w:rFonts w:ascii="Symbol" w:hAnsi="Symbol" w:hint="default"/>
      </w:rPr>
    </w:lvl>
    <w:lvl w:ilvl="4" w:tplc="0C090003" w:tentative="1">
      <w:start w:val="1"/>
      <w:numFmt w:val="bullet"/>
      <w:lvlText w:val="o"/>
      <w:lvlJc w:val="left"/>
      <w:pPr>
        <w:ind w:left="4212" w:hanging="360"/>
      </w:pPr>
      <w:rPr>
        <w:rFonts w:ascii="Courier New" w:hAnsi="Courier New" w:cs="Courier New" w:hint="default"/>
      </w:rPr>
    </w:lvl>
    <w:lvl w:ilvl="5" w:tplc="0C090005" w:tentative="1">
      <w:start w:val="1"/>
      <w:numFmt w:val="bullet"/>
      <w:lvlText w:val=""/>
      <w:lvlJc w:val="left"/>
      <w:pPr>
        <w:ind w:left="4932" w:hanging="360"/>
      </w:pPr>
      <w:rPr>
        <w:rFonts w:ascii="Wingdings" w:hAnsi="Wingdings" w:hint="default"/>
      </w:rPr>
    </w:lvl>
    <w:lvl w:ilvl="6" w:tplc="0C090001" w:tentative="1">
      <w:start w:val="1"/>
      <w:numFmt w:val="bullet"/>
      <w:lvlText w:val=""/>
      <w:lvlJc w:val="left"/>
      <w:pPr>
        <w:ind w:left="5652" w:hanging="360"/>
      </w:pPr>
      <w:rPr>
        <w:rFonts w:ascii="Symbol" w:hAnsi="Symbol" w:hint="default"/>
      </w:rPr>
    </w:lvl>
    <w:lvl w:ilvl="7" w:tplc="0C090003" w:tentative="1">
      <w:start w:val="1"/>
      <w:numFmt w:val="bullet"/>
      <w:lvlText w:val="o"/>
      <w:lvlJc w:val="left"/>
      <w:pPr>
        <w:ind w:left="6372" w:hanging="360"/>
      </w:pPr>
      <w:rPr>
        <w:rFonts w:ascii="Courier New" w:hAnsi="Courier New" w:cs="Courier New" w:hint="default"/>
      </w:rPr>
    </w:lvl>
    <w:lvl w:ilvl="8" w:tplc="0C090005" w:tentative="1">
      <w:start w:val="1"/>
      <w:numFmt w:val="bullet"/>
      <w:lvlText w:val=""/>
      <w:lvlJc w:val="left"/>
      <w:pPr>
        <w:ind w:left="7092" w:hanging="360"/>
      </w:pPr>
      <w:rPr>
        <w:rFonts w:ascii="Wingdings" w:hAnsi="Wingdings" w:hint="default"/>
      </w:rPr>
    </w:lvl>
  </w:abstractNum>
  <w:abstractNum w:abstractNumId="27" w15:restartNumberingAfterBreak="0">
    <w:nsid w:val="71C97AC9"/>
    <w:multiLevelType w:val="hybridMultilevel"/>
    <w:tmpl w:val="261084A8"/>
    <w:lvl w:ilvl="0" w:tplc="FAAAD2B2">
      <w:numFmt w:val="bullet"/>
      <w:lvlText w:val="•"/>
      <w:lvlJc w:val="left"/>
      <w:pPr>
        <w:ind w:left="360" w:hanging="360"/>
      </w:pPr>
      <w:rPr>
        <w:rFonts w:ascii="Calibri" w:eastAsiaTheme="minorHAnsi" w:hAnsi="Calibri" w:cs="Calibri" w:hint="default"/>
      </w:rPr>
    </w:lvl>
    <w:lvl w:ilvl="1" w:tplc="81506CC2">
      <w:numFmt w:val="bullet"/>
      <w:lvlText w:val="–"/>
      <w:lvlJc w:val="left"/>
      <w:pPr>
        <w:ind w:left="1080" w:hanging="360"/>
      </w:pPr>
      <w:rPr>
        <w:rFonts w:ascii="Calibri" w:eastAsiaTheme="minorHAnsi" w:hAnsi="Calibri" w:cs="Calibri"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15:restartNumberingAfterBreak="0">
    <w:nsid w:val="76531710"/>
    <w:multiLevelType w:val="hybridMultilevel"/>
    <w:tmpl w:val="431851C0"/>
    <w:lvl w:ilvl="0" w:tplc="C4BCEE8E">
      <w:numFmt w:val="bullet"/>
      <w:pStyle w:val="Actiontablebullets"/>
      <w:lvlText w:val="•"/>
      <w:lvlJc w:val="left"/>
      <w:pPr>
        <w:ind w:left="720" w:hanging="360"/>
      </w:pPr>
      <w:rPr>
        <w:rFonts w:ascii="Calibri" w:eastAsiaTheme="minorHAnsi" w:hAnsi="Calibri" w:cs="Calibri" w:hint="default"/>
      </w:rPr>
    </w:lvl>
    <w:lvl w:ilvl="1" w:tplc="FFFFFFFF">
      <w:start w:val="1"/>
      <w:numFmt w:val="bullet"/>
      <w:lvlText w:val="o"/>
      <w:lvlJc w:val="left"/>
      <w:pPr>
        <w:ind w:left="786"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7AA67AB2"/>
    <w:multiLevelType w:val="hybridMultilevel"/>
    <w:tmpl w:val="BD6EABAE"/>
    <w:lvl w:ilvl="0" w:tplc="A71685B2">
      <w:start w:val="1"/>
      <w:numFmt w:val="bullet"/>
      <w:lvlText w:val=""/>
      <w:lvlJc w:val="left"/>
      <w:pPr>
        <w:ind w:left="1440" w:hanging="360"/>
      </w:pPr>
      <w:rPr>
        <w:rFonts w:ascii="Symbol" w:hAnsi="Symbol"/>
      </w:rPr>
    </w:lvl>
    <w:lvl w:ilvl="1" w:tplc="9D0A0A0C">
      <w:start w:val="1"/>
      <w:numFmt w:val="bullet"/>
      <w:lvlText w:val=""/>
      <w:lvlJc w:val="left"/>
      <w:pPr>
        <w:ind w:left="1440" w:hanging="360"/>
      </w:pPr>
      <w:rPr>
        <w:rFonts w:ascii="Symbol" w:hAnsi="Symbol"/>
      </w:rPr>
    </w:lvl>
    <w:lvl w:ilvl="2" w:tplc="F1B0854A">
      <w:start w:val="1"/>
      <w:numFmt w:val="bullet"/>
      <w:lvlText w:val=""/>
      <w:lvlJc w:val="left"/>
      <w:pPr>
        <w:ind w:left="1440" w:hanging="360"/>
      </w:pPr>
      <w:rPr>
        <w:rFonts w:ascii="Symbol" w:hAnsi="Symbol"/>
      </w:rPr>
    </w:lvl>
    <w:lvl w:ilvl="3" w:tplc="C93EE744">
      <w:start w:val="1"/>
      <w:numFmt w:val="bullet"/>
      <w:lvlText w:val=""/>
      <w:lvlJc w:val="left"/>
      <w:pPr>
        <w:ind w:left="1440" w:hanging="360"/>
      </w:pPr>
      <w:rPr>
        <w:rFonts w:ascii="Symbol" w:hAnsi="Symbol"/>
      </w:rPr>
    </w:lvl>
    <w:lvl w:ilvl="4" w:tplc="DE343426">
      <w:start w:val="1"/>
      <w:numFmt w:val="bullet"/>
      <w:lvlText w:val=""/>
      <w:lvlJc w:val="left"/>
      <w:pPr>
        <w:ind w:left="1440" w:hanging="360"/>
      </w:pPr>
      <w:rPr>
        <w:rFonts w:ascii="Symbol" w:hAnsi="Symbol"/>
      </w:rPr>
    </w:lvl>
    <w:lvl w:ilvl="5" w:tplc="F814DA36">
      <w:start w:val="1"/>
      <w:numFmt w:val="bullet"/>
      <w:lvlText w:val=""/>
      <w:lvlJc w:val="left"/>
      <w:pPr>
        <w:ind w:left="1440" w:hanging="360"/>
      </w:pPr>
      <w:rPr>
        <w:rFonts w:ascii="Symbol" w:hAnsi="Symbol"/>
      </w:rPr>
    </w:lvl>
    <w:lvl w:ilvl="6" w:tplc="FF98F61A">
      <w:start w:val="1"/>
      <w:numFmt w:val="bullet"/>
      <w:lvlText w:val=""/>
      <w:lvlJc w:val="left"/>
      <w:pPr>
        <w:ind w:left="1440" w:hanging="360"/>
      </w:pPr>
      <w:rPr>
        <w:rFonts w:ascii="Symbol" w:hAnsi="Symbol"/>
      </w:rPr>
    </w:lvl>
    <w:lvl w:ilvl="7" w:tplc="CD525C9E">
      <w:start w:val="1"/>
      <w:numFmt w:val="bullet"/>
      <w:lvlText w:val=""/>
      <w:lvlJc w:val="left"/>
      <w:pPr>
        <w:ind w:left="1440" w:hanging="360"/>
      </w:pPr>
      <w:rPr>
        <w:rFonts w:ascii="Symbol" w:hAnsi="Symbol"/>
      </w:rPr>
    </w:lvl>
    <w:lvl w:ilvl="8" w:tplc="9DE4DE78">
      <w:start w:val="1"/>
      <w:numFmt w:val="bullet"/>
      <w:lvlText w:val=""/>
      <w:lvlJc w:val="left"/>
      <w:pPr>
        <w:ind w:left="1440" w:hanging="360"/>
      </w:pPr>
      <w:rPr>
        <w:rFonts w:ascii="Symbol" w:hAnsi="Symbol"/>
      </w:rPr>
    </w:lvl>
  </w:abstractNum>
  <w:num w:numId="1" w16cid:durableId="230502556">
    <w:abstractNumId w:val="10"/>
  </w:num>
  <w:num w:numId="2" w16cid:durableId="1238515332">
    <w:abstractNumId w:val="13"/>
  </w:num>
  <w:num w:numId="3" w16cid:durableId="874928006">
    <w:abstractNumId w:val="25"/>
  </w:num>
  <w:num w:numId="4" w16cid:durableId="1272127542">
    <w:abstractNumId w:val="26"/>
  </w:num>
  <w:num w:numId="5" w16cid:durableId="1798451958">
    <w:abstractNumId w:val="20"/>
  </w:num>
  <w:num w:numId="6" w16cid:durableId="1367220953">
    <w:abstractNumId w:val="0"/>
  </w:num>
  <w:num w:numId="7" w16cid:durableId="1516572933">
    <w:abstractNumId w:val="17"/>
  </w:num>
  <w:num w:numId="8" w16cid:durableId="70851572">
    <w:abstractNumId w:val="23"/>
  </w:num>
  <w:num w:numId="9" w16cid:durableId="61441088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87868311">
    <w:abstractNumId w:val="12"/>
  </w:num>
  <w:num w:numId="11" w16cid:durableId="786584030">
    <w:abstractNumId w:val="19"/>
  </w:num>
  <w:num w:numId="12" w16cid:durableId="473455149">
    <w:abstractNumId w:val="18"/>
  </w:num>
  <w:num w:numId="13" w16cid:durableId="1738477881">
    <w:abstractNumId w:val="27"/>
  </w:num>
  <w:num w:numId="14" w16cid:durableId="1958489071">
    <w:abstractNumId w:val="28"/>
  </w:num>
  <w:num w:numId="15" w16cid:durableId="1832863432">
    <w:abstractNumId w:val="7"/>
  </w:num>
  <w:num w:numId="16" w16cid:durableId="13463307">
    <w:abstractNumId w:val="19"/>
  </w:num>
  <w:num w:numId="17" w16cid:durableId="57363457">
    <w:abstractNumId w:val="3"/>
  </w:num>
  <w:num w:numId="18" w16cid:durableId="986932486">
    <w:abstractNumId w:val="24"/>
  </w:num>
  <w:num w:numId="19" w16cid:durableId="1752849595">
    <w:abstractNumId w:val="9"/>
  </w:num>
  <w:num w:numId="20" w16cid:durableId="1464812675">
    <w:abstractNumId w:val="2"/>
  </w:num>
  <w:num w:numId="21" w16cid:durableId="2066298678">
    <w:abstractNumId w:val="15"/>
  </w:num>
  <w:num w:numId="22" w16cid:durableId="1719817810">
    <w:abstractNumId w:val="8"/>
  </w:num>
  <w:num w:numId="23" w16cid:durableId="51855641">
    <w:abstractNumId w:val="4"/>
  </w:num>
  <w:num w:numId="24" w16cid:durableId="1484808096">
    <w:abstractNumId w:val="21"/>
  </w:num>
  <w:num w:numId="25" w16cid:durableId="184368239">
    <w:abstractNumId w:val="11"/>
  </w:num>
  <w:num w:numId="26" w16cid:durableId="228544285">
    <w:abstractNumId w:val="16"/>
  </w:num>
  <w:num w:numId="27" w16cid:durableId="1159152137">
    <w:abstractNumId w:val="14"/>
  </w:num>
  <w:num w:numId="28" w16cid:durableId="202013660">
    <w:abstractNumId w:val="1"/>
  </w:num>
  <w:num w:numId="29" w16cid:durableId="690572296">
    <w:abstractNumId w:val="5"/>
  </w:num>
  <w:num w:numId="30" w16cid:durableId="292029497">
    <w:abstractNumId w:val="29"/>
  </w:num>
  <w:num w:numId="31" w16cid:durableId="1383023834">
    <w:abstractNumId w:val="22"/>
  </w:num>
  <w:num w:numId="32" w16cid:durableId="2053990671">
    <w:abstractNumId w:val="6"/>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720"/>
  <w:clickAndTypeStyle w:val="Style1"/>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09D2"/>
    <w:rsid w:val="00000119"/>
    <w:rsid w:val="000001F2"/>
    <w:rsid w:val="0000038A"/>
    <w:rsid w:val="00000564"/>
    <w:rsid w:val="00000C82"/>
    <w:rsid w:val="00000D19"/>
    <w:rsid w:val="00000EB1"/>
    <w:rsid w:val="00001188"/>
    <w:rsid w:val="0000190A"/>
    <w:rsid w:val="00001AC7"/>
    <w:rsid w:val="0000201C"/>
    <w:rsid w:val="000020FB"/>
    <w:rsid w:val="00002199"/>
    <w:rsid w:val="000025CA"/>
    <w:rsid w:val="0000271A"/>
    <w:rsid w:val="00002BFB"/>
    <w:rsid w:val="00002D73"/>
    <w:rsid w:val="00002F9B"/>
    <w:rsid w:val="0000306F"/>
    <w:rsid w:val="000032C3"/>
    <w:rsid w:val="00003592"/>
    <w:rsid w:val="000038D2"/>
    <w:rsid w:val="000038F7"/>
    <w:rsid w:val="00003934"/>
    <w:rsid w:val="00003CF6"/>
    <w:rsid w:val="00003D6E"/>
    <w:rsid w:val="000040EF"/>
    <w:rsid w:val="0000422E"/>
    <w:rsid w:val="0000435A"/>
    <w:rsid w:val="000045FF"/>
    <w:rsid w:val="000046A5"/>
    <w:rsid w:val="000046D6"/>
    <w:rsid w:val="00004725"/>
    <w:rsid w:val="00004821"/>
    <w:rsid w:val="00004A6C"/>
    <w:rsid w:val="00004D91"/>
    <w:rsid w:val="00004EE1"/>
    <w:rsid w:val="00004FF1"/>
    <w:rsid w:val="00005297"/>
    <w:rsid w:val="0000549E"/>
    <w:rsid w:val="000059B7"/>
    <w:rsid w:val="00005A99"/>
    <w:rsid w:val="00005C36"/>
    <w:rsid w:val="00005FAB"/>
    <w:rsid w:val="00006550"/>
    <w:rsid w:val="0000663E"/>
    <w:rsid w:val="00006CFB"/>
    <w:rsid w:val="00007714"/>
    <w:rsid w:val="00007C2A"/>
    <w:rsid w:val="00010140"/>
    <w:rsid w:val="00010247"/>
    <w:rsid w:val="0001033A"/>
    <w:rsid w:val="00010555"/>
    <w:rsid w:val="000105A5"/>
    <w:rsid w:val="000106B4"/>
    <w:rsid w:val="000108E3"/>
    <w:rsid w:val="00010A60"/>
    <w:rsid w:val="0001121D"/>
    <w:rsid w:val="000113F1"/>
    <w:rsid w:val="000115C7"/>
    <w:rsid w:val="000116D3"/>
    <w:rsid w:val="00011922"/>
    <w:rsid w:val="00011A7E"/>
    <w:rsid w:val="00011AFB"/>
    <w:rsid w:val="000120A1"/>
    <w:rsid w:val="00012921"/>
    <w:rsid w:val="00012984"/>
    <w:rsid w:val="00012AFD"/>
    <w:rsid w:val="00012D39"/>
    <w:rsid w:val="00012DF6"/>
    <w:rsid w:val="00013032"/>
    <w:rsid w:val="00013296"/>
    <w:rsid w:val="00013A31"/>
    <w:rsid w:val="00013BCA"/>
    <w:rsid w:val="00013F43"/>
    <w:rsid w:val="000149B7"/>
    <w:rsid w:val="000149DF"/>
    <w:rsid w:val="00014BC4"/>
    <w:rsid w:val="00014F9F"/>
    <w:rsid w:val="0001502B"/>
    <w:rsid w:val="000154AE"/>
    <w:rsid w:val="000154FD"/>
    <w:rsid w:val="000156D9"/>
    <w:rsid w:val="00015AE2"/>
    <w:rsid w:val="00015B6A"/>
    <w:rsid w:val="00016847"/>
    <w:rsid w:val="000168CB"/>
    <w:rsid w:val="00016B4D"/>
    <w:rsid w:val="00016C6C"/>
    <w:rsid w:val="00016E78"/>
    <w:rsid w:val="00017157"/>
    <w:rsid w:val="00017221"/>
    <w:rsid w:val="000174B0"/>
    <w:rsid w:val="00017781"/>
    <w:rsid w:val="00017C36"/>
    <w:rsid w:val="00017C71"/>
    <w:rsid w:val="000207F9"/>
    <w:rsid w:val="00020C24"/>
    <w:rsid w:val="00020E6F"/>
    <w:rsid w:val="00020F92"/>
    <w:rsid w:val="0002105F"/>
    <w:rsid w:val="00021262"/>
    <w:rsid w:val="00021331"/>
    <w:rsid w:val="000218ED"/>
    <w:rsid w:val="00021A5E"/>
    <w:rsid w:val="00021BD7"/>
    <w:rsid w:val="000220D6"/>
    <w:rsid w:val="00022259"/>
    <w:rsid w:val="000223C7"/>
    <w:rsid w:val="0002265E"/>
    <w:rsid w:val="000226C4"/>
    <w:rsid w:val="00022D98"/>
    <w:rsid w:val="00023516"/>
    <w:rsid w:val="000237C0"/>
    <w:rsid w:val="00023933"/>
    <w:rsid w:val="00024102"/>
    <w:rsid w:val="000242B3"/>
    <w:rsid w:val="00024430"/>
    <w:rsid w:val="000246A4"/>
    <w:rsid w:val="000246FB"/>
    <w:rsid w:val="00024CF1"/>
    <w:rsid w:val="00024E88"/>
    <w:rsid w:val="00024EA5"/>
    <w:rsid w:val="00025045"/>
    <w:rsid w:val="00025566"/>
    <w:rsid w:val="0002575A"/>
    <w:rsid w:val="000259B9"/>
    <w:rsid w:val="000264F4"/>
    <w:rsid w:val="00026C7A"/>
    <w:rsid w:val="00026CA9"/>
    <w:rsid w:val="00027163"/>
    <w:rsid w:val="00027756"/>
    <w:rsid w:val="00027A2F"/>
    <w:rsid w:val="00027CFB"/>
    <w:rsid w:val="00027F5A"/>
    <w:rsid w:val="000300B2"/>
    <w:rsid w:val="000303CA"/>
    <w:rsid w:val="00030654"/>
    <w:rsid w:val="00030943"/>
    <w:rsid w:val="00030C2A"/>
    <w:rsid w:val="00030D1E"/>
    <w:rsid w:val="00031518"/>
    <w:rsid w:val="0003173F"/>
    <w:rsid w:val="00031E3D"/>
    <w:rsid w:val="0003232E"/>
    <w:rsid w:val="00032D31"/>
    <w:rsid w:val="00032ECF"/>
    <w:rsid w:val="000335AD"/>
    <w:rsid w:val="000337FB"/>
    <w:rsid w:val="00033A83"/>
    <w:rsid w:val="000340E3"/>
    <w:rsid w:val="00034176"/>
    <w:rsid w:val="00034D17"/>
    <w:rsid w:val="00035095"/>
    <w:rsid w:val="00035280"/>
    <w:rsid w:val="0003553F"/>
    <w:rsid w:val="00035736"/>
    <w:rsid w:val="000358B3"/>
    <w:rsid w:val="000359CD"/>
    <w:rsid w:val="00035CC8"/>
    <w:rsid w:val="00035E12"/>
    <w:rsid w:val="00035E62"/>
    <w:rsid w:val="00036052"/>
    <w:rsid w:val="000363A5"/>
    <w:rsid w:val="000368DA"/>
    <w:rsid w:val="00036B18"/>
    <w:rsid w:val="00037051"/>
    <w:rsid w:val="000370BC"/>
    <w:rsid w:val="00037115"/>
    <w:rsid w:val="00037822"/>
    <w:rsid w:val="000378D2"/>
    <w:rsid w:val="0004000F"/>
    <w:rsid w:val="00040785"/>
    <w:rsid w:val="0004079C"/>
    <w:rsid w:val="000407D0"/>
    <w:rsid w:val="00040B21"/>
    <w:rsid w:val="00040EE6"/>
    <w:rsid w:val="000415B3"/>
    <w:rsid w:val="00041650"/>
    <w:rsid w:val="000417D3"/>
    <w:rsid w:val="00042D36"/>
    <w:rsid w:val="000438E1"/>
    <w:rsid w:val="00043935"/>
    <w:rsid w:val="0004423E"/>
    <w:rsid w:val="00044344"/>
    <w:rsid w:val="00044751"/>
    <w:rsid w:val="000448F3"/>
    <w:rsid w:val="000448FB"/>
    <w:rsid w:val="00044F22"/>
    <w:rsid w:val="0004525E"/>
    <w:rsid w:val="00045419"/>
    <w:rsid w:val="00045436"/>
    <w:rsid w:val="000459B5"/>
    <w:rsid w:val="00045B50"/>
    <w:rsid w:val="00045F12"/>
    <w:rsid w:val="00045F17"/>
    <w:rsid w:val="000465F9"/>
    <w:rsid w:val="00046867"/>
    <w:rsid w:val="00046971"/>
    <w:rsid w:val="00046CFF"/>
    <w:rsid w:val="00046D0D"/>
    <w:rsid w:val="00046D59"/>
    <w:rsid w:val="00046F27"/>
    <w:rsid w:val="00046F49"/>
    <w:rsid w:val="0004713B"/>
    <w:rsid w:val="000474C1"/>
    <w:rsid w:val="00047578"/>
    <w:rsid w:val="00047AE5"/>
    <w:rsid w:val="00047CBB"/>
    <w:rsid w:val="00047CFE"/>
    <w:rsid w:val="00047D1A"/>
    <w:rsid w:val="00047E22"/>
    <w:rsid w:val="00047F80"/>
    <w:rsid w:val="000502F6"/>
    <w:rsid w:val="000503EC"/>
    <w:rsid w:val="000504C1"/>
    <w:rsid w:val="00050680"/>
    <w:rsid w:val="00050A81"/>
    <w:rsid w:val="000510D7"/>
    <w:rsid w:val="0005123E"/>
    <w:rsid w:val="0005191E"/>
    <w:rsid w:val="0005191F"/>
    <w:rsid w:val="00051A95"/>
    <w:rsid w:val="00051B4C"/>
    <w:rsid w:val="00051B72"/>
    <w:rsid w:val="00051DCA"/>
    <w:rsid w:val="00051E91"/>
    <w:rsid w:val="00051F6F"/>
    <w:rsid w:val="0005208C"/>
    <w:rsid w:val="000521CF"/>
    <w:rsid w:val="000522C2"/>
    <w:rsid w:val="00052F76"/>
    <w:rsid w:val="00052FC9"/>
    <w:rsid w:val="00053325"/>
    <w:rsid w:val="00053327"/>
    <w:rsid w:val="0005333D"/>
    <w:rsid w:val="00053C21"/>
    <w:rsid w:val="00053D32"/>
    <w:rsid w:val="00053E1D"/>
    <w:rsid w:val="000543D6"/>
    <w:rsid w:val="0005451C"/>
    <w:rsid w:val="000545AF"/>
    <w:rsid w:val="000548F0"/>
    <w:rsid w:val="0005497F"/>
    <w:rsid w:val="000549D4"/>
    <w:rsid w:val="00054CC2"/>
    <w:rsid w:val="00054D06"/>
    <w:rsid w:val="00054E5F"/>
    <w:rsid w:val="00055257"/>
    <w:rsid w:val="000553B3"/>
    <w:rsid w:val="000555D8"/>
    <w:rsid w:val="000558B1"/>
    <w:rsid w:val="000559A4"/>
    <w:rsid w:val="00055A46"/>
    <w:rsid w:val="00055C4D"/>
    <w:rsid w:val="00055F70"/>
    <w:rsid w:val="00056083"/>
    <w:rsid w:val="000560A4"/>
    <w:rsid w:val="000566FE"/>
    <w:rsid w:val="00056803"/>
    <w:rsid w:val="0005683D"/>
    <w:rsid w:val="00056A78"/>
    <w:rsid w:val="00056BF7"/>
    <w:rsid w:val="00057607"/>
    <w:rsid w:val="00057799"/>
    <w:rsid w:val="00057BA3"/>
    <w:rsid w:val="00057C53"/>
    <w:rsid w:val="00057E9F"/>
    <w:rsid w:val="0006019F"/>
    <w:rsid w:val="000607DC"/>
    <w:rsid w:val="00060968"/>
    <w:rsid w:val="00060C58"/>
    <w:rsid w:val="00060C97"/>
    <w:rsid w:val="00060D1B"/>
    <w:rsid w:val="00060DC2"/>
    <w:rsid w:val="00061131"/>
    <w:rsid w:val="00061445"/>
    <w:rsid w:val="00061889"/>
    <w:rsid w:val="00061898"/>
    <w:rsid w:val="00061D4E"/>
    <w:rsid w:val="00061F04"/>
    <w:rsid w:val="00061F84"/>
    <w:rsid w:val="00062206"/>
    <w:rsid w:val="0006229F"/>
    <w:rsid w:val="00062B2C"/>
    <w:rsid w:val="00062E9B"/>
    <w:rsid w:val="000637D5"/>
    <w:rsid w:val="00064401"/>
    <w:rsid w:val="00064D7F"/>
    <w:rsid w:val="00064DDC"/>
    <w:rsid w:val="00065165"/>
    <w:rsid w:val="0006526D"/>
    <w:rsid w:val="0006544E"/>
    <w:rsid w:val="000655B1"/>
    <w:rsid w:val="000655CA"/>
    <w:rsid w:val="000658F4"/>
    <w:rsid w:val="00065A4C"/>
    <w:rsid w:val="00065ABC"/>
    <w:rsid w:val="00065D92"/>
    <w:rsid w:val="000668AB"/>
    <w:rsid w:val="000676B8"/>
    <w:rsid w:val="00067798"/>
    <w:rsid w:val="00067FFE"/>
    <w:rsid w:val="00070127"/>
    <w:rsid w:val="00070223"/>
    <w:rsid w:val="000702FD"/>
    <w:rsid w:val="00070A20"/>
    <w:rsid w:val="00070DC9"/>
    <w:rsid w:val="000710E7"/>
    <w:rsid w:val="000718FE"/>
    <w:rsid w:val="00071A03"/>
    <w:rsid w:val="00071BC7"/>
    <w:rsid w:val="00071C38"/>
    <w:rsid w:val="000720BB"/>
    <w:rsid w:val="00072398"/>
    <w:rsid w:val="000723BB"/>
    <w:rsid w:val="000723DF"/>
    <w:rsid w:val="000725B3"/>
    <w:rsid w:val="00072CEC"/>
    <w:rsid w:val="00073328"/>
    <w:rsid w:val="00073747"/>
    <w:rsid w:val="00073BCB"/>
    <w:rsid w:val="00073F91"/>
    <w:rsid w:val="00074564"/>
    <w:rsid w:val="00074860"/>
    <w:rsid w:val="00074C7A"/>
    <w:rsid w:val="00075114"/>
    <w:rsid w:val="000753A9"/>
    <w:rsid w:val="000754A8"/>
    <w:rsid w:val="00075828"/>
    <w:rsid w:val="000758CF"/>
    <w:rsid w:val="00075EA5"/>
    <w:rsid w:val="00075EC8"/>
    <w:rsid w:val="00076111"/>
    <w:rsid w:val="000763AF"/>
    <w:rsid w:val="000766AA"/>
    <w:rsid w:val="00076743"/>
    <w:rsid w:val="00076749"/>
    <w:rsid w:val="00076CF0"/>
    <w:rsid w:val="00076EC3"/>
    <w:rsid w:val="00076F16"/>
    <w:rsid w:val="00076FC1"/>
    <w:rsid w:val="000773A0"/>
    <w:rsid w:val="00077478"/>
    <w:rsid w:val="000777FC"/>
    <w:rsid w:val="000802E2"/>
    <w:rsid w:val="0008037F"/>
    <w:rsid w:val="00080869"/>
    <w:rsid w:val="0008086B"/>
    <w:rsid w:val="00080A48"/>
    <w:rsid w:val="00080B03"/>
    <w:rsid w:val="00081525"/>
    <w:rsid w:val="00081683"/>
    <w:rsid w:val="00081824"/>
    <w:rsid w:val="0008183F"/>
    <w:rsid w:val="00081AE3"/>
    <w:rsid w:val="00081BFE"/>
    <w:rsid w:val="00081E8D"/>
    <w:rsid w:val="00081EC8"/>
    <w:rsid w:val="00081F39"/>
    <w:rsid w:val="00082D5E"/>
    <w:rsid w:val="00083580"/>
    <w:rsid w:val="000839A2"/>
    <w:rsid w:val="00083D18"/>
    <w:rsid w:val="00083EB7"/>
    <w:rsid w:val="00083ECC"/>
    <w:rsid w:val="00083F13"/>
    <w:rsid w:val="00084214"/>
    <w:rsid w:val="000843E2"/>
    <w:rsid w:val="00084AC3"/>
    <w:rsid w:val="0008530D"/>
    <w:rsid w:val="00085490"/>
    <w:rsid w:val="000854C5"/>
    <w:rsid w:val="00085506"/>
    <w:rsid w:val="00085921"/>
    <w:rsid w:val="00085D64"/>
    <w:rsid w:val="00085D78"/>
    <w:rsid w:val="00085F8E"/>
    <w:rsid w:val="0008620D"/>
    <w:rsid w:val="00086456"/>
    <w:rsid w:val="000866AC"/>
    <w:rsid w:val="0008684C"/>
    <w:rsid w:val="00086A25"/>
    <w:rsid w:val="00086F94"/>
    <w:rsid w:val="0008797A"/>
    <w:rsid w:val="00087A58"/>
    <w:rsid w:val="00090186"/>
    <w:rsid w:val="000901FD"/>
    <w:rsid w:val="00090C82"/>
    <w:rsid w:val="00090E76"/>
    <w:rsid w:val="00090FE2"/>
    <w:rsid w:val="00091CCA"/>
    <w:rsid w:val="00091D6E"/>
    <w:rsid w:val="000927E9"/>
    <w:rsid w:val="0009288F"/>
    <w:rsid w:val="000928DB"/>
    <w:rsid w:val="000936B6"/>
    <w:rsid w:val="00093AF1"/>
    <w:rsid w:val="00093D1D"/>
    <w:rsid w:val="00093D9C"/>
    <w:rsid w:val="000941B8"/>
    <w:rsid w:val="00094249"/>
    <w:rsid w:val="000942F0"/>
    <w:rsid w:val="00094645"/>
    <w:rsid w:val="00094BC5"/>
    <w:rsid w:val="00095769"/>
    <w:rsid w:val="000957CC"/>
    <w:rsid w:val="00095949"/>
    <w:rsid w:val="00095A9D"/>
    <w:rsid w:val="00095BA0"/>
    <w:rsid w:val="00095DDE"/>
    <w:rsid w:val="0009663B"/>
    <w:rsid w:val="0009670C"/>
    <w:rsid w:val="00096D46"/>
    <w:rsid w:val="00097281"/>
    <w:rsid w:val="000973A3"/>
    <w:rsid w:val="00097609"/>
    <w:rsid w:val="000977F9"/>
    <w:rsid w:val="00097843"/>
    <w:rsid w:val="00097A6A"/>
    <w:rsid w:val="000A0240"/>
    <w:rsid w:val="000A02F8"/>
    <w:rsid w:val="000A03CD"/>
    <w:rsid w:val="000A0AE9"/>
    <w:rsid w:val="000A1AD7"/>
    <w:rsid w:val="000A1B96"/>
    <w:rsid w:val="000A232D"/>
    <w:rsid w:val="000A27D6"/>
    <w:rsid w:val="000A27F6"/>
    <w:rsid w:val="000A2C26"/>
    <w:rsid w:val="000A2FC7"/>
    <w:rsid w:val="000A3098"/>
    <w:rsid w:val="000A37E5"/>
    <w:rsid w:val="000A381C"/>
    <w:rsid w:val="000A3B68"/>
    <w:rsid w:val="000A3C45"/>
    <w:rsid w:val="000A4090"/>
    <w:rsid w:val="000A41E9"/>
    <w:rsid w:val="000A4685"/>
    <w:rsid w:val="000A46FB"/>
    <w:rsid w:val="000A470A"/>
    <w:rsid w:val="000A490E"/>
    <w:rsid w:val="000A4950"/>
    <w:rsid w:val="000A4ACB"/>
    <w:rsid w:val="000A4C17"/>
    <w:rsid w:val="000A4C1C"/>
    <w:rsid w:val="000A4D90"/>
    <w:rsid w:val="000A4DB7"/>
    <w:rsid w:val="000A58AE"/>
    <w:rsid w:val="000A5954"/>
    <w:rsid w:val="000A5AE2"/>
    <w:rsid w:val="000A5E89"/>
    <w:rsid w:val="000A5F01"/>
    <w:rsid w:val="000A6242"/>
    <w:rsid w:val="000A6547"/>
    <w:rsid w:val="000A671F"/>
    <w:rsid w:val="000A67A8"/>
    <w:rsid w:val="000A7081"/>
    <w:rsid w:val="000A7325"/>
    <w:rsid w:val="000A7365"/>
    <w:rsid w:val="000A7C10"/>
    <w:rsid w:val="000A7CD7"/>
    <w:rsid w:val="000A7E6B"/>
    <w:rsid w:val="000A7F37"/>
    <w:rsid w:val="000B0100"/>
    <w:rsid w:val="000B025E"/>
    <w:rsid w:val="000B0446"/>
    <w:rsid w:val="000B0CB7"/>
    <w:rsid w:val="000B0DDE"/>
    <w:rsid w:val="000B10A7"/>
    <w:rsid w:val="000B255A"/>
    <w:rsid w:val="000B2B47"/>
    <w:rsid w:val="000B2B64"/>
    <w:rsid w:val="000B31B6"/>
    <w:rsid w:val="000B35D3"/>
    <w:rsid w:val="000B35F1"/>
    <w:rsid w:val="000B3836"/>
    <w:rsid w:val="000B383F"/>
    <w:rsid w:val="000B389A"/>
    <w:rsid w:val="000B3A57"/>
    <w:rsid w:val="000B3D46"/>
    <w:rsid w:val="000B4609"/>
    <w:rsid w:val="000B4806"/>
    <w:rsid w:val="000B4CD8"/>
    <w:rsid w:val="000B4FAD"/>
    <w:rsid w:val="000B57BA"/>
    <w:rsid w:val="000B59F1"/>
    <w:rsid w:val="000B5AC0"/>
    <w:rsid w:val="000B5BEE"/>
    <w:rsid w:val="000B6141"/>
    <w:rsid w:val="000B6155"/>
    <w:rsid w:val="000B68F6"/>
    <w:rsid w:val="000B6AF5"/>
    <w:rsid w:val="000B6B96"/>
    <w:rsid w:val="000B6D4F"/>
    <w:rsid w:val="000B70AE"/>
    <w:rsid w:val="000B70B0"/>
    <w:rsid w:val="000B70E6"/>
    <w:rsid w:val="000B73B5"/>
    <w:rsid w:val="000B74B1"/>
    <w:rsid w:val="000B76FD"/>
    <w:rsid w:val="000B7ED5"/>
    <w:rsid w:val="000C01CD"/>
    <w:rsid w:val="000C0289"/>
    <w:rsid w:val="000C0304"/>
    <w:rsid w:val="000C03D3"/>
    <w:rsid w:val="000C08F6"/>
    <w:rsid w:val="000C0ECB"/>
    <w:rsid w:val="000C120D"/>
    <w:rsid w:val="000C1D58"/>
    <w:rsid w:val="000C1EE0"/>
    <w:rsid w:val="000C1F09"/>
    <w:rsid w:val="000C2645"/>
    <w:rsid w:val="000C283B"/>
    <w:rsid w:val="000C287E"/>
    <w:rsid w:val="000C3799"/>
    <w:rsid w:val="000C39A5"/>
    <w:rsid w:val="000C3B78"/>
    <w:rsid w:val="000C4393"/>
    <w:rsid w:val="000C44E3"/>
    <w:rsid w:val="000C45DC"/>
    <w:rsid w:val="000C4AF8"/>
    <w:rsid w:val="000C4B6D"/>
    <w:rsid w:val="000C4BC0"/>
    <w:rsid w:val="000C4CFC"/>
    <w:rsid w:val="000C5268"/>
    <w:rsid w:val="000C5895"/>
    <w:rsid w:val="000C59CC"/>
    <w:rsid w:val="000C5AA6"/>
    <w:rsid w:val="000C5D53"/>
    <w:rsid w:val="000C5FA1"/>
    <w:rsid w:val="000C5FD8"/>
    <w:rsid w:val="000C6591"/>
    <w:rsid w:val="000C6CB8"/>
    <w:rsid w:val="000C6E6B"/>
    <w:rsid w:val="000C6EEB"/>
    <w:rsid w:val="000C6F3C"/>
    <w:rsid w:val="000C7105"/>
    <w:rsid w:val="000C735A"/>
    <w:rsid w:val="000C73A8"/>
    <w:rsid w:val="000C7AB0"/>
    <w:rsid w:val="000C7E34"/>
    <w:rsid w:val="000C7E3E"/>
    <w:rsid w:val="000D0098"/>
    <w:rsid w:val="000D020E"/>
    <w:rsid w:val="000D021A"/>
    <w:rsid w:val="000D03E1"/>
    <w:rsid w:val="000D05AF"/>
    <w:rsid w:val="000D0701"/>
    <w:rsid w:val="000D0787"/>
    <w:rsid w:val="000D08A1"/>
    <w:rsid w:val="000D0D9F"/>
    <w:rsid w:val="000D1282"/>
    <w:rsid w:val="000D1747"/>
    <w:rsid w:val="000D1923"/>
    <w:rsid w:val="000D1B3E"/>
    <w:rsid w:val="000D1B7C"/>
    <w:rsid w:val="000D20BE"/>
    <w:rsid w:val="000D2274"/>
    <w:rsid w:val="000D2587"/>
    <w:rsid w:val="000D28D5"/>
    <w:rsid w:val="000D3015"/>
    <w:rsid w:val="000D3036"/>
    <w:rsid w:val="000D320E"/>
    <w:rsid w:val="000D35FE"/>
    <w:rsid w:val="000D3882"/>
    <w:rsid w:val="000D3C61"/>
    <w:rsid w:val="000D4059"/>
    <w:rsid w:val="000D466F"/>
    <w:rsid w:val="000D46A0"/>
    <w:rsid w:val="000D47A0"/>
    <w:rsid w:val="000D49DD"/>
    <w:rsid w:val="000D4BF4"/>
    <w:rsid w:val="000D4E30"/>
    <w:rsid w:val="000D4F7A"/>
    <w:rsid w:val="000D509C"/>
    <w:rsid w:val="000D5396"/>
    <w:rsid w:val="000D55AC"/>
    <w:rsid w:val="000D57D3"/>
    <w:rsid w:val="000D5879"/>
    <w:rsid w:val="000D5AD5"/>
    <w:rsid w:val="000D5AFE"/>
    <w:rsid w:val="000D66EB"/>
    <w:rsid w:val="000D67F2"/>
    <w:rsid w:val="000D68B2"/>
    <w:rsid w:val="000D6909"/>
    <w:rsid w:val="000D696C"/>
    <w:rsid w:val="000D6A44"/>
    <w:rsid w:val="000D6C4A"/>
    <w:rsid w:val="000D71F3"/>
    <w:rsid w:val="000D7317"/>
    <w:rsid w:val="000D73BA"/>
    <w:rsid w:val="000D73CD"/>
    <w:rsid w:val="000D770C"/>
    <w:rsid w:val="000D790D"/>
    <w:rsid w:val="000D7DF7"/>
    <w:rsid w:val="000D7E3D"/>
    <w:rsid w:val="000D7FC6"/>
    <w:rsid w:val="000E0003"/>
    <w:rsid w:val="000E02AC"/>
    <w:rsid w:val="000E03FF"/>
    <w:rsid w:val="000E07AF"/>
    <w:rsid w:val="000E0982"/>
    <w:rsid w:val="000E0FEC"/>
    <w:rsid w:val="000E1299"/>
    <w:rsid w:val="000E1354"/>
    <w:rsid w:val="000E1B68"/>
    <w:rsid w:val="000E1C28"/>
    <w:rsid w:val="000E1EC7"/>
    <w:rsid w:val="000E1F77"/>
    <w:rsid w:val="000E25B8"/>
    <w:rsid w:val="000E2937"/>
    <w:rsid w:val="000E2DEB"/>
    <w:rsid w:val="000E2ED5"/>
    <w:rsid w:val="000E3BCA"/>
    <w:rsid w:val="000E4402"/>
    <w:rsid w:val="000E46E7"/>
    <w:rsid w:val="000E4A69"/>
    <w:rsid w:val="000E4DCB"/>
    <w:rsid w:val="000E5557"/>
    <w:rsid w:val="000E556E"/>
    <w:rsid w:val="000E58FC"/>
    <w:rsid w:val="000E593C"/>
    <w:rsid w:val="000E59FA"/>
    <w:rsid w:val="000E5E9D"/>
    <w:rsid w:val="000E60E9"/>
    <w:rsid w:val="000E6368"/>
    <w:rsid w:val="000E64D0"/>
    <w:rsid w:val="000E66CB"/>
    <w:rsid w:val="000E6A65"/>
    <w:rsid w:val="000E6B31"/>
    <w:rsid w:val="000E6B47"/>
    <w:rsid w:val="000E713E"/>
    <w:rsid w:val="000E72B0"/>
    <w:rsid w:val="000E7617"/>
    <w:rsid w:val="000E76E7"/>
    <w:rsid w:val="000E7A47"/>
    <w:rsid w:val="000E7ACF"/>
    <w:rsid w:val="000E7F80"/>
    <w:rsid w:val="000F00B4"/>
    <w:rsid w:val="000F0144"/>
    <w:rsid w:val="000F0EAF"/>
    <w:rsid w:val="000F0F1C"/>
    <w:rsid w:val="000F0F25"/>
    <w:rsid w:val="000F15E4"/>
    <w:rsid w:val="000F17E0"/>
    <w:rsid w:val="000F182F"/>
    <w:rsid w:val="000F1B06"/>
    <w:rsid w:val="000F1C32"/>
    <w:rsid w:val="000F2541"/>
    <w:rsid w:val="000F2AF7"/>
    <w:rsid w:val="000F2B22"/>
    <w:rsid w:val="000F2C29"/>
    <w:rsid w:val="000F2CB9"/>
    <w:rsid w:val="000F2E91"/>
    <w:rsid w:val="000F2F1C"/>
    <w:rsid w:val="000F35C1"/>
    <w:rsid w:val="000F3B54"/>
    <w:rsid w:val="000F3B97"/>
    <w:rsid w:val="000F3C06"/>
    <w:rsid w:val="000F3E98"/>
    <w:rsid w:val="000F414B"/>
    <w:rsid w:val="000F4A3D"/>
    <w:rsid w:val="000F4DAB"/>
    <w:rsid w:val="000F4E25"/>
    <w:rsid w:val="000F4EB9"/>
    <w:rsid w:val="000F51FA"/>
    <w:rsid w:val="000F54B4"/>
    <w:rsid w:val="000F5727"/>
    <w:rsid w:val="000F5A62"/>
    <w:rsid w:val="000F5B88"/>
    <w:rsid w:val="000F5EC3"/>
    <w:rsid w:val="000F6284"/>
    <w:rsid w:val="000F62C0"/>
    <w:rsid w:val="000F668B"/>
    <w:rsid w:val="000F699D"/>
    <w:rsid w:val="000F6BE0"/>
    <w:rsid w:val="000F7478"/>
    <w:rsid w:val="000F767B"/>
    <w:rsid w:val="000F787B"/>
    <w:rsid w:val="000F79E1"/>
    <w:rsid w:val="0010001F"/>
    <w:rsid w:val="001000EB"/>
    <w:rsid w:val="001000FD"/>
    <w:rsid w:val="001008A2"/>
    <w:rsid w:val="001009F5"/>
    <w:rsid w:val="001010D0"/>
    <w:rsid w:val="00101561"/>
    <w:rsid w:val="00101BA7"/>
    <w:rsid w:val="00101DFC"/>
    <w:rsid w:val="00102400"/>
    <w:rsid w:val="001026FB"/>
    <w:rsid w:val="00102984"/>
    <w:rsid w:val="00102BB5"/>
    <w:rsid w:val="00102C7F"/>
    <w:rsid w:val="00102E6A"/>
    <w:rsid w:val="00103524"/>
    <w:rsid w:val="00103BB8"/>
    <w:rsid w:val="00103C39"/>
    <w:rsid w:val="001045BE"/>
    <w:rsid w:val="001046FB"/>
    <w:rsid w:val="0010476E"/>
    <w:rsid w:val="00104A0D"/>
    <w:rsid w:val="00104B2A"/>
    <w:rsid w:val="00105461"/>
    <w:rsid w:val="00105579"/>
    <w:rsid w:val="001058F1"/>
    <w:rsid w:val="00105904"/>
    <w:rsid w:val="001059D7"/>
    <w:rsid w:val="00105A60"/>
    <w:rsid w:val="00105B21"/>
    <w:rsid w:val="00105CD2"/>
    <w:rsid w:val="00105F5F"/>
    <w:rsid w:val="001063B5"/>
    <w:rsid w:val="0010644D"/>
    <w:rsid w:val="00106606"/>
    <w:rsid w:val="001070E1"/>
    <w:rsid w:val="00107285"/>
    <w:rsid w:val="00107799"/>
    <w:rsid w:val="001079D3"/>
    <w:rsid w:val="00110014"/>
    <w:rsid w:val="00110ED6"/>
    <w:rsid w:val="00110F41"/>
    <w:rsid w:val="00110FED"/>
    <w:rsid w:val="0011113A"/>
    <w:rsid w:val="001112EF"/>
    <w:rsid w:val="00111600"/>
    <w:rsid w:val="001118CF"/>
    <w:rsid w:val="0011197D"/>
    <w:rsid w:val="00111D2B"/>
    <w:rsid w:val="00111DEE"/>
    <w:rsid w:val="00111E9C"/>
    <w:rsid w:val="00112234"/>
    <w:rsid w:val="00112C47"/>
    <w:rsid w:val="001130CA"/>
    <w:rsid w:val="0011368A"/>
    <w:rsid w:val="0011404C"/>
    <w:rsid w:val="001143AB"/>
    <w:rsid w:val="0011487D"/>
    <w:rsid w:val="001148E0"/>
    <w:rsid w:val="00114934"/>
    <w:rsid w:val="00114A00"/>
    <w:rsid w:val="00115028"/>
    <w:rsid w:val="00115070"/>
    <w:rsid w:val="00115431"/>
    <w:rsid w:val="00115A3C"/>
    <w:rsid w:val="00115A9C"/>
    <w:rsid w:val="00115F27"/>
    <w:rsid w:val="0011603D"/>
    <w:rsid w:val="001160AA"/>
    <w:rsid w:val="001161E7"/>
    <w:rsid w:val="001167DE"/>
    <w:rsid w:val="00116A7E"/>
    <w:rsid w:val="00116E5B"/>
    <w:rsid w:val="00117010"/>
    <w:rsid w:val="0011775E"/>
    <w:rsid w:val="00117AFD"/>
    <w:rsid w:val="00117FED"/>
    <w:rsid w:val="00120490"/>
    <w:rsid w:val="00120766"/>
    <w:rsid w:val="0012081A"/>
    <w:rsid w:val="00120962"/>
    <w:rsid w:val="00120A70"/>
    <w:rsid w:val="00120BE4"/>
    <w:rsid w:val="0012104E"/>
    <w:rsid w:val="001211EF"/>
    <w:rsid w:val="001212BA"/>
    <w:rsid w:val="001215E2"/>
    <w:rsid w:val="00121D29"/>
    <w:rsid w:val="00122435"/>
    <w:rsid w:val="0012257E"/>
    <w:rsid w:val="00122788"/>
    <w:rsid w:val="0012280D"/>
    <w:rsid w:val="00122872"/>
    <w:rsid w:val="00122A4E"/>
    <w:rsid w:val="00122D54"/>
    <w:rsid w:val="00122DD0"/>
    <w:rsid w:val="00122F91"/>
    <w:rsid w:val="001234AB"/>
    <w:rsid w:val="001234B1"/>
    <w:rsid w:val="001236BD"/>
    <w:rsid w:val="001239E9"/>
    <w:rsid w:val="00123A07"/>
    <w:rsid w:val="00123C09"/>
    <w:rsid w:val="00124000"/>
    <w:rsid w:val="0012415B"/>
    <w:rsid w:val="00124B21"/>
    <w:rsid w:val="001257BD"/>
    <w:rsid w:val="00125B41"/>
    <w:rsid w:val="00125CA5"/>
    <w:rsid w:val="00125E0C"/>
    <w:rsid w:val="001264F9"/>
    <w:rsid w:val="00126875"/>
    <w:rsid w:val="00126A3F"/>
    <w:rsid w:val="00126EF7"/>
    <w:rsid w:val="00126F34"/>
    <w:rsid w:val="00126F37"/>
    <w:rsid w:val="00126F63"/>
    <w:rsid w:val="00126F6A"/>
    <w:rsid w:val="00126FEF"/>
    <w:rsid w:val="0012713B"/>
    <w:rsid w:val="00127395"/>
    <w:rsid w:val="001276E6"/>
    <w:rsid w:val="001278DC"/>
    <w:rsid w:val="00127981"/>
    <w:rsid w:val="001279D3"/>
    <w:rsid w:val="00127B69"/>
    <w:rsid w:val="0012F93B"/>
    <w:rsid w:val="0013090B"/>
    <w:rsid w:val="00130B0C"/>
    <w:rsid w:val="00130CEE"/>
    <w:rsid w:val="00130E0A"/>
    <w:rsid w:val="001310D4"/>
    <w:rsid w:val="00131252"/>
    <w:rsid w:val="0013172A"/>
    <w:rsid w:val="00131D7A"/>
    <w:rsid w:val="00131F79"/>
    <w:rsid w:val="00132795"/>
    <w:rsid w:val="00132996"/>
    <w:rsid w:val="00133201"/>
    <w:rsid w:val="001335B7"/>
    <w:rsid w:val="001339B1"/>
    <w:rsid w:val="00133AD3"/>
    <w:rsid w:val="00133FBC"/>
    <w:rsid w:val="00134455"/>
    <w:rsid w:val="001346E3"/>
    <w:rsid w:val="00134933"/>
    <w:rsid w:val="00134E47"/>
    <w:rsid w:val="001352DB"/>
    <w:rsid w:val="00135940"/>
    <w:rsid w:val="00135B89"/>
    <w:rsid w:val="0013613B"/>
    <w:rsid w:val="001361CD"/>
    <w:rsid w:val="00136646"/>
    <w:rsid w:val="00136798"/>
    <w:rsid w:val="00136934"/>
    <w:rsid w:val="00136A7E"/>
    <w:rsid w:val="001374E1"/>
    <w:rsid w:val="00137662"/>
    <w:rsid w:val="0014015A"/>
    <w:rsid w:val="001402CD"/>
    <w:rsid w:val="00140500"/>
    <w:rsid w:val="00140724"/>
    <w:rsid w:val="001407FE"/>
    <w:rsid w:val="00140AAF"/>
    <w:rsid w:val="00140B0C"/>
    <w:rsid w:val="00140B38"/>
    <w:rsid w:val="00140BD7"/>
    <w:rsid w:val="001413CF"/>
    <w:rsid w:val="001415AF"/>
    <w:rsid w:val="00141AE6"/>
    <w:rsid w:val="00141B29"/>
    <w:rsid w:val="00141C41"/>
    <w:rsid w:val="00141E4A"/>
    <w:rsid w:val="00142911"/>
    <w:rsid w:val="001432BD"/>
    <w:rsid w:val="00143404"/>
    <w:rsid w:val="001437B0"/>
    <w:rsid w:val="00143AAD"/>
    <w:rsid w:val="00143BDD"/>
    <w:rsid w:val="00143C03"/>
    <w:rsid w:val="00143C74"/>
    <w:rsid w:val="0014470D"/>
    <w:rsid w:val="00144FC8"/>
    <w:rsid w:val="00145002"/>
    <w:rsid w:val="00145631"/>
    <w:rsid w:val="001458EF"/>
    <w:rsid w:val="00145A16"/>
    <w:rsid w:val="00145DC2"/>
    <w:rsid w:val="00145F22"/>
    <w:rsid w:val="00146592"/>
    <w:rsid w:val="00146AB9"/>
    <w:rsid w:val="00146DBB"/>
    <w:rsid w:val="00146FD0"/>
    <w:rsid w:val="0014707A"/>
    <w:rsid w:val="00147365"/>
    <w:rsid w:val="00147761"/>
    <w:rsid w:val="00147E6C"/>
    <w:rsid w:val="0015026B"/>
    <w:rsid w:val="0015036A"/>
    <w:rsid w:val="00150383"/>
    <w:rsid w:val="0015066B"/>
    <w:rsid w:val="001506AD"/>
    <w:rsid w:val="001506E0"/>
    <w:rsid w:val="001508B4"/>
    <w:rsid w:val="00150ABA"/>
    <w:rsid w:val="00150B88"/>
    <w:rsid w:val="00150DD0"/>
    <w:rsid w:val="001511B6"/>
    <w:rsid w:val="001515D3"/>
    <w:rsid w:val="00151F5B"/>
    <w:rsid w:val="001521FA"/>
    <w:rsid w:val="001522B2"/>
    <w:rsid w:val="00152DDB"/>
    <w:rsid w:val="00152ECC"/>
    <w:rsid w:val="00153181"/>
    <w:rsid w:val="00153350"/>
    <w:rsid w:val="001533A4"/>
    <w:rsid w:val="00153A51"/>
    <w:rsid w:val="00153F2E"/>
    <w:rsid w:val="001541B5"/>
    <w:rsid w:val="001541E4"/>
    <w:rsid w:val="0015483B"/>
    <w:rsid w:val="001549F7"/>
    <w:rsid w:val="00154B16"/>
    <w:rsid w:val="00154DC4"/>
    <w:rsid w:val="001551FD"/>
    <w:rsid w:val="00155362"/>
    <w:rsid w:val="00155EA3"/>
    <w:rsid w:val="00155F21"/>
    <w:rsid w:val="00155F2C"/>
    <w:rsid w:val="001562DB"/>
    <w:rsid w:val="001567F4"/>
    <w:rsid w:val="001568E0"/>
    <w:rsid w:val="00156934"/>
    <w:rsid w:val="00156A00"/>
    <w:rsid w:val="00156B66"/>
    <w:rsid w:val="00156BB9"/>
    <w:rsid w:val="00156D62"/>
    <w:rsid w:val="00156DA3"/>
    <w:rsid w:val="00156DCC"/>
    <w:rsid w:val="0015728F"/>
    <w:rsid w:val="00157695"/>
    <w:rsid w:val="0015782B"/>
    <w:rsid w:val="00157894"/>
    <w:rsid w:val="00157D2E"/>
    <w:rsid w:val="001603C2"/>
    <w:rsid w:val="001604C3"/>
    <w:rsid w:val="00160535"/>
    <w:rsid w:val="0016090D"/>
    <w:rsid w:val="00160AB0"/>
    <w:rsid w:val="00160EA4"/>
    <w:rsid w:val="00161535"/>
    <w:rsid w:val="001615AB"/>
    <w:rsid w:val="0016166D"/>
    <w:rsid w:val="001619A9"/>
    <w:rsid w:val="001619EA"/>
    <w:rsid w:val="00161E3F"/>
    <w:rsid w:val="00162209"/>
    <w:rsid w:val="00162450"/>
    <w:rsid w:val="001628C5"/>
    <w:rsid w:val="00162FD8"/>
    <w:rsid w:val="00163050"/>
    <w:rsid w:val="00163204"/>
    <w:rsid w:val="001635B7"/>
    <w:rsid w:val="0016370B"/>
    <w:rsid w:val="001637D7"/>
    <w:rsid w:val="00163831"/>
    <w:rsid w:val="00163B07"/>
    <w:rsid w:val="00163D86"/>
    <w:rsid w:val="00164207"/>
    <w:rsid w:val="00164864"/>
    <w:rsid w:val="00164CC1"/>
    <w:rsid w:val="00164D28"/>
    <w:rsid w:val="00164D67"/>
    <w:rsid w:val="00164EA3"/>
    <w:rsid w:val="001656F3"/>
    <w:rsid w:val="00165A89"/>
    <w:rsid w:val="0016616B"/>
    <w:rsid w:val="00166261"/>
    <w:rsid w:val="00166E65"/>
    <w:rsid w:val="00166FB3"/>
    <w:rsid w:val="00167419"/>
    <w:rsid w:val="001676A0"/>
    <w:rsid w:val="00167E33"/>
    <w:rsid w:val="00167EEB"/>
    <w:rsid w:val="00167F79"/>
    <w:rsid w:val="00170327"/>
    <w:rsid w:val="00170374"/>
    <w:rsid w:val="001703A9"/>
    <w:rsid w:val="00170648"/>
    <w:rsid w:val="0017080D"/>
    <w:rsid w:val="00170974"/>
    <w:rsid w:val="00170B10"/>
    <w:rsid w:val="00170E1F"/>
    <w:rsid w:val="00170EE5"/>
    <w:rsid w:val="0017100C"/>
    <w:rsid w:val="001710CD"/>
    <w:rsid w:val="001714D4"/>
    <w:rsid w:val="00171848"/>
    <w:rsid w:val="00171923"/>
    <w:rsid w:val="001721E8"/>
    <w:rsid w:val="0017269B"/>
    <w:rsid w:val="001726D7"/>
    <w:rsid w:val="00172985"/>
    <w:rsid w:val="00172FC6"/>
    <w:rsid w:val="001731F6"/>
    <w:rsid w:val="001731FD"/>
    <w:rsid w:val="0017339E"/>
    <w:rsid w:val="001734E9"/>
    <w:rsid w:val="00173618"/>
    <w:rsid w:val="001738F0"/>
    <w:rsid w:val="00173E2D"/>
    <w:rsid w:val="001740EA"/>
    <w:rsid w:val="001743E0"/>
    <w:rsid w:val="00174572"/>
    <w:rsid w:val="00174595"/>
    <w:rsid w:val="001749C8"/>
    <w:rsid w:val="00174C55"/>
    <w:rsid w:val="00174F7D"/>
    <w:rsid w:val="00175410"/>
    <w:rsid w:val="001754B7"/>
    <w:rsid w:val="001759BC"/>
    <w:rsid w:val="00175B69"/>
    <w:rsid w:val="001761F2"/>
    <w:rsid w:val="00176578"/>
    <w:rsid w:val="0017679D"/>
    <w:rsid w:val="00176BA0"/>
    <w:rsid w:val="00176FEF"/>
    <w:rsid w:val="00177124"/>
    <w:rsid w:val="00177346"/>
    <w:rsid w:val="00177625"/>
    <w:rsid w:val="0017773A"/>
    <w:rsid w:val="00177ED1"/>
    <w:rsid w:val="0018032A"/>
    <w:rsid w:val="001805C0"/>
    <w:rsid w:val="00180EB6"/>
    <w:rsid w:val="0018111E"/>
    <w:rsid w:val="001816A0"/>
    <w:rsid w:val="00181A35"/>
    <w:rsid w:val="00181A42"/>
    <w:rsid w:val="00181ADB"/>
    <w:rsid w:val="00181EE9"/>
    <w:rsid w:val="00182070"/>
    <w:rsid w:val="00182221"/>
    <w:rsid w:val="00182437"/>
    <w:rsid w:val="001826B3"/>
    <w:rsid w:val="00182B87"/>
    <w:rsid w:val="00182C73"/>
    <w:rsid w:val="00182DB4"/>
    <w:rsid w:val="00182F55"/>
    <w:rsid w:val="00183590"/>
    <w:rsid w:val="0018372D"/>
    <w:rsid w:val="00183E00"/>
    <w:rsid w:val="001845B1"/>
    <w:rsid w:val="00184FE5"/>
    <w:rsid w:val="00185103"/>
    <w:rsid w:val="0018557D"/>
    <w:rsid w:val="001857FD"/>
    <w:rsid w:val="00185865"/>
    <w:rsid w:val="0018588B"/>
    <w:rsid w:val="001859A8"/>
    <w:rsid w:val="00185A52"/>
    <w:rsid w:val="00185DB9"/>
    <w:rsid w:val="00185E4C"/>
    <w:rsid w:val="00186087"/>
    <w:rsid w:val="00186184"/>
    <w:rsid w:val="001862C6"/>
    <w:rsid w:val="00186777"/>
    <w:rsid w:val="0018700A"/>
    <w:rsid w:val="00187158"/>
    <w:rsid w:val="0018715E"/>
    <w:rsid w:val="00187427"/>
    <w:rsid w:val="00187485"/>
    <w:rsid w:val="00187EA6"/>
    <w:rsid w:val="00187F0C"/>
    <w:rsid w:val="0019006B"/>
    <w:rsid w:val="00190088"/>
    <w:rsid w:val="00190371"/>
    <w:rsid w:val="00190597"/>
    <w:rsid w:val="0019060F"/>
    <w:rsid w:val="0019064B"/>
    <w:rsid w:val="00190753"/>
    <w:rsid w:val="00190D45"/>
    <w:rsid w:val="00190EFE"/>
    <w:rsid w:val="00192104"/>
    <w:rsid w:val="00192452"/>
    <w:rsid w:val="001928D2"/>
    <w:rsid w:val="00192ED6"/>
    <w:rsid w:val="00192EE8"/>
    <w:rsid w:val="00192F75"/>
    <w:rsid w:val="0019318A"/>
    <w:rsid w:val="001931DB"/>
    <w:rsid w:val="0019326E"/>
    <w:rsid w:val="001938BF"/>
    <w:rsid w:val="001938F2"/>
    <w:rsid w:val="00193AE4"/>
    <w:rsid w:val="00193BF6"/>
    <w:rsid w:val="00193E9E"/>
    <w:rsid w:val="00193EF2"/>
    <w:rsid w:val="00194034"/>
    <w:rsid w:val="00194268"/>
    <w:rsid w:val="0019435F"/>
    <w:rsid w:val="001944F0"/>
    <w:rsid w:val="001946BB"/>
    <w:rsid w:val="00194B9E"/>
    <w:rsid w:val="0019515C"/>
    <w:rsid w:val="001952D8"/>
    <w:rsid w:val="00195508"/>
    <w:rsid w:val="0019586B"/>
    <w:rsid w:val="00196233"/>
    <w:rsid w:val="001963FB"/>
    <w:rsid w:val="00196447"/>
    <w:rsid w:val="001966F9"/>
    <w:rsid w:val="00196B14"/>
    <w:rsid w:val="00196E16"/>
    <w:rsid w:val="001974F1"/>
    <w:rsid w:val="0019753D"/>
    <w:rsid w:val="00197806"/>
    <w:rsid w:val="00197DDE"/>
    <w:rsid w:val="001A0233"/>
    <w:rsid w:val="001A02BD"/>
    <w:rsid w:val="001A0675"/>
    <w:rsid w:val="001A077E"/>
    <w:rsid w:val="001A0A3E"/>
    <w:rsid w:val="001A0CA5"/>
    <w:rsid w:val="001A10CD"/>
    <w:rsid w:val="001A153A"/>
    <w:rsid w:val="001A1629"/>
    <w:rsid w:val="001A16A2"/>
    <w:rsid w:val="001A184D"/>
    <w:rsid w:val="001A1B2C"/>
    <w:rsid w:val="001A1B3A"/>
    <w:rsid w:val="001A1E1F"/>
    <w:rsid w:val="001A1F6C"/>
    <w:rsid w:val="001A25BA"/>
    <w:rsid w:val="001A2713"/>
    <w:rsid w:val="001A2874"/>
    <w:rsid w:val="001A2C74"/>
    <w:rsid w:val="001A2F66"/>
    <w:rsid w:val="001A35FC"/>
    <w:rsid w:val="001A3770"/>
    <w:rsid w:val="001A3E81"/>
    <w:rsid w:val="001A4224"/>
    <w:rsid w:val="001A4F5A"/>
    <w:rsid w:val="001A5202"/>
    <w:rsid w:val="001A56BB"/>
    <w:rsid w:val="001A5C55"/>
    <w:rsid w:val="001A61DE"/>
    <w:rsid w:val="001A6322"/>
    <w:rsid w:val="001A6559"/>
    <w:rsid w:val="001A6719"/>
    <w:rsid w:val="001A6A1F"/>
    <w:rsid w:val="001A6B4C"/>
    <w:rsid w:val="001A74D3"/>
    <w:rsid w:val="001A752B"/>
    <w:rsid w:val="001A76E1"/>
    <w:rsid w:val="001A7998"/>
    <w:rsid w:val="001A7B25"/>
    <w:rsid w:val="001A7C30"/>
    <w:rsid w:val="001A7D7C"/>
    <w:rsid w:val="001B0780"/>
    <w:rsid w:val="001B0EF0"/>
    <w:rsid w:val="001B1064"/>
    <w:rsid w:val="001B10BE"/>
    <w:rsid w:val="001B1381"/>
    <w:rsid w:val="001B1468"/>
    <w:rsid w:val="001B14B0"/>
    <w:rsid w:val="001B16CB"/>
    <w:rsid w:val="001B1BA8"/>
    <w:rsid w:val="001B1C3E"/>
    <w:rsid w:val="001B1E64"/>
    <w:rsid w:val="001B1F45"/>
    <w:rsid w:val="001B21B7"/>
    <w:rsid w:val="001B2431"/>
    <w:rsid w:val="001B2759"/>
    <w:rsid w:val="001B27D4"/>
    <w:rsid w:val="001B2B40"/>
    <w:rsid w:val="001B2B69"/>
    <w:rsid w:val="001B2E15"/>
    <w:rsid w:val="001B311A"/>
    <w:rsid w:val="001B3717"/>
    <w:rsid w:val="001B3818"/>
    <w:rsid w:val="001B3D19"/>
    <w:rsid w:val="001B3D4F"/>
    <w:rsid w:val="001B4776"/>
    <w:rsid w:val="001B47A8"/>
    <w:rsid w:val="001B49C8"/>
    <w:rsid w:val="001B4AC6"/>
    <w:rsid w:val="001B4CDE"/>
    <w:rsid w:val="001B4EDD"/>
    <w:rsid w:val="001B5070"/>
    <w:rsid w:val="001B55A0"/>
    <w:rsid w:val="001B5840"/>
    <w:rsid w:val="001B5CF9"/>
    <w:rsid w:val="001B67D0"/>
    <w:rsid w:val="001B69C9"/>
    <w:rsid w:val="001B6C51"/>
    <w:rsid w:val="001B70F4"/>
    <w:rsid w:val="001B718B"/>
    <w:rsid w:val="001B724F"/>
    <w:rsid w:val="001B73CF"/>
    <w:rsid w:val="001B7553"/>
    <w:rsid w:val="001B7673"/>
    <w:rsid w:val="001B7A17"/>
    <w:rsid w:val="001B7C56"/>
    <w:rsid w:val="001B7E5A"/>
    <w:rsid w:val="001C0037"/>
    <w:rsid w:val="001C01A6"/>
    <w:rsid w:val="001C0285"/>
    <w:rsid w:val="001C0348"/>
    <w:rsid w:val="001C05A8"/>
    <w:rsid w:val="001C099A"/>
    <w:rsid w:val="001C0A2D"/>
    <w:rsid w:val="001C1054"/>
    <w:rsid w:val="001C118F"/>
    <w:rsid w:val="001C176B"/>
    <w:rsid w:val="001C19DD"/>
    <w:rsid w:val="001C1FD9"/>
    <w:rsid w:val="001C22DB"/>
    <w:rsid w:val="001C2520"/>
    <w:rsid w:val="001C253D"/>
    <w:rsid w:val="001C2594"/>
    <w:rsid w:val="001C27D3"/>
    <w:rsid w:val="001C2A5D"/>
    <w:rsid w:val="001C2B8B"/>
    <w:rsid w:val="001C2E65"/>
    <w:rsid w:val="001C2F7C"/>
    <w:rsid w:val="001C31B2"/>
    <w:rsid w:val="001C3586"/>
    <w:rsid w:val="001C3800"/>
    <w:rsid w:val="001C39DA"/>
    <w:rsid w:val="001C3AAB"/>
    <w:rsid w:val="001C4293"/>
    <w:rsid w:val="001C4935"/>
    <w:rsid w:val="001C495B"/>
    <w:rsid w:val="001C4C7B"/>
    <w:rsid w:val="001C5168"/>
    <w:rsid w:val="001C5342"/>
    <w:rsid w:val="001C57EC"/>
    <w:rsid w:val="001C588A"/>
    <w:rsid w:val="001C6194"/>
    <w:rsid w:val="001C64B1"/>
    <w:rsid w:val="001C6C84"/>
    <w:rsid w:val="001C6CBB"/>
    <w:rsid w:val="001C6D49"/>
    <w:rsid w:val="001C744B"/>
    <w:rsid w:val="001C7A1D"/>
    <w:rsid w:val="001C7ACF"/>
    <w:rsid w:val="001C7B28"/>
    <w:rsid w:val="001C7D59"/>
    <w:rsid w:val="001D0265"/>
    <w:rsid w:val="001D05AA"/>
    <w:rsid w:val="001D071E"/>
    <w:rsid w:val="001D0864"/>
    <w:rsid w:val="001D09F6"/>
    <w:rsid w:val="001D0C85"/>
    <w:rsid w:val="001D10C5"/>
    <w:rsid w:val="001D1127"/>
    <w:rsid w:val="001D1366"/>
    <w:rsid w:val="001D13F6"/>
    <w:rsid w:val="001D2569"/>
    <w:rsid w:val="001D2A90"/>
    <w:rsid w:val="001D2AA4"/>
    <w:rsid w:val="001D2EFF"/>
    <w:rsid w:val="001D313D"/>
    <w:rsid w:val="001D33C0"/>
    <w:rsid w:val="001D3AA6"/>
    <w:rsid w:val="001D3EA4"/>
    <w:rsid w:val="001D3F02"/>
    <w:rsid w:val="001D498B"/>
    <w:rsid w:val="001D49B9"/>
    <w:rsid w:val="001D4E9E"/>
    <w:rsid w:val="001D4ECC"/>
    <w:rsid w:val="001D513B"/>
    <w:rsid w:val="001D5202"/>
    <w:rsid w:val="001D558A"/>
    <w:rsid w:val="001D570F"/>
    <w:rsid w:val="001D57A8"/>
    <w:rsid w:val="001D58A5"/>
    <w:rsid w:val="001D5B5D"/>
    <w:rsid w:val="001D617B"/>
    <w:rsid w:val="001D6629"/>
    <w:rsid w:val="001D679A"/>
    <w:rsid w:val="001D6873"/>
    <w:rsid w:val="001D6A4C"/>
    <w:rsid w:val="001D6F8A"/>
    <w:rsid w:val="001D6FCD"/>
    <w:rsid w:val="001D7081"/>
    <w:rsid w:val="001D732E"/>
    <w:rsid w:val="001D756B"/>
    <w:rsid w:val="001D764F"/>
    <w:rsid w:val="001D76E0"/>
    <w:rsid w:val="001D7C2C"/>
    <w:rsid w:val="001E0392"/>
    <w:rsid w:val="001E0966"/>
    <w:rsid w:val="001E1051"/>
    <w:rsid w:val="001E118A"/>
    <w:rsid w:val="001E12B5"/>
    <w:rsid w:val="001E12D1"/>
    <w:rsid w:val="001E1347"/>
    <w:rsid w:val="001E19F4"/>
    <w:rsid w:val="001E1F6A"/>
    <w:rsid w:val="001E25D7"/>
    <w:rsid w:val="001E2859"/>
    <w:rsid w:val="001E36C3"/>
    <w:rsid w:val="001E3A82"/>
    <w:rsid w:val="001E4199"/>
    <w:rsid w:val="001E45A7"/>
    <w:rsid w:val="001E45BB"/>
    <w:rsid w:val="001E48C5"/>
    <w:rsid w:val="001E4922"/>
    <w:rsid w:val="001E498D"/>
    <w:rsid w:val="001E4BAC"/>
    <w:rsid w:val="001E4CD0"/>
    <w:rsid w:val="001E4D4E"/>
    <w:rsid w:val="001E4F99"/>
    <w:rsid w:val="001E52A6"/>
    <w:rsid w:val="001E5CA1"/>
    <w:rsid w:val="001E5F35"/>
    <w:rsid w:val="001E673A"/>
    <w:rsid w:val="001E724D"/>
    <w:rsid w:val="001E755D"/>
    <w:rsid w:val="001E7E6A"/>
    <w:rsid w:val="001F0719"/>
    <w:rsid w:val="001F084C"/>
    <w:rsid w:val="001F0881"/>
    <w:rsid w:val="001F0BC5"/>
    <w:rsid w:val="001F0E45"/>
    <w:rsid w:val="001F18AE"/>
    <w:rsid w:val="001F190A"/>
    <w:rsid w:val="001F19DC"/>
    <w:rsid w:val="001F1C49"/>
    <w:rsid w:val="001F1CF7"/>
    <w:rsid w:val="001F2020"/>
    <w:rsid w:val="001F2052"/>
    <w:rsid w:val="001F2090"/>
    <w:rsid w:val="001F21A7"/>
    <w:rsid w:val="001F237F"/>
    <w:rsid w:val="001F23CA"/>
    <w:rsid w:val="001F2AD5"/>
    <w:rsid w:val="001F2F88"/>
    <w:rsid w:val="001F3688"/>
    <w:rsid w:val="001F391C"/>
    <w:rsid w:val="001F409C"/>
    <w:rsid w:val="001F45C3"/>
    <w:rsid w:val="001F4780"/>
    <w:rsid w:val="001F4A73"/>
    <w:rsid w:val="001F539F"/>
    <w:rsid w:val="001F5431"/>
    <w:rsid w:val="001F5445"/>
    <w:rsid w:val="001F5779"/>
    <w:rsid w:val="001F59A4"/>
    <w:rsid w:val="001F5C1F"/>
    <w:rsid w:val="001F5FBD"/>
    <w:rsid w:val="001F6004"/>
    <w:rsid w:val="001F6722"/>
    <w:rsid w:val="001F6AC5"/>
    <w:rsid w:val="001F6F80"/>
    <w:rsid w:val="001F7274"/>
    <w:rsid w:val="001F75BD"/>
    <w:rsid w:val="001F792F"/>
    <w:rsid w:val="002000FD"/>
    <w:rsid w:val="00200970"/>
    <w:rsid w:val="00200BE2"/>
    <w:rsid w:val="00200EE0"/>
    <w:rsid w:val="002014D9"/>
    <w:rsid w:val="0020173D"/>
    <w:rsid w:val="002017EA"/>
    <w:rsid w:val="00201D01"/>
    <w:rsid w:val="00201F32"/>
    <w:rsid w:val="002023BF"/>
    <w:rsid w:val="00202465"/>
    <w:rsid w:val="002025C0"/>
    <w:rsid w:val="002026CD"/>
    <w:rsid w:val="00202A9E"/>
    <w:rsid w:val="002030AD"/>
    <w:rsid w:val="002038EC"/>
    <w:rsid w:val="00203DB7"/>
    <w:rsid w:val="00203E6C"/>
    <w:rsid w:val="002040DB"/>
    <w:rsid w:val="002043A1"/>
    <w:rsid w:val="002044D8"/>
    <w:rsid w:val="0020475A"/>
    <w:rsid w:val="00204A4E"/>
    <w:rsid w:val="00204A94"/>
    <w:rsid w:val="00204BE7"/>
    <w:rsid w:val="0020536A"/>
    <w:rsid w:val="0020549A"/>
    <w:rsid w:val="0020558D"/>
    <w:rsid w:val="0020567D"/>
    <w:rsid w:val="002057A7"/>
    <w:rsid w:val="00205BA1"/>
    <w:rsid w:val="00205BD4"/>
    <w:rsid w:val="00205CBB"/>
    <w:rsid w:val="00205CE7"/>
    <w:rsid w:val="00206672"/>
    <w:rsid w:val="002066C6"/>
    <w:rsid w:val="00206F77"/>
    <w:rsid w:val="0020741B"/>
    <w:rsid w:val="00207433"/>
    <w:rsid w:val="002074FF"/>
    <w:rsid w:val="0020753E"/>
    <w:rsid w:val="00207574"/>
    <w:rsid w:val="002078CE"/>
    <w:rsid w:val="00207D59"/>
    <w:rsid w:val="00207F50"/>
    <w:rsid w:val="0021093B"/>
    <w:rsid w:val="00210DFA"/>
    <w:rsid w:val="00210FB3"/>
    <w:rsid w:val="00210FB4"/>
    <w:rsid w:val="002113B9"/>
    <w:rsid w:val="002114ED"/>
    <w:rsid w:val="002116C8"/>
    <w:rsid w:val="00211929"/>
    <w:rsid w:val="00211C37"/>
    <w:rsid w:val="00211E36"/>
    <w:rsid w:val="00212282"/>
    <w:rsid w:val="002124C8"/>
    <w:rsid w:val="00212640"/>
    <w:rsid w:val="00212D62"/>
    <w:rsid w:val="00212DA8"/>
    <w:rsid w:val="00212F9E"/>
    <w:rsid w:val="00213317"/>
    <w:rsid w:val="00213E0B"/>
    <w:rsid w:val="00213EC3"/>
    <w:rsid w:val="00214002"/>
    <w:rsid w:val="00214014"/>
    <w:rsid w:val="00214045"/>
    <w:rsid w:val="0021440C"/>
    <w:rsid w:val="002144A1"/>
    <w:rsid w:val="002149AB"/>
    <w:rsid w:val="00214E1C"/>
    <w:rsid w:val="0021506B"/>
    <w:rsid w:val="002151C1"/>
    <w:rsid w:val="002157D7"/>
    <w:rsid w:val="00216427"/>
    <w:rsid w:val="00216770"/>
    <w:rsid w:val="00216E67"/>
    <w:rsid w:val="00216F59"/>
    <w:rsid w:val="00217218"/>
    <w:rsid w:val="00217277"/>
    <w:rsid w:val="002175A8"/>
    <w:rsid w:val="002176CB"/>
    <w:rsid w:val="0021795E"/>
    <w:rsid w:val="002200AB"/>
    <w:rsid w:val="00220167"/>
    <w:rsid w:val="00220617"/>
    <w:rsid w:val="0022067C"/>
    <w:rsid w:val="00220BDC"/>
    <w:rsid w:val="00220D33"/>
    <w:rsid w:val="00220D68"/>
    <w:rsid w:val="00220ECE"/>
    <w:rsid w:val="00220F5C"/>
    <w:rsid w:val="00220FB0"/>
    <w:rsid w:val="00220FDE"/>
    <w:rsid w:val="00221285"/>
    <w:rsid w:val="00221560"/>
    <w:rsid w:val="00221E59"/>
    <w:rsid w:val="00222259"/>
    <w:rsid w:val="0022239B"/>
    <w:rsid w:val="002228D3"/>
    <w:rsid w:val="00222E15"/>
    <w:rsid w:val="0022303C"/>
    <w:rsid w:val="0022344E"/>
    <w:rsid w:val="002234D9"/>
    <w:rsid w:val="00223A5A"/>
    <w:rsid w:val="00223CBA"/>
    <w:rsid w:val="00223D44"/>
    <w:rsid w:val="00223FC6"/>
    <w:rsid w:val="00224179"/>
    <w:rsid w:val="00224D5D"/>
    <w:rsid w:val="002250DA"/>
    <w:rsid w:val="00225527"/>
    <w:rsid w:val="00225BD7"/>
    <w:rsid w:val="00225D4E"/>
    <w:rsid w:val="0022601C"/>
    <w:rsid w:val="002269A3"/>
    <w:rsid w:val="00226DD7"/>
    <w:rsid w:val="00226F13"/>
    <w:rsid w:val="002271A4"/>
    <w:rsid w:val="002272F8"/>
    <w:rsid w:val="002272FC"/>
    <w:rsid w:val="002274A4"/>
    <w:rsid w:val="00227568"/>
    <w:rsid w:val="002279FD"/>
    <w:rsid w:val="00227A6A"/>
    <w:rsid w:val="00227B42"/>
    <w:rsid w:val="00227DB3"/>
    <w:rsid w:val="00227E9A"/>
    <w:rsid w:val="002304CC"/>
    <w:rsid w:val="00230863"/>
    <w:rsid w:val="00230879"/>
    <w:rsid w:val="00230ABF"/>
    <w:rsid w:val="00230F79"/>
    <w:rsid w:val="002315E0"/>
    <w:rsid w:val="00231788"/>
    <w:rsid w:val="00231D90"/>
    <w:rsid w:val="00232159"/>
    <w:rsid w:val="002322F9"/>
    <w:rsid w:val="002328FC"/>
    <w:rsid w:val="00232BDF"/>
    <w:rsid w:val="002330EE"/>
    <w:rsid w:val="00233143"/>
    <w:rsid w:val="00233329"/>
    <w:rsid w:val="002340FA"/>
    <w:rsid w:val="002344D7"/>
    <w:rsid w:val="00234607"/>
    <w:rsid w:val="002346A1"/>
    <w:rsid w:val="00234A87"/>
    <w:rsid w:val="00234F9D"/>
    <w:rsid w:val="0023513C"/>
    <w:rsid w:val="002352FE"/>
    <w:rsid w:val="0023560F"/>
    <w:rsid w:val="00236390"/>
    <w:rsid w:val="002363B0"/>
    <w:rsid w:val="00236AEE"/>
    <w:rsid w:val="002371C4"/>
    <w:rsid w:val="00237624"/>
    <w:rsid w:val="00237CC4"/>
    <w:rsid w:val="00237E90"/>
    <w:rsid w:val="00240807"/>
    <w:rsid w:val="00240D3E"/>
    <w:rsid w:val="0024110A"/>
    <w:rsid w:val="00241143"/>
    <w:rsid w:val="00241755"/>
    <w:rsid w:val="00241E99"/>
    <w:rsid w:val="00241EED"/>
    <w:rsid w:val="00242214"/>
    <w:rsid w:val="00242C8A"/>
    <w:rsid w:val="002433FE"/>
    <w:rsid w:val="00243C49"/>
    <w:rsid w:val="00243E2E"/>
    <w:rsid w:val="00244545"/>
    <w:rsid w:val="00244A37"/>
    <w:rsid w:val="00244EC8"/>
    <w:rsid w:val="00245B0A"/>
    <w:rsid w:val="00245B54"/>
    <w:rsid w:val="00245B9B"/>
    <w:rsid w:val="00245C8E"/>
    <w:rsid w:val="002465F6"/>
    <w:rsid w:val="002467F9"/>
    <w:rsid w:val="0024683C"/>
    <w:rsid w:val="002473B3"/>
    <w:rsid w:val="00247652"/>
    <w:rsid w:val="00247674"/>
    <w:rsid w:val="00247A32"/>
    <w:rsid w:val="00247C0B"/>
    <w:rsid w:val="00250227"/>
    <w:rsid w:val="00250249"/>
    <w:rsid w:val="0025062E"/>
    <w:rsid w:val="0025065A"/>
    <w:rsid w:val="002506B8"/>
    <w:rsid w:val="00250908"/>
    <w:rsid w:val="0025173E"/>
    <w:rsid w:val="00251A4F"/>
    <w:rsid w:val="0025224B"/>
    <w:rsid w:val="002525F8"/>
    <w:rsid w:val="00252D70"/>
    <w:rsid w:val="00253054"/>
    <w:rsid w:val="00253208"/>
    <w:rsid w:val="00253657"/>
    <w:rsid w:val="00253718"/>
    <w:rsid w:val="00253804"/>
    <w:rsid w:val="00253994"/>
    <w:rsid w:val="0025402C"/>
    <w:rsid w:val="00254061"/>
    <w:rsid w:val="0025422F"/>
    <w:rsid w:val="002549FD"/>
    <w:rsid w:val="00254C9C"/>
    <w:rsid w:val="002552D3"/>
    <w:rsid w:val="0025552D"/>
    <w:rsid w:val="00255769"/>
    <w:rsid w:val="0025578B"/>
    <w:rsid w:val="00255820"/>
    <w:rsid w:val="00255838"/>
    <w:rsid w:val="00256027"/>
    <w:rsid w:val="002564FC"/>
    <w:rsid w:val="00256D87"/>
    <w:rsid w:val="00256DED"/>
    <w:rsid w:val="0025702B"/>
    <w:rsid w:val="00257252"/>
    <w:rsid w:val="002574CE"/>
    <w:rsid w:val="0025755A"/>
    <w:rsid w:val="0025771B"/>
    <w:rsid w:val="00257C5E"/>
    <w:rsid w:val="00257E1A"/>
    <w:rsid w:val="0026002B"/>
    <w:rsid w:val="002609A7"/>
    <w:rsid w:val="00260AFC"/>
    <w:rsid w:val="00260DC8"/>
    <w:rsid w:val="00261231"/>
    <w:rsid w:val="002614DC"/>
    <w:rsid w:val="002617AB"/>
    <w:rsid w:val="0026180C"/>
    <w:rsid w:val="002619B0"/>
    <w:rsid w:val="0026206E"/>
    <w:rsid w:val="00262089"/>
    <w:rsid w:val="00262159"/>
    <w:rsid w:val="00262212"/>
    <w:rsid w:val="002629BA"/>
    <w:rsid w:val="00262C83"/>
    <w:rsid w:val="00262FDB"/>
    <w:rsid w:val="00263AD2"/>
    <w:rsid w:val="00263CD5"/>
    <w:rsid w:val="00264211"/>
    <w:rsid w:val="00264615"/>
    <w:rsid w:val="002647C5"/>
    <w:rsid w:val="00264D6D"/>
    <w:rsid w:val="00265C7F"/>
    <w:rsid w:val="002661C7"/>
    <w:rsid w:val="002665D9"/>
    <w:rsid w:val="002665E9"/>
    <w:rsid w:val="00266609"/>
    <w:rsid w:val="002667DC"/>
    <w:rsid w:val="00266801"/>
    <w:rsid w:val="00267BF5"/>
    <w:rsid w:val="00270750"/>
    <w:rsid w:val="00270CFF"/>
    <w:rsid w:val="002715A8"/>
    <w:rsid w:val="00271887"/>
    <w:rsid w:val="0027216F"/>
    <w:rsid w:val="00272242"/>
    <w:rsid w:val="002723B8"/>
    <w:rsid w:val="00272549"/>
    <w:rsid w:val="00272FAF"/>
    <w:rsid w:val="002733F1"/>
    <w:rsid w:val="00273C26"/>
    <w:rsid w:val="00273E81"/>
    <w:rsid w:val="0027412E"/>
    <w:rsid w:val="0027424C"/>
    <w:rsid w:val="002743A3"/>
    <w:rsid w:val="002746FC"/>
    <w:rsid w:val="002749C2"/>
    <w:rsid w:val="00274BB0"/>
    <w:rsid w:val="00274F89"/>
    <w:rsid w:val="002751D3"/>
    <w:rsid w:val="00275790"/>
    <w:rsid w:val="00275CB9"/>
    <w:rsid w:val="00275D91"/>
    <w:rsid w:val="00275DC9"/>
    <w:rsid w:val="002765D2"/>
    <w:rsid w:val="00276709"/>
    <w:rsid w:val="00276D44"/>
    <w:rsid w:val="00276D80"/>
    <w:rsid w:val="00277492"/>
    <w:rsid w:val="002775BE"/>
    <w:rsid w:val="00277A4D"/>
    <w:rsid w:val="00277A8E"/>
    <w:rsid w:val="00277C56"/>
    <w:rsid w:val="00277D04"/>
    <w:rsid w:val="00277DE9"/>
    <w:rsid w:val="0028040D"/>
    <w:rsid w:val="002806AD"/>
    <w:rsid w:val="0028079B"/>
    <w:rsid w:val="00280ADD"/>
    <w:rsid w:val="00280E3D"/>
    <w:rsid w:val="00280F71"/>
    <w:rsid w:val="00280FE1"/>
    <w:rsid w:val="002810A2"/>
    <w:rsid w:val="002814AE"/>
    <w:rsid w:val="002814DD"/>
    <w:rsid w:val="002816E5"/>
    <w:rsid w:val="00281B3F"/>
    <w:rsid w:val="00281C10"/>
    <w:rsid w:val="00281D38"/>
    <w:rsid w:val="00281F0C"/>
    <w:rsid w:val="00281F77"/>
    <w:rsid w:val="002820B6"/>
    <w:rsid w:val="002824D3"/>
    <w:rsid w:val="00282633"/>
    <w:rsid w:val="0028272B"/>
    <w:rsid w:val="0028277E"/>
    <w:rsid w:val="00282B84"/>
    <w:rsid w:val="00283148"/>
    <w:rsid w:val="002831AA"/>
    <w:rsid w:val="00283D7A"/>
    <w:rsid w:val="00283F16"/>
    <w:rsid w:val="002843F9"/>
    <w:rsid w:val="00284496"/>
    <w:rsid w:val="002846C5"/>
    <w:rsid w:val="0028493C"/>
    <w:rsid w:val="00284A27"/>
    <w:rsid w:val="00284D16"/>
    <w:rsid w:val="00284E22"/>
    <w:rsid w:val="00284F15"/>
    <w:rsid w:val="00284F7F"/>
    <w:rsid w:val="00285737"/>
    <w:rsid w:val="00285A9D"/>
    <w:rsid w:val="00285BAB"/>
    <w:rsid w:val="00285BF8"/>
    <w:rsid w:val="00286870"/>
    <w:rsid w:val="00286C5F"/>
    <w:rsid w:val="00286F54"/>
    <w:rsid w:val="0028710F"/>
    <w:rsid w:val="0028748B"/>
    <w:rsid w:val="00287692"/>
    <w:rsid w:val="00287782"/>
    <w:rsid w:val="00287A7A"/>
    <w:rsid w:val="00287B05"/>
    <w:rsid w:val="00287D3A"/>
    <w:rsid w:val="002907BE"/>
    <w:rsid w:val="00290E9B"/>
    <w:rsid w:val="00291D2F"/>
    <w:rsid w:val="00291D95"/>
    <w:rsid w:val="00291E5A"/>
    <w:rsid w:val="00291E5E"/>
    <w:rsid w:val="002921AB"/>
    <w:rsid w:val="00292596"/>
    <w:rsid w:val="0029271B"/>
    <w:rsid w:val="002929CD"/>
    <w:rsid w:val="00292F46"/>
    <w:rsid w:val="00293020"/>
    <w:rsid w:val="00293FAC"/>
    <w:rsid w:val="00294039"/>
    <w:rsid w:val="00294315"/>
    <w:rsid w:val="0029468E"/>
    <w:rsid w:val="002949F3"/>
    <w:rsid w:val="0029521B"/>
    <w:rsid w:val="00295536"/>
    <w:rsid w:val="0029599F"/>
    <w:rsid w:val="00295B2D"/>
    <w:rsid w:val="00295E0A"/>
    <w:rsid w:val="00296089"/>
    <w:rsid w:val="00296408"/>
    <w:rsid w:val="00296734"/>
    <w:rsid w:val="002967CE"/>
    <w:rsid w:val="002968FC"/>
    <w:rsid w:val="0029691C"/>
    <w:rsid w:val="00296E36"/>
    <w:rsid w:val="002976EC"/>
    <w:rsid w:val="00297A9B"/>
    <w:rsid w:val="00297C2E"/>
    <w:rsid w:val="00297F55"/>
    <w:rsid w:val="00297F95"/>
    <w:rsid w:val="002A01D4"/>
    <w:rsid w:val="002A0671"/>
    <w:rsid w:val="002A07D2"/>
    <w:rsid w:val="002A144A"/>
    <w:rsid w:val="002A1666"/>
    <w:rsid w:val="002A1DB6"/>
    <w:rsid w:val="002A206D"/>
    <w:rsid w:val="002A20DF"/>
    <w:rsid w:val="002A2314"/>
    <w:rsid w:val="002A2562"/>
    <w:rsid w:val="002A2DD2"/>
    <w:rsid w:val="002A2DF8"/>
    <w:rsid w:val="002A2FA0"/>
    <w:rsid w:val="002A2FB6"/>
    <w:rsid w:val="002A3F60"/>
    <w:rsid w:val="002A40B5"/>
    <w:rsid w:val="002A4499"/>
    <w:rsid w:val="002A451F"/>
    <w:rsid w:val="002A4688"/>
    <w:rsid w:val="002A46CD"/>
    <w:rsid w:val="002A4797"/>
    <w:rsid w:val="002A4B3C"/>
    <w:rsid w:val="002A4F4C"/>
    <w:rsid w:val="002A4F4F"/>
    <w:rsid w:val="002A5064"/>
    <w:rsid w:val="002A52A9"/>
    <w:rsid w:val="002A58AA"/>
    <w:rsid w:val="002A5F21"/>
    <w:rsid w:val="002A5F47"/>
    <w:rsid w:val="002A5FB2"/>
    <w:rsid w:val="002A6088"/>
    <w:rsid w:val="002A61AB"/>
    <w:rsid w:val="002A6219"/>
    <w:rsid w:val="002A6A5C"/>
    <w:rsid w:val="002A6DE7"/>
    <w:rsid w:val="002A6E51"/>
    <w:rsid w:val="002A6FA6"/>
    <w:rsid w:val="002A7350"/>
    <w:rsid w:val="002A7483"/>
    <w:rsid w:val="002A7536"/>
    <w:rsid w:val="002A763F"/>
    <w:rsid w:val="002A787D"/>
    <w:rsid w:val="002A7922"/>
    <w:rsid w:val="002A7F5F"/>
    <w:rsid w:val="002B0342"/>
    <w:rsid w:val="002B0380"/>
    <w:rsid w:val="002B09FE"/>
    <w:rsid w:val="002B0B41"/>
    <w:rsid w:val="002B0D3F"/>
    <w:rsid w:val="002B0F47"/>
    <w:rsid w:val="002B0FEA"/>
    <w:rsid w:val="002B12BC"/>
    <w:rsid w:val="002B15EA"/>
    <w:rsid w:val="002B186D"/>
    <w:rsid w:val="002B1AB5"/>
    <w:rsid w:val="002B2575"/>
    <w:rsid w:val="002B2BAD"/>
    <w:rsid w:val="002B31E7"/>
    <w:rsid w:val="002B36D0"/>
    <w:rsid w:val="002B3892"/>
    <w:rsid w:val="002B3B60"/>
    <w:rsid w:val="002B3DC9"/>
    <w:rsid w:val="002B3DF7"/>
    <w:rsid w:val="002B3FFE"/>
    <w:rsid w:val="002B4133"/>
    <w:rsid w:val="002B4614"/>
    <w:rsid w:val="002B4C21"/>
    <w:rsid w:val="002B51BC"/>
    <w:rsid w:val="002B56C3"/>
    <w:rsid w:val="002B57FA"/>
    <w:rsid w:val="002B5E13"/>
    <w:rsid w:val="002B663F"/>
    <w:rsid w:val="002B6751"/>
    <w:rsid w:val="002B68C9"/>
    <w:rsid w:val="002B6F38"/>
    <w:rsid w:val="002B73E3"/>
    <w:rsid w:val="002B7663"/>
    <w:rsid w:val="002B794E"/>
    <w:rsid w:val="002B79AA"/>
    <w:rsid w:val="002B7A3A"/>
    <w:rsid w:val="002C01CD"/>
    <w:rsid w:val="002C0702"/>
    <w:rsid w:val="002C1136"/>
    <w:rsid w:val="002C11CD"/>
    <w:rsid w:val="002C1461"/>
    <w:rsid w:val="002C15B2"/>
    <w:rsid w:val="002C16AB"/>
    <w:rsid w:val="002C1793"/>
    <w:rsid w:val="002C1ABB"/>
    <w:rsid w:val="002C1D80"/>
    <w:rsid w:val="002C1DE8"/>
    <w:rsid w:val="002C2682"/>
    <w:rsid w:val="002C2E4C"/>
    <w:rsid w:val="002C2F80"/>
    <w:rsid w:val="002C358E"/>
    <w:rsid w:val="002C3EF8"/>
    <w:rsid w:val="002C4E1E"/>
    <w:rsid w:val="002C4F00"/>
    <w:rsid w:val="002C5448"/>
    <w:rsid w:val="002C5CE1"/>
    <w:rsid w:val="002C61B8"/>
    <w:rsid w:val="002C6452"/>
    <w:rsid w:val="002C65C2"/>
    <w:rsid w:val="002C66FB"/>
    <w:rsid w:val="002C69A5"/>
    <w:rsid w:val="002C6C32"/>
    <w:rsid w:val="002C6F9B"/>
    <w:rsid w:val="002C7256"/>
    <w:rsid w:val="002D082C"/>
    <w:rsid w:val="002D0D01"/>
    <w:rsid w:val="002D153E"/>
    <w:rsid w:val="002D17D8"/>
    <w:rsid w:val="002D1822"/>
    <w:rsid w:val="002D182D"/>
    <w:rsid w:val="002D199C"/>
    <w:rsid w:val="002D1A35"/>
    <w:rsid w:val="002D1A68"/>
    <w:rsid w:val="002D1B6F"/>
    <w:rsid w:val="002D1E4E"/>
    <w:rsid w:val="002D1EC3"/>
    <w:rsid w:val="002D1FFF"/>
    <w:rsid w:val="002D22E5"/>
    <w:rsid w:val="002D3612"/>
    <w:rsid w:val="002D3933"/>
    <w:rsid w:val="002D401D"/>
    <w:rsid w:val="002D40EE"/>
    <w:rsid w:val="002D46DF"/>
    <w:rsid w:val="002D495F"/>
    <w:rsid w:val="002D4AD1"/>
    <w:rsid w:val="002D4C07"/>
    <w:rsid w:val="002D4D98"/>
    <w:rsid w:val="002D5119"/>
    <w:rsid w:val="002D522F"/>
    <w:rsid w:val="002D59C6"/>
    <w:rsid w:val="002D5BC0"/>
    <w:rsid w:val="002D5C8D"/>
    <w:rsid w:val="002D5CFF"/>
    <w:rsid w:val="002D5D08"/>
    <w:rsid w:val="002D6A39"/>
    <w:rsid w:val="002D6A59"/>
    <w:rsid w:val="002D6E61"/>
    <w:rsid w:val="002D6F2D"/>
    <w:rsid w:val="002D71CA"/>
    <w:rsid w:val="002D73AA"/>
    <w:rsid w:val="002D74AC"/>
    <w:rsid w:val="002D7F2E"/>
    <w:rsid w:val="002D7FFD"/>
    <w:rsid w:val="002D8C10"/>
    <w:rsid w:val="002E0C55"/>
    <w:rsid w:val="002E0DE8"/>
    <w:rsid w:val="002E0F76"/>
    <w:rsid w:val="002E12F0"/>
    <w:rsid w:val="002E1544"/>
    <w:rsid w:val="002E167C"/>
    <w:rsid w:val="002E2060"/>
    <w:rsid w:val="002E2062"/>
    <w:rsid w:val="002E20EB"/>
    <w:rsid w:val="002E24BA"/>
    <w:rsid w:val="002E262D"/>
    <w:rsid w:val="002E3008"/>
    <w:rsid w:val="002E360D"/>
    <w:rsid w:val="002E3748"/>
    <w:rsid w:val="002E3908"/>
    <w:rsid w:val="002E3916"/>
    <w:rsid w:val="002E3B4F"/>
    <w:rsid w:val="002E422D"/>
    <w:rsid w:val="002E50B2"/>
    <w:rsid w:val="002E5410"/>
    <w:rsid w:val="002E63AA"/>
    <w:rsid w:val="002E678D"/>
    <w:rsid w:val="002E680A"/>
    <w:rsid w:val="002E682E"/>
    <w:rsid w:val="002E69F0"/>
    <w:rsid w:val="002E6A52"/>
    <w:rsid w:val="002E7131"/>
    <w:rsid w:val="002E7446"/>
    <w:rsid w:val="002E766C"/>
    <w:rsid w:val="002E786A"/>
    <w:rsid w:val="002E7871"/>
    <w:rsid w:val="002E78EC"/>
    <w:rsid w:val="002E7A84"/>
    <w:rsid w:val="002E7EE8"/>
    <w:rsid w:val="002E7F98"/>
    <w:rsid w:val="002F01DD"/>
    <w:rsid w:val="002F0325"/>
    <w:rsid w:val="002F05FD"/>
    <w:rsid w:val="002F0CB4"/>
    <w:rsid w:val="002F0EA7"/>
    <w:rsid w:val="002F0F25"/>
    <w:rsid w:val="002F13FE"/>
    <w:rsid w:val="002F1488"/>
    <w:rsid w:val="002F1502"/>
    <w:rsid w:val="002F154E"/>
    <w:rsid w:val="002F1603"/>
    <w:rsid w:val="002F1CBC"/>
    <w:rsid w:val="002F1DDE"/>
    <w:rsid w:val="002F1DF5"/>
    <w:rsid w:val="002F22F0"/>
    <w:rsid w:val="002F2361"/>
    <w:rsid w:val="002F263A"/>
    <w:rsid w:val="002F2868"/>
    <w:rsid w:val="002F2957"/>
    <w:rsid w:val="002F2C99"/>
    <w:rsid w:val="002F2E6F"/>
    <w:rsid w:val="002F32E5"/>
    <w:rsid w:val="002F38F5"/>
    <w:rsid w:val="002F3AFD"/>
    <w:rsid w:val="002F3BD1"/>
    <w:rsid w:val="002F3E01"/>
    <w:rsid w:val="002F42C5"/>
    <w:rsid w:val="002F451C"/>
    <w:rsid w:val="002F46FD"/>
    <w:rsid w:val="002F4891"/>
    <w:rsid w:val="002F496C"/>
    <w:rsid w:val="002F4EF9"/>
    <w:rsid w:val="002F5631"/>
    <w:rsid w:val="002F56CF"/>
    <w:rsid w:val="002F59EB"/>
    <w:rsid w:val="002F5A3B"/>
    <w:rsid w:val="002F5D69"/>
    <w:rsid w:val="002F639E"/>
    <w:rsid w:val="002F6A64"/>
    <w:rsid w:val="002F7425"/>
    <w:rsid w:val="0030016D"/>
    <w:rsid w:val="003007CC"/>
    <w:rsid w:val="00300A75"/>
    <w:rsid w:val="00300BDB"/>
    <w:rsid w:val="00300E6E"/>
    <w:rsid w:val="00301036"/>
    <w:rsid w:val="00301590"/>
    <w:rsid w:val="00301946"/>
    <w:rsid w:val="00301B55"/>
    <w:rsid w:val="00301F4D"/>
    <w:rsid w:val="00301FA7"/>
    <w:rsid w:val="0030210C"/>
    <w:rsid w:val="0030229A"/>
    <w:rsid w:val="003022E8"/>
    <w:rsid w:val="00302483"/>
    <w:rsid w:val="00302CFA"/>
    <w:rsid w:val="00303422"/>
    <w:rsid w:val="00303DC9"/>
    <w:rsid w:val="00304767"/>
    <w:rsid w:val="00304C39"/>
    <w:rsid w:val="00304E2A"/>
    <w:rsid w:val="00304ED3"/>
    <w:rsid w:val="00305076"/>
    <w:rsid w:val="003050F7"/>
    <w:rsid w:val="00305661"/>
    <w:rsid w:val="003056FC"/>
    <w:rsid w:val="0030594E"/>
    <w:rsid w:val="00305C90"/>
    <w:rsid w:val="00306184"/>
    <w:rsid w:val="00306418"/>
    <w:rsid w:val="0030719F"/>
    <w:rsid w:val="003071CE"/>
    <w:rsid w:val="00307579"/>
    <w:rsid w:val="003078D6"/>
    <w:rsid w:val="00307969"/>
    <w:rsid w:val="00307BE7"/>
    <w:rsid w:val="00307C14"/>
    <w:rsid w:val="00307F6B"/>
    <w:rsid w:val="0031035D"/>
    <w:rsid w:val="00310396"/>
    <w:rsid w:val="0031071E"/>
    <w:rsid w:val="0031073C"/>
    <w:rsid w:val="00310895"/>
    <w:rsid w:val="00310A5C"/>
    <w:rsid w:val="00310ADD"/>
    <w:rsid w:val="00310D7E"/>
    <w:rsid w:val="00311604"/>
    <w:rsid w:val="0031195E"/>
    <w:rsid w:val="00311B18"/>
    <w:rsid w:val="00311C10"/>
    <w:rsid w:val="003121F6"/>
    <w:rsid w:val="0031250D"/>
    <w:rsid w:val="00312A50"/>
    <w:rsid w:val="00312C97"/>
    <w:rsid w:val="003134A3"/>
    <w:rsid w:val="003134A9"/>
    <w:rsid w:val="00313A42"/>
    <w:rsid w:val="00313AAF"/>
    <w:rsid w:val="00313DA3"/>
    <w:rsid w:val="0031401D"/>
    <w:rsid w:val="0031438E"/>
    <w:rsid w:val="003146F7"/>
    <w:rsid w:val="00314B67"/>
    <w:rsid w:val="00314C9D"/>
    <w:rsid w:val="00314D41"/>
    <w:rsid w:val="00314DAA"/>
    <w:rsid w:val="00314E4D"/>
    <w:rsid w:val="00315072"/>
    <w:rsid w:val="003150EA"/>
    <w:rsid w:val="00315479"/>
    <w:rsid w:val="00315888"/>
    <w:rsid w:val="003159C2"/>
    <w:rsid w:val="00315C44"/>
    <w:rsid w:val="003160A8"/>
    <w:rsid w:val="003168D8"/>
    <w:rsid w:val="0031695A"/>
    <w:rsid w:val="00316998"/>
    <w:rsid w:val="00316CE2"/>
    <w:rsid w:val="00316CEA"/>
    <w:rsid w:val="003172DA"/>
    <w:rsid w:val="00317374"/>
    <w:rsid w:val="003173F4"/>
    <w:rsid w:val="003177CB"/>
    <w:rsid w:val="00320293"/>
    <w:rsid w:val="0032038F"/>
    <w:rsid w:val="00320527"/>
    <w:rsid w:val="00320719"/>
    <w:rsid w:val="00320A25"/>
    <w:rsid w:val="00321419"/>
    <w:rsid w:val="003217AF"/>
    <w:rsid w:val="0032196C"/>
    <w:rsid w:val="003219AD"/>
    <w:rsid w:val="003219E3"/>
    <w:rsid w:val="00321BE0"/>
    <w:rsid w:val="00322984"/>
    <w:rsid w:val="00322E60"/>
    <w:rsid w:val="0032320A"/>
    <w:rsid w:val="00323347"/>
    <w:rsid w:val="003234E9"/>
    <w:rsid w:val="00323697"/>
    <w:rsid w:val="00323751"/>
    <w:rsid w:val="00323D73"/>
    <w:rsid w:val="0032486E"/>
    <w:rsid w:val="00324C86"/>
    <w:rsid w:val="00324CF7"/>
    <w:rsid w:val="00324D5E"/>
    <w:rsid w:val="00324DB3"/>
    <w:rsid w:val="00324DBD"/>
    <w:rsid w:val="00324F5E"/>
    <w:rsid w:val="00325361"/>
    <w:rsid w:val="003253A1"/>
    <w:rsid w:val="0032573A"/>
    <w:rsid w:val="0032582F"/>
    <w:rsid w:val="00325920"/>
    <w:rsid w:val="00325C27"/>
    <w:rsid w:val="00326479"/>
    <w:rsid w:val="003264BC"/>
    <w:rsid w:val="003264C9"/>
    <w:rsid w:val="00326546"/>
    <w:rsid w:val="0032655C"/>
    <w:rsid w:val="00326F46"/>
    <w:rsid w:val="00327D63"/>
    <w:rsid w:val="003301CA"/>
    <w:rsid w:val="003303B1"/>
    <w:rsid w:val="003307AF"/>
    <w:rsid w:val="00330BD2"/>
    <w:rsid w:val="00330CC7"/>
    <w:rsid w:val="0033102C"/>
    <w:rsid w:val="003310D1"/>
    <w:rsid w:val="003313F9"/>
    <w:rsid w:val="00331A00"/>
    <w:rsid w:val="00331BE6"/>
    <w:rsid w:val="00331ED0"/>
    <w:rsid w:val="003324CC"/>
    <w:rsid w:val="00332A63"/>
    <w:rsid w:val="00332C13"/>
    <w:rsid w:val="00332CE5"/>
    <w:rsid w:val="00332F9C"/>
    <w:rsid w:val="00333503"/>
    <w:rsid w:val="00333735"/>
    <w:rsid w:val="00333DF4"/>
    <w:rsid w:val="00334068"/>
    <w:rsid w:val="003343DF"/>
    <w:rsid w:val="003344BE"/>
    <w:rsid w:val="00334735"/>
    <w:rsid w:val="003348EF"/>
    <w:rsid w:val="00334F67"/>
    <w:rsid w:val="0033525C"/>
    <w:rsid w:val="0033526F"/>
    <w:rsid w:val="003353EA"/>
    <w:rsid w:val="00335480"/>
    <w:rsid w:val="003359D4"/>
    <w:rsid w:val="00335AB6"/>
    <w:rsid w:val="00335BBA"/>
    <w:rsid w:val="003365D9"/>
    <w:rsid w:val="0033686C"/>
    <w:rsid w:val="00336D05"/>
    <w:rsid w:val="00336DDC"/>
    <w:rsid w:val="00336EEF"/>
    <w:rsid w:val="00337117"/>
    <w:rsid w:val="003371B9"/>
    <w:rsid w:val="00337C3F"/>
    <w:rsid w:val="00337D16"/>
    <w:rsid w:val="00337D20"/>
    <w:rsid w:val="00337FE3"/>
    <w:rsid w:val="003400D8"/>
    <w:rsid w:val="00340B38"/>
    <w:rsid w:val="003410C6"/>
    <w:rsid w:val="0034116F"/>
    <w:rsid w:val="0034142E"/>
    <w:rsid w:val="003414E5"/>
    <w:rsid w:val="00342709"/>
    <w:rsid w:val="00342B4C"/>
    <w:rsid w:val="003434D4"/>
    <w:rsid w:val="00343890"/>
    <w:rsid w:val="00343D72"/>
    <w:rsid w:val="003440F9"/>
    <w:rsid w:val="0034423E"/>
    <w:rsid w:val="003447D1"/>
    <w:rsid w:val="00344951"/>
    <w:rsid w:val="0034559E"/>
    <w:rsid w:val="00345972"/>
    <w:rsid w:val="00345C3A"/>
    <w:rsid w:val="00345D81"/>
    <w:rsid w:val="00345E69"/>
    <w:rsid w:val="00346042"/>
    <w:rsid w:val="003460D3"/>
    <w:rsid w:val="00346232"/>
    <w:rsid w:val="00346623"/>
    <w:rsid w:val="003466C5"/>
    <w:rsid w:val="003468CF"/>
    <w:rsid w:val="00346E26"/>
    <w:rsid w:val="0034720A"/>
    <w:rsid w:val="003476F2"/>
    <w:rsid w:val="00347C08"/>
    <w:rsid w:val="00347CEE"/>
    <w:rsid w:val="00347E6A"/>
    <w:rsid w:val="003501FB"/>
    <w:rsid w:val="003503E6"/>
    <w:rsid w:val="00350419"/>
    <w:rsid w:val="00350972"/>
    <w:rsid w:val="00350C1A"/>
    <w:rsid w:val="00350C1D"/>
    <w:rsid w:val="00350E4C"/>
    <w:rsid w:val="003511CD"/>
    <w:rsid w:val="003512EB"/>
    <w:rsid w:val="0035175B"/>
    <w:rsid w:val="00351A1C"/>
    <w:rsid w:val="00351F8A"/>
    <w:rsid w:val="0035215A"/>
    <w:rsid w:val="00352585"/>
    <w:rsid w:val="00352772"/>
    <w:rsid w:val="00352D18"/>
    <w:rsid w:val="0035308A"/>
    <w:rsid w:val="00353208"/>
    <w:rsid w:val="003535A2"/>
    <w:rsid w:val="003548EA"/>
    <w:rsid w:val="00354BAA"/>
    <w:rsid w:val="00355183"/>
    <w:rsid w:val="003551F1"/>
    <w:rsid w:val="003553EB"/>
    <w:rsid w:val="003555A1"/>
    <w:rsid w:val="003555D2"/>
    <w:rsid w:val="0035581A"/>
    <w:rsid w:val="003559D6"/>
    <w:rsid w:val="00355B37"/>
    <w:rsid w:val="00355D7A"/>
    <w:rsid w:val="00355FC5"/>
    <w:rsid w:val="003563D0"/>
    <w:rsid w:val="00356416"/>
    <w:rsid w:val="00356631"/>
    <w:rsid w:val="003566B5"/>
    <w:rsid w:val="0035687B"/>
    <w:rsid w:val="00356B63"/>
    <w:rsid w:val="00356CFF"/>
    <w:rsid w:val="00356F08"/>
    <w:rsid w:val="00360087"/>
    <w:rsid w:val="003603AE"/>
    <w:rsid w:val="003606B3"/>
    <w:rsid w:val="00360A3E"/>
    <w:rsid w:val="00360AAF"/>
    <w:rsid w:val="00360B62"/>
    <w:rsid w:val="00360C95"/>
    <w:rsid w:val="00361160"/>
    <w:rsid w:val="00361201"/>
    <w:rsid w:val="00361987"/>
    <w:rsid w:val="00361DB9"/>
    <w:rsid w:val="00361E94"/>
    <w:rsid w:val="00362036"/>
    <w:rsid w:val="0036208A"/>
    <w:rsid w:val="003625E7"/>
    <w:rsid w:val="003627D2"/>
    <w:rsid w:val="00362D28"/>
    <w:rsid w:val="00362D61"/>
    <w:rsid w:val="00362F33"/>
    <w:rsid w:val="00362F4E"/>
    <w:rsid w:val="00362F80"/>
    <w:rsid w:val="00363135"/>
    <w:rsid w:val="00363198"/>
    <w:rsid w:val="003635B6"/>
    <w:rsid w:val="003637B6"/>
    <w:rsid w:val="00363F38"/>
    <w:rsid w:val="003644E8"/>
    <w:rsid w:val="00364505"/>
    <w:rsid w:val="0036455F"/>
    <w:rsid w:val="00364586"/>
    <w:rsid w:val="003645F4"/>
    <w:rsid w:val="00364639"/>
    <w:rsid w:val="003647A1"/>
    <w:rsid w:val="003647F1"/>
    <w:rsid w:val="003648D2"/>
    <w:rsid w:val="00364B44"/>
    <w:rsid w:val="00365661"/>
    <w:rsid w:val="00365685"/>
    <w:rsid w:val="003658DD"/>
    <w:rsid w:val="00365B7B"/>
    <w:rsid w:val="00365C45"/>
    <w:rsid w:val="0036633D"/>
    <w:rsid w:val="0036653D"/>
    <w:rsid w:val="003665BB"/>
    <w:rsid w:val="0036660A"/>
    <w:rsid w:val="00366748"/>
    <w:rsid w:val="0036675F"/>
    <w:rsid w:val="003668B4"/>
    <w:rsid w:val="003669A6"/>
    <w:rsid w:val="00366AC9"/>
    <w:rsid w:val="00366B1A"/>
    <w:rsid w:val="00366F68"/>
    <w:rsid w:val="0036729B"/>
    <w:rsid w:val="00367885"/>
    <w:rsid w:val="00367AE5"/>
    <w:rsid w:val="00370149"/>
    <w:rsid w:val="00370283"/>
    <w:rsid w:val="003702A8"/>
    <w:rsid w:val="0037038B"/>
    <w:rsid w:val="0037090A"/>
    <w:rsid w:val="00370EA2"/>
    <w:rsid w:val="00371531"/>
    <w:rsid w:val="0037159A"/>
    <w:rsid w:val="00372076"/>
    <w:rsid w:val="00372145"/>
    <w:rsid w:val="003722C7"/>
    <w:rsid w:val="00372418"/>
    <w:rsid w:val="0037244F"/>
    <w:rsid w:val="00372471"/>
    <w:rsid w:val="003726FD"/>
    <w:rsid w:val="00372FB1"/>
    <w:rsid w:val="003735A1"/>
    <w:rsid w:val="0037382A"/>
    <w:rsid w:val="00373A04"/>
    <w:rsid w:val="00373C76"/>
    <w:rsid w:val="00373F6D"/>
    <w:rsid w:val="003741FF"/>
    <w:rsid w:val="0037501F"/>
    <w:rsid w:val="00375454"/>
    <w:rsid w:val="00375766"/>
    <w:rsid w:val="003759DE"/>
    <w:rsid w:val="00375AD2"/>
    <w:rsid w:val="00375E56"/>
    <w:rsid w:val="00375E99"/>
    <w:rsid w:val="00375F2A"/>
    <w:rsid w:val="00376927"/>
    <w:rsid w:val="00376ADC"/>
    <w:rsid w:val="003770F6"/>
    <w:rsid w:val="0037733D"/>
    <w:rsid w:val="0037738F"/>
    <w:rsid w:val="003804FD"/>
    <w:rsid w:val="0038053D"/>
    <w:rsid w:val="003808BD"/>
    <w:rsid w:val="0038093D"/>
    <w:rsid w:val="00380976"/>
    <w:rsid w:val="00380CEC"/>
    <w:rsid w:val="0038143A"/>
    <w:rsid w:val="00381540"/>
    <w:rsid w:val="00381759"/>
    <w:rsid w:val="00381CFB"/>
    <w:rsid w:val="0038214E"/>
    <w:rsid w:val="00382216"/>
    <w:rsid w:val="003827A9"/>
    <w:rsid w:val="00382912"/>
    <w:rsid w:val="00383148"/>
    <w:rsid w:val="0038365B"/>
    <w:rsid w:val="003836D8"/>
    <w:rsid w:val="00383709"/>
    <w:rsid w:val="00383E8A"/>
    <w:rsid w:val="00383EC2"/>
    <w:rsid w:val="00383F77"/>
    <w:rsid w:val="00384453"/>
    <w:rsid w:val="00384656"/>
    <w:rsid w:val="003846F4"/>
    <w:rsid w:val="00384AEA"/>
    <w:rsid w:val="00384C1C"/>
    <w:rsid w:val="0038504D"/>
    <w:rsid w:val="003854E4"/>
    <w:rsid w:val="0038561C"/>
    <w:rsid w:val="00385784"/>
    <w:rsid w:val="00385A0C"/>
    <w:rsid w:val="00385A64"/>
    <w:rsid w:val="00386340"/>
    <w:rsid w:val="0038681A"/>
    <w:rsid w:val="00386929"/>
    <w:rsid w:val="00387C51"/>
    <w:rsid w:val="00387CBE"/>
    <w:rsid w:val="00387E39"/>
    <w:rsid w:val="003902AA"/>
    <w:rsid w:val="00390A15"/>
    <w:rsid w:val="00390A98"/>
    <w:rsid w:val="00390E3F"/>
    <w:rsid w:val="00390E89"/>
    <w:rsid w:val="00391DDF"/>
    <w:rsid w:val="00391E83"/>
    <w:rsid w:val="00391EE1"/>
    <w:rsid w:val="003921D6"/>
    <w:rsid w:val="00392469"/>
    <w:rsid w:val="003924B4"/>
    <w:rsid w:val="00392756"/>
    <w:rsid w:val="003928E3"/>
    <w:rsid w:val="00392CBD"/>
    <w:rsid w:val="00392F18"/>
    <w:rsid w:val="00393131"/>
    <w:rsid w:val="0039391A"/>
    <w:rsid w:val="00393ABC"/>
    <w:rsid w:val="00393D4D"/>
    <w:rsid w:val="00393ECC"/>
    <w:rsid w:val="00394217"/>
    <w:rsid w:val="00394AA7"/>
    <w:rsid w:val="003950B9"/>
    <w:rsid w:val="003959C6"/>
    <w:rsid w:val="00395C06"/>
    <w:rsid w:val="003967EB"/>
    <w:rsid w:val="00396992"/>
    <w:rsid w:val="00396A00"/>
    <w:rsid w:val="003970FA"/>
    <w:rsid w:val="0039750C"/>
    <w:rsid w:val="00397D5D"/>
    <w:rsid w:val="003A0470"/>
    <w:rsid w:val="003A0BDC"/>
    <w:rsid w:val="003A0E0D"/>
    <w:rsid w:val="003A0F22"/>
    <w:rsid w:val="003A0F6C"/>
    <w:rsid w:val="003A14ED"/>
    <w:rsid w:val="003A1580"/>
    <w:rsid w:val="003A177C"/>
    <w:rsid w:val="003A18ED"/>
    <w:rsid w:val="003A194A"/>
    <w:rsid w:val="003A1B43"/>
    <w:rsid w:val="003A1B56"/>
    <w:rsid w:val="003A1EE1"/>
    <w:rsid w:val="003A1FA9"/>
    <w:rsid w:val="003A1FD3"/>
    <w:rsid w:val="003A208D"/>
    <w:rsid w:val="003A2097"/>
    <w:rsid w:val="003A235B"/>
    <w:rsid w:val="003A246A"/>
    <w:rsid w:val="003A27F1"/>
    <w:rsid w:val="003A32F5"/>
    <w:rsid w:val="003A3784"/>
    <w:rsid w:val="003A37FB"/>
    <w:rsid w:val="003A3C46"/>
    <w:rsid w:val="003A3EAE"/>
    <w:rsid w:val="003A407D"/>
    <w:rsid w:val="003A43DE"/>
    <w:rsid w:val="003A44F4"/>
    <w:rsid w:val="003A4663"/>
    <w:rsid w:val="003A46A1"/>
    <w:rsid w:val="003A4703"/>
    <w:rsid w:val="003A49BB"/>
    <w:rsid w:val="003A4A5B"/>
    <w:rsid w:val="003A4F0E"/>
    <w:rsid w:val="003A5154"/>
    <w:rsid w:val="003A52AB"/>
    <w:rsid w:val="003A5B20"/>
    <w:rsid w:val="003A5C64"/>
    <w:rsid w:val="003A6096"/>
    <w:rsid w:val="003A61F1"/>
    <w:rsid w:val="003A63B2"/>
    <w:rsid w:val="003A6661"/>
    <w:rsid w:val="003A68BF"/>
    <w:rsid w:val="003A6C14"/>
    <w:rsid w:val="003A6F95"/>
    <w:rsid w:val="003A6FDD"/>
    <w:rsid w:val="003A71B4"/>
    <w:rsid w:val="003A71E5"/>
    <w:rsid w:val="003A7294"/>
    <w:rsid w:val="003A73B2"/>
    <w:rsid w:val="003A7500"/>
    <w:rsid w:val="003A7764"/>
    <w:rsid w:val="003A78EC"/>
    <w:rsid w:val="003A7BB0"/>
    <w:rsid w:val="003A7D8B"/>
    <w:rsid w:val="003B02A1"/>
    <w:rsid w:val="003B02BF"/>
    <w:rsid w:val="003B0342"/>
    <w:rsid w:val="003B0BD1"/>
    <w:rsid w:val="003B0E22"/>
    <w:rsid w:val="003B0E92"/>
    <w:rsid w:val="003B0F98"/>
    <w:rsid w:val="003B13B1"/>
    <w:rsid w:val="003B17F9"/>
    <w:rsid w:val="003B1835"/>
    <w:rsid w:val="003B1A15"/>
    <w:rsid w:val="003B20A3"/>
    <w:rsid w:val="003B23D7"/>
    <w:rsid w:val="003B290D"/>
    <w:rsid w:val="003B2A1C"/>
    <w:rsid w:val="003B2BD3"/>
    <w:rsid w:val="003B2EBB"/>
    <w:rsid w:val="003B31DB"/>
    <w:rsid w:val="003B35B2"/>
    <w:rsid w:val="003B3870"/>
    <w:rsid w:val="003B3B8C"/>
    <w:rsid w:val="003B3CAB"/>
    <w:rsid w:val="003B427F"/>
    <w:rsid w:val="003B43BF"/>
    <w:rsid w:val="003B4796"/>
    <w:rsid w:val="003B4918"/>
    <w:rsid w:val="003B4E83"/>
    <w:rsid w:val="003B5079"/>
    <w:rsid w:val="003B524B"/>
    <w:rsid w:val="003B55D1"/>
    <w:rsid w:val="003B5792"/>
    <w:rsid w:val="003B6018"/>
    <w:rsid w:val="003B6027"/>
    <w:rsid w:val="003B609B"/>
    <w:rsid w:val="003B6758"/>
    <w:rsid w:val="003B68BB"/>
    <w:rsid w:val="003B74E5"/>
    <w:rsid w:val="003B78C7"/>
    <w:rsid w:val="003B7CD4"/>
    <w:rsid w:val="003B7E0D"/>
    <w:rsid w:val="003C0241"/>
    <w:rsid w:val="003C0665"/>
    <w:rsid w:val="003C0978"/>
    <w:rsid w:val="003C09EE"/>
    <w:rsid w:val="003C0C39"/>
    <w:rsid w:val="003C0F50"/>
    <w:rsid w:val="003C1295"/>
    <w:rsid w:val="003C15CF"/>
    <w:rsid w:val="003C1691"/>
    <w:rsid w:val="003C16A9"/>
    <w:rsid w:val="003C18D5"/>
    <w:rsid w:val="003C1DC1"/>
    <w:rsid w:val="003C247B"/>
    <w:rsid w:val="003C24C0"/>
    <w:rsid w:val="003C2589"/>
    <w:rsid w:val="003C2AAD"/>
    <w:rsid w:val="003C2B2F"/>
    <w:rsid w:val="003C30F5"/>
    <w:rsid w:val="003C3384"/>
    <w:rsid w:val="003C36A5"/>
    <w:rsid w:val="003C387C"/>
    <w:rsid w:val="003C3A7D"/>
    <w:rsid w:val="003C3B77"/>
    <w:rsid w:val="003C3C94"/>
    <w:rsid w:val="003C3F53"/>
    <w:rsid w:val="003C41A7"/>
    <w:rsid w:val="003C494A"/>
    <w:rsid w:val="003C4CCD"/>
    <w:rsid w:val="003C5384"/>
    <w:rsid w:val="003C5BE0"/>
    <w:rsid w:val="003C605C"/>
    <w:rsid w:val="003C621F"/>
    <w:rsid w:val="003C6550"/>
    <w:rsid w:val="003C65BE"/>
    <w:rsid w:val="003C6754"/>
    <w:rsid w:val="003C6E68"/>
    <w:rsid w:val="003C7382"/>
    <w:rsid w:val="003C7422"/>
    <w:rsid w:val="003C7651"/>
    <w:rsid w:val="003C7826"/>
    <w:rsid w:val="003C7CA2"/>
    <w:rsid w:val="003D0066"/>
    <w:rsid w:val="003D0326"/>
    <w:rsid w:val="003D0A9F"/>
    <w:rsid w:val="003D0F44"/>
    <w:rsid w:val="003D0F9D"/>
    <w:rsid w:val="003D0FB3"/>
    <w:rsid w:val="003D11D8"/>
    <w:rsid w:val="003D1BF2"/>
    <w:rsid w:val="003D1EB3"/>
    <w:rsid w:val="003D1EED"/>
    <w:rsid w:val="003D20AF"/>
    <w:rsid w:val="003D25A4"/>
    <w:rsid w:val="003D2714"/>
    <w:rsid w:val="003D2E70"/>
    <w:rsid w:val="003D3224"/>
    <w:rsid w:val="003D3337"/>
    <w:rsid w:val="003D34BF"/>
    <w:rsid w:val="003D3801"/>
    <w:rsid w:val="003D3857"/>
    <w:rsid w:val="003D38FB"/>
    <w:rsid w:val="003D3A16"/>
    <w:rsid w:val="003D3C71"/>
    <w:rsid w:val="003D3E42"/>
    <w:rsid w:val="003D4247"/>
    <w:rsid w:val="003D4304"/>
    <w:rsid w:val="003D4774"/>
    <w:rsid w:val="003D5020"/>
    <w:rsid w:val="003D51A3"/>
    <w:rsid w:val="003D540C"/>
    <w:rsid w:val="003D5549"/>
    <w:rsid w:val="003D5B09"/>
    <w:rsid w:val="003D5FCC"/>
    <w:rsid w:val="003D627E"/>
    <w:rsid w:val="003D63A7"/>
    <w:rsid w:val="003D650E"/>
    <w:rsid w:val="003D651E"/>
    <w:rsid w:val="003D674B"/>
    <w:rsid w:val="003D6886"/>
    <w:rsid w:val="003D6908"/>
    <w:rsid w:val="003D6EDF"/>
    <w:rsid w:val="003D70CD"/>
    <w:rsid w:val="003D7327"/>
    <w:rsid w:val="003D7484"/>
    <w:rsid w:val="003D756D"/>
    <w:rsid w:val="003D76B3"/>
    <w:rsid w:val="003D786A"/>
    <w:rsid w:val="003D7C9C"/>
    <w:rsid w:val="003DF761"/>
    <w:rsid w:val="003E0126"/>
    <w:rsid w:val="003E0262"/>
    <w:rsid w:val="003E041F"/>
    <w:rsid w:val="003E08B5"/>
    <w:rsid w:val="003E0B22"/>
    <w:rsid w:val="003E0E39"/>
    <w:rsid w:val="003E15ED"/>
    <w:rsid w:val="003E16DE"/>
    <w:rsid w:val="003E18CB"/>
    <w:rsid w:val="003E1C2A"/>
    <w:rsid w:val="003E1DE4"/>
    <w:rsid w:val="003E1F0D"/>
    <w:rsid w:val="003E21F4"/>
    <w:rsid w:val="003E2AB9"/>
    <w:rsid w:val="003E2EE4"/>
    <w:rsid w:val="003E3074"/>
    <w:rsid w:val="003E30DE"/>
    <w:rsid w:val="003E318C"/>
    <w:rsid w:val="003E35A5"/>
    <w:rsid w:val="003E3A7F"/>
    <w:rsid w:val="003E3AF8"/>
    <w:rsid w:val="003E3FB1"/>
    <w:rsid w:val="003E4239"/>
    <w:rsid w:val="003E479F"/>
    <w:rsid w:val="003E4FB5"/>
    <w:rsid w:val="003E51F3"/>
    <w:rsid w:val="003E562B"/>
    <w:rsid w:val="003E576F"/>
    <w:rsid w:val="003E593C"/>
    <w:rsid w:val="003E5A24"/>
    <w:rsid w:val="003E5D68"/>
    <w:rsid w:val="003E5F33"/>
    <w:rsid w:val="003E6368"/>
    <w:rsid w:val="003E639A"/>
    <w:rsid w:val="003E693A"/>
    <w:rsid w:val="003E6AA7"/>
    <w:rsid w:val="003E6D8F"/>
    <w:rsid w:val="003E6E78"/>
    <w:rsid w:val="003E6E83"/>
    <w:rsid w:val="003E7117"/>
    <w:rsid w:val="003E723A"/>
    <w:rsid w:val="003E7B4A"/>
    <w:rsid w:val="003F002C"/>
    <w:rsid w:val="003F0D0B"/>
    <w:rsid w:val="003F0DE2"/>
    <w:rsid w:val="003F1BC4"/>
    <w:rsid w:val="003F1F92"/>
    <w:rsid w:val="003F21DA"/>
    <w:rsid w:val="003F22E8"/>
    <w:rsid w:val="003F2718"/>
    <w:rsid w:val="003F2BD4"/>
    <w:rsid w:val="003F2FB1"/>
    <w:rsid w:val="003F2FC1"/>
    <w:rsid w:val="003F31DA"/>
    <w:rsid w:val="003F3309"/>
    <w:rsid w:val="003F3356"/>
    <w:rsid w:val="003F3BC0"/>
    <w:rsid w:val="003F4645"/>
    <w:rsid w:val="003F46CF"/>
    <w:rsid w:val="003F499C"/>
    <w:rsid w:val="003F499E"/>
    <w:rsid w:val="003F518B"/>
    <w:rsid w:val="003F5501"/>
    <w:rsid w:val="003F574F"/>
    <w:rsid w:val="003F57A3"/>
    <w:rsid w:val="003F5CAD"/>
    <w:rsid w:val="003F63D4"/>
    <w:rsid w:val="003F6464"/>
    <w:rsid w:val="003F64B3"/>
    <w:rsid w:val="003F64BB"/>
    <w:rsid w:val="003F6537"/>
    <w:rsid w:val="003F6B1B"/>
    <w:rsid w:val="003F7214"/>
    <w:rsid w:val="003F758D"/>
    <w:rsid w:val="003F7A09"/>
    <w:rsid w:val="003F7B81"/>
    <w:rsid w:val="0040058A"/>
    <w:rsid w:val="004006DC"/>
    <w:rsid w:val="004009D2"/>
    <w:rsid w:val="00400C03"/>
    <w:rsid w:val="00401483"/>
    <w:rsid w:val="00401562"/>
    <w:rsid w:val="00401857"/>
    <w:rsid w:val="004019CA"/>
    <w:rsid w:val="00401A28"/>
    <w:rsid w:val="0040226E"/>
    <w:rsid w:val="004023C1"/>
    <w:rsid w:val="0040248D"/>
    <w:rsid w:val="0040248E"/>
    <w:rsid w:val="00402987"/>
    <w:rsid w:val="00402C76"/>
    <w:rsid w:val="00402D8A"/>
    <w:rsid w:val="00402F6E"/>
    <w:rsid w:val="00403269"/>
    <w:rsid w:val="004036BE"/>
    <w:rsid w:val="004039A9"/>
    <w:rsid w:val="00403B64"/>
    <w:rsid w:val="004040A9"/>
    <w:rsid w:val="00404288"/>
    <w:rsid w:val="0040469B"/>
    <w:rsid w:val="00404798"/>
    <w:rsid w:val="00404923"/>
    <w:rsid w:val="00404BA8"/>
    <w:rsid w:val="00404CED"/>
    <w:rsid w:val="00404FCC"/>
    <w:rsid w:val="004054F9"/>
    <w:rsid w:val="00405528"/>
    <w:rsid w:val="00405798"/>
    <w:rsid w:val="00405B33"/>
    <w:rsid w:val="00405E56"/>
    <w:rsid w:val="00406647"/>
    <w:rsid w:val="00406667"/>
    <w:rsid w:val="00406B9E"/>
    <w:rsid w:val="004077A6"/>
    <w:rsid w:val="0040798A"/>
    <w:rsid w:val="00407B8A"/>
    <w:rsid w:val="00407C07"/>
    <w:rsid w:val="004102E8"/>
    <w:rsid w:val="004111E0"/>
    <w:rsid w:val="00411371"/>
    <w:rsid w:val="00411390"/>
    <w:rsid w:val="00411839"/>
    <w:rsid w:val="00411B89"/>
    <w:rsid w:val="0041204C"/>
    <w:rsid w:val="004121D0"/>
    <w:rsid w:val="00412399"/>
    <w:rsid w:val="00412725"/>
    <w:rsid w:val="00412758"/>
    <w:rsid w:val="004128FA"/>
    <w:rsid w:val="00412F4C"/>
    <w:rsid w:val="0041306F"/>
    <w:rsid w:val="0041311C"/>
    <w:rsid w:val="0041340A"/>
    <w:rsid w:val="0041353D"/>
    <w:rsid w:val="0041356A"/>
    <w:rsid w:val="00413712"/>
    <w:rsid w:val="004137BF"/>
    <w:rsid w:val="00413C2E"/>
    <w:rsid w:val="00413D52"/>
    <w:rsid w:val="0041429E"/>
    <w:rsid w:val="004142DC"/>
    <w:rsid w:val="004143DE"/>
    <w:rsid w:val="004144B8"/>
    <w:rsid w:val="00414666"/>
    <w:rsid w:val="00414930"/>
    <w:rsid w:val="004149B4"/>
    <w:rsid w:val="00414D44"/>
    <w:rsid w:val="00414D7E"/>
    <w:rsid w:val="004150F1"/>
    <w:rsid w:val="00415DE3"/>
    <w:rsid w:val="00416208"/>
    <w:rsid w:val="00416454"/>
    <w:rsid w:val="0041664A"/>
    <w:rsid w:val="00416725"/>
    <w:rsid w:val="00416A6F"/>
    <w:rsid w:val="00417263"/>
    <w:rsid w:val="0041749B"/>
    <w:rsid w:val="00417565"/>
    <w:rsid w:val="004177EF"/>
    <w:rsid w:val="004178AA"/>
    <w:rsid w:val="00417BDE"/>
    <w:rsid w:val="00417D43"/>
    <w:rsid w:val="00417DEC"/>
    <w:rsid w:val="00417E19"/>
    <w:rsid w:val="00417E9C"/>
    <w:rsid w:val="00420463"/>
    <w:rsid w:val="00420ABD"/>
    <w:rsid w:val="00420B33"/>
    <w:rsid w:val="00421512"/>
    <w:rsid w:val="00421832"/>
    <w:rsid w:val="00421A7E"/>
    <w:rsid w:val="00421B2F"/>
    <w:rsid w:val="00422180"/>
    <w:rsid w:val="004221A2"/>
    <w:rsid w:val="00422221"/>
    <w:rsid w:val="00422A16"/>
    <w:rsid w:val="00422D5F"/>
    <w:rsid w:val="00423286"/>
    <w:rsid w:val="004239EA"/>
    <w:rsid w:val="004241B7"/>
    <w:rsid w:val="004243E1"/>
    <w:rsid w:val="004244E7"/>
    <w:rsid w:val="004246D5"/>
    <w:rsid w:val="00424797"/>
    <w:rsid w:val="00424834"/>
    <w:rsid w:val="00424B0C"/>
    <w:rsid w:val="00424F4C"/>
    <w:rsid w:val="00425287"/>
    <w:rsid w:val="00425416"/>
    <w:rsid w:val="00425815"/>
    <w:rsid w:val="00425FD4"/>
    <w:rsid w:val="00426364"/>
    <w:rsid w:val="00426382"/>
    <w:rsid w:val="004263EF"/>
    <w:rsid w:val="004263F4"/>
    <w:rsid w:val="0042657A"/>
    <w:rsid w:val="004266C1"/>
    <w:rsid w:val="00426866"/>
    <w:rsid w:val="00426972"/>
    <w:rsid w:val="00426BFB"/>
    <w:rsid w:val="00426C3C"/>
    <w:rsid w:val="0042743A"/>
    <w:rsid w:val="004274D7"/>
    <w:rsid w:val="00430050"/>
    <w:rsid w:val="00430251"/>
    <w:rsid w:val="004303B5"/>
    <w:rsid w:val="00430431"/>
    <w:rsid w:val="00430E0B"/>
    <w:rsid w:val="00431324"/>
    <w:rsid w:val="00431779"/>
    <w:rsid w:val="00431BF2"/>
    <w:rsid w:val="00431C14"/>
    <w:rsid w:val="00431DDB"/>
    <w:rsid w:val="004321A6"/>
    <w:rsid w:val="004321B2"/>
    <w:rsid w:val="00432320"/>
    <w:rsid w:val="0043251F"/>
    <w:rsid w:val="00432689"/>
    <w:rsid w:val="004327F6"/>
    <w:rsid w:val="00432AEF"/>
    <w:rsid w:val="00432BA0"/>
    <w:rsid w:val="00432E2D"/>
    <w:rsid w:val="0043331B"/>
    <w:rsid w:val="00433C55"/>
    <w:rsid w:val="00433FAF"/>
    <w:rsid w:val="00434A82"/>
    <w:rsid w:val="00435626"/>
    <w:rsid w:val="00435D10"/>
    <w:rsid w:val="0043602B"/>
    <w:rsid w:val="0043652A"/>
    <w:rsid w:val="00436B5A"/>
    <w:rsid w:val="00436BDF"/>
    <w:rsid w:val="00436BE4"/>
    <w:rsid w:val="00436DD8"/>
    <w:rsid w:val="00436FFF"/>
    <w:rsid w:val="00437169"/>
    <w:rsid w:val="004373B2"/>
    <w:rsid w:val="00437681"/>
    <w:rsid w:val="00437736"/>
    <w:rsid w:val="00437A40"/>
    <w:rsid w:val="00437A9B"/>
    <w:rsid w:val="00437B7B"/>
    <w:rsid w:val="00437F41"/>
    <w:rsid w:val="00440919"/>
    <w:rsid w:val="0044104A"/>
    <w:rsid w:val="004413D9"/>
    <w:rsid w:val="004418C1"/>
    <w:rsid w:val="0044199E"/>
    <w:rsid w:val="00441ADB"/>
    <w:rsid w:val="00441B62"/>
    <w:rsid w:val="00441D6B"/>
    <w:rsid w:val="004420DD"/>
    <w:rsid w:val="00442637"/>
    <w:rsid w:val="00442733"/>
    <w:rsid w:val="00442755"/>
    <w:rsid w:val="00442783"/>
    <w:rsid w:val="00442A0F"/>
    <w:rsid w:val="00442CAA"/>
    <w:rsid w:val="00442CB9"/>
    <w:rsid w:val="004433FD"/>
    <w:rsid w:val="00443600"/>
    <w:rsid w:val="0044384E"/>
    <w:rsid w:val="00443BE6"/>
    <w:rsid w:val="00443DE7"/>
    <w:rsid w:val="00443FB3"/>
    <w:rsid w:val="00444160"/>
    <w:rsid w:val="004443F8"/>
    <w:rsid w:val="00444410"/>
    <w:rsid w:val="0044467F"/>
    <w:rsid w:val="00444A58"/>
    <w:rsid w:val="00444A69"/>
    <w:rsid w:val="00444CBC"/>
    <w:rsid w:val="00445085"/>
    <w:rsid w:val="00445603"/>
    <w:rsid w:val="00445716"/>
    <w:rsid w:val="00445AA0"/>
    <w:rsid w:val="00445C89"/>
    <w:rsid w:val="00445CA2"/>
    <w:rsid w:val="00445DB6"/>
    <w:rsid w:val="00445FBB"/>
    <w:rsid w:val="004465C4"/>
    <w:rsid w:val="00446D40"/>
    <w:rsid w:val="00446EDE"/>
    <w:rsid w:val="00446F08"/>
    <w:rsid w:val="00447656"/>
    <w:rsid w:val="00447863"/>
    <w:rsid w:val="00447E5B"/>
    <w:rsid w:val="00447EF8"/>
    <w:rsid w:val="00450070"/>
    <w:rsid w:val="00450DBE"/>
    <w:rsid w:val="00450E21"/>
    <w:rsid w:val="00451941"/>
    <w:rsid w:val="00451C29"/>
    <w:rsid w:val="00451D9A"/>
    <w:rsid w:val="004520FD"/>
    <w:rsid w:val="0045210F"/>
    <w:rsid w:val="00452172"/>
    <w:rsid w:val="00452552"/>
    <w:rsid w:val="004530F6"/>
    <w:rsid w:val="004531BB"/>
    <w:rsid w:val="00453511"/>
    <w:rsid w:val="004535FC"/>
    <w:rsid w:val="00453675"/>
    <w:rsid w:val="004537A0"/>
    <w:rsid w:val="004537B5"/>
    <w:rsid w:val="00453A4C"/>
    <w:rsid w:val="00454397"/>
    <w:rsid w:val="0045462C"/>
    <w:rsid w:val="004548C6"/>
    <w:rsid w:val="00454BC4"/>
    <w:rsid w:val="00454D22"/>
    <w:rsid w:val="00454D74"/>
    <w:rsid w:val="00454DDB"/>
    <w:rsid w:val="00454E3B"/>
    <w:rsid w:val="00454E79"/>
    <w:rsid w:val="00454F8D"/>
    <w:rsid w:val="00455390"/>
    <w:rsid w:val="0045554C"/>
    <w:rsid w:val="00455BD5"/>
    <w:rsid w:val="0045601B"/>
    <w:rsid w:val="0045631A"/>
    <w:rsid w:val="00456867"/>
    <w:rsid w:val="00456B03"/>
    <w:rsid w:val="00456BFA"/>
    <w:rsid w:val="004573F6"/>
    <w:rsid w:val="00457885"/>
    <w:rsid w:val="00457CF3"/>
    <w:rsid w:val="00457F15"/>
    <w:rsid w:val="0046023E"/>
    <w:rsid w:val="004602F2"/>
    <w:rsid w:val="0046032C"/>
    <w:rsid w:val="004603BF"/>
    <w:rsid w:val="004604EE"/>
    <w:rsid w:val="00460659"/>
    <w:rsid w:val="004607FC"/>
    <w:rsid w:val="00460CC9"/>
    <w:rsid w:val="00461239"/>
    <w:rsid w:val="004613E1"/>
    <w:rsid w:val="00461B40"/>
    <w:rsid w:val="00461D00"/>
    <w:rsid w:val="00461EA5"/>
    <w:rsid w:val="004627A3"/>
    <w:rsid w:val="00463043"/>
    <w:rsid w:val="004638BD"/>
    <w:rsid w:val="004638CF"/>
    <w:rsid w:val="00463C91"/>
    <w:rsid w:val="00463F9A"/>
    <w:rsid w:val="0046413C"/>
    <w:rsid w:val="004646C4"/>
    <w:rsid w:val="004647EA"/>
    <w:rsid w:val="00464896"/>
    <w:rsid w:val="004649A7"/>
    <w:rsid w:val="00464ADF"/>
    <w:rsid w:val="00464D53"/>
    <w:rsid w:val="00465546"/>
    <w:rsid w:val="0046554F"/>
    <w:rsid w:val="0046560A"/>
    <w:rsid w:val="0046569C"/>
    <w:rsid w:val="00465995"/>
    <w:rsid w:val="00465BDA"/>
    <w:rsid w:val="0046608B"/>
    <w:rsid w:val="00466305"/>
    <w:rsid w:val="00466610"/>
    <w:rsid w:val="00466661"/>
    <w:rsid w:val="00466AD1"/>
    <w:rsid w:val="00466BE6"/>
    <w:rsid w:val="00466D31"/>
    <w:rsid w:val="00467143"/>
    <w:rsid w:val="00467277"/>
    <w:rsid w:val="004674B8"/>
    <w:rsid w:val="00467853"/>
    <w:rsid w:val="0046790F"/>
    <w:rsid w:val="00467DB8"/>
    <w:rsid w:val="00467E46"/>
    <w:rsid w:val="00470551"/>
    <w:rsid w:val="004708CE"/>
    <w:rsid w:val="00470A78"/>
    <w:rsid w:val="00470C36"/>
    <w:rsid w:val="00470CF1"/>
    <w:rsid w:val="00470FC6"/>
    <w:rsid w:val="004711FA"/>
    <w:rsid w:val="00471438"/>
    <w:rsid w:val="0047175E"/>
    <w:rsid w:val="00471787"/>
    <w:rsid w:val="0047188A"/>
    <w:rsid w:val="004723FB"/>
    <w:rsid w:val="0047271F"/>
    <w:rsid w:val="004727D8"/>
    <w:rsid w:val="00473275"/>
    <w:rsid w:val="00473503"/>
    <w:rsid w:val="00473EA6"/>
    <w:rsid w:val="00473F64"/>
    <w:rsid w:val="004745C9"/>
    <w:rsid w:val="0047484B"/>
    <w:rsid w:val="004748A8"/>
    <w:rsid w:val="00474E2D"/>
    <w:rsid w:val="00474ED0"/>
    <w:rsid w:val="00474F14"/>
    <w:rsid w:val="0047529E"/>
    <w:rsid w:val="004754BC"/>
    <w:rsid w:val="004757C3"/>
    <w:rsid w:val="00475A4A"/>
    <w:rsid w:val="00475A7D"/>
    <w:rsid w:val="0047636B"/>
    <w:rsid w:val="00476A70"/>
    <w:rsid w:val="00476B39"/>
    <w:rsid w:val="00476E0D"/>
    <w:rsid w:val="00476E54"/>
    <w:rsid w:val="00476E69"/>
    <w:rsid w:val="0047737F"/>
    <w:rsid w:val="0047764D"/>
    <w:rsid w:val="00477BCA"/>
    <w:rsid w:val="00477DC1"/>
    <w:rsid w:val="00477E6F"/>
    <w:rsid w:val="00477F5F"/>
    <w:rsid w:val="004802B7"/>
    <w:rsid w:val="004802C6"/>
    <w:rsid w:val="00480399"/>
    <w:rsid w:val="00480AF4"/>
    <w:rsid w:val="00480FB8"/>
    <w:rsid w:val="0048147D"/>
    <w:rsid w:val="004816FD"/>
    <w:rsid w:val="004817C5"/>
    <w:rsid w:val="00481990"/>
    <w:rsid w:val="00481D1B"/>
    <w:rsid w:val="00481DB6"/>
    <w:rsid w:val="0048231D"/>
    <w:rsid w:val="00482330"/>
    <w:rsid w:val="004825CD"/>
    <w:rsid w:val="00482F74"/>
    <w:rsid w:val="004833BD"/>
    <w:rsid w:val="004836C4"/>
    <w:rsid w:val="00483824"/>
    <w:rsid w:val="004839D0"/>
    <w:rsid w:val="00483C00"/>
    <w:rsid w:val="00483CD8"/>
    <w:rsid w:val="00483D0C"/>
    <w:rsid w:val="00484820"/>
    <w:rsid w:val="00484E86"/>
    <w:rsid w:val="004855F1"/>
    <w:rsid w:val="00485860"/>
    <w:rsid w:val="004861D1"/>
    <w:rsid w:val="004863FF"/>
    <w:rsid w:val="0048645F"/>
    <w:rsid w:val="00486E8C"/>
    <w:rsid w:val="00486FCF"/>
    <w:rsid w:val="004870FD"/>
    <w:rsid w:val="00487C5F"/>
    <w:rsid w:val="00487C87"/>
    <w:rsid w:val="00487D43"/>
    <w:rsid w:val="00487F78"/>
    <w:rsid w:val="00490154"/>
    <w:rsid w:val="00490407"/>
    <w:rsid w:val="004905D6"/>
    <w:rsid w:val="00490637"/>
    <w:rsid w:val="00490756"/>
    <w:rsid w:val="004908AA"/>
    <w:rsid w:val="0049138D"/>
    <w:rsid w:val="00492368"/>
    <w:rsid w:val="00492B80"/>
    <w:rsid w:val="00492DCD"/>
    <w:rsid w:val="004934C7"/>
    <w:rsid w:val="004937E8"/>
    <w:rsid w:val="00493872"/>
    <w:rsid w:val="00493B18"/>
    <w:rsid w:val="00493E2C"/>
    <w:rsid w:val="004946DA"/>
    <w:rsid w:val="00494A48"/>
    <w:rsid w:val="00494A71"/>
    <w:rsid w:val="00494BE8"/>
    <w:rsid w:val="00495482"/>
    <w:rsid w:val="004957AC"/>
    <w:rsid w:val="004957EA"/>
    <w:rsid w:val="00495944"/>
    <w:rsid w:val="0049624E"/>
    <w:rsid w:val="00496B77"/>
    <w:rsid w:val="00496BD6"/>
    <w:rsid w:val="00496ED7"/>
    <w:rsid w:val="00496F72"/>
    <w:rsid w:val="00497144"/>
    <w:rsid w:val="004972B1"/>
    <w:rsid w:val="004972B7"/>
    <w:rsid w:val="00497CEC"/>
    <w:rsid w:val="00497E1E"/>
    <w:rsid w:val="00497F7A"/>
    <w:rsid w:val="004A052F"/>
    <w:rsid w:val="004A0692"/>
    <w:rsid w:val="004A08A8"/>
    <w:rsid w:val="004A0BF9"/>
    <w:rsid w:val="004A0C0C"/>
    <w:rsid w:val="004A0CFE"/>
    <w:rsid w:val="004A1186"/>
    <w:rsid w:val="004A1336"/>
    <w:rsid w:val="004A152B"/>
    <w:rsid w:val="004A186A"/>
    <w:rsid w:val="004A1885"/>
    <w:rsid w:val="004A196C"/>
    <w:rsid w:val="004A1C24"/>
    <w:rsid w:val="004A2066"/>
    <w:rsid w:val="004A25F3"/>
    <w:rsid w:val="004A29B0"/>
    <w:rsid w:val="004A2AE0"/>
    <w:rsid w:val="004A2B02"/>
    <w:rsid w:val="004A2C09"/>
    <w:rsid w:val="004A3180"/>
    <w:rsid w:val="004A333E"/>
    <w:rsid w:val="004A38A1"/>
    <w:rsid w:val="004A3AA4"/>
    <w:rsid w:val="004A4437"/>
    <w:rsid w:val="004A4D9C"/>
    <w:rsid w:val="004A4F17"/>
    <w:rsid w:val="004A4FD3"/>
    <w:rsid w:val="004A52D1"/>
    <w:rsid w:val="004A5AB4"/>
    <w:rsid w:val="004A60A8"/>
    <w:rsid w:val="004A6472"/>
    <w:rsid w:val="004A6AD4"/>
    <w:rsid w:val="004A6AE5"/>
    <w:rsid w:val="004A6C7C"/>
    <w:rsid w:val="004A6FAC"/>
    <w:rsid w:val="004A6FC9"/>
    <w:rsid w:val="004A6FFA"/>
    <w:rsid w:val="004A769B"/>
    <w:rsid w:val="004A7C10"/>
    <w:rsid w:val="004A7C76"/>
    <w:rsid w:val="004B0280"/>
    <w:rsid w:val="004B0491"/>
    <w:rsid w:val="004B0B7F"/>
    <w:rsid w:val="004B0D87"/>
    <w:rsid w:val="004B0DDF"/>
    <w:rsid w:val="004B0FDE"/>
    <w:rsid w:val="004B12B3"/>
    <w:rsid w:val="004B1B76"/>
    <w:rsid w:val="004B1E86"/>
    <w:rsid w:val="004B22C1"/>
    <w:rsid w:val="004B2344"/>
    <w:rsid w:val="004B23A5"/>
    <w:rsid w:val="004B25A6"/>
    <w:rsid w:val="004B26D8"/>
    <w:rsid w:val="004B2977"/>
    <w:rsid w:val="004B29D9"/>
    <w:rsid w:val="004B2A74"/>
    <w:rsid w:val="004B370C"/>
    <w:rsid w:val="004B39E3"/>
    <w:rsid w:val="004B3B97"/>
    <w:rsid w:val="004B3CAF"/>
    <w:rsid w:val="004B3D5A"/>
    <w:rsid w:val="004B3E0E"/>
    <w:rsid w:val="004B3EB5"/>
    <w:rsid w:val="004B3EFE"/>
    <w:rsid w:val="004B3FE9"/>
    <w:rsid w:val="004B43EA"/>
    <w:rsid w:val="004B4456"/>
    <w:rsid w:val="004B4657"/>
    <w:rsid w:val="004B4C78"/>
    <w:rsid w:val="004B4D3C"/>
    <w:rsid w:val="004B4DA6"/>
    <w:rsid w:val="004B5177"/>
    <w:rsid w:val="004B5599"/>
    <w:rsid w:val="004B56D8"/>
    <w:rsid w:val="004B6083"/>
    <w:rsid w:val="004B6D52"/>
    <w:rsid w:val="004B6E59"/>
    <w:rsid w:val="004B7164"/>
    <w:rsid w:val="004B7284"/>
    <w:rsid w:val="004B756B"/>
    <w:rsid w:val="004B77A2"/>
    <w:rsid w:val="004B7EC4"/>
    <w:rsid w:val="004C0566"/>
    <w:rsid w:val="004C0960"/>
    <w:rsid w:val="004C0AD9"/>
    <w:rsid w:val="004C178D"/>
    <w:rsid w:val="004C17FE"/>
    <w:rsid w:val="004C1E3A"/>
    <w:rsid w:val="004C1E91"/>
    <w:rsid w:val="004C21E6"/>
    <w:rsid w:val="004C238B"/>
    <w:rsid w:val="004C2661"/>
    <w:rsid w:val="004C2831"/>
    <w:rsid w:val="004C283D"/>
    <w:rsid w:val="004C29F1"/>
    <w:rsid w:val="004C2ACF"/>
    <w:rsid w:val="004C34D6"/>
    <w:rsid w:val="004C3641"/>
    <w:rsid w:val="004C3890"/>
    <w:rsid w:val="004C411E"/>
    <w:rsid w:val="004C41DD"/>
    <w:rsid w:val="004C4386"/>
    <w:rsid w:val="004C43BE"/>
    <w:rsid w:val="004C4529"/>
    <w:rsid w:val="004C4742"/>
    <w:rsid w:val="004C4869"/>
    <w:rsid w:val="004C48E3"/>
    <w:rsid w:val="004C5754"/>
    <w:rsid w:val="004C5AEE"/>
    <w:rsid w:val="004C5E90"/>
    <w:rsid w:val="004C642B"/>
    <w:rsid w:val="004C648D"/>
    <w:rsid w:val="004C69DB"/>
    <w:rsid w:val="004C6A04"/>
    <w:rsid w:val="004C6B77"/>
    <w:rsid w:val="004C7060"/>
    <w:rsid w:val="004C78C9"/>
    <w:rsid w:val="004C7A9C"/>
    <w:rsid w:val="004C7B5D"/>
    <w:rsid w:val="004C7B9D"/>
    <w:rsid w:val="004D040F"/>
    <w:rsid w:val="004D0B1C"/>
    <w:rsid w:val="004D0E2D"/>
    <w:rsid w:val="004D1277"/>
    <w:rsid w:val="004D13F2"/>
    <w:rsid w:val="004D14F4"/>
    <w:rsid w:val="004D1764"/>
    <w:rsid w:val="004D1AD9"/>
    <w:rsid w:val="004D1EC9"/>
    <w:rsid w:val="004D1FE5"/>
    <w:rsid w:val="004D25DB"/>
    <w:rsid w:val="004D2908"/>
    <w:rsid w:val="004D2A2B"/>
    <w:rsid w:val="004D2B5F"/>
    <w:rsid w:val="004D2DEC"/>
    <w:rsid w:val="004D2ED1"/>
    <w:rsid w:val="004D3607"/>
    <w:rsid w:val="004D394E"/>
    <w:rsid w:val="004D4312"/>
    <w:rsid w:val="004D4C54"/>
    <w:rsid w:val="004D4D90"/>
    <w:rsid w:val="004D4F49"/>
    <w:rsid w:val="004D526F"/>
    <w:rsid w:val="004D529F"/>
    <w:rsid w:val="004D56A0"/>
    <w:rsid w:val="004D665B"/>
    <w:rsid w:val="004D70A8"/>
    <w:rsid w:val="004D76DD"/>
    <w:rsid w:val="004D77F1"/>
    <w:rsid w:val="004D7C26"/>
    <w:rsid w:val="004E05B7"/>
    <w:rsid w:val="004E0606"/>
    <w:rsid w:val="004E1294"/>
    <w:rsid w:val="004E13EB"/>
    <w:rsid w:val="004E1B07"/>
    <w:rsid w:val="004E1C1B"/>
    <w:rsid w:val="004E1D99"/>
    <w:rsid w:val="004E22A9"/>
    <w:rsid w:val="004E26CC"/>
    <w:rsid w:val="004E29DC"/>
    <w:rsid w:val="004E3559"/>
    <w:rsid w:val="004E36B9"/>
    <w:rsid w:val="004E379D"/>
    <w:rsid w:val="004E38F7"/>
    <w:rsid w:val="004E3B70"/>
    <w:rsid w:val="004E3F6B"/>
    <w:rsid w:val="004E4468"/>
    <w:rsid w:val="004E476A"/>
    <w:rsid w:val="004E4800"/>
    <w:rsid w:val="004E4D08"/>
    <w:rsid w:val="004E4E92"/>
    <w:rsid w:val="004E52E5"/>
    <w:rsid w:val="004E563C"/>
    <w:rsid w:val="004E5908"/>
    <w:rsid w:val="004E596B"/>
    <w:rsid w:val="004E5A8F"/>
    <w:rsid w:val="004E6269"/>
    <w:rsid w:val="004E6AC9"/>
    <w:rsid w:val="004E6EAC"/>
    <w:rsid w:val="004E714C"/>
    <w:rsid w:val="004E7785"/>
    <w:rsid w:val="004E7A01"/>
    <w:rsid w:val="004E7A12"/>
    <w:rsid w:val="004F003C"/>
    <w:rsid w:val="004F0449"/>
    <w:rsid w:val="004F0457"/>
    <w:rsid w:val="004F074E"/>
    <w:rsid w:val="004F0A0A"/>
    <w:rsid w:val="004F1014"/>
    <w:rsid w:val="004F1400"/>
    <w:rsid w:val="004F16BD"/>
    <w:rsid w:val="004F214C"/>
    <w:rsid w:val="004F2503"/>
    <w:rsid w:val="004F255D"/>
    <w:rsid w:val="004F27ED"/>
    <w:rsid w:val="004F29E3"/>
    <w:rsid w:val="004F2A56"/>
    <w:rsid w:val="004F2A7D"/>
    <w:rsid w:val="004F2B0A"/>
    <w:rsid w:val="004F2D62"/>
    <w:rsid w:val="004F30C4"/>
    <w:rsid w:val="004F31EC"/>
    <w:rsid w:val="004F3C2C"/>
    <w:rsid w:val="004F3CA7"/>
    <w:rsid w:val="004F41A6"/>
    <w:rsid w:val="004F456B"/>
    <w:rsid w:val="004F46E2"/>
    <w:rsid w:val="004F5074"/>
    <w:rsid w:val="004F5260"/>
    <w:rsid w:val="004F538F"/>
    <w:rsid w:val="004F587E"/>
    <w:rsid w:val="004F5975"/>
    <w:rsid w:val="004F5ADD"/>
    <w:rsid w:val="004F5D95"/>
    <w:rsid w:val="004F5FD6"/>
    <w:rsid w:val="004F61BB"/>
    <w:rsid w:val="004F62D9"/>
    <w:rsid w:val="004F6483"/>
    <w:rsid w:val="004F74E3"/>
    <w:rsid w:val="004F7606"/>
    <w:rsid w:val="004F7613"/>
    <w:rsid w:val="004F778E"/>
    <w:rsid w:val="004F78EE"/>
    <w:rsid w:val="0050012C"/>
    <w:rsid w:val="005004E0"/>
    <w:rsid w:val="005006C8"/>
    <w:rsid w:val="0050070A"/>
    <w:rsid w:val="00500A3F"/>
    <w:rsid w:val="00500ECF"/>
    <w:rsid w:val="00501230"/>
    <w:rsid w:val="00501379"/>
    <w:rsid w:val="005014A0"/>
    <w:rsid w:val="0050170C"/>
    <w:rsid w:val="00501772"/>
    <w:rsid w:val="00502434"/>
    <w:rsid w:val="00502481"/>
    <w:rsid w:val="00502664"/>
    <w:rsid w:val="005026FD"/>
    <w:rsid w:val="0050271D"/>
    <w:rsid w:val="0050273C"/>
    <w:rsid w:val="00502CB0"/>
    <w:rsid w:val="00502D36"/>
    <w:rsid w:val="00503133"/>
    <w:rsid w:val="00503541"/>
    <w:rsid w:val="00503587"/>
    <w:rsid w:val="005036D7"/>
    <w:rsid w:val="00503803"/>
    <w:rsid w:val="00503818"/>
    <w:rsid w:val="005038B8"/>
    <w:rsid w:val="00503FA8"/>
    <w:rsid w:val="0050400C"/>
    <w:rsid w:val="005040EB"/>
    <w:rsid w:val="00504109"/>
    <w:rsid w:val="00504576"/>
    <w:rsid w:val="00504AE5"/>
    <w:rsid w:val="00504D51"/>
    <w:rsid w:val="00504F36"/>
    <w:rsid w:val="00505138"/>
    <w:rsid w:val="005053C3"/>
    <w:rsid w:val="00505433"/>
    <w:rsid w:val="005057B5"/>
    <w:rsid w:val="00505A61"/>
    <w:rsid w:val="00505B5C"/>
    <w:rsid w:val="00505E6C"/>
    <w:rsid w:val="005064B4"/>
    <w:rsid w:val="00506810"/>
    <w:rsid w:val="00506925"/>
    <w:rsid w:val="00506D1F"/>
    <w:rsid w:val="0050737F"/>
    <w:rsid w:val="0050749C"/>
    <w:rsid w:val="005075B4"/>
    <w:rsid w:val="00507843"/>
    <w:rsid w:val="005078DC"/>
    <w:rsid w:val="00507CA8"/>
    <w:rsid w:val="00507EB2"/>
    <w:rsid w:val="00510273"/>
    <w:rsid w:val="005106AA"/>
    <w:rsid w:val="00510845"/>
    <w:rsid w:val="00510E61"/>
    <w:rsid w:val="0051130C"/>
    <w:rsid w:val="0051146A"/>
    <w:rsid w:val="00511818"/>
    <w:rsid w:val="00511AF1"/>
    <w:rsid w:val="00511BF1"/>
    <w:rsid w:val="005123B5"/>
    <w:rsid w:val="00512C6B"/>
    <w:rsid w:val="0051301D"/>
    <w:rsid w:val="005132ED"/>
    <w:rsid w:val="005135B1"/>
    <w:rsid w:val="0051377B"/>
    <w:rsid w:val="00513B9B"/>
    <w:rsid w:val="00513C55"/>
    <w:rsid w:val="00513D47"/>
    <w:rsid w:val="00513DD8"/>
    <w:rsid w:val="0051403D"/>
    <w:rsid w:val="00514381"/>
    <w:rsid w:val="00514543"/>
    <w:rsid w:val="0051497E"/>
    <w:rsid w:val="00514FA0"/>
    <w:rsid w:val="005154DC"/>
    <w:rsid w:val="00515731"/>
    <w:rsid w:val="00515B77"/>
    <w:rsid w:val="00515E00"/>
    <w:rsid w:val="00516348"/>
    <w:rsid w:val="00516786"/>
    <w:rsid w:val="00517004"/>
    <w:rsid w:val="005171A8"/>
    <w:rsid w:val="005171BA"/>
    <w:rsid w:val="005179BC"/>
    <w:rsid w:val="00517CAA"/>
    <w:rsid w:val="00517D96"/>
    <w:rsid w:val="00517E6B"/>
    <w:rsid w:val="00517EF3"/>
    <w:rsid w:val="005200E4"/>
    <w:rsid w:val="00520132"/>
    <w:rsid w:val="0052040F"/>
    <w:rsid w:val="005204EC"/>
    <w:rsid w:val="005206F3"/>
    <w:rsid w:val="00520924"/>
    <w:rsid w:val="00520BA5"/>
    <w:rsid w:val="005212B6"/>
    <w:rsid w:val="005215D0"/>
    <w:rsid w:val="005215F2"/>
    <w:rsid w:val="00521780"/>
    <w:rsid w:val="00521832"/>
    <w:rsid w:val="00521B20"/>
    <w:rsid w:val="00521D25"/>
    <w:rsid w:val="00521EA7"/>
    <w:rsid w:val="005220B0"/>
    <w:rsid w:val="0052276B"/>
    <w:rsid w:val="005227DD"/>
    <w:rsid w:val="00522A49"/>
    <w:rsid w:val="00522DA9"/>
    <w:rsid w:val="00523326"/>
    <w:rsid w:val="00523783"/>
    <w:rsid w:val="005237F0"/>
    <w:rsid w:val="005239C6"/>
    <w:rsid w:val="00523C7B"/>
    <w:rsid w:val="0052476B"/>
    <w:rsid w:val="0052508D"/>
    <w:rsid w:val="00526123"/>
    <w:rsid w:val="0052653F"/>
    <w:rsid w:val="00526973"/>
    <w:rsid w:val="00527073"/>
    <w:rsid w:val="00527140"/>
    <w:rsid w:val="005271BF"/>
    <w:rsid w:val="00527218"/>
    <w:rsid w:val="005272D0"/>
    <w:rsid w:val="005272D4"/>
    <w:rsid w:val="00527799"/>
    <w:rsid w:val="005279D3"/>
    <w:rsid w:val="00527BA0"/>
    <w:rsid w:val="00530956"/>
    <w:rsid w:val="005309C7"/>
    <w:rsid w:val="00530A71"/>
    <w:rsid w:val="00531410"/>
    <w:rsid w:val="00531445"/>
    <w:rsid w:val="005315E3"/>
    <w:rsid w:val="005318BC"/>
    <w:rsid w:val="00532C83"/>
    <w:rsid w:val="00533168"/>
    <w:rsid w:val="00533176"/>
    <w:rsid w:val="00533469"/>
    <w:rsid w:val="005334B8"/>
    <w:rsid w:val="00533E0C"/>
    <w:rsid w:val="00533F47"/>
    <w:rsid w:val="00533FCE"/>
    <w:rsid w:val="0053424E"/>
    <w:rsid w:val="0053439D"/>
    <w:rsid w:val="00534503"/>
    <w:rsid w:val="00534506"/>
    <w:rsid w:val="0053548C"/>
    <w:rsid w:val="005354C2"/>
    <w:rsid w:val="005356E2"/>
    <w:rsid w:val="00535805"/>
    <w:rsid w:val="00535B93"/>
    <w:rsid w:val="00535E80"/>
    <w:rsid w:val="00537119"/>
    <w:rsid w:val="00537132"/>
    <w:rsid w:val="00537719"/>
    <w:rsid w:val="00537A70"/>
    <w:rsid w:val="00537A8F"/>
    <w:rsid w:val="00537D77"/>
    <w:rsid w:val="00537DA2"/>
    <w:rsid w:val="00537E9B"/>
    <w:rsid w:val="00537EEA"/>
    <w:rsid w:val="00540DB7"/>
    <w:rsid w:val="00540F7E"/>
    <w:rsid w:val="00541291"/>
    <w:rsid w:val="0054137F"/>
    <w:rsid w:val="00541D5A"/>
    <w:rsid w:val="00541E6E"/>
    <w:rsid w:val="005426FD"/>
    <w:rsid w:val="005429B9"/>
    <w:rsid w:val="00542FB0"/>
    <w:rsid w:val="005431CF"/>
    <w:rsid w:val="0054355C"/>
    <w:rsid w:val="005436F0"/>
    <w:rsid w:val="00543758"/>
    <w:rsid w:val="00543823"/>
    <w:rsid w:val="005443AD"/>
    <w:rsid w:val="005445F0"/>
    <w:rsid w:val="00544A35"/>
    <w:rsid w:val="00544C46"/>
    <w:rsid w:val="00544FEB"/>
    <w:rsid w:val="00545560"/>
    <w:rsid w:val="00546160"/>
    <w:rsid w:val="005468B9"/>
    <w:rsid w:val="00546A24"/>
    <w:rsid w:val="00546E89"/>
    <w:rsid w:val="00547072"/>
    <w:rsid w:val="005470E6"/>
    <w:rsid w:val="005476C2"/>
    <w:rsid w:val="00547876"/>
    <w:rsid w:val="00547FA6"/>
    <w:rsid w:val="00550124"/>
    <w:rsid w:val="005502C0"/>
    <w:rsid w:val="00550644"/>
    <w:rsid w:val="00550749"/>
    <w:rsid w:val="00550922"/>
    <w:rsid w:val="00550BA6"/>
    <w:rsid w:val="0055117A"/>
    <w:rsid w:val="005511FE"/>
    <w:rsid w:val="00551C0C"/>
    <w:rsid w:val="00551EA0"/>
    <w:rsid w:val="005522AA"/>
    <w:rsid w:val="0055278D"/>
    <w:rsid w:val="0055285D"/>
    <w:rsid w:val="00552D39"/>
    <w:rsid w:val="00552E1C"/>
    <w:rsid w:val="00552F55"/>
    <w:rsid w:val="00553B3A"/>
    <w:rsid w:val="00553F99"/>
    <w:rsid w:val="005542A5"/>
    <w:rsid w:val="005548AB"/>
    <w:rsid w:val="005548E9"/>
    <w:rsid w:val="00554A71"/>
    <w:rsid w:val="00554AF8"/>
    <w:rsid w:val="00554B57"/>
    <w:rsid w:val="00554FFB"/>
    <w:rsid w:val="00555488"/>
    <w:rsid w:val="005554D6"/>
    <w:rsid w:val="00555629"/>
    <w:rsid w:val="00555FC2"/>
    <w:rsid w:val="00556233"/>
    <w:rsid w:val="00556374"/>
    <w:rsid w:val="00556657"/>
    <w:rsid w:val="0055665D"/>
    <w:rsid w:val="0055678B"/>
    <w:rsid w:val="00556A0E"/>
    <w:rsid w:val="00556AF0"/>
    <w:rsid w:val="00556C62"/>
    <w:rsid w:val="005570A2"/>
    <w:rsid w:val="005603E2"/>
    <w:rsid w:val="0056069D"/>
    <w:rsid w:val="005606C5"/>
    <w:rsid w:val="0056076A"/>
    <w:rsid w:val="00560DBF"/>
    <w:rsid w:val="00560F41"/>
    <w:rsid w:val="00561245"/>
    <w:rsid w:val="005616AC"/>
    <w:rsid w:val="00562114"/>
    <w:rsid w:val="005621F6"/>
    <w:rsid w:val="00562DA7"/>
    <w:rsid w:val="00562EF1"/>
    <w:rsid w:val="0056314E"/>
    <w:rsid w:val="005631F0"/>
    <w:rsid w:val="00563741"/>
    <w:rsid w:val="005638B6"/>
    <w:rsid w:val="00563F34"/>
    <w:rsid w:val="005643A4"/>
    <w:rsid w:val="0056450C"/>
    <w:rsid w:val="0056476D"/>
    <w:rsid w:val="00564D14"/>
    <w:rsid w:val="005650B1"/>
    <w:rsid w:val="005654BB"/>
    <w:rsid w:val="005657D0"/>
    <w:rsid w:val="00565A38"/>
    <w:rsid w:val="00565A40"/>
    <w:rsid w:val="00565BD9"/>
    <w:rsid w:val="00566214"/>
    <w:rsid w:val="0056624E"/>
    <w:rsid w:val="005663A0"/>
    <w:rsid w:val="00566E07"/>
    <w:rsid w:val="00566F67"/>
    <w:rsid w:val="0056715F"/>
    <w:rsid w:val="00567200"/>
    <w:rsid w:val="005676C0"/>
    <w:rsid w:val="0056790F"/>
    <w:rsid w:val="00567B39"/>
    <w:rsid w:val="005703EF"/>
    <w:rsid w:val="0057059A"/>
    <w:rsid w:val="005716A7"/>
    <w:rsid w:val="0057188D"/>
    <w:rsid w:val="00571BDB"/>
    <w:rsid w:val="00572100"/>
    <w:rsid w:val="00572418"/>
    <w:rsid w:val="005728AD"/>
    <w:rsid w:val="0057293E"/>
    <w:rsid w:val="00572BF7"/>
    <w:rsid w:val="00572F36"/>
    <w:rsid w:val="00573075"/>
    <w:rsid w:val="005732A0"/>
    <w:rsid w:val="005734DC"/>
    <w:rsid w:val="0057399E"/>
    <w:rsid w:val="00573A9D"/>
    <w:rsid w:val="00573C6A"/>
    <w:rsid w:val="00573DD3"/>
    <w:rsid w:val="00573F79"/>
    <w:rsid w:val="00574332"/>
    <w:rsid w:val="0057503A"/>
    <w:rsid w:val="005751C1"/>
    <w:rsid w:val="005755E6"/>
    <w:rsid w:val="00577187"/>
    <w:rsid w:val="005776CB"/>
    <w:rsid w:val="005776F2"/>
    <w:rsid w:val="00577D61"/>
    <w:rsid w:val="00577F4B"/>
    <w:rsid w:val="0057E954"/>
    <w:rsid w:val="00580A6E"/>
    <w:rsid w:val="00580FFE"/>
    <w:rsid w:val="00581071"/>
    <w:rsid w:val="005814F0"/>
    <w:rsid w:val="00581629"/>
    <w:rsid w:val="0058176F"/>
    <w:rsid w:val="00582533"/>
    <w:rsid w:val="00582951"/>
    <w:rsid w:val="0058298A"/>
    <w:rsid w:val="005829CE"/>
    <w:rsid w:val="00582D14"/>
    <w:rsid w:val="00582FC8"/>
    <w:rsid w:val="00583364"/>
    <w:rsid w:val="005837FD"/>
    <w:rsid w:val="00583966"/>
    <w:rsid w:val="00584051"/>
    <w:rsid w:val="005840AF"/>
    <w:rsid w:val="0058411E"/>
    <w:rsid w:val="00584742"/>
    <w:rsid w:val="00584A0E"/>
    <w:rsid w:val="005851FA"/>
    <w:rsid w:val="00585889"/>
    <w:rsid w:val="00585BE6"/>
    <w:rsid w:val="00585D2B"/>
    <w:rsid w:val="005862A1"/>
    <w:rsid w:val="00586647"/>
    <w:rsid w:val="00586834"/>
    <w:rsid w:val="00586A52"/>
    <w:rsid w:val="00586C34"/>
    <w:rsid w:val="00586FF2"/>
    <w:rsid w:val="00587168"/>
    <w:rsid w:val="00587398"/>
    <w:rsid w:val="005879B1"/>
    <w:rsid w:val="00587D0A"/>
    <w:rsid w:val="00587D8B"/>
    <w:rsid w:val="00587EC4"/>
    <w:rsid w:val="00587F7C"/>
    <w:rsid w:val="00587FD3"/>
    <w:rsid w:val="00587FE5"/>
    <w:rsid w:val="0059031B"/>
    <w:rsid w:val="00590482"/>
    <w:rsid w:val="00590880"/>
    <w:rsid w:val="005912B8"/>
    <w:rsid w:val="005915E8"/>
    <w:rsid w:val="00591689"/>
    <w:rsid w:val="00591828"/>
    <w:rsid w:val="0059194D"/>
    <w:rsid w:val="00591B08"/>
    <w:rsid w:val="005921D0"/>
    <w:rsid w:val="00592329"/>
    <w:rsid w:val="0059292B"/>
    <w:rsid w:val="00592C0E"/>
    <w:rsid w:val="00592FFB"/>
    <w:rsid w:val="005933FE"/>
    <w:rsid w:val="00593A67"/>
    <w:rsid w:val="00593AEB"/>
    <w:rsid w:val="00593E12"/>
    <w:rsid w:val="00593EA8"/>
    <w:rsid w:val="00594439"/>
    <w:rsid w:val="00594598"/>
    <w:rsid w:val="00594A0D"/>
    <w:rsid w:val="00594D82"/>
    <w:rsid w:val="00594E20"/>
    <w:rsid w:val="00595171"/>
    <w:rsid w:val="005951EC"/>
    <w:rsid w:val="0059545E"/>
    <w:rsid w:val="0059590E"/>
    <w:rsid w:val="00595C88"/>
    <w:rsid w:val="00595DF5"/>
    <w:rsid w:val="00595E46"/>
    <w:rsid w:val="0059654C"/>
    <w:rsid w:val="00596885"/>
    <w:rsid w:val="00596EA7"/>
    <w:rsid w:val="005971B7"/>
    <w:rsid w:val="005974B1"/>
    <w:rsid w:val="00597AB1"/>
    <w:rsid w:val="00597C79"/>
    <w:rsid w:val="005A0146"/>
    <w:rsid w:val="005A0517"/>
    <w:rsid w:val="005A080B"/>
    <w:rsid w:val="005A0A70"/>
    <w:rsid w:val="005A0B71"/>
    <w:rsid w:val="005A1053"/>
    <w:rsid w:val="005A172F"/>
    <w:rsid w:val="005A17C5"/>
    <w:rsid w:val="005A1E77"/>
    <w:rsid w:val="005A2366"/>
    <w:rsid w:val="005A23E4"/>
    <w:rsid w:val="005A2446"/>
    <w:rsid w:val="005A26BC"/>
    <w:rsid w:val="005A283B"/>
    <w:rsid w:val="005A28B4"/>
    <w:rsid w:val="005A298C"/>
    <w:rsid w:val="005A2A75"/>
    <w:rsid w:val="005A2AFC"/>
    <w:rsid w:val="005A2D5F"/>
    <w:rsid w:val="005A2EC2"/>
    <w:rsid w:val="005A2F5A"/>
    <w:rsid w:val="005A3390"/>
    <w:rsid w:val="005A3536"/>
    <w:rsid w:val="005A3984"/>
    <w:rsid w:val="005A3B6E"/>
    <w:rsid w:val="005A3D9E"/>
    <w:rsid w:val="005A426F"/>
    <w:rsid w:val="005A43B2"/>
    <w:rsid w:val="005A445C"/>
    <w:rsid w:val="005A447E"/>
    <w:rsid w:val="005A46E2"/>
    <w:rsid w:val="005A4882"/>
    <w:rsid w:val="005A4974"/>
    <w:rsid w:val="005A4976"/>
    <w:rsid w:val="005A4C59"/>
    <w:rsid w:val="005A4C9D"/>
    <w:rsid w:val="005A5172"/>
    <w:rsid w:val="005A5C2E"/>
    <w:rsid w:val="005A5DE8"/>
    <w:rsid w:val="005A5F57"/>
    <w:rsid w:val="005A6603"/>
    <w:rsid w:val="005A6747"/>
    <w:rsid w:val="005A67C0"/>
    <w:rsid w:val="005A6CF4"/>
    <w:rsid w:val="005A73B7"/>
    <w:rsid w:val="005A7431"/>
    <w:rsid w:val="005A7AB3"/>
    <w:rsid w:val="005A7B7F"/>
    <w:rsid w:val="005A7B85"/>
    <w:rsid w:val="005A7B92"/>
    <w:rsid w:val="005A7CC1"/>
    <w:rsid w:val="005B0164"/>
    <w:rsid w:val="005B0171"/>
    <w:rsid w:val="005B0309"/>
    <w:rsid w:val="005B03A4"/>
    <w:rsid w:val="005B050C"/>
    <w:rsid w:val="005B0670"/>
    <w:rsid w:val="005B0B41"/>
    <w:rsid w:val="005B0BD7"/>
    <w:rsid w:val="005B1787"/>
    <w:rsid w:val="005B18D7"/>
    <w:rsid w:val="005B19C5"/>
    <w:rsid w:val="005B1CCE"/>
    <w:rsid w:val="005B1E06"/>
    <w:rsid w:val="005B2250"/>
    <w:rsid w:val="005B2640"/>
    <w:rsid w:val="005B296C"/>
    <w:rsid w:val="005B29E2"/>
    <w:rsid w:val="005B2B72"/>
    <w:rsid w:val="005B30BC"/>
    <w:rsid w:val="005B3517"/>
    <w:rsid w:val="005B35DF"/>
    <w:rsid w:val="005B3675"/>
    <w:rsid w:val="005B3AC7"/>
    <w:rsid w:val="005B4D07"/>
    <w:rsid w:val="005B5780"/>
    <w:rsid w:val="005B5A29"/>
    <w:rsid w:val="005B637B"/>
    <w:rsid w:val="005B641E"/>
    <w:rsid w:val="005B6EEA"/>
    <w:rsid w:val="005B7075"/>
    <w:rsid w:val="005B7C9B"/>
    <w:rsid w:val="005C018D"/>
    <w:rsid w:val="005C0414"/>
    <w:rsid w:val="005C0564"/>
    <w:rsid w:val="005C0E70"/>
    <w:rsid w:val="005C0F1C"/>
    <w:rsid w:val="005C1193"/>
    <w:rsid w:val="005C143C"/>
    <w:rsid w:val="005C2285"/>
    <w:rsid w:val="005C2349"/>
    <w:rsid w:val="005C26CE"/>
    <w:rsid w:val="005C2711"/>
    <w:rsid w:val="005C27B7"/>
    <w:rsid w:val="005C2C59"/>
    <w:rsid w:val="005C2C96"/>
    <w:rsid w:val="005C2EB4"/>
    <w:rsid w:val="005C2F09"/>
    <w:rsid w:val="005C320C"/>
    <w:rsid w:val="005C3362"/>
    <w:rsid w:val="005C387D"/>
    <w:rsid w:val="005C4156"/>
    <w:rsid w:val="005C418F"/>
    <w:rsid w:val="005C4191"/>
    <w:rsid w:val="005C43E1"/>
    <w:rsid w:val="005C445C"/>
    <w:rsid w:val="005C44DE"/>
    <w:rsid w:val="005C4EAD"/>
    <w:rsid w:val="005C54BD"/>
    <w:rsid w:val="005C5EE2"/>
    <w:rsid w:val="005C6220"/>
    <w:rsid w:val="005C645B"/>
    <w:rsid w:val="005C6B21"/>
    <w:rsid w:val="005C758C"/>
    <w:rsid w:val="005C7A2D"/>
    <w:rsid w:val="005C7B80"/>
    <w:rsid w:val="005D0278"/>
    <w:rsid w:val="005D02E6"/>
    <w:rsid w:val="005D0559"/>
    <w:rsid w:val="005D07F5"/>
    <w:rsid w:val="005D0A97"/>
    <w:rsid w:val="005D0D3A"/>
    <w:rsid w:val="005D0F10"/>
    <w:rsid w:val="005D0F4C"/>
    <w:rsid w:val="005D1141"/>
    <w:rsid w:val="005D11D7"/>
    <w:rsid w:val="005D12C3"/>
    <w:rsid w:val="005D1447"/>
    <w:rsid w:val="005D18A2"/>
    <w:rsid w:val="005D2041"/>
    <w:rsid w:val="005D2AEF"/>
    <w:rsid w:val="005D2CDF"/>
    <w:rsid w:val="005D2FA4"/>
    <w:rsid w:val="005D3F63"/>
    <w:rsid w:val="005D44B7"/>
    <w:rsid w:val="005D4AAA"/>
    <w:rsid w:val="005D4B8B"/>
    <w:rsid w:val="005D4BCF"/>
    <w:rsid w:val="005D4D2E"/>
    <w:rsid w:val="005D506C"/>
    <w:rsid w:val="005D5C2C"/>
    <w:rsid w:val="005D5D74"/>
    <w:rsid w:val="005D5FCB"/>
    <w:rsid w:val="005D5FD0"/>
    <w:rsid w:val="005D600C"/>
    <w:rsid w:val="005D6600"/>
    <w:rsid w:val="005D665F"/>
    <w:rsid w:val="005D668C"/>
    <w:rsid w:val="005D66A6"/>
    <w:rsid w:val="005D6951"/>
    <w:rsid w:val="005D6D33"/>
    <w:rsid w:val="005D6D8F"/>
    <w:rsid w:val="005D712F"/>
    <w:rsid w:val="005D74F5"/>
    <w:rsid w:val="005D7564"/>
    <w:rsid w:val="005D7C5B"/>
    <w:rsid w:val="005D7EB0"/>
    <w:rsid w:val="005D7F4E"/>
    <w:rsid w:val="005E052F"/>
    <w:rsid w:val="005E0ABD"/>
    <w:rsid w:val="005E1378"/>
    <w:rsid w:val="005E1874"/>
    <w:rsid w:val="005E1AE1"/>
    <w:rsid w:val="005E1D7D"/>
    <w:rsid w:val="005E229C"/>
    <w:rsid w:val="005E22B0"/>
    <w:rsid w:val="005E23DD"/>
    <w:rsid w:val="005E26A3"/>
    <w:rsid w:val="005E2B36"/>
    <w:rsid w:val="005E2C36"/>
    <w:rsid w:val="005E2C4D"/>
    <w:rsid w:val="005E32BD"/>
    <w:rsid w:val="005E3586"/>
    <w:rsid w:val="005E36D8"/>
    <w:rsid w:val="005E3722"/>
    <w:rsid w:val="005E3B44"/>
    <w:rsid w:val="005E3F56"/>
    <w:rsid w:val="005E407F"/>
    <w:rsid w:val="005E40E7"/>
    <w:rsid w:val="005E45B0"/>
    <w:rsid w:val="005E4875"/>
    <w:rsid w:val="005E4B78"/>
    <w:rsid w:val="005E4E15"/>
    <w:rsid w:val="005E50FC"/>
    <w:rsid w:val="005E5FB1"/>
    <w:rsid w:val="005E60B8"/>
    <w:rsid w:val="005E625B"/>
    <w:rsid w:val="005E6920"/>
    <w:rsid w:val="005E69B5"/>
    <w:rsid w:val="005E78CA"/>
    <w:rsid w:val="005E7B55"/>
    <w:rsid w:val="005F0668"/>
    <w:rsid w:val="005F06DF"/>
    <w:rsid w:val="005F0793"/>
    <w:rsid w:val="005F0899"/>
    <w:rsid w:val="005F0933"/>
    <w:rsid w:val="005F0B39"/>
    <w:rsid w:val="005F0F4B"/>
    <w:rsid w:val="005F1377"/>
    <w:rsid w:val="005F1568"/>
    <w:rsid w:val="005F1765"/>
    <w:rsid w:val="005F286B"/>
    <w:rsid w:val="005F2F75"/>
    <w:rsid w:val="005F3015"/>
    <w:rsid w:val="005F3848"/>
    <w:rsid w:val="005F3FD0"/>
    <w:rsid w:val="005F4851"/>
    <w:rsid w:val="005F4F50"/>
    <w:rsid w:val="005F5942"/>
    <w:rsid w:val="005F59B3"/>
    <w:rsid w:val="005F5B73"/>
    <w:rsid w:val="005F5C57"/>
    <w:rsid w:val="005F5F95"/>
    <w:rsid w:val="005F64FB"/>
    <w:rsid w:val="005F6667"/>
    <w:rsid w:val="005F6CDE"/>
    <w:rsid w:val="005F6D79"/>
    <w:rsid w:val="005F7630"/>
    <w:rsid w:val="005F7A8D"/>
    <w:rsid w:val="005F7C2C"/>
    <w:rsid w:val="005F7C4F"/>
    <w:rsid w:val="006000C7"/>
    <w:rsid w:val="00600190"/>
    <w:rsid w:val="006003B1"/>
    <w:rsid w:val="0060040D"/>
    <w:rsid w:val="00600752"/>
    <w:rsid w:val="00600F0F"/>
    <w:rsid w:val="006016F0"/>
    <w:rsid w:val="006020B9"/>
    <w:rsid w:val="00602371"/>
    <w:rsid w:val="00602856"/>
    <w:rsid w:val="00602877"/>
    <w:rsid w:val="006028A5"/>
    <w:rsid w:val="00602B0B"/>
    <w:rsid w:val="00602BBB"/>
    <w:rsid w:val="00602DC9"/>
    <w:rsid w:val="00602F27"/>
    <w:rsid w:val="006039EB"/>
    <w:rsid w:val="00603C21"/>
    <w:rsid w:val="00603E2D"/>
    <w:rsid w:val="0060426B"/>
    <w:rsid w:val="0060453C"/>
    <w:rsid w:val="0060458A"/>
    <w:rsid w:val="00604780"/>
    <w:rsid w:val="00604C8F"/>
    <w:rsid w:val="00604E8A"/>
    <w:rsid w:val="00604EF6"/>
    <w:rsid w:val="006053B3"/>
    <w:rsid w:val="006056EF"/>
    <w:rsid w:val="00605D8F"/>
    <w:rsid w:val="00605DD0"/>
    <w:rsid w:val="00606606"/>
    <w:rsid w:val="00606843"/>
    <w:rsid w:val="006068A9"/>
    <w:rsid w:val="00606B5C"/>
    <w:rsid w:val="00606E87"/>
    <w:rsid w:val="006073E5"/>
    <w:rsid w:val="006075F1"/>
    <w:rsid w:val="00607AC2"/>
    <w:rsid w:val="0061068C"/>
    <w:rsid w:val="00610BD2"/>
    <w:rsid w:val="00610D0F"/>
    <w:rsid w:val="00610EE5"/>
    <w:rsid w:val="006111FD"/>
    <w:rsid w:val="006112B9"/>
    <w:rsid w:val="00611BFC"/>
    <w:rsid w:val="00611C5F"/>
    <w:rsid w:val="006122A8"/>
    <w:rsid w:val="00612646"/>
    <w:rsid w:val="00612672"/>
    <w:rsid w:val="00612FD7"/>
    <w:rsid w:val="00613185"/>
    <w:rsid w:val="006131F4"/>
    <w:rsid w:val="0061366E"/>
    <w:rsid w:val="006137AE"/>
    <w:rsid w:val="00613872"/>
    <w:rsid w:val="00613C3D"/>
    <w:rsid w:val="00613F52"/>
    <w:rsid w:val="006140DA"/>
    <w:rsid w:val="0061414A"/>
    <w:rsid w:val="0061417A"/>
    <w:rsid w:val="006142FD"/>
    <w:rsid w:val="00614A4F"/>
    <w:rsid w:val="00614CE3"/>
    <w:rsid w:val="00614D0A"/>
    <w:rsid w:val="0061513B"/>
    <w:rsid w:val="00615350"/>
    <w:rsid w:val="00615411"/>
    <w:rsid w:val="00615484"/>
    <w:rsid w:val="006159C4"/>
    <w:rsid w:val="006159F3"/>
    <w:rsid w:val="00615B25"/>
    <w:rsid w:val="00615E01"/>
    <w:rsid w:val="00615F7C"/>
    <w:rsid w:val="00616002"/>
    <w:rsid w:val="0061605F"/>
    <w:rsid w:val="00616404"/>
    <w:rsid w:val="00616E83"/>
    <w:rsid w:val="006177D8"/>
    <w:rsid w:val="006178D7"/>
    <w:rsid w:val="006178DD"/>
    <w:rsid w:val="00617ACF"/>
    <w:rsid w:val="0062034F"/>
    <w:rsid w:val="0062060E"/>
    <w:rsid w:val="00620639"/>
    <w:rsid w:val="0062073A"/>
    <w:rsid w:val="00620AF3"/>
    <w:rsid w:val="006212AA"/>
    <w:rsid w:val="00621386"/>
    <w:rsid w:val="00621665"/>
    <w:rsid w:val="00621CB6"/>
    <w:rsid w:val="00621E12"/>
    <w:rsid w:val="006222AF"/>
    <w:rsid w:val="0062238C"/>
    <w:rsid w:val="006223F4"/>
    <w:rsid w:val="006228B6"/>
    <w:rsid w:val="00622A8D"/>
    <w:rsid w:val="00622ACD"/>
    <w:rsid w:val="00622AE8"/>
    <w:rsid w:val="00622E75"/>
    <w:rsid w:val="00622EA4"/>
    <w:rsid w:val="00622F91"/>
    <w:rsid w:val="0062334C"/>
    <w:rsid w:val="00623569"/>
    <w:rsid w:val="006238B8"/>
    <w:rsid w:val="00623A94"/>
    <w:rsid w:val="00624101"/>
    <w:rsid w:val="0062439A"/>
    <w:rsid w:val="00624447"/>
    <w:rsid w:val="006245EB"/>
    <w:rsid w:val="00624D62"/>
    <w:rsid w:val="00624F24"/>
    <w:rsid w:val="00625067"/>
    <w:rsid w:val="00625C3A"/>
    <w:rsid w:val="00625DE8"/>
    <w:rsid w:val="00625EA9"/>
    <w:rsid w:val="00626401"/>
    <w:rsid w:val="00626ADB"/>
    <w:rsid w:val="00626C48"/>
    <w:rsid w:val="00626D10"/>
    <w:rsid w:val="0062771B"/>
    <w:rsid w:val="00627738"/>
    <w:rsid w:val="00627A91"/>
    <w:rsid w:val="00627DDF"/>
    <w:rsid w:val="0063006E"/>
    <w:rsid w:val="006304EE"/>
    <w:rsid w:val="006308A7"/>
    <w:rsid w:val="00630BCE"/>
    <w:rsid w:val="00630DD2"/>
    <w:rsid w:val="00630DF6"/>
    <w:rsid w:val="00631069"/>
    <w:rsid w:val="006314D7"/>
    <w:rsid w:val="006315BB"/>
    <w:rsid w:val="00631815"/>
    <w:rsid w:val="00631CD4"/>
    <w:rsid w:val="00631E73"/>
    <w:rsid w:val="00631F1D"/>
    <w:rsid w:val="00631FD7"/>
    <w:rsid w:val="00632098"/>
    <w:rsid w:val="00632431"/>
    <w:rsid w:val="0063273B"/>
    <w:rsid w:val="00632B61"/>
    <w:rsid w:val="00632F0F"/>
    <w:rsid w:val="006332A5"/>
    <w:rsid w:val="006333DD"/>
    <w:rsid w:val="00633AC5"/>
    <w:rsid w:val="00633B50"/>
    <w:rsid w:val="00633FDA"/>
    <w:rsid w:val="00634271"/>
    <w:rsid w:val="0063436C"/>
    <w:rsid w:val="00634614"/>
    <w:rsid w:val="00634C74"/>
    <w:rsid w:val="00634CCF"/>
    <w:rsid w:val="00635115"/>
    <w:rsid w:val="00635119"/>
    <w:rsid w:val="006351E8"/>
    <w:rsid w:val="00635726"/>
    <w:rsid w:val="00635A55"/>
    <w:rsid w:val="00635AF4"/>
    <w:rsid w:val="00635BA4"/>
    <w:rsid w:val="00635D8A"/>
    <w:rsid w:val="00635DF6"/>
    <w:rsid w:val="00635E90"/>
    <w:rsid w:val="00635FBE"/>
    <w:rsid w:val="006364D0"/>
    <w:rsid w:val="006366B3"/>
    <w:rsid w:val="00636AA5"/>
    <w:rsid w:val="00636BF0"/>
    <w:rsid w:val="00636CAA"/>
    <w:rsid w:val="00636E1D"/>
    <w:rsid w:val="00637336"/>
    <w:rsid w:val="00637534"/>
    <w:rsid w:val="006378A6"/>
    <w:rsid w:val="006378DA"/>
    <w:rsid w:val="00637A7B"/>
    <w:rsid w:val="00637DCD"/>
    <w:rsid w:val="00637F83"/>
    <w:rsid w:val="006400AF"/>
    <w:rsid w:val="00640456"/>
    <w:rsid w:val="00640656"/>
    <w:rsid w:val="00641077"/>
    <w:rsid w:val="00641566"/>
    <w:rsid w:val="00641903"/>
    <w:rsid w:val="006419B5"/>
    <w:rsid w:val="00641A78"/>
    <w:rsid w:val="00641BEC"/>
    <w:rsid w:val="00642BB4"/>
    <w:rsid w:val="00642BF8"/>
    <w:rsid w:val="00643267"/>
    <w:rsid w:val="00643579"/>
    <w:rsid w:val="006438DD"/>
    <w:rsid w:val="00643C3F"/>
    <w:rsid w:val="00643DF5"/>
    <w:rsid w:val="00643E12"/>
    <w:rsid w:val="006449BD"/>
    <w:rsid w:val="00644C11"/>
    <w:rsid w:val="0064540E"/>
    <w:rsid w:val="006457A0"/>
    <w:rsid w:val="0064591E"/>
    <w:rsid w:val="00646358"/>
    <w:rsid w:val="00646572"/>
    <w:rsid w:val="0064660D"/>
    <w:rsid w:val="00646624"/>
    <w:rsid w:val="006467E2"/>
    <w:rsid w:val="00646D55"/>
    <w:rsid w:val="00646F7E"/>
    <w:rsid w:val="00647126"/>
    <w:rsid w:val="006473A0"/>
    <w:rsid w:val="006473E5"/>
    <w:rsid w:val="00647A0A"/>
    <w:rsid w:val="00647ACD"/>
    <w:rsid w:val="00647DC5"/>
    <w:rsid w:val="00647F63"/>
    <w:rsid w:val="0065018A"/>
    <w:rsid w:val="006501DF"/>
    <w:rsid w:val="00650A03"/>
    <w:rsid w:val="00650F02"/>
    <w:rsid w:val="006511AE"/>
    <w:rsid w:val="00651435"/>
    <w:rsid w:val="0065143A"/>
    <w:rsid w:val="006514C8"/>
    <w:rsid w:val="006519E0"/>
    <w:rsid w:val="00651A40"/>
    <w:rsid w:val="00652CD3"/>
    <w:rsid w:val="00652F12"/>
    <w:rsid w:val="00652FAF"/>
    <w:rsid w:val="00652FE3"/>
    <w:rsid w:val="00653485"/>
    <w:rsid w:val="00654621"/>
    <w:rsid w:val="00654AE7"/>
    <w:rsid w:val="0065543A"/>
    <w:rsid w:val="00655C80"/>
    <w:rsid w:val="00655EA3"/>
    <w:rsid w:val="0065628C"/>
    <w:rsid w:val="0065649A"/>
    <w:rsid w:val="0065667A"/>
    <w:rsid w:val="0065675A"/>
    <w:rsid w:val="0065698A"/>
    <w:rsid w:val="00656BFF"/>
    <w:rsid w:val="00657A24"/>
    <w:rsid w:val="00657B44"/>
    <w:rsid w:val="00657C66"/>
    <w:rsid w:val="0066056D"/>
    <w:rsid w:val="00660DB6"/>
    <w:rsid w:val="00660DF9"/>
    <w:rsid w:val="00660E7B"/>
    <w:rsid w:val="0066152E"/>
    <w:rsid w:val="00661FA5"/>
    <w:rsid w:val="0066224C"/>
    <w:rsid w:val="006622A9"/>
    <w:rsid w:val="0066247C"/>
    <w:rsid w:val="00662688"/>
    <w:rsid w:val="00662C4C"/>
    <w:rsid w:val="00662EC8"/>
    <w:rsid w:val="00662FFC"/>
    <w:rsid w:val="0066350D"/>
    <w:rsid w:val="00663AC2"/>
    <w:rsid w:val="00664701"/>
    <w:rsid w:val="0066475C"/>
    <w:rsid w:val="00664B1E"/>
    <w:rsid w:val="006659FA"/>
    <w:rsid w:val="00665BE1"/>
    <w:rsid w:val="00665CA8"/>
    <w:rsid w:val="00665EB9"/>
    <w:rsid w:val="006660A4"/>
    <w:rsid w:val="00666439"/>
    <w:rsid w:val="006664FD"/>
    <w:rsid w:val="0066665A"/>
    <w:rsid w:val="006666B1"/>
    <w:rsid w:val="006667EE"/>
    <w:rsid w:val="00666B30"/>
    <w:rsid w:val="00666B8F"/>
    <w:rsid w:val="00666C14"/>
    <w:rsid w:val="00666D7C"/>
    <w:rsid w:val="006676C3"/>
    <w:rsid w:val="006676D4"/>
    <w:rsid w:val="006678D1"/>
    <w:rsid w:val="00667BFD"/>
    <w:rsid w:val="00667E4C"/>
    <w:rsid w:val="00667E74"/>
    <w:rsid w:val="006700B7"/>
    <w:rsid w:val="00670469"/>
    <w:rsid w:val="00670958"/>
    <w:rsid w:val="00671130"/>
    <w:rsid w:val="00671870"/>
    <w:rsid w:val="00671AAC"/>
    <w:rsid w:val="00671D07"/>
    <w:rsid w:val="006723C4"/>
    <w:rsid w:val="00672601"/>
    <w:rsid w:val="00672C80"/>
    <w:rsid w:val="006737A5"/>
    <w:rsid w:val="00673BEC"/>
    <w:rsid w:val="00673C12"/>
    <w:rsid w:val="00673C65"/>
    <w:rsid w:val="00673CAD"/>
    <w:rsid w:val="00674009"/>
    <w:rsid w:val="00674D53"/>
    <w:rsid w:val="006750AF"/>
    <w:rsid w:val="00675316"/>
    <w:rsid w:val="006753B9"/>
    <w:rsid w:val="00675446"/>
    <w:rsid w:val="00675CC0"/>
    <w:rsid w:val="00675CD4"/>
    <w:rsid w:val="00675EF3"/>
    <w:rsid w:val="00676177"/>
    <w:rsid w:val="00676456"/>
    <w:rsid w:val="00676728"/>
    <w:rsid w:val="006768B1"/>
    <w:rsid w:val="00676B6E"/>
    <w:rsid w:val="00676C41"/>
    <w:rsid w:val="00676E04"/>
    <w:rsid w:val="00677834"/>
    <w:rsid w:val="00677911"/>
    <w:rsid w:val="00677A3A"/>
    <w:rsid w:val="00677DFD"/>
    <w:rsid w:val="006804E4"/>
    <w:rsid w:val="00680533"/>
    <w:rsid w:val="00680820"/>
    <w:rsid w:val="006808C3"/>
    <w:rsid w:val="00680954"/>
    <w:rsid w:val="00680D0B"/>
    <w:rsid w:val="00680D49"/>
    <w:rsid w:val="00680F05"/>
    <w:rsid w:val="0068120E"/>
    <w:rsid w:val="006812FE"/>
    <w:rsid w:val="00681C1C"/>
    <w:rsid w:val="00681DEC"/>
    <w:rsid w:val="00681E76"/>
    <w:rsid w:val="00682068"/>
    <w:rsid w:val="006827AF"/>
    <w:rsid w:val="006829FE"/>
    <w:rsid w:val="00682FC3"/>
    <w:rsid w:val="006834F0"/>
    <w:rsid w:val="00683850"/>
    <w:rsid w:val="00683C5C"/>
    <w:rsid w:val="00683CFA"/>
    <w:rsid w:val="00683E2A"/>
    <w:rsid w:val="006843E0"/>
    <w:rsid w:val="006847ED"/>
    <w:rsid w:val="00684C35"/>
    <w:rsid w:val="00684F1F"/>
    <w:rsid w:val="00685151"/>
    <w:rsid w:val="0068521C"/>
    <w:rsid w:val="006856FE"/>
    <w:rsid w:val="0068581E"/>
    <w:rsid w:val="00685AEF"/>
    <w:rsid w:val="00685C80"/>
    <w:rsid w:val="00685CF2"/>
    <w:rsid w:val="00685FEC"/>
    <w:rsid w:val="006867C5"/>
    <w:rsid w:val="00686D1A"/>
    <w:rsid w:val="00686E4A"/>
    <w:rsid w:val="0068720C"/>
    <w:rsid w:val="006872B0"/>
    <w:rsid w:val="0068745D"/>
    <w:rsid w:val="00687772"/>
    <w:rsid w:val="00687B40"/>
    <w:rsid w:val="00690157"/>
    <w:rsid w:val="006902ED"/>
    <w:rsid w:val="00690605"/>
    <w:rsid w:val="00690870"/>
    <w:rsid w:val="00690966"/>
    <w:rsid w:val="00690BA9"/>
    <w:rsid w:val="00690D0D"/>
    <w:rsid w:val="00690F01"/>
    <w:rsid w:val="0069121B"/>
    <w:rsid w:val="006912D9"/>
    <w:rsid w:val="00691C0B"/>
    <w:rsid w:val="00691E32"/>
    <w:rsid w:val="00691FA2"/>
    <w:rsid w:val="006922A1"/>
    <w:rsid w:val="006925D3"/>
    <w:rsid w:val="006927C9"/>
    <w:rsid w:val="0069280F"/>
    <w:rsid w:val="0069281C"/>
    <w:rsid w:val="00692D40"/>
    <w:rsid w:val="00692D42"/>
    <w:rsid w:val="006930D2"/>
    <w:rsid w:val="006931CC"/>
    <w:rsid w:val="006931E1"/>
    <w:rsid w:val="00693223"/>
    <w:rsid w:val="00693546"/>
    <w:rsid w:val="00693850"/>
    <w:rsid w:val="00693BB2"/>
    <w:rsid w:val="00694871"/>
    <w:rsid w:val="00694B69"/>
    <w:rsid w:val="00694EDC"/>
    <w:rsid w:val="00694EDD"/>
    <w:rsid w:val="00695522"/>
    <w:rsid w:val="0069569E"/>
    <w:rsid w:val="00695D32"/>
    <w:rsid w:val="0069642F"/>
    <w:rsid w:val="00696910"/>
    <w:rsid w:val="00696CA8"/>
    <w:rsid w:val="00696E0C"/>
    <w:rsid w:val="00697F5E"/>
    <w:rsid w:val="00697FBA"/>
    <w:rsid w:val="006A0117"/>
    <w:rsid w:val="006A0192"/>
    <w:rsid w:val="006A04F2"/>
    <w:rsid w:val="006A084C"/>
    <w:rsid w:val="006A0A24"/>
    <w:rsid w:val="006A0B70"/>
    <w:rsid w:val="006A0D09"/>
    <w:rsid w:val="006A12FC"/>
    <w:rsid w:val="006A1ABF"/>
    <w:rsid w:val="006A1CB1"/>
    <w:rsid w:val="006A2153"/>
    <w:rsid w:val="006A25C7"/>
    <w:rsid w:val="006A25F3"/>
    <w:rsid w:val="006A2724"/>
    <w:rsid w:val="006A2840"/>
    <w:rsid w:val="006A2D1B"/>
    <w:rsid w:val="006A2F7B"/>
    <w:rsid w:val="006A2F81"/>
    <w:rsid w:val="006A3AC4"/>
    <w:rsid w:val="006A3B5F"/>
    <w:rsid w:val="006A3B77"/>
    <w:rsid w:val="006A3BEF"/>
    <w:rsid w:val="006A3E41"/>
    <w:rsid w:val="006A40A9"/>
    <w:rsid w:val="006A42A5"/>
    <w:rsid w:val="006A4312"/>
    <w:rsid w:val="006A4603"/>
    <w:rsid w:val="006A48E0"/>
    <w:rsid w:val="006A4A02"/>
    <w:rsid w:val="006A4D7C"/>
    <w:rsid w:val="006A4FF7"/>
    <w:rsid w:val="006A506C"/>
    <w:rsid w:val="006A5A87"/>
    <w:rsid w:val="006A5B44"/>
    <w:rsid w:val="006A5CF3"/>
    <w:rsid w:val="006A6200"/>
    <w:rsid w:val="006A677D"/>
    <w:rsid w:val="006A67C5"/>
    <w:rsid w:val="006A6A99"/>
    <w:rsid w:val="006A7192"/>
    <w:rsid w:val="006A7218"/>
    <w:rsid w:val="006A747D"/>
    <w:rsid w:val="006A767A"/>
    <w:rsid w:val="006A77FC"/>
    <w:rsid w:val="006A7903"/>
    <w:rsid w:val="006A79A4"/>
    <w:rsid w:val="006A7C54"/>
    <w:rsid w:val="006B0408"/>
    <w:rsid w:val="006B04CA"/>
    <w:rsid w:val="006B0BBC"/>
    <w:rsid w:val="006B16BE"/>
    <w:rsid w:val="006B19D0"/>
    <w:rsid w:val="006B1A4E"/>
    <w:rsid w:val="006B1A93"/>
    <w:rsid w:val="006B1F69"/>
    <w:rsid w:val="006B2449"/>
    <w:rsid w:val="006B2536"/>
    <w:rsid w:val="006B2F8B"/>
    <w:rsid w:val="006B3017"/>
    <w:rsid w:val="006B31A6"/>
    <w:rsid w:val="006B32DC"/>
    <w:rsid w:val="006B381D"/>
    <w:rsid w:val="006B3C13"/>
    <w:rsid w:val="006B3E0E"/>
    <w:rsid w:val="006B3F64"/>
    <w:rsid w:val="006B4428"/>
    <w:rsid w:val="006B4846"/>
    <w:rsid w:val="006B4A97"/>
    <w:rsid w:val="006B4FAC"/>
    <w:rsid w:val="006B5261"/>
    <w:rsid w:val="006B5354"/>
    <w:rsid w:val="006B5595"/>
    <w:rsid w:val="006B5B05"/>
    <w:rsid w:val="006B5B11"/>
    <w:rsid w:val="006B5BD5"/>
    <w:rsid w:val="006B5C4E"/>
    <w:rsid w:val="006B5C8C"/>
    <w:rsid w:val="006B5FD0"/>
    <w:rsid w:val="006B69CF"/>
    <w:rsid w:val="006B6A2F"/>
    <w:rsid w:val="006B6D33"/>
    <w:rsid w:val="006B7044"/>
    <w:rsid w:val="006B7143"/>
    <w:rsid w:val="006B750C"/>
    <w:rsid w:val="006B79D4"/>
    <w:rsid w:val="006B7A4E"/>
    <w:rsid w:val="006B7BEF"/>
    <w:rsid w:val="006B7D92"/>
    <w:rsid w:val="006C00C2"/>
    <w:rsid w:val="006C04AB"/>
    <w:rsid w:val="006C0F09"/>
    <w:rsid w:val="006C15FE"/>
    <w:rsid w:val="006C167D"/>
    <w:rsid w:val="006C1CE3"/>
    <w:rsid w:val="006C1E51"/>
    <w:rsid w:val="006C1EA3"/>
    <w:rsid w:val="006C1EA5"/>
    <w:rsid w:val="006C2217"/>
    <w:rsid w:val="006C225A"/>
    <w:rsid w:val="006C24C8"/>
    <w:rsid w:val="006C287E"/>
    <w:rsid w:val="006C30C0"/>
    <w:rsid w:val="006C30CB"/>
    <w:rsid w:val="006C3181"/>
    <w:rsid w:val="006C34EE"/>
    <w:rsid w:val="006C38DB"/>
    <w:rsid w:val="006C42E8"/>
    <w:rsid w:val="006C43AD"/>
    <w:rsid w:val="006C442C"/>
    <w:rsid w:val="006C4AD0"/>
    <w:rsid w:val="006C4D90"/>
    <w:rsid w:val="006C4DC3"/>
    <w:rsid w:val="006C4F81"/>
    <w:rsid w:val="006C5010"/>
    <w:rsid w:val="006C50C2"/>
    <w:rsid w:val="006C5363"/>
    <w:rsid w:val="006C58B3"/>
    <w:rsid w:val="006C59F4"/>
    <w:rsid w:val="006C64FF"/>
    <w:rsid w:val="006C65A8"/>
    <w:rsid w:val="006C6906"/>
    <w:rsid w:val="006C6FD1"/>
    <w:rsid w:val="006C7439"/>
    <w:rsid w:val="006C764C"/>
    <w:rsid w:val="006C7889"/>
    <w:rsid w:val="006C7B0F"/>
    <w:rsid w:val="006C7CAE"/>
    <w:rsid w:val="006C7D7A"/>
    <w:rsid w:val="006D13BC"/>
    <w:rsid w:val="006D156E"/>
    <w:rsid w:val="006D1A0A"/>
    <w:rsid w:val="006D1AD3"/>
    <w:rsid w:val="006D1B0B"/>
    <w:rsid w:val="006D1C33"/>
    <w:rsid w:val="006D1D39"/>
    <w:rsid w:val="006D1F00"/>
    <w:rsid w:val="006D1F6A"/>
    <w:rsid w:val="006D213F"/>
    <w:rsid w:val="006D2396"/>
    <w:rsid w:val="006D279D"/>
    <w:rsid w:val="006D2AB1"/>
    <w:rsid w:val="006D2CB7"/>
    <w:rsid w:val="006D2D65"/>
    <w:rsid w:val="006D2DAE"/>
    <w:rsid w:val="006D2EDB"/>
    <w:rsid w:val="006D3003"/>
    <w:rsid w:val="006D30E1"/>
    <w:rsid w:val="006D3146"/>
    <w:rsid w:val="006D36E9"/>
    <w:rsid w:val="006D4029"/>
    <w:rsid w:val="006D411C"/>
    <w:rsid w:val="006D4834"/>
    <w:rsid w:val="006D4D9C"/>
    <w:rsid w:val="006D596A"/>
    <w:rsid w:val="006D5B17"/>
    <w:rsid w:val="006D5B35"/>
    <w:rsid w:val="006D5FAA"/>
    <w:rsid w:val="006D6435"/>
    <w:rsid w:val="006D64DC"/>
    <w:rsid w:val="006D655F"/>
    <w:rsid w:val="006D682E"/>
    <w:rsid w:val="006D6E2E"/>
    <w:rsid w:val="006D705F"/>
    <w:rsid w:val="006D70E5"/>
    <w:rsid w:val="006D7438"/>
    <w:rsid w:val="006D7C5B"/>
    <w:rsid w:val="006E00FA"/>
    <w:rsid w:val="006E047F"/>
    <w:rsid w:val="006E0980"/>
    <w:rsid w:val="006E0ED6"/>
    <w:rsid w:val="006E119E"/>
    <w:rsid w:val="006E173B"/>
    <w:rsid w:val="006E1857"/>
    <w:rsid w:val="006E198D"/>
    <w:rsid w:val="006E1A02"/>
    <w:rsid w:val="006E1A45"/>
    <w:rsid w:val="006E1F2F"/>
    <w:rsid w:val="006E25E6"/>
    <w:rsid w:val="006E274E"/>
    <w:rsid w:val="006E27DB"/>
    <w:rsid w:val="006E2C0C"/>
    <w:rsid w:val="006E2D1C"/>
    <w:rsid w:val="006E3294"/>
    <w:rsid w:val="006E3394"/>
    <w:rsid w:val="006E36C3"/>
    <w:rsid w:val="006E36D7"/>
    <w:rsid w:val="006E3C62"/>
    <w:rsid w:val="006E3C6E"/>
    <w:rsid w:val="006E41A5"/>
    <w:rsid w:val="006E4449"/>
    <w:rsid w:val="006E471D"/>
    <w:rsid w:val="006E4C4D"/>
    <w:rsid w:val="006E4D75"/>
    <w:rsid w:val="006E4E9C"/>
    <w:rsid w:val="006E513B"/>
    <w:rsid w:val="006E56FC"/>
    <w:rsid w:val="006E6025"/>
    <w:rsid w:val="006E6485"/>
    <w:rsid w:val="006E6615"/>
    <w:rsid w:val="006E6799"/>
    <w:rsid w:val="006E68E1"/>
    <w:rsid w:val="006E6CA5"/>
    <w:rsid w:val="006E7A9B"/>
    <w:rsid w:val="006E7DFB"/>
    <w:rsid w:val="006F023B"/>
    <w:rsid w:val="006F0318"/>
    <w:rsid w:val="006F0495"/>
    <w:rsid w:val="006F0894"/>
    <w:rsid w:val="006F0F40"/>
    <w:rsid w:val="006F10AA"/>
    <w:rsid w:val="006F128F"/>
    <w:rsid w:val="006F1CAD"/>
    <w:rsid w:val="006F20A5"/>
    <w:rsid w:val="006F2228"/>
    <w:rsid w:val="006F22F3"/>
    <w:rsid w:val="006F2616"/>
    <w:rsid w:val="006F2864"/>
    <w:rsid w:val="006F2AAB"/>
    <w:rsid w:val="006F315C"/>
    <w:rsid w:val="006F3326"/>
    <w:rsid w:val="006F3744"/>
    <w:rsid w:val="006F3B0E"/>
    <w:rsid w:val="006F3DCD"/>
    <w:rsid w:val="006F4291"/>
    <w:rsid w:val="006F43E1"/>
    <w:rsid w:val="006F4460"/>
    <w:rsid w:val="006F4534"/>
    <w:rsid w:val="006F456B"/>
    <w:rsid w:val="006F47CF"/>
    <w:rsid w:val="006F4C6D"/>
    <w:rsid w:val="006F4E32"/>
    <w:rsid w:val="006F4E94"/>
    <w:rsid w:val="006F4F72"/>
    <w:rsid w:val="006F50FB"/>
    <w:rsid w:val="006F5473"/>
    <w:rsid w:val="006F5C5D"/>
    <w:rsid w:val="006F6041"/>
    <w:rsid w:val="006F61FB"/>
    <w:rsid w:val="006F6E73"/>
    <w:rsid w:val="006F741B"/>
    <w:rsid w:val="006F74B8"/>
    <w:rsid w:val="006F78DA"/>
    <w:rsid w:val="006F7A2E"/>
    <w:rsid w:val="006F7D69"/>
    <w:rsid w:val="006F7D9B"/>
    <w:rsid w:val="006F7F28"/>
    <w:rsid w:val="00700506"/>
    <w:rsid w:val="007006BA"/>
    <w:rsid w:val="007006C1"/>
    <w:rsid w:val="00700A23"/>
    <w:rsid w:val="00700BBD"/>
    <w:rsid w:val="00700E23"/>
    <w:rsid w:val="007010A9"/>
    <w:rsid w:val="007012AF"/>
    <w:rsid w:val="007018AA"/>
    <w:rsid w:val="00701D42"/>
    <w:rsid w:val="0070234B"/>
    <w:rsid w:val="00702460"/>
    <w:rsid w:val="0070247A"/>
    <w:rsid w:val="00702827"/>
    <w:rsid w:val="007029FF"/>
    <w:rsid w:val="00702A4B"/>
    <w:rsid w:val="00702AF9"/>
    <w:rsid w:val="0070317E"/>
    <w:rsid w:val="007035E8"/>
    <w:rsid w:val="007037D9"/>
    <w:rsid w:val="00703F10"/>
    <w:rsid w:val="00703F3E"/>
    <w:rsid w:val="00704773"/>
    <w:rsid w:val="00705157"/>
    <w:rsid w:val="007054BB"/>
    <w:rsid w:val="007054E6"/>
    <w:rsid w:val="007055F4"/>
    <w:rsid w:val="0070561C"/>
    <w:rsid w:val="00705902"/>
    <w:rsid w:val="00706016"/>
    <w:rsid w:val="007060AB"/>
    <w:rsid w:val="007061D1"/>
    <w:rsid w:val="0070620A"/>
    <w:rsid w:val="0070622D"/>
    <w:rsid w:val="00706310"/>
    <w:rsid w:val="007063C4"/>
    <w:rsid w:val="007067C3"/>
    <w:rsid w:val="00706E23"/>
    <w:rsid w:val="007072F3"/>
    <w:rsid w:val="007073B6"/>
    <w:rsid w:val="00707646"/>
    <w:rsid w:val="00707BD5"/>
    <w:rsid w:val="00707CD7"/>
    <w:rsid w:val="007104F3"/>
    <w:rsid w:val="00710A2E"/>
    <w:rsid w:val="00710B37"/>
    <w:rsid w:val="00710EFB"/>
    <w:rsid w:val="00710FF4"/>
    <w:rsid w:val="00711006"/>
    <w:rsid w:val="007118ED"/>
    <w:rsid w:val="00711E7C"/>
    <w:rsid w:val="00712634"/>
    <w:rsid w:val="00712711"/>
    <w:rsid w:val="00712772"/>
    <w:rsid w:val="00712C18"/>
    <w:rsid w:val="00712CAF"/>
    <w:rsid w:val="00712F94"/>
    <w:rsid w:val="00713998"/>
    <w:rsid w:val="00713B33"/>
    <w:rsid w:val="00713DAA"/>
    <w:rsid w:val="007142F7"/>
    <w:rsid w:val="00714652"/>
    <w:rsid w:val="00714963"/>
    <w:rsid w:val="00714A0D"/>
    <w:rsid w:val="00714D23"/>
    <w:rsid w:val="0071543D"/>
    <w:rsid w:val="0071550A"/>
    <w:rsid w:val="007157F1"/>
    <w:rsid w:val="00716509"/>
    <w:rsid w:val="007165CC"/>
    <w:rsid w:val="00716955"/>
    <w:rsid w:val="00716D33"/>
    <w:rsid w:val="007174C1"/>
    <w:rsid w:val="00717A55"/>
    <w:rsid w:val="00717BDD"/>
    <w:rsid w:val="00717C77"/>
    <w:rsid w:val="007201F6"/>
    <w:rsid w:val="00720657"/>
    <w:rsid w:val="00720865"/>
    <w:rsid w:val="00720952"/>
    <w:rsid w:val="00720B84"/>
    <w:rsid w:val="00720D05"/>
    <w:rsid w:val="0072165C"/>
    <w:rsid w:val="007217D3"/>
    <w:rsid w:val="00721908"/>
    <w:rsid w:val="0072195D"/>
    <w:rsid w:val="00721E60"/>
    <w:rsid w:val="007221F1"/>
    <w:rsid w:val="0072263B"/>
    <w:rsid w:val="00722883"/>
    <w:rsid w:val="007228B0"/>
    <w:rsid w:val="00722A7B"/>
    <w:rsid w:val="00722BA4"/>
    <w:rsid w:val="00722FC3"/>
    <w:rsid w:val="00723114"/>
    <w:rsid w:val="00723349"/>
    <w:rsid w:val="007234AD"/>
    <w:rsid w:val="0072358E"/>
    <w:rsid w:val="0072362E"/>
    <w:rsid w:val="007239D9"/>
    <w:rsid w:val="00723AD8"/>
    <w:rsid w:val="00723DD2"/>
    <w:rsid w:val="00723FFE"/>
    <w:rsid w:val="00724298"/>
    <w:rsid w:val="00724B3C"/>
    <w:rsid w:val="00724FEC"/>
    <w:rsid w:val="00725236"/>
    <w:rsid w:val="00725FA4"/>
    <w:rsid w:val="00726283"/>
    <w:rsid w:val="007263A5"/>
    <w:rsid w:val="007267C3"/>
    <w:rsid w:val="00726993"/>
    <w:rsid w:val="00726AC0"/>
    <w:rsid w:val="00726E54"/>
    <w:rsid w:val="00727023"/>
    <w:rsid w:val="00727328"/>
    <w:rsid w:val="007279AA"/>
    <w:rsid w:val="00727C44"/>
    <w:rsid w:val="00727D7F"/>
    <w:rsid w:val="007304C0"/>
    <w:rsid w:val="007308A7"/>
    <w:rsid w:val="0073094A"/>
    <w:rsid w:val="00730FB5"/>
    <w:rsid w:val="007315EC"/>
    <w:rsid w:val="00731624"/>
    <w:rsid w:val="00731C24"/>
    <w:rsid w:val="00732247"/>
    <w:rsid w:val="0073269B"/>
    <w:rsid w:val="00732897"/>
    <w:rsid w:val="00732C4A"/>
    <w:rsid w:val="00732F34"/>
    <w:rsid w:val="007333CA"/>
    <w:rsid w:val="00733A9A"/>
    <w:rsid w:val="00733C6D"/>
    <w:rsid w:val="00733C6E"/>
    <w:rsid w:val="007341B6"/>
    <w:rsid w:val="00734917"/>
    <w:rsid w:val="007349FC"/>
    <w:rsid w:val="00734DAB"/>
    <w:rsid w:val="007353A7"/>
    <w:rsid w:val="0073551C"/>
    <w:rsid w:val="00735C09"/>
    <w:rsid w:val="00735C76"/>
    <w:rsid w:val="00735D1E"/>
    <w:rsid w:val="00735F1D"/>
    <w:rsid w:val="00735F42"/>
    <w:rsid w:val="0073644A"/>
    <w:rsid w:val="007365AA"/>
    <w:rsid w:val="00736B73"/>
    <w:rsid w:val="00737029"/>
    <w:rsid w:val="007370B4"/>
    <w:rsid w:val="0073749D"/>
    <w:rsid w:val="00737AAE"/>
    <w:rsid w:val="00737C01"/>
    <w:rsid w:val="00737D14"/>
    <w:rsid w:val="00737D5E"/>
    <w:rsid w:val="00737E4E"/>
    <w:rsid w:val="00737EF3"/>
    <w:rsid w:val="0074011D"/>
    <w:rsid w:val="00740657"/>
    <w:rsid w:val="007406C4"/>
    <w:rsid w:val="0074083C"/>
    <w:rsid w:val="00740D32"/>
    <w:rsid w:val="00740E18"/>
    <w:rsid w:val="0074144F"/>
    <w:rsid w:val="007418D5"/>
    <w:rsid w:val="00741F26"/>
    <w:rsid w:val="007427F8"/>
    <w:rsid w:val="00742897"/>
    <w:rsid w:val="00742B82"/>
    <w:rsid w:val="00742C59"/>
    <w:rsid w:val="00742E89"/>
    <w:rsid w:val="00743153"/>
    <w:rsid w:val="0074329C"/>
    <w:rsid w:val="00743B54"/>
    <w:rsid w:val="00743DD0"/>
    <w:rsid w:val="007442F1"/>
    <w:rsid w:val="00744347"/>
    <w:rsid w:val="007443BF"/>
    <w:rsid w:val="0074479A"/>
    <w:rsid w:val="00744AA6"/>
    <w:rsid w:val="00745302"/>
    <w:rsid w:val="0074544E"/>
    <w:rsid w:val="0074559B"/>
    <w:rsid w:val="00745912"/>
    <w:rsid w:val="007459FA"/>
    <w:rsid w:val="00745F2B"/>
    <w:rsid w:val="007460E8"/>
    <w:rsid w:val="0074627D"/>
    <w:rsid w:val="007464BC"/>
    <w:rsid w:val="007466E7"/>
    <w:rsid w:val="00746895"/>
    <w:rsid w:val="00746901"/>
    <w:rsid w:val="00746940"/>
    <w:rsid w:val="00746AA9"/>
    <w:rsid w:val="00746BD6"/>
    <w:rsid w:val="00746D2B"/>
    <w:rsid w:val="00746DC2"/>
    <w:rsid w:val="00747308"/>
    <w:rsid w:val="007474DC"/>
    <w:rsid w:val="00747A59"/>
    <w:rsid w:val="00747CA3"/>
    <w:rsid w:val="0075020D"/>
    <w:rsid w:val="0075023B"/>
    <w:rsid w:val="00750412"/>
    <w:rsid w:val="007505BB"/>
    <w:rsid w:val="00750798"/>
    <w:rsid w:val="0075087B"/>
    <w:rsid w:val="007508E5"/>
    <w:rsid w:val="00750C7B"/>
    <w:rsid w:val="007515C6"/>
    <w:rsid w:val="00751898"/>
    <w:rsid w:val="00751974"/>
    <w:rsid w:val="00751B78"/>
    <w:rsid w:val="00751BD1"/>
    <w:rsid w:val="00751C84"/>
    <w:rsid w:val="00751DC6"/>
    <w:rsid w:val="00751F6C"/>
    <w:rsid w:val="00752373"/>
    <w:rsid w:val="00752524"/>
    <w:rsid w:val="00752829"/>
    <w:rsid w:val="00753081"/>
    <w:rsid w:val="00753569"/>
    <w:rsid w:val="0075373F"/>
    <w:rsid w:val="0075377D"/>
    <w:rsid w:val="007538E0"/>
    <w:rsid w:val="00753BE4"/>
    <w:rsid w:val="007540E9"/>
    <w:rsid w:val="007540F2"/>
    <w:rsid w:val="0075425A"/>
    <w:rsid w:val="00754638"/>
    <w:rsid w:val="0075498D"/>
    <w:rsid w:val="007549A7"/>
    <w:rsid w:val="007551A9"/>
    <w:rsid w:val="00755B4D"/>
    <w:rsid w:val="00755E5D"/>
    <w:rsid w:val="00755F39"/>
    <w:rsid w:val="00756224"/>
    <w:rsid w:val="00756ACB"/>
    <w:rsid w:val="007572C2"/>
    <w:rsid w:val="00757384"/>
    <w:rsid w:val="007576F5"/>
    <w:rsid w:val="00757776"/>
    <w:rsid w:val="007577BE"/>
    <w:rsid w:val="00757924"/>
    <w:rsid w:val="00757926"/>
    <w:rsid w:val="00757F26"/>
    <w:rsid w:val="007603BE"/>
    <w:rsid w:val="0076052C"/>
    <w:rsid w:val="00760727"/>
    <w:rsid w:val="0076098B"/>
    <w:rsid w:val="00760A1D"/>
    <w:rsid w:val="00760A36"/>
    <w:rsid w:val="00760B08"/>
    <w:rsid w:val="00760E12"/>
    <w:rsid w:val="00761718"/>
    <w:rsid w:val="0076208E"/>
    <w:rsid w:val="00762618"/>
    <w:rsid w:val="00762697"/>
    <w:rsid w:val="0076287E"/>
    <w:rsid w:val="00762B0E"/>
    <w:rsid w:val="00762BC3"/>
    <w:rsid w:val="00762F46"/>
    <w:rsid w:val="00762FEE"/>
    <w:rsid w:val="007631AE"/>
    <w:rsid w:val="00764158"/>
    <w:rsid w:val="00764375"/>
    <w:rsid w:val="00764405"/>
    <w:rsid w:val="00764446"/>
    <w:rsid w:val="007645F8"/>
    <w:rsid w:val="0076469D"/>
    <w:rsid w:val="0076476E"/>
    <w:rsid w:val="00764FF6"/>
    <w:rsid w:val="0076529C"/>
    <w:rsid w:val="00765541"/>
    <w:rsid w:val="00765641"/>
    <w:rsid w:val="00765F8C"/>
    <w:rsid w:val="007663DD"/>
    <w:rsid w:val="007665EA"/>
    <w:rsid w:val="00766A6F"/>
    <w:rsid w:val="00766A83"/>
    <w:rsid w:val="00766E32"/>
    <w:rsid w:val="00766F25"/>
    <w:rsid w:val="00766F8E"/>
    <w:rsid w:val="00766FF8"/>
    <w:rsid w:val="00767037"/>
    <w:rsid w:val="00767531"/>
    <w:rsid w:val="00767693"/>
    <w:rsid w:val="00767C11"/>
    <w:rsid w:val="00770337"/>
    <w:rsid w:val="007707D8"/>
    <w:rsid w:val="00770E57"/>
    <w:rsid w:val="007713AB"/>
    <w:rsid w:val="007718A1"/>
    <w:rsid w:val="007718B4"/>
    <w:rsid w:val="00771E70"/>
    <w:rsid w:val="00771F35"/>
    <w:rsid w:val="007720A6"/>
    <w:rsid w:val="00772138"/>
    <w:rsid w:val="007723CC"/>
    <w:rsid w:val="007723F6"/>
    <w:rsid w:val="00772948"/>
    <w:rsid w:val="007729F7"/>
    <w:rsid w:val="00772A16"/>
    <w:rsid w:val="00772B61"/>
    <w:rsid w:val="007731CD"/>
    <w:rsid w:val="00773540"/>
    <w:rsid w:val="0077372D"/>
    <w:rsid w:val="00773A67"/>
    <w:rsid w:val="00773A98"/>
    <w:rsid w:val="00773BCA"/>
    <w:rsid w:val="00773CB2"/>
    <w:rsid w:val="0077567F"/>
    <w:rsid w:val="007757F4"/>
    <w:rsid w:val="00775C96"/>
    <w:rsid w:val="00775E32"/>
    <w:rsid w:val="00775E59"/>
    <w:rsid w:val="00776440"/>
    <w:rsid w:val="007764BC"/>
    <w:rsid w:val="00776DFE"/>
    <w:rsid w:val="00776EBE"/>
    <w:rsid w:val="00776F2C"/>
    <w:rsid w:val="00776F53"/>
    <w:rsid w:val="00777045"/>
    <w:rsid w:val="00777DE1"/>
    <w:rsid w:val="00780184"/>
    <w:rsid w:val="00780628"/>
    <w:rsid w:val="00780881"/>
    <w:rsid w:val="00780886"/>
    <w:rsid w:val="007808B2"/>
    <w:rsid w:val="0078094B"/>
    <w:rsid w:val="00780B57"/>
    <w:rsid w:val="00780CB7"/>
    <w:rsid w:val="00780D30"/>
    <w:rsid w:val="00780F7F"/>
    <w:rsid w:val="007810D3"/>
    <w:rsid w:val="0078145D"/>
    <w:rsid w:val="0078164B"/>
    <w:rsid w:val="00781892"/>
    <w:rsid w:val="00781B99"/>
    <w:rsid w:val="00782539"/>
    <w:rsid w:val="00782724"/>
    <w:rsid w:val="007828B6"/>
    <w:rsid w:val="00782E64"/>
    <w:rsid w:val="00782FC2"/>
    <w:rsid w:val="00783268"/>
    <w:rsid w:val="007834D0"/>
    <w:rsid w:val="00783BD0"/>
    <w:rsid w:val="00783DBF"/>
    <w:rsid w:val="00783FBB"/>
    <w:rsid w:val="007840C2"/>
    <w:rsid w:val="0078460D"/>
    <w:rsid w:val="0078471D"/>
    <w:rsid w:val="00784869"/>
    <w:rsid w:val="00784D35"/>
    <w:rsid w:val="0078541D"/>
    <w:rsid w:val="007857A7"/>
    <w:rsid w:val="00785A09"/>
    <w:rsid w:val="007860F8"/>
    <w:rsid w:val="00786251"/>
    <w:rsid w:val="007864EF"/>
    <w:rsid w:val="00786A57"/>
    <w:rsid w:val="00786C2A"/>
    <w:rsid w:val="0078732A"/>
    <w:rsid w:val="00787797"/>
    <w:rsid w:val="00787D7C"/>
    <w:rsid w:val="0078D486"/>
    <w:rsid w:val="0079048A"/>
    <w:rsid w:val="007904A7"/>
    <w:rsid w:val="007904AE"/>
    <w:rsid w:val="007908A8"/>
    <w:rsid w:val="007909A1"/>
    <w:rsid w:val="00790FB9"/>
    <w:rsid w:val="007913EC"/>
    <w:rsid w:val="007917B5"/>
    <w:rsid w:val="007917D4"/>
    <w:rsid w:val="00791BD0"/>
    <w:rsid w:val="00791BDF"/>
    <w:rsid w:val="00791E47"/>
    <w:rsid w:val="007922FF"/>
    <w:rsid w:val="007925C6"/>
    <w:rsid w:val="007927FF"/>
    <w:rsid w:val="0079282F"/>
    <w:rsid w:val="007929DE"/>
    <w:rsid w:val="007929EE"/>
    <w:rsid w:val="00792A2C"/>
    <w:rsid w:val="00792CDA"/>
    <w:rsid w:val="00792E7D"/>
    <w:rsid w:val="00793066"/>
    <w:rsid w:val="007932CF"/>
    <w:rsid w:val="0079367F"/>
    <w:rsid w:val="0079387F"/>
    <w:rsid w:val="00793955"/>
    <w:rsid w:val="00794019"/>
    <w:rsid w:val="0079411F"/>
    <w:rsid w:val="007948DE"/>
    <w:rsid w:val="00794995"/>
    <w:rsid w:val="00794C1D"/>
    <w:rsid w:val="00794C7E"/>
    <w:rsid w:val="00794E33"/>
    <w:rsid w:val="00794E66"/>
    <w:rsid w:val="00795086"/>
    <w:rsid w:val="007952A3"/>
    <w:rsid w:val="00795516"/>
    <w:rsid w:val="00795873"/>
    <w:rsid w:val="007959CA"/>
    <w:rsid w:val="00795A77"/>
    <w:rsid w:val="00795A97"/>
    <w:rsid w:val="007965B0"/>
    <w:rsid w:val="00796814"/>
    <w:rsid w:val="007970B4"/>
    <w:rsid w:val="0079796A"/>
    <w:rsid w:val="00797D1D"/>
    <w:rsid w:val="00797E7B"/>
    <w:rsid w:val="00797EAE"/>
    <w:rsid w:val="007A0257"/>
    <w:rsid w:val="007A02D8"/>
    <w:rsid w:val="007A032F"/>
    <w:rsid w:val="007A0397"/>
    <w:rsid w:val="007A04E7"/>
    <w:rsid w:val="007A0AE7"/>
    <w:rsid w:val="007A0DDE"/>
    <w:rsid w:val="007A1812"/>
    <w:rsid w:val="007A1C15"/>
    <w:rsid w:val="007A1D30"/>
    <w:rsid w:val="007A2057"/>
    <w:rsid w:val="007A2674"/>
    <w:rsid w:val="007A2734"/>
    <w:rsid w:val="007A2A06"/>
    <w:rsid w:val="007A2DB1"/>
    <w:rsid w:val="007A2DF1"/>
    <w:rsid w:val="007A3092"/>
    <w:rsid w:val="007A3105"/>
    <w:rsid w:val="007A330B"/>
    <w:rsid w:val="007A39D9"/>
    <w:rsid w:val="007A3B22"/>
    <w:rsid w:val="007A3BFB"/>
    <w:rsid w:val="007A4073"/>
    <w:rsid w:val="007A4380"/>
    <w:rsid w:val="007A441F"/>
    <w:rsid w:val="007A4D29"/>
    <w:rsid w:val="007A4D95"/>
    <w:rsid w:val="007A5169"/>
    <w:rsid w:val="007A5641"/>
    <w:rsid w:val="007A5710"/>
    <w:rsid w:val="007A6091"/>
    <w:rsid w:val="007A65A3"/>
    <w:rsid w:val="007A65CE"/>
    <w:rsid w:val="007A666C"/>
    <w:rsid w:val="007A707A"/>
    <w:rsid w:val="007A7B5F"/>
    <w:rsid w:val="007A7DB2"/>
    <w:rsid w:val="007B0046"/>
    <w:rsid w:val="007B0427"/>
    <w:rsid w:val="007B0630"/>
    <w:rsid w:val="007B0683"/>
    <w:rsid w:val="007B0D45"/>
    <w:rsid w:val="007B1107"/>
    <w:rsid w:val="007B1186"/>
    <w:rsid w:val="007B17D6"/>
    <w:rsid w:val="007B1A5F"/>
    <w:rsid w:val="007B2336"/>
    <w:rsid w:val="007B2EFD"/>
    <w:rsid w:val="007B3392"/>
    <w:rsid w:val="007B383E"/>
    <w:rsid w:val="007B4769"/>
    <w:rsid w:val="007B477C"/>
    <w:rsid w:val="007B50B0"/>
    <w:rsid w:val="007B5213"/>
    <w:rsid w:val="007B5BF6"/>
    <w:rsid w:val="007B5C0D"/>
    <w:rsid w:val="007B5F3F"/>
    <w:rsid w:val="007B640C"/>
    <w:rsid w:val="007B6B22"/>
    <w:rsid w:val="007B70A6"/>
    <w:rsid w:val="007B7531"/>
    <w:rsid w:val="007B7F77"/>
    <w:rsid w:val="007C0321"/>
    <w:rsid w:val="007C0576"/>
    <w:rsid w:val="007C0807"/>
    <w:rsid w:val="007C081B"/>
    <w:rsid w:val="007C0CFC"/>
    <w:rsid w:val="007C0FF2"/>
    <w:rsid w:val="007C10D7"/>
    <w:rsid w:val="007C1349"/>
    <w:rsid w:val="007C16F9"/>
    <w:rsid w:val="007C17AC"/>
    <w:rsid w:val="007C1997"/>
    <w:rsid w:val="007C1D80"/>
    <w:rsid w:val="007C22FC"/>
    <w:rsid w:val="007C2DE6"/>
    <w:rsid w:val="007C3230"/>
    <w:rsid w:val="007C35C9"/>
    <w:rsid w:val="007C36B5"/>
    <w:rsid w:val="007C37F3"/>
    <w:rsid w:val="007C3985"/>
    <w:rsid w:val="007C3AB8"/>
    <w:rsid w:val="007C3B03"/>
    <w:rsid w:val="007C3C31"/>
    <w:rsid w:val="007C3DC8"/>
    <w:rsid w:val="007C3EAC"/>
    <w:rsid w:val="007C3F4C"/>
    <w:rsid w:val="007C453A"/>
    <w:rsid w:val="007C49C8"/>
    <w:rsid w:val="007C4A94"/>
    <w:rsid w:val="007C4D19"/>
    <w:rsid w:val="007C4DD6"/>
    <w:rsid w:val="007C5093"/>
    <w:rsid w:val="007C57C1"/>
    <w:rsid w:val="007C583A"/>
    <w:rsid w:val="007C5BAB"/>
    <w:rsid w:val="007C5C2C"/>
    <w:rsid w:val="007C65E3"/>
    <w:rsid w:val="007C6A3F"/>
    <w:rsid w:val="007C6D22"/>
    <w:rsid w:val="007C7542"/>
    <w:rsid w:val="007D0406"/>
    <w:rsid w:val="007D0543"/>
    <w:rsid w:val="007D0E46"/>
    <w:rsid w:val="007D0FF6"/>
    <w:rsid w:val="007D1B5E"/>
    <w:rsid w:val="007D1BB6"/>
    <w:rsid w:val="007D1D4A"/>
    <w:rsid w:val="007D2079"/>
    <w:rsid w:val="007D2316"/>
    <w:rsid w:val="007D236C"/>
    <w:rsid w:val="007D2411"/>
    <w:rsid w:val="007D25FD"/>
    <w:rsid w:val="007D27B4"/>
    <w:rsid w:val="007D281B"/>
    <w:rsid w:val="007D2AF1"/>
    <w:rsid w:val="007D2CE8"/>
    <w:rsid w:val="007D2E84"/>
    <w:rsid w:val="007D3037"/>
    <w:rsid w:val="007D32CB"/>
    <w:rsid w:val="007D33C3"/>
    <w:rsid w:val="007D34FA"/>
    <w:rsid w:val="007D3661"/>
    <w:rsid w:val="007D3759"/>
    <w:rsid w:val="007D3964"/>
    <w:rsid w:val="007D405C"/>
    <w:rsid w:val="007D40A3"/>
    <w:rsid w:val="007D42DD"/>
    <w:rsid w:val="007D46A4"/>
    <w:rsid w:val="007D4B60"/>
    <w:rsid w:val="007D4CEE"/>
    <w:rsid w:val="007D4E91"/>
    <w:rsid w:val="007D5310"/>
    <w:rsid w:val="007D5A31"/>
    <w:rsid w:val="007D6725"/>
    <w:rsid w:val="007D6950"/>
    <w:rsid w:val="007D6D93"/>
    <w:rsid w:val="007D70A3"/>
    <w:rsid w:val="007D711C"/>
    <w:rsid w:val="007D754C"/>
    <w:rsid w:val="007D7702"/>
    <w:rsid w:val="007D789F"/>
    <w:rsid w:val="007D796C"/>
    <w:rsid w:val="007D7BE4"/>
    <w:rsid w:val="007E00FC"/>
    <w:rsid w:val="007E035F"/>
    <w:rsid w:val="007E0834"/>
    <w:rsid w:val="007E1243"/>
    <w:rsid w:val="007E1594"/>
    <w:rsid w:val="007E1614"/>
    <w:rsid w:val="007E16AD"/>
    <w:rsid w:val="007E1773"/>
    <w:rsid w:val="007E2280"/>
    <w:rsid w:val="007E26CD"/>
    <w:rsid w:val="007E2774"/>
    <w:rsid w:val="007E2BD1"/>
    <w:rsid w:val="007E2BD3"/>
    <w:rsid w:val="007E3033"/>
    <w:rsid w:val="007E3139"/>
    <w:rsid w:val="007E3203"/>
    <w:rsid w:val="007E36BF"/>
    <w:rsid w:val="007E3AEF"/>
    <w:rsid w:val="007E3B6D"/>
    <w:rsid w:val="007E3BE6"/>
    <w:rsid w:val="007E3E59"/>
    <w:rsid w:val="007E3EBD"/>
    <w:rsid w:val="007E40E8"/>
    <w:rsid w:val="007E41C7"/>
    <w:rsid w:val="007E448B"/>
    <w:rsid w:val="007E5149"/>
    <w:rsid w:val="007E5321"/>
    <w:rsid w:val="007E5554"/>
    <w:rsid w:val="007E5E14"/>
    <w:rsid w:val="007E677A"/>
    <w:rsid w:val="007E6A81"/>
    <w:rsid w:val="007E6D97"/>
    <w:rsid w:val="007E6F14"/>
    <w:rsid w:val="007E7674"/>
    <w:rsid w:val="007E768E"/>
    <w:rsid w:val="007E7A1B"/>
    <w:rsid w:val="007E7B6A"/>
    <w:rsid w:val="007E7FC1"/>
    <w:rsid w:val="007F0816"/>
    <w:rsid w:val="007F09B6"/>
    <w:rsid w:val="007F0C9A"/>
    <w:rsid w:val="007F0D58"/>
    <w:rsid w:val="007F0ECA"/>
    <w:rsid w:val="007F121D"/>
    <w:rsid w:val="007F151B"/>
    <w:rsid w:val="007F1576"/>
    <w:rsid w:val="007F1708"/>
    <w:rsid w:val="007F19FA"/>
    <w:rsid w:val="007F1A04"/>
    <w:rsid w:val="007F1C95"/>
    <w:rsid w:val="007F2357"/>
    <w:rsid w:val="007F2836"/>
    <w:rsid w:val="007F2846"/>
    <w:rsid w:val="007F2BB5"/>
    <w:rsid w:val="007F2F4A"/>
    <w:rsid w:val="007F30AA"/>
    <w:rsid w:val="007F32CD"/>
    <w:rsid w:val="007F3683"/>
    <w:rsid w:val="007F380F"/>
    <w:rsid w:val="007F3B26"/>
    <w:rsid w:val="007F3C43"/>
    <w:rsid w:val="007F44B0"/>
    <w:rsid w:val="007F480F"/>
    <w:rsid w:val="007F4870"/>
    <w:rsid w:val="007F48F5"/>
    <w:rsid w:val="007F4B1F"/>
    <w:rsid w:val="007F4D27"/>
    <w:rsid w:val="007F51FA"/>
    <w:rsid w:val="007F5D47"/>
    <w:rsid w:val="007F5FC7"/>
    <w:rsid w:val="007F6210"/>
    <w:rsid w:val="007F6658"/>
    <w:rsid w:val="007F678F"/>
    <w:rsid w:val="007F67F2"/>
    <w:rsid w:val="007F6B22"/>
    <w:rsid w:val="007F6EF1"/>
    <w:rsid w:val="007F6FA4"/>
    <w:rsid w:val="007F70CA"/>
    <w:rsid w:val="007F73BD"/>
    <w:rsid w:val="007F74C0"/>
    <w:rsid w:val="007F769B"/>
    <w:rsid w:val="007F7DF0"/>
    <w:rsid w:val="007F7EB6"/>
    <w:rsid w:val="00800179"/>
    <w:rsid w:val="0080089A"/>
    <w:rsid w:val="00800B62"/>
    <w:rsid w:val="00800F71"/>
    <w:rsid w:val="00801155"/>
    <w:rsid w:val="00801350"/>
    <w:rsid w:val="00801992"/>
    <w:rsid w:val="00801A14"/>
    <w:rsid w:val="00801A27"/>
    <w:rsid w:val="00801AE7"/>
    <w:rsid w:val="0080213B"/>
    <w:rsid w:val="0080217A"/>
    <w:rsid w:val="008022B2"/>
    <w:rsid w:val="00802693"/>
    <w:rsid w:val="00802728"/>
    <w:rsid w:val="00802AF6"/>
    <w:rsid w:val="00803220"/>
    <w:rsid w:val="008032EA"/>
    <w:rsid w:val="0080353B"/>
    <w:rsid w:val="00803944"/>
    <w:rsid w:val="00803A16"/>
    <w:rsid w:val="00804132"/>
    <w:rsid w:val="00804A55"/>
    <w:rsid w:val="00804E28"/>
    <w:rsid w:val="00804F23"/>
    <w:rsid w:val="0080535B"/>
    <w:rsid w:val="0080552C"/>
    <w:rsid w:val="00805B7A"/>
    <w:rsid w:val="00805F18"/>
    <w:rsid w:val="0080626D"/>
    <w:rsid w:val="00806335"/>
    <w:rsid w:val="00806476"/>
    <w:rsid w:val="00806894"/>
    <w:rsid w:val="0080706A"/>
    <w:rsid w:val="0080710A"/>
    <w:rsid w:val="008074B6"/>
    <w:rsid w:val="008078BD"/>
    <w:rsid w:val="00807907"/>
    <w:rsid w:val="00807A40"/>
    <w:rsid w:val="00807C8D"/>
    <w:rsid w:val="0081045B"/>
    <w:rsid w:val="00810555"/>
    <w:rsid w:val="008109E7"/>
    <w:rsid w:val="00810A5C"/>
    <w:rsid w:val="00810BC7"/>
    <w:rsid w:val="0081141E"/>
    <w:rsid w:val="008115E4"/>
    <w:rsid w:val="008116B5"/>
    <w:rsid w:val="00811983"/>
    <w:rsid w:val="00811988"/>
    <w:rsid w:val="00811A82"/>
    <w:rsid w:val="00811C07"/>
    <w:rsid w:val="00811DD2"/>
    <w:rsid w:val="00812D97"/>
    <w:rsid w:val="00813609"/>
    <w:rsid w:val="00813667"/>
    <w:rsid w:val="00813FA7"/>
    <w:rsid w:val="00814040"/>
    <w:rsid w:val="008146D2"/>
    <w:rsid w:val="00814898"/>
    <w:rsid w:val="00814945"/>
    <w:rsid w:val="00814B28"/>
    <w:rsid w:val="0081505E"/>
    <w:rsid w:val="008150C4"/>
    <w:rsid w:val="008157D8"/>
    <w:rsid w:val="00815C27"/>
    <w:rsid w:val="00815D26"/>
    <w:rsid w:val="008164DD"/>
    <w:rsid w:val="0081687A"/>
    <w:rsid w:val="008168F0"/>
    <w:rsid w:val="00816A79"/>
    <w:rsid w:val="00816FCE"/>
    <w:rsid w:val="0081711D"/>
    <w:rsid w:val="00817183"/>
    <w:rsid w:val="00817329"/>
    <w:rsid w:val="00817736"/>
    <w:rsid w:val="008208D7"/>
    <w:rsid w:val="00820AAA"/>
    <w:rsid w:val="00820AC1"/>
    <w:rsid w:val="00820BED"/>
    <w:rsid w:val="00820D2C"/>
    <w:rsid w:val="00820F3B"/>
    <w:rsid w:val="00821095"/>
    <w:rsid w:val="008216B4"/>
    <w:rsid w:val="00821BC0"/>
    <w:rsid w:val="00822006"/>
    <w:rsid w:val="00822110"/>
    <w:rsid w:val="00822357"/>
    <w:rsid w:val="008228AD"/>
    <w:rsid w:val="00822B94"/>
    <w:rsid w:val="00822CC3"/>
    <w:rsid w:val="00822DB0"/>
    <w:rsid w:val="00822FC7"/>
    <w:rsid w:val="0082366F"/>
    <w:rsid w:val="00823B5B"/>
    <w:rsid w:val="00823CA0"/>
    <w:rsid w:val="0082401D"/>
    <w:rsid w:val="008241DB"/>
    <w:rsid w:val="00824704"/>
    <w:rsid w:val="00824753"/>
    <w:rsid w:val="008253CC"/>
    <w:rsid w:val="00825845"/>
    <w:rsid w:val="00825EC9"/>
    <w:rsid w:val="00825F31"/>
    <w:rsid w:val="0082602C"/>
    <w:rsid w:val="008260FA"/>
    <w:rsid w:val="00826137"/>
    <w:rsid w:val="008261CA"/>
    <w:rsid w:val="00826878"/>
    <w:rsid w:val="00826B1B"/>
    <w:rsid w:val="0082706D"/>
    <w:rsid w:val="00827470"/>
    <w:rsid w:val="00827BF7"/>
    <w:rsid w:val="00827C73"/>
    <w:rsid w:val="00827DDF"/>
    <w:rsid w:val="0083023B"/>
    <w:rsid w:val="00830773"/>
    <w:rsid w:val="00830AE6"/>
    <w:rsid w:val="00830BB7"/>
    <w:rsid w:val="00830DEA"/>
    <w:rsid w:val="008311F0"/>
    <w:rsid w:val="0083140B"/>
    <w:rsid w:val="00831596"/>
    <w:rsid w:val="0083181F"/>
    <w:rsid w:val="0083194F"/>
    <w:rsid w:val="00831E21"/>
    <w:rsid w:val="008327ED"/>
    <w:rsid w:val="008328C4"/>
    <w:rsid w:val="0083290B"/>
    <w:rsid w:val="00832C66"/>
    <w:rsid w:val="00833DEE"/>
    <w:rsid w:val="00833DFA"/>
    <w:rsid w:val="00833E95"/>
    <w:rsid w:val="00834329"/>
    <w:rsid w:val="008345F6"/>
    <w:rsid w:val="0083461F"/>
    <w:rsid w:val="008346B2"/>
    <w:rsid w:val="00834789"/>
    <w:rsid w:val="008348D8"/>
    <w:rsid w:val="00834AE7"/>
    <w:rsid w:val="00834FFB"/>
    <w:rsid w:val="008350BF"/>
    <w:rsid w:val="008350DF"/>
    <w:rsid w:val="0083512A"/>
    <w:rsid w:val="0083518A"/>
    <w:rsid w:val="00835593"/>
    <w:rsid w:val="00835A06"/>
    <w:rsid w:val="00835B13"/>
    <w:rsid w:val="00835F47"/>
    <w:rsid w:val="00835FCD"/>
    <w:rsid w:val="00836316"/>
    <w:rsid w:val="008367DB"/>
    <w:rsid w:val="00836893"/>
    <w:rsid w:val="008368E2"/>
    <w:rsid w:val="00836908"/>
    <w:rsid w:val="00836A21"/>
    <w:rsid w:val="00836CD8"/>
    <w:rsid w:val="00836DB9"/>
    <w:rsid w:val="00836EF2"/>
    <w:rsid w:val="00836FB3"/>
    <w:rsid w:val="00836FE1"/>
    <w:rsid w:val="00837123"/>
    <w:rsid w:val="0083737E"/>
    <w:rsid w:val="0083795D"/>
    <w:rsid w:val="008400FC"/>
    <w:rsid w:val="00840945"/>
    <w:rsid w:val="00840981"/>
    <w:rsid w:val="008409EC"/>
    <w:rsid w:val="00840C17"/>
    <w:rsid w:val="0084118B"/>
    <w:rsid w:val="008413EB"/>
    <w:rsid w:val="00841428"/>
    <w:rsid w:val="00841B84"/>
    <w:rsid w:val="00841D2D"/>
    <w:rsid w:val="00842254"/>
    <w:rsid w:val="008423AA"/>
    <w:rsid w:val="0084273C"/>
    <w:rsid w:val="0084340B"/>
    <w:rsid w:val="00843460"/>
    <w:rsid w:val="00843625"/>
    <w:rsid w:val="00843955"/>
    <w:rsid w:val="008439D9"/>
    <w:rsid w:val="0084462A"/>
    <w:rsid w:val="0084494A"/>
    <w:rsid w:val="00844A3D"/>
    <w:rsid w:val="0084507F"/>
    <w:rsid w:val="00845417"/>
    <w:rsid w:val="008456AB"/>
    <w:rsid w:val="008457A2"/>
    <w:rsid w:val="00845869"/>
    <w:rsid w:val="008465BD"/>
    <w:rsid w:val="008466A3"/>
    <w:rsid w:val="00846739"/>
    <w:rsid w:val="00846B25"/>
    <w:rsid w:val="00847500"/>
    <w:rsid w:val="00847F2F"/>
    <w:rsid w:val="00847F8F"/>
    <w:rsid w:val="00850322"/>
    <w:rsid w:val="008506AF"/>
    <w:rsid w:val="008506DF"/>
    <w:rsid w:val="008507C9"/>
    <w:rsid w:val="00850967"/>
    <w:rsid w:val="00850CCB"/>
    <w:rsid w:val="00850D8C"/>
    <w:rsid w:val="00850FB7"/>
    <w:rsid w:val="0085142A"/>
    <w:rsid w:val="00851A90"/>
    <w:rsid w:val="00851E46"/>
    <w:rsid w:val="00852356"/>
    <w:rsid w:val="00852606"/>
    <w:rsid w:val="008526C4"/>
    <w:rsid w:val="008527D3"/>
    <w:rsid w:val="00852A7A"/>
    <w:rsid w:val="0085308E"/>
    <w:rsid w:val="008532DD"/>
    <w:rsid w:val="008533F4"/>
    <w:rsid w:val="0085358B"/>
    <w:rsid w:val="00853CBF"/>
    <w:rsid w:val="008540CF"/>
    <w:rsid w:val="0085441E"/>
    <w:rsid w:val="00854C62"/>
    <w:rsid w:val="00854D15"/>
    <w:rsid w:val="00854D52"/>
    <w:rsid w:val="0085568F"/>
    <w:rsid w:val="00855837"/>
    <w:rsid w:val="00855B79"/>
    <w:rsid w:val="00855D6D"/>
    <w:rsid w:val="00855F3F"/>
    <w:rsid w:val="00856121"/>
    <w:rsid w:val="00856267"/>
    <w:rsid w:val="008568E9"/>
    <w:rsid w:val="00856C79"/>
    <w:rsid w:val="00856D62"/>
    <w:rsid w:val="0085728A"/>
    <w:rsid w:val="00857454"/>
    <w:rsid w:val="00857863"/>
    <w:rsid w:val="00857DD1"/>
    <w:rsid w:val="00857DD2"/>
    <w:rsid w:val="008601BF"/>
    <w:rsid w:val="00860950"/>
    <w:rsid w:val="00860A4D"/>
    <w:rsid w:val="008612DC"/>
    <w:rsid w:val="008616E8"/>
    <w:rsid w:val="00861958"/>
    <w:rsid w:val="008619FB"/>
    <w:rsid w:val="00861CC1"/>
    <w:rsid w:val="00861CFE"/>
    <w:rsid w:val="00861F81"/>
    <w:rsid w:val="00862479"/>
    <w:rsid w:val="008625E5"/>
    <w:rsid w:val="008626BA"/>
    <w:rsid w:val="00863606"/>
    <w:rsid w:val="00863721"/>
    <w:rsid w:val="00863C7F"/>
    <w:rsid w:val="00863CC9"/>
    <w:rsid w:val="00864035"/>
    <w:rsid w:val="00864269"/>
    <w:rsid w:val="00864763"/>
    <w:rsid w:val="00864D39"/>
    <w:rsid w:val="00864FCE"/>
    <w:rsid w:val="00865015"/>
    <w:rsid w:val="00865409"/>
    <w:rsid w:val="00865F1C"/>
    <w:rsid w:val="00866154"/>
    <w:rsid w:val="00866BAF"/>
    <w:rsid w:val="00866C01"/>
    <w:rsid w:val="00867053"/>
    <w:rsid w:val="008670B0"/>
    <w:rsid w:val="008671EA"/>
    <w:rsid w:val="00867576"/>
    <w:rsid w:val="008677B8"/>
    <w:rsid w:val="0086788D"/>
    <w:rsid w:val="008678B7"/>
    <w:rsid w:val="00867C38"/>
    <w:rsid w:val="00867CD3"/>
    <w:rsid w:val="00870510"/>
    <w:rsid w:val="008705E2"/>
    <w:rsid w:val="008711F2"/>
    <w:rsid w:val="0087131E"/>
    <w:rsid w:val="008716CE"/>
    <w:rsid w:val="008717B9"/>
    <w:rsid w:val="00871981"/>
    <w:rsid w:val="00871A68"/>
    <w:rsid w:val="00871D58"/>
    <w:rsid w:val="00871DE4"/>
    <w:rsid w:val="008720AF"/>
    <w:rsid w:val="00872CB3"/>
    <w:rsid w:val="00872EBB"/>
    <w:rsid w:val="008737EE"/>
    <w:rsid w:val="00873979"/>
    <w:rsid w:val="00873AFE"/>
    <w:rsid w:val="00874167"/>
    <w:rsid w:val="00874390"/>
    <w:rsid w:val="00874532"/>
    <w:rsid w:val="00874715"/>
    <w:rsid w:val="0087484E"/>
    <w:rsid w:val="00874D90"/>
    <w:rsid w:val="00874EC2"/>
    <w:rsid w:val="00874F7B"/>
    <w:rsid w:val="00875225"/>
    <w:rsid w:val="008753BA"/>
    <w:rsid w:val="008756AE"/>
    <w:rsid w:val="00875A2C"/>
    <w:rsid w:val="00875AE9"/>
    <w:rsid w:val="00875DA6"/>
    <w:rsid w:val="00875E17"/>
    <w:rsid w:val="00876458"/>
    <w:rsid w:val="00876594"/>
    <w:rsid w:val="008768FA"/>
    <w:rsid w:val="00876A94"/>
    <w:rsid w:val="008772FC"/>
    <w:rsid w:val="008773DC"/>
    <w:rsid w:val="008775F0"/>
    <w:rsid w:val="008779C7"/>
    <w:rsid w:val="00877BA9"/>
    <w:rsid w:val="00877E8F"/>
    <w:rsid w:val="00880180"/>
    <w:rsid w:val="00880581"/>
    <w:rsid w:val="00880BF1"/>
    <w:rsid w:val="008814D5"/>
    <w:rsid w:val="00881B46"/>
    <w:rsid w:val="008820D0"/>
    <w:rsid w:val="00882872"/>
    <w:rsid w:val="00883140"/>
    <w:rsid w:val="00883630"/>
    <w:rsid w:val="008838CE"/>
    <w:rsid w:val="00883A98"/>
    <w:rsid w:val="00884055"/>
    <w:rsid w:val="008845AF"/>
    <w:rsid w:val="00884A26"/>
    <w:rsid w:val="00884E6D"/>
    <w:rsid w:val="00885185"/>
    <w:rsid w:val="00886523"/>
    <w:rsid w:val="008867CD"/>
    <w:rsid w:val="00886AE4"/>
    <w:rsid w:val="00886C8E"/>
    <w:rsid w:val="00887688"/>
    <w:rsid w:val="008876F0"/>
    <w:rsid w:val="008878A7"/>
    <w:rsid w:val="0088798A"/>
    <w:rsid w:val="00890030"/>
    <w:rsid w:val="0089018C"/>
    <w:rsid w:val="00890638"/>
    <w:rsid w:val="00890992"/>
    <w:rsid w:val="00890A21"/>
    <w:rsid w:val="00890E6C"/>
    <w:rsid w:val="008910BE"/>
    <w:rsid w:val="008911DA"/>
    <w:rsid w:val="008915D8"/>
    <w:rsid w:val="00891C75"/>
    <w:rsid w:val="008923F2"/>
    <w:rsid w:val="008924D7"/>
    <w:rsid w:val="00892543"/>
    <w:rsid w:val="0089292F"/>
    <w:rsid w:val="008930D0"/>
    <w:rsid w:val="008931CB"/>
    <w:rsid w:val="008932D2"/>
    <w:rsid w:val="00893991"/>
    <w:rsid w:val="00894000"/>
    <w:rsid w:val="00894FB0"/>
    <w:rsid w:val="00895425"/>
    <w:rsid w:val="0089547D"/>
    <w:rsid w:val="00895A8F"/>
    <w:rsid w:val="00895B83"/>
    <w:rsid w:val="00895DDD"/>
    <w:rsid w:val="00895F07"/>
    <w:rsid w:val="00895FEA"/>
    <w:rsid w:val="00896180"/>
    <w:rsid w:val="00896229"/>
    <w:rsid w:val="0089680D"/>
    <w:rsid w:val="00897286"/>
    <w:rsid w:val="00897462"/>
    <w:rsid w:val="0089777F"/>
    <w:rsid w:val="008979E5"/>
    <w:rsid w:val="00897AC8"/>
    <w:rsid w:val="00897D77"/>
    <w:rsid w:val="00897EDE"/>
    <w:rsid w:val="00897FFA"/>
    <w:rsid w:val="008A0683"/>
    <w:rsid w:val="008A09F3"/>
    <w:rsid w:val="008A0DD5"/>
    <w:rsid w:val="008A135B"/>
    <w:rsid w:val="008A15EF"/>
    <w:rsid w:val="008A1954"/>
    <w:rsid w:val="008A1EF7"/>
    <w:rsid w:val="008A2A8B"/>
    <w:rsid w:val="008A2DED"/>
    <w:rsid w:val="008A2E97"/>
    <w:rsid w:val="008A3350"/>
    <w:rsid w:val="008A342F"/>
    <w:rsid w:val="008A41D5"/>
    <w:rsid w:val="008A43D3"/>
    <w:rsid w:val="008A54A8"/>
    <w:rsid w:val="008A55F4"/>
    <w:rsid w:val="008A57D5"/>
    <w:rsid w:val="008A57D6"/>
    <w:rsid w:val="008A58D2"/>
    <w:rsid w:val="008A5B5A"/>
    <w:rsid w:val="008A61C0"/>
    <w:rsid w:val="008A620B"/>
    <w:rsid w:val="008A63B5"/>
    <w:rsid w:val="008A643D"/>
    <w:rsid w:val="008A6DAF"/>
    <w:rsid w:val="008A6E35"/>
    <w:rsid w:val="008A70DA"/>
    <w:rsid w:val="008A768F"/>
    <w:rsid w:val="008A7E77"/>
    <w:rsid w:val="008B0028"/>
    <w:rsid w:val="008B0218"/>
    <w:rsid w:val="008B050C"/>
    <w:rsid w:val="008B0BED"/>
    <w:rsid w:val="008B0E38"/>
    <w:rsid w:val="008B1147"/>
    <w:rsid w:val="008B16CF"/>
    <w:rsid w:val="008B1FC7"/>
    <w:rsid w:val="008B205F"/>
    <w:rsid w:val="008B20DE"/>
    <w:rsid w:val="008B21C7"/>
    <w:rsid w:val="008B266E"/>
    <w:rsid w:val="008B2A84"/>
    <w:rsid w:val="008B2E95"/>
    <w:rsid w:val="008B2FFA"/>
    <w:rsid w:val="008B3214"/>
    <w:rsid w:val="008B35A1"/>
    <w:rsid w:val="008B3C06"/>
    <w:rsid w:val="008B3D3D"/>
    <w:rsid w:val="008B41E5"/>
    <w:rsid w:val="008B4985"/>
    <w:rsid w:val="008B4BF9"/>
    <w:rsid w:val="008B5075"/>
    <w:rsid w:val="008B550D"/>
    <w:rsid w:val="008B5C33"/>
    <w:rsid w:val="008B5F80"/>
    <w:rsid w:val="008B607A"/>
    <w:rsid w:val="008B6286"/>
    <w:rsid w:val="008B6664"/>
    <w:rsid w:val="008B66C7"/>
    <w:rsid w:val="008B66C8"/>
    <w:rsid w:val="008B677C"/>
    <w:rsid w:val="008B6990"/>
    <w:rsid w:val="008B700A"/>
    <w:rsid w:val="008B7138"/>
    <w:rsid w:val="008B7545"/>
    <w:rsid w:val="008B7C65"/>
    <w:rsid w:val="008B7E96"/>
    <w:rsid w:val="008C0693"/>
    <w:rsid w:val="008C0893"/>
    <w:rsid w:val="008C0ABC"/>
    <w:rsid w:val="008C0DDA"/>
    <w:rsid w:val="008C110E"/>
    <w:rsid w:val="008C11E8"/>
    <w:rsid w:val="008C12BE"/>
    <w:rsid w:val="008C1463"/>
    <w:rsid w:val="008C1709"/>
    <w:rsid w:val="008C178B"/>
    <w:rsid w:val="008C18D7"/>
    <w:rsid w:val="008C1A0E"/>
    <w:rsid w:val="008C1C4E"/>
    <w:rsid w:val="008C1E77"/>
    <w:rsid w:val="008C2048"/>
    <w:rsid w:val="008C2220"/>
    <w:rsid w:val="008C2930"/>
    <w:rsid w:val="008C2AE5"/>
    <w:rsid w:val="008C2B84"/>
    <w:rsid w:val="008C2CB9"/>
    <w:rsid w:val="008C2CDC"/>
    <w:rsid w:val="008C3299"/>
    <w:rsid w:val="008C3B84"/>
    <w:rsid w:val="008C3D2D"/>
    <w:rsid w:val="008C43A6"/>
    <w:rsid w:val="008C4579"/>
    <w:rsid w:val="008C485A"/>
    <w:rsid w:val="008C48C1"/>
    <w:rsid w:val="008C4C2C"/>
    <w:rsid w:val="008C4C5F"/>
    <w:rsid w:val="008C4F04"/>
    <w:rsid w:val="008C500D"/>
    <w:rsid w:val="008C514F"/>
    <w:rsid w:val="008C52B4"/>
    <w:rsid w:val="008C58C3"/>
    <w:rsid w:val="008C5BCC"/>
    <w:rsid w:val="008C5CC5"/>
    <w:rsid w:val="008C6AE9"/>
    <w:rsid w:val="008C6CCD"/>
    <w:rsid w:val="008C6D4D"/>
    <w:rsid w:val="008C7075"/>
    <w:rsid w:val="008C7255"/>
    <w:rsid w:val="008C74E8"/>
    <w:rsid w:val="008C75E6"/>
    <w:rsid w:val="008C77D7"/>
    <w:rsid w:val="008C7897"/>
    <w:rsid w:val="008C7C22"/>
    <w:rsid w:val="008C7F0A"/>
    <w:rsid w:val="008D0797"/>
    <w:rsid w:val="008D0824"/>
    <w:rsid w:val="008D0BDD"/>
    <w:rsid w:val="008D0D5E"/>
    <w:rsid w:val="008D0DA3"/>
    <w:rsid w:val="008D0E74"/>
    <w:rsid w:val="008D1181"/>
    <w:rsid w:val="008D13A9"/>
    <w:rsid w:val="008D1443"/>
    <w:rsid w:val="008D1B33"/>
    <w:rsid w:val="008D1E3F"/>
    <w:rsid w:val="008D1EDD"/>
    <w:rsid w:val="008D2A93"/>
    <w:rsid w:val="008D2FB4"/>
    <w:rsid w:val="008D3023"/>
    <w:rsid w:val="008D30B5"/>
    <w:rsid w:val="008D3259"/>
    <w:rsid w:val="008D38A0"/>
    <w:rsid w:val="008D41B7"/>
    <w:rsid w:val="008D41F9"/>
    <w:rsid w:val="008D455F"/>
    <w:rsid w:val="008D47B1"/>
    <w:rsid w:val="008D4AEF"/>
    <w:rsid w:val="008D4D07"/>
    <w:rsid w:val="008D4E7A"/>
    <w:rsid w:val="008D5609"/>
    <w:rsid w:val="008D58D9"/>
    <w:rsid w:val="008D5BE9"/>
    <w:rsid w:val="008D5D23"/>
    <w:rsid w:val="008D5DBF"/>
    <w:rsid w:val="008D5E77"/>
    <w:rsid w:val="008D60CB"/>
    <w:rsid w:val="008D6797"/>
    <w:rsid w:val="008D6B0D"/>
    <w:rsid w:val="008D6BDC"/>
    <w:rsid w:val="008D6C51"/>
    <w:rsid w:val="008D6ED9"/>
    <w:rsid w:val="008D6FBA"/>
    <w:rsid w:val="008D770C"/>
    <w:rsid w:val="008D7D77"/>
    <w:rsid w:val="008D7F19"/>
    <w:rsid w:val="008E060A"/>
    <w:rsid w:val="008E0715"/>
    <w:rsid w:val="008E07D4"/>
    <w:rsid w:val="008E0D0F"/>
    <w:rsid w:val="008E1309"/>
    <w:rsid w:val="008E19DB"/>
    <w:rsid w:val="008E1A45"/>
    <w:rsid w:val="008E1FA0"/>
    <w:rsid w:val="008E2148"/>
    <w:rsid w:val="008E36E0"/>
    <w:rsid w:val="008E3F23"/>
    <w:rsid w:val="008E4868"/>
    <w:rsid w:val="008E486A"/>
    <w:rsid w:val="008E4E79"/>
    <w:rsid w:val="008E4E88"/>
    <w:rsid w:val="008E5116"/>
    <w:rsid w:val="008E57AC"/>
    <w:rsid w:val="008E598F"/>
    <w:rsid w:val="008E5D8F"/>
    <w:rsid w:val="008E5DFB"/>
    <w:rsid w:val="008E611E"/>
    <w:rsid w:val="008E6201"/>
    <w:rsid w:val="008E64B7"/>
    <w:rsid w:val="008E6856"/>
    <w:rsid w:val="008E6922"/>
    <w:rsid w:val="008E6BC2"/>
    <w:rsid w:val="008E7032"/>
    <w:rsid w:val="008E752A"/>
    <w:rsid w:val="008E7545"/>
    <w:rsid w:val="008E799C"/>
    <w:rsid w:val="008E7AA8"/>
    <w:rsid w:val="008E7D28"/>
    <w:rsid w:val="008E7F03"/>
    <w:rsid w:val="008F0063"/>
    <w:rsid w:val="008F00FA"/>
    <w:rsid w:val="008F0636"/>
    <w:rsid w:val="008F073F"/>
    <w:rsid w:val="008F0AFB"/>
    <w:rsid w:val="008F0B45"/>
    <w:rsid w:val="008F0BC7"/>
    <w:rsid w:val="008F0EB3"/>
    <w:rsid w:val="008F1019"/>
    <w:rsid w:val="008F139D"/>
    <w:rsid w:val="008F14D1"/>
    <w:rsid w:val="008F1FD2"/>
    <w:rsid w:val="008F2183"/>
    <w:rsid w:val="008F2230"/>
    <w:rsid w:val="008F292F"/>
    <w:rsid w:val="008F2C0F"/>
    <w:rsid w:val="008F2E56"/>
    <w:rsid w:val="008F32AD"/>
    <w:rsid w:val="008F34F9"/>
    <w:rsid w:val="008F35DC"/>
    <w:rsid w:val="008F3A5E"/>
    <w:rsid w:val="008F3C86"/>
    <w:rsid w:val="008F404D"/>
    <w:rsid w:val="008F4217"/>
    <w:rsid w:val="008F4AA6"/>
    <w:rsid w:val="008F4B7C"/>
    <w:rsid w:val="008F5042"/>
    <w:rsid w:val="008F539C"/>
    <w:rsid w:val="008F552E"/>
    <w:rsid w:val="008F5858"/>
    <w:rsid w:val="008F58E4"/>
    <w:rsid w:val="008F5E54"/>
    <w:rsid w:val="008F6056"/>
    <w:rsid w:val="008F6443"/>
    <w:rsid w:val="008F6721"/>
    <w:rsid w:val="008F676D"/>
    <w:rsid w:val="008F6CBE"/>
    <w:rsid w:val="008F6FEF"/>
    <w:rsid w:val="008F759E"/>
    <w:rsid w:val="008F75A1"/>
    <w:rsid w:val="008F797E"/>
    <w:rsid w:val="008F7B66"/>
    <w:rsid w:val="009004CB"/>
    <w:rsid w:val="009007B5"/>
    <w:rsid w:val="0090088C"/>
    <w:rsid w:val="00900B24"/>
    <w:rsid w:val="00900D69"/>
    <w:rsid w:val="00901119"/>
    <w:rsid w:val="009015B6"/>
    <w:rsid w:val="009017C0"/>
    <w:rsid w:val="00901A00"/>
    <w:rsid w:val="00901C83"/>
    <w:rsid w:val="00901D37"/>
    <w:rsid w:val="00901F23"/>
    <w:rsid w:val="00901F91"/>
    <w:rsid w:val="00902813"/>
    <w:rsid w:val="00902B0E"/>
    <w:rsid w:val="00902F96"/>
    <w:rsid w:val="00903020"/>
    <w:rsid w:val="00903034"/>
    <w:rsid w:val="00903415"/>
    <w:rsid w:val="009037CB"/>
    <w:rsid w:val="00903CE3"/>
    <w:rsid w:val="00903F0C"/>
    <w:rsid w:val="00903F9C"/>
    <w:rsid w:val="00904861"/>
    <w:rsid w:val="00904958"/>
    <w:rsid w:val="00904A54"/>
    <w:rsid w:val="00904A8F"/>
    <w:rsid w:val="00904BF7"/>
    <w:rsid w:val="0090570C"/>
    <w:rsid w:val="009059CA"/>
    <w:rsid w:val="00905C63"/>
    <w:rsid w:val="009063C7"/>
    <w:rsid w:val="009063FC"/>
    <w:rsid w:val="0090645D"/>
    <w:rsid w:val="00906513"/>
    <w:rsid w:val="009065FE"/>
    <w:rsid w:val="00906622"/>
    <w:rsid w:val="009066EE"/>
    <w:rsid w:val="00906C02"/>
    <w:rsid w:val="00906CB0"/>
    <w:rsid w:val="00906F75"/>
    <w:rsid w:val="009070D2"/>
    <w:rsid w:val="009071E4"/>
    <w:rsid w:val="00907BBF"/>
    <w:rsid w:val="00907BF1"/>
    <w:rsid w:val="00907C24"/>
    <w:rsid w:val="00907C58"/>
    <w:rsid w:val="00907FFC"/>
    <w:rsid w:val="00910174"/>
    <w:rsid w:val="009101D2"/>
    <w:rsid w:val="00910BE0"/>
    <w:rsid w:val="00910EB1"/>
    <w:rsid w:val="00910F14"/>
    <w:rsid w:val="00911097"/>
    <w:rsid w:val="009110F8"/>
    <w:rsid w:val="00911536"/>
    <w:rsid w:val="009115AB"/>
    <w:rsid w:val="0091168C"/>
    <w:rsid w:val="00912446"/>
    <w:rsid w:val="00912B6B"/>
    <w:rsid w:val="009133C7"/>
    <w:rsid w:val="009134D2"/>
    <w:rsid w:val="009135B0"/>
    <w:rsid w:val="009136D2"/>
    <w:rsid w:val="0091371D"/>
    <w:rsid w:val="009137CC"/>
    <w:rsid w:val="00913950"/>
    <w:rsid w:val="00913C3B"/>
    <w:rsid w:val="00913D93"/>
    <w:rsid w:val="00914271"/>
    <w:rsid w:val="009146DC"/>
    <w:rsid w:val="00914A30"/>
    <w:rsid w:val="00914DF2"/>
    <w:rsid w:val="0091522B"/>
    <w:rsid w:val="0091541B"/>
    <w:rsid w:val="009155A9"/>
    <w:rsid w:val="00915661"/>
    <w:rsid w:val="00915764"/>
    <w:rsid w:val="0091595B"/>
    <w:rsid w:val="00915BC9"/>
    <w:rsid w:val="00915D5F"/>
    <w:rsid w:val="00915F85"/>
    <w:rsid w:val="009162D8"/>
    <w:rsid w:val="009164B2"/>
    <w:rsid w:val="00916F58"/>
    <w:rsid w:val="00917C2D"/>
    <w:rsid w:val="00917F4C"/>
    <w:rsid w:val="00920493"/>
    <w:rsid w:val="00920F11"/>
    <w:rsid w:val="0092167F"/>
    <w:rsid w:val="00921790"/>
    <w:rsid w:val="00921FD4"/>
    <w:rsid w:val="0092212A"/>
    <w:rsid w:val="00922150"/>
    <w:rsid w:val="009228A9"/>
    <w:rsid w:val="00922964"/>
    <w:rsid w:val="00922D7A"/>
    <w:rsid w:val="00922DAD"/>
    <w:rsid w:val="00922E08"/>
    <w:rsid w:val="009236B5"/>
    <w:rsid w:val="00923A6A"/>
    <w:rsid w:val="00923B16"/>
    <w:rsid w:val="00923E82"/>
    <w:rsid w:val="00923E85"/>
    <w:rsid w:val="00924B3E"/>
    <w:rsid w:val="00924B79"/>
    <w:rsid w:val="00924DA9"/>
    <w:rsid w:val="00924ECE"/>
    <w:rsid w:val="00925318"/>
    <w:rsid w:val="00925618"/>
    <w:rsid w:val="00925E20"/>
    <w:rsid w:val="009260F4"/>
    <w:rsid w:val="0092620C"/>
    <w:rsid w:val="009263D7"/>
    <w:rsid w:val="00927050"/>
    <w:rsid w:val="00927810"/>
    <w:rsid w:val="00927A22"/>
    <w:rsid w:val="009300E9"/>
    <w:rsid w:val="0093019F"/>
    <w:rsid w:val="0093023C"/>
    <w:rsid w:val="00930A41"/>
    <w:rsid w:val="00930DA2"/>
    <w:rsid w:val="0093125E"/>
    <w:rsid w:val="009317D2"/>
    <w:rsid w:val="00931A90"/>
    <w:rsid w:val="00931D41"/>
    <w:rsid w:val="00931E66"/>
    <w:rsid w:val="0093259A"/>
    <w:rsid w:val="009328D4"/>
    <w:rsid w:val="00932B60"/>
    <w:rsid w:val="00932C98"/>
    <w:rsid w:val="00933250"/>
    <w:rsid w:val="009332D4"/>
    <w:rsid w:val="00933610"/>
    <w:rsid w:val="00933885"/>
    <w:rsid w:val="009338D9"/>
    <w:rsid w:val="00933B04"/>
    <w:rsid w:val="0093418A"/>
    <w:rsid w:val="0093437F"/>
    <w:rsid w:val="0093441B"/>
    <w:rsid w:val="009344CE"/>
    <w:rsid w:val="0093472F"/>
    <w:rsid w:val="009348D7"/>
    <w:rsid w:val="00934FBD"/>
    <w:rsid w:val="00935049"/>
    <w:rsid w:val="009354AA"/>
    <w:rsid w:val="0093550A"/>
    <w:rsid w:val="0093566F"/>
    <w:rsid w:val="0093570E"/>
    <w:rsid w:val="00935949"/>
    <w:rsid w:val="00935C20"/>
    <w:rsid w:val="009366A0"/>
    <w:rsid w:val="00936856"/>
    <w:rsid w:val="00936CF5"/>
    <w:rsid w:val="009370E9"/>
    <w:rsid w:val="009372D0"/>
    <w:rsid w:val="009378E1"/>
    <w:rsid w:val="00937A06"/>
    <w:rsid w:val="00937AF3"/>
    <w:rsid w:val="00937F96"/>
    <w:rsid w:val="00937FF6"/>
    <w:rsid w:val="009401B4"/>
    <w:rsid w:val="00940614"/>
    <w:rsid w:val="00940712"/>
    <w:rsid w:val="00940DB5"/>
    <w:rsid w:val="00941002"/>
    <w:rsid w:val="00941008"/>
    <w:rsid w:val="00941258"/>
    <w:rsid w:val="00941ABC"/>
    <w:rsid w:val="00941BD8"/>
    <w:rsid w:val="00941E9B"/>
    <w:rsid w:val="009423A3"/>
    <w:rsid w:val="009427F1"/>
    <w:rsid w:val="00942A9A"/>
    <w:rsid w:val="00942AA9"/>
    <w:rsid w:val="00943016"/>
    <w:rsid w:val="009431EE"/>
    <w:rsid w:val="009437D0"/>
    <w:rsid w:val="00944070"/>
    <w:rsid w:val="00944179"/>
    <w:rsid w:val="00944229"/>
    <w:rsid w:val="00944690"/>
    <w:rsid w:val="009448D1"/>
    <w:rsid w:val="00944A0F"/>
    <w:rsid w:val="00944C51"/>
    <w:rsid w:val="00944EAD"/>
    <w:rsid w:val="00944FE6"/>
    <w:rsid w:val="00945422"/>
    <w:rsid w:val="00945450"/>
    <w:rsid w:val="0094546E"/>
    <w:rsid w:val="0094554D"/>
    <w:rsid w:val="0094632A"/>
    <w:rsid w:val="00946398"/>
    <w:rsid w:val="00946C50"/>
    <w:rsid w:val="00946DA4"/>
    <w:rsid w:val="0094775C"/>
    <w:rsid w:val="0095031C"/>
    <w:rsid w:val="009504F2"/>
    <w:rsid w:val="009507E1"/>
    <w:rsid w:val="009510BD"/>
    <w:rsid w:val="00951161"/>
    <w:rsid w:val="0095196C"/>
    <w:rsid w:val="00951B8D"/>
    <w:rsid w:val="00951CC2"/>
    <w:rsid w:val="00951E32"/>
    <w:rsid w:val="00951FEF"/>
    <w:rsid w:val="0095259A"/>
    <w:rsid w:val="009525C3"/>
    <w:rsid w:val="009528EA"/>
    <w:rsid w:val="00952B9C"/>
    <w:rsid w:val="00952D9A"/>
    <w:rsid w:val="00953068"/>
    <w:rsid w:val="00953C30"/>
    <w:rsid w:val="00953CF5"/>
    <w:rsid w:val="00954176"/>
    <w:rsid w:val="009542EA"/>
    <w:rsid w:val="0095435B"/>
    <w:rsid w:val="00954995"/>
    <w:rsid w:val="00954A28"/>
    <w:rsid w:val="0095537E"/>
    <w:rsid w:val="009553CB"/>
    <w:rsid w:val="00955AB9"/>
    <w:rsid w:val="00955BCB"/>
    <w:rsid w:val="00955D9E"/>
    <w:rsid w:val="00955EE8"/>
    <w:rsid w:val="0095627A"/>
    <w:rsid w:val="0095640D"/>
    <w:rsid w:val="00956851"/>
    <w:rsid w:val="009568BC"/>
    <w:rsid w:val="00956B7F"/>
    <w:rsid w:val="00956ECE"/>
    <w:rsid w:val="009570C5"/>
    <w:rsid w:val="009573AD"/>
    <w:rsid w:val="009600CF"/>
    <w:rsid w:val="009601F4"/>
    <w:rsid w:val="00960569"/>
    <w:rsid w:val="00960810"/>
    <w:rsid w:val="009608EA"/>
    <w:rsid w:val="009609C2"/>
    <w:rsid w:val="00960BCD"/>
    <w:rsid w:val="00960C06"/>
    <w:rsid w:val="00960C58"/>
    <w:rsid w:val="00960F8F"/>
    <w:rsid w:val="009616AE"/>
    <w:rsid w:val="00961754"/>
    <w:rsid w:val="00961CE8"/>
    <w:rsid w:val="00961DD1"/>
    <w:rsid w:val="00961EDC"/>
    <w:rsid w:val="00961FBB"/>
    <w:rsid w:val="0096203C"/>
    <w:rsid w:val="009622EA"/>
    <w:rsid w:val="0096266E"/>
    <w:rsid w:val="0096270B"/>
    <w:rsid w:val="0096294B"/>
    <w:rsid w:val="00962D78"/>
    <w:rsid w:val="009631D1"/>
    <w:rsid w:val="009633BE"/>
    <w:rsid w:val="009634BD"/>
    <w:rsid w:val="00963559"/>
    <w:rsid w:val="00963B2E"/>
    <w:rsid w:val="00964748"/>
    <w:rsid w:val="009648DE"/>
    <w:rsid w:val="00964F25"/>
    <w:rsid w:val="0096511B"/>
    <w:rsid w:val="00965186"/>
    <w:rsid w:val="0096535E"/>
    <w:rsid w:val="0096536A"/>
    <w:rsid w:val="00965534"/>
    <w:rsid w:val="00965D9A"/>
    <w:rsid w:val="0096653D"/>
    <w:rsid w:val="00966648"/>
    <w:rsid w:val="00966BFE"/>
    <w:rsid w:val="00966CA2"/>
    <w:rsid w:val="00967285"/>
    <w:rsid w:val="009677A7"/>
    <w:rsid w:val="00967A2E"/>
    <w:rsid w:val="009700D4"/>
    <w:rsid w:val="009702E9"/>
    <w:rsid w:val="0097040E"/>
    <w:rsid w:val="0097053A"/>
    <w:rsid w:val="00970673"/>
    <w:rsid w:val="00970716"/>
    <w:rsid w:val="00970971"/>
    <w:rsid w:val="00970ECB"/>
    <w:rsid w:val="00971059"/>
    <w:rsid w:val="009710C6"/>
    <w:rsid w:val="0097184C"/>
    <w:rsid w:val="00971B4E"/>
    <w:rsid w:val="0097267E"/>
    <w:rsid w:val="0097276E"/>
    <w:rsid w:val="00972B75"/>
    <w:rsid w:val="00972C91"/>
    <w:rsid w:val="00973191"/>
    <w:rsid w:val="0097379C"/>
    <w:rsid w:val="00973846"/>
    <w:rsid w:val="0097395E"/>
    <w:rsid w:val="00973CA1"/>
    <w:rsid w:val="0097409B"/>
    <w:rsid w:val="00974573"/>
    <w:rsid w:val="00974CFD"/>
    <w:rsid w:val="00974DF9"/>
    <w:rsid w:val="00975540"/>
    <w:rsid w:val="00975B15"/>
    <w:rsid w:val="00975D73"/>
    <w:rsid w:val="00976045"/>
    <w:rsid w:val="0097635D"/>
    <w:rsid w:val="00976384"/>
    <w:rsid w:val="0097663D"/>
    <w:rsid w:val="00976739"/>
    <w:rsid w:val="0097695E"/>
    <w:rsid w:val="00976DBD"/>
    <w:rsid w:val="00976E18"/>
    <w:rsid w:val="00977159"/>
    <w:rsid w:val="009772B3"/>
    <w:rsid w:val="009773F7"/>
    <w:rsid w:val="0097790C"/>
    <w:rsid w:val="0097796B"/>
    <w:rsid w:val="00977C05"/>
    <w:rsid w:val="00977CD9"/>
    <w:rsid w:val="00977D56"/>
    <w:rsid w:val="00980058"/>
    <w:rsid w:val="009809F8"/>
    <w:rsid w:val="00980E99"/>
    <w:rsid w:val="00980EEB"/>
    <w:rsid w:val="00980FED"/>
    <w:rsid w:val="0098131B"/>
    <w:rsid w:val="00981774"/>
    <w:rsid w:val="00981F10"/>
    <w:rsid w:val="0098252C"/>
    <w:rsid w:val="00982D00"/>
    <w:rsid w:val="00982F11"/>
    <w:rsid w:val="00983287"/>
    <w:rsid w:val="009835D0"/>
    <w:rsid w:val="00983667"/>
    <w:rsid w:val="009837E4"/>
    <w:rsid w:val="00983C42"/>
    <w:rsid w:val="00983ED9"/>
    <w:rsid w:val="00984157"/>
    <w:rsid w:val="009845DC"/>
    <w:rsid w:val="00984B7D"/>
    <w:rsid w:val="00984B96"/>
    <w:rsid w:val="00984FB4"/>
    <w:rsid w:val="009856BD"/>
    <w:rsid w:val="00985718"/>
    <w:rsid w:val="00985895"/>
    <w:rsid w:val="00985905"/>
    <w:rsid w:val="00985D29"/>
    <w:rsid w:val="00985E5A"/>
    <w:rsid w:val="00985E72"/>
    <w:rsid w:val="009862AE"/>
    <w:rsid w:val="009865C0"/>
    <w:rsid w:val="00986B9C"/>
    <w:rsid w:val="00986C01"/>
    <w:rsid w:val="00986C06"/>
    <w:rsid w:val="0098741A"/>
    <w:rsid w:val="00987EF7"/>
    <w:rsid w:val="00987F53"/>
    <w:rsid w:val="009901F2"/>
    <w:rsid w:val="009902F1"/>
    <w:rsid w:val="00990BDA"/>
    <w:rsid w:val="00990C32"/>
    <w:rsid w:val="00990F09"/>
    <w:rsid w:val="009911CA"/>
    <w:rsid w:val="009911F5"/>
    <w:rsid w:val="00991240"/>
    <w:rsid w:val="0099148F"/>
    <w:rsid w:val="009914EE"/>
    <w:rsid w:val="0099184D"/>
    <w:rsid w:val="00991D55"/>
    <w:rsid w:val="00991FC7"/>
    <w:rsid w:val="00992153"/>
    <w:rsid w:val="0099219B"/>
    <w:rsid w:val="00992971"/>
    <w:rsid w:val="00992D7A"/>
    <w:rsid w:val="00992DD6"/>
    <w:rsid w:val="00992E7C"/>
    <w:rsid w:val="009930BD"/>
    <w:rsid w:val="009930F3"/>
    <w:rsid w:val="009938FF"/>
    <w:rsid w:val="00993917"/>
    <w:rsid w:val="00993937"/>
    <w:rsid w:val="00993B90"/>
    <w:rsid w:val="0099428B"/>
    <w:rsid w:val="00994836"/>
    <w:rsid w:val="00994F4B"/>
    <w:rsid w:val="00994F81"/>
    <w:rsid w:val="00995099"/>
    <w:rsid w:val="00995303"/>
    <w:rsid w:val="00995319"/>
    <w:rsid w:val="0099559B"/>
    <w:rsid w:val="00995F02"/>
    <w:rsid w:val="00996084"/>
    <w:rsid w:val="00996096"/>
    <w:rsid w:val="009963D1"/>
    <w:rsid w:val="00996769"/>
    <w:rsid w:val="009968DC"/>
    <w:rsid w:val="009969A4"/>
    <w:rsid w:val="00997198"/>
    <w:rsid w:val="009972E8"/>
    <w:rsid w:val="009974EC"/>
    <w:rsid w:val="009974EF"/>
    <w:rsid w:val="0099778B"/>
    <w:rsid w:val="00997845"/>
    <w:rsid w:val="00997BC8"/>
    <w:rsid w:val="009A0AA4"/>
    <w:rsid w:val="009A0B00"/>
    <w:rsid w:val="009A0B35"/>
    <w:rsid w:val="009A0C1B"/>
    <w:rsid w:val="009A0D61"/>
    <w:rsid w:val="009A1402"/>
    <w:rsid w:val="009A15B6"/>
    <w:rsid w:val="009A18FF"/>
    <w:rsid w:val="009A1B01"/>
    <w:rsid w:val="009A1F19"/>
    <w:rsid w:val="009A2096"/>
    <w:rsid w:val="009A2383"/>
    <w:rsid w:val="009A240C"/>
    <w:rsid w:val="009A2626"/>
    <w:rsid w:val="009A297E"/>
    <w:rsid w:val="009A2A5D"/>
    <w:rsid w:val="009A2BDA"/>
    <w:rsid w:val="009A3418"/>
    <w:rsid w:val="009A35E1"/>
    <w:rsid w:val="009A36B3"/>
    <w:rsid w:val="009A38F6"/>
    <w:rsid w:val="009A3A19"/>
    <w:rsid w:val="009A3D72"/>
    <w:rsid w:val="009A43DF"/>
    <w:rsid w:val="009A4435"/>
    <w:rsid w:val="009A4972"/>
    <w:rsid w:val="009A4D0B"/>
    <w:rsid w:val="009A52F7"/>
    <w:rsid w:val="009A5414"/>
    <w:rsid w:val="009A5AB8"/>
    <w:rsid w:val="009A6008"/>
    <w:rsid w:val="009A613D"/>
    <w:rsid w:val="009A6150"/>
    <w:rsid w:val="009A621F"/>
    <w:rsid w:val="009A6862"/>
    <w:rsid w:val="009A6914"/>
    <w:rsid w:val="009A6B1C"/>
    <w:rsid w:val="009A6EDB"/>
    <w:rsid w:val="009A7092"/>
    <w:rsid w:val="009A71C0"/>
    <w:rsid w:val="009A75AE"/>
    <w:rsid w:val="009A76A6"/>
    <w:rsid w:val="009A76DD"/>
    <w:rsid w:val="009A7928"/>
    <w:rsid w:val="009A7F9B"/>
    <w:rsid w:val="009B03CF"/>
    <w:rsid w:val="009B0631"/>
    <w:rsid w:val="009B0935"/>
    <w:rsid w:val="009B0B01"/>
    <w:rsid w:val="009B0E87"/>
    <w:rsid w:val="009B0F1D"/>
    <w:rsid w:val="009B0F7A"/>
    <w:rsid w:val="009B1616"/>
    <w:rsid w:val="009B1C0F"/>
    <w:rsid w:val="009B1C9A"/>
    <w:rsid w:val="009B1DE4"/>
    <w:rsid w:val="009B1FA7"/>
    <w:rsid w:val="009B1FBA"/>
    <w:rsid w:val="009B20C0"/>
    <w:rsid w:val="009B212B"/>
    <w:rsid w:val="009B2143"/>
    <w:rsid w:val="009B22E6"/>
    <w:rsid w:val="009B264E"/>
    <w:rsid w:val="009B3316"/>
    <w:rsid w:val="009B3A4C"/>
    <w:rsid w:val="009B3CCB"/>
    <w:rsid w:val="009B3DAA"/>
    <w:rsid w:val="009B40AE"/>
    <w:rsid w:val="009B4216"/>
    <w:rsid w:val="009B4646"/>
    <w:rsid w:val="009B49CC"/>
    <w:rsid w:val="009B4CE2"/>
    <w:rsid w:val="009B4D1A"/>
    <w:rsid w:val="009B4DF5"/>
    <w:rsid w:val="009B51A0"/>
    <w:rsid w:val="009B5A31"/>
    <w:rsid w:val="009B5D17"/>
    <w:rsid w:val="009B6064"/>
    <w:rsid w:val="009B62EE"/>
    <w:rsid w:val="009B6579"/>
    <w:rsid w:val="009B65FB"/>
    <w:rsid w:val="009B6BE7"/>
    <w:rsid w:val="009B6E4B"/>
    <w:rsid w:val="009B7356"/>
    <w:rsid w:val="009B7752"/>
    <w:rsid w:val="009B783C"/>
    <w:rsid w:val="009B78A7"/>
    <w:rsid w:val="009B7994"/>
    <w:rsid w:val="009B7A2C"/>
    <w:rsid w:val="009B7A7A"/>
    <w:rsid w:val="009B7BE3"/>
    <w:rsid w:val="009B7C71"/>
    <w:rsid w:val="009B7DF4"/>
    <w:rsid w:val="009C007E"/>
    <w:rsid w:val="009C025C"/>
    <w:rsid w:val="009C0BCA"/>
    <w:rsid w:val="009C0ECF"/>
    <w:rsid w:val="009C13E7"/>
    <w:rsid w:val="009C1556"/>
    <w:rsid w:val="009C180E"/>
    <w:rsid w:val="009C1BFF"/>
    <w:rsid w:val="009C1C44"/>
    <w:rsid w:val="009C1C85"/>
    <w:rsid w:val="009C1DB9"/>
    <w:rsid w:val="009C1F09"/>
    <w:rsid w:val="009C2333"/>
    <w:rsid w:val="009C26C5"/>
    <w:rsid w:val="009C27DC"/>
    <w:rsid w:val="009C2BA4"/>
    <w:rsid w:val="009C2DD7"/>
    <w:rsid w:val="009C3794"/>
    <w:rsid w:val="009C37CC"/>
    <w:rsid w:val="009C3BCC"/>
    <w:rsid w:val="009C3CEE"/>
    <w:rsid w:val="009C3EED"/>
    <w:rsid w:val="009C4600"/>
    <w:rsid w:val="009C4870"/>
    <w:rsid w:val="009C4AA6"/>
    <w:rsid w:val="009C5232"/>
    <w:rsid w:val="009C543F"/>
    <w:rsid w:val="009C5492"/>
    <w:rsid w:val="009C59D4"/>
    <w:rsid w:val="009C61B1"/>
    <w:rsid w:val="009C6819"/>
    <w:rsid w:val="009C6D1F"/>
    <w:rsid w:val="009C6E68"/>
    <w:rsid w:val="009C6FAB"/>
    <w:rsid w:val="009C7269"/>
    <w:rsid w:val="009C727E"/>
    <w:rsid w:val="009C789A"/>
    <w:rsid w:val="009C7EAC"/>
    <w:rsid w:val="009C7FA7"/>
    <w:rsid w:val="009D074E"/>
    <w:rsid w:val="009D07EB"/>
    <w:rsid w:val="009D0A7F"/>
    <w:rsid w:val="009D0CA6"/>
    <w:rsid w:val="009D1352"/>
    <w:rsid w:val="009D1EF6"/>
    <w:rsid w:val="009D20E9"/>
    <w:rsid w:val="009D22F2"/>
    <w:rsid w:val="009D2658"/>
    <w:rsid w:val="009D2813"/>
    <w:rsid w:val="009D2AFE"/>
    <w:rsid w:val="009D2B91"/>
    <w:rsid w:val="009D30B4"/>
    <w:rsid w:val="009D314C"/>
    <w:rsid w:val="009D3572"/>
    <w:rsid w:val="009D35AF"/>
    <w:rsid w:val="009D35CC"/>
    <w:rsid w:val="009D398B"/>
    <w:rsid w:val="009D3DC7"/>
    <w:rsid w:val="009D3DCE"/>
    <w:rsid w:val="009D4436"/>
    <w:rsid w:val="009D4607"/>
    <w:rsid w:val="009D4928"/>
    <w:rsid w:val="009D492F"/>
    <w:rsid w:val="009D4B3D"/>
    <w:rsid w:val="009D4E63"/>
    <w:rsid w:val="009D4FD6"/>
    <w:rsid w:val="009D51DD"/>
    <w:rsid w:val="009D5773"/>
    <w:rsid w:val="009D57C2"/>
    <w:rsid w:val="009D5A07"/>
    <w:rsid w:val="009D5EEE"/>
    <w:rsid w:val="009D6354"/>
    <w:rsid w:val="009D6782"/>
    <w:rsid w:val="009D686F"/>
    <w:rsid w:val="009D68CE"/>
    <w:rsid w:val="009D6B98"/>
    <w:rsid w:val="009D721E"/>
    <w:rsid w:val="009D7705"/>
    <w:rsid w:val="009D79BF"/>
    <w:rsid w:val="009D7A53"/>
    <w:rsid w:val="009D7BE7"/>
    <w:rsid w:val="009D7C50"/>
    <w:rsid w:val="009E0047"/>
    <w:rsid w:val="009E007E"/>
    <w:rsid w:val="009E0855"/>
    <w:rsid w:val="009E0858"/>
    <w:rsid w:val="009E0B8F"/>
    <w:rsid w:val="009E0D2B"/>
    <w:rsid w:val="009E1024"/>
    <w:rsid w:val="009E1147"/>
    <w:rsid w:val="009E1AED"/>
    <w:rsid w:val="009E1EBB"/>
    <w:rsid w:val="009E1F44"/>
    <w:rsid w:val="009E1F57"/>
    <w:rsid w:val="009E287A"/>
    <w:rsid w:val="009E2885"/>
    <w:rsid w:val="009E315B"/>
    <w:rsid w:val="009E39A1"/>
    <w:rsid w:val="009E39BC"/>
    <w:rsid w:val="009E3D6B"/>
    <w:rsid w:val="009E40AE"/>
    <w:rsid w:val="009E451D"/>
    <w:rsid w:val="009E4838"/>
    <w:rsid w:val="009E4949"/>
    <w:rsid w:val="009E4E1F"/>
    <w:rsid w:val="009E5ADC"/>
    <w:rsid w:val="009E624D"/>
    <w:rsid w:val="009E68F7"/>
    <w:rsid w:val="009E6CEC"/>
    <w:rsid w:val="009E70EB"/>
    <w:rsid w:val="009E72B3"/>
    <w:rsid w:val="009E78AE"/>
    <w:rsid w:val="009E7912"/>
    <w:rsid w:val="009E7951"/>
    <w:rsid w:val="009E7981"/>
    <w:rsid w:val="009E79C5"/>
    <w:rsid w:val="009E7A4C"/>
    <w:rsid w:val="009E7CC1"/>
    <w:rsid w:val="009F0274"/>
    <w:rsid w:val="009F0356"/>
    <w:rsid w:val="009F0358"/>
    <w:rsid w:val="009F03D4"/>
    <w:rsid w:val="009F0D08"/>
    <w:rsid w:val="009F1463"/>
    <w:rsid w:val="009F1522"/>
    <w:rsid w:val="009F1B22"/>
    <w:rsid w:val="009F1F0C"/>
    <w:rsid w:val="009F1F3E"/>
    <w:rsid w:val="009F21B7"/>
    <w:rsid w:val="009F25CF"/>
    <w:rsid w:val="009F3233"/>
    <w:rsid w:val="009F32A7"/>
    <w:rsid w:val="009F362D"/>
    <w:rsid w:val="009F3A59"/>
    <w:rsid w:val="009F3ED4"/>
    <w:rsid w:val="009F409F"/>
    <w:rsid w:val="009F43E4"/>
    <w:rsid w:val="009F4543"/>
    <w:rsid w:val="009F4667"/>
    <w:rsid w:val="009F4950"/>
    <w:rsid w:val="009F4C87"/>
    <w:rsid w:val="009F5106"/>
    <w:rsid w:val="009F5151"/>
    <w:rsid w:val="009F543B"/>
    <w:rsid w:val="009F5A6F"/>
    <w:rsid w:val="009F5BAB"/>
    <w:rsid w:val="009F5C68"/>
    <w:rsid w:val="009F6158"/>
    <w:rsid w:val="009F6595"/>
    <w:rsid w:val="009F65A3"/>
    <w:rsid w:val="009F6956"/>
    <w:rsid w:val="009F6ADD"/>
    <w:rsid w:val="009F6F48"/>
    <w:rsid w:val="009F709E"/>
    <w:rsid w:val="009F730F"/>
    <w:rsid w:val="009F7B64"/>
    <w:rsid w:val="009F7C72"/>
    <w:rsid w:val="00A00151"/>
    <w:rsid w:val="00A00674"/>
    <w:rsid w:val="00A007F9"/>
    <w:rsid w:val="00A00D33"/>
    <w:rsid w:val="00A00FFE"/>
    <w:rsid w:val="00A01035"/>
    <w:rsid w:val="00A0170B"/>
    <w:rsid w:val="00A01A1E"/>
    <w:rsid w:val="00A01A39"/>
    <w:rsid w:val="00A01B61"/>
    <w:rsid w:val="00A01E22"/>
    <w:rsid w:val="00A01FE1"/>
    <w:rsid w:val="00A02098"/>
    <w:rsid w:val="00A020B0"/>
    <w:rsid w:val="00A02107"/>
    <w:rsid w:val="00A0214E"/>
    <w:rsid w:val="00A02472"/>
    <w:rsid w:val="00A02A1F"/>
    <w:rsid w:val="00A031E3"/>
    <w:rsid w:val="00A0343C"/>
    <w:rsid w:val="00A03B66"/>
    <w:rsid w:val="00A04047"/>
    <w:rsid w:val="00A04264"/>
    <w:rsid w:val="00A043F2"/>
    <w:rsid w:val="00A04419"/>
    <w:rsid w:val="00A048AD"/>
    <w:rsid w:val="00A048B2"/>
    <w:rsid w:val="00A052BC"/>
    <w:rsid w:val="00A059E4"/>
    <w:rsid w:val="00A05F3C"/>
    <w:rsid w:val="00A060B2"/>
    <w:rsid w:val="00A062C1"/>
    <w:rsid w:val="00A062E0"/>
    <w:rsid w:val="00A065A4"/>
    <w:rsid w:val="00A06821"/>
    <w:rsid w:val="00A0684C"/>
    <w:rsid w:val="00A0697F"/>
    <w:rsid w:val="00A06BE9"/>
    <w:rsid w:val="00A06CCE"/>
    <w:rsid w:val="00A06D61"/>
    <w:rsid w:val="00A0716D"/>
    <w:rsid w:val="00A071EB"/>
    <w:rsid w:val="00A074A2"/>
    <w:rsid w:val="00A074B8"/>
    <w:rsid w:val="00A07BB2"/>
    <w:rsid w:val="00A07BB7"/>
    <w:rsid w:val="00A07C21"/>
    <w:rsid w:val="00A07C52"/>
    <w:rsid w:val="00A07F6D"/>
    <w:rsid w:val="00A1034D"/>
    <w:rsid w:val="00A106B7"/>
    <w:rsid w:val="00A10845"/>
    <w:rsid w:val="00A10FCE"/>
    <w:rsid w:val="00A1103B"/>
    <w:rsid w:val="00A11205"/>
    <w:rsid w:val="00A114EA"/>
    <w:rsid w:val="00A1187B"/>
    <w:rsid w:val="00A11DC4"/>
    <w:rsid w:val="00A128CF"/>
    <w:rsid w:val="00A129E6"/>
    <w:rsid w:val="00A12B99"/>
    <w:rsid w:val="00A12D59"/>
    <w:rsid w:val="00A12D5A"/>
    <w:rsid w:val="00A12D69"/>
    <w:rsid w:val="00A12FE7"/>
    <w:rsid w:val="00A132FE"/>
    <w:rsid w:val="00A1344E"/>
    <w:rsid w:val="00A13D36"/>
    <w:rsid w:val="00A141C8"/>
    <w:rsid w:val="00A14847"/>
    <w:rsid w:val="00A148C6"/>
    <w:rsid w:val="00A154AD"/>
    <w:rsid w:val="00A156FF"/>
    <w:rsid w:val="00A15884"/>
    <w:rsid w:val="00A16282"/>
    <w:rsid w:val="00A1681F"/>
    <w:rsid w:val="00A16A33"/>
    <w:rsid w:val="00A16FEC"/>
    <w:rsid w:val="00A17326"/>
    <w:rsid w:val="00A17541"/>
    <w:rsid w:val="00A1758C"/>
    <w:rsid w:val="00A1772C"/>
    <w:rsid w:val="00A17767"/>
    <w:rsid w:val="00A17991"/>
    <w:rsid w:val="00A207CB"/>
    <w:rsid w:val="00A20921"/>
    <w:rsid w:val="00A215DC"/>
    <w:rsid w:val="00A21604"/>
    <w:rsid w:val="00A21831"/>
    <w:rsid w:val="00A21F1A"/>
    <w:rsid w:val="00A2206D"/>
    <w:rsid w:val="00A222A3"/>
    <w:rsid w:val="00A22CE1"/>
    <w:rsid w:val="00A23103"/>
    <w:rsid w:val="00A235DB"/>
    <w:rsid w:val="00A236D9"/>
    <w:rsid w:val="00A23902"/>
    <w:rsid w:val="00A2409D"/>
    <w:rsid w:val="00A2418A"/>
    <w:rsid w:val="00A24404"/>
    <w:rsid w:val="00A247AC"/>
    <w:rsid w:val="00A247F1"/>
    <w:rsid w:val="00A25047"/>
    <w:rsid w:val="00A25275"/>
    <w:rsid w:val="00A252EA"/>
    <w:rsid w:val="00A25C5A"/>
    <w:rsid w:val="00A2616C"/>
    <w:rsid w:val="00A262CF"/>
    <w:rsid w:val="00A26A7F"/>
    <w:rsid w:val="00A27463"/>
    <w:rsid w:val="00A27502"/>
    <w:rsid w:val="00A27542"/>
    <w:rsid w:val="00A301DA"/>
    <w:rsid w:val="00A3028E"/>
    <w:rsid w:val="00A30690"/>
    <w:rsid w:val="00A3070D"/>
    <w:rsid w:val="00A30A42"/>
    <w:rsid w:val="00A30D19"/>
    <w:rsid w:val="00A314FA"/>
    <w:rsid w:val="00A31791"/>
    <w:rsid w:val="00A318A3"/>
    <w:rsid w:val="00A32168"/>
    <w:rsid w:val="00A322B0"/>
    <w:rsid w:val="00A3299E"/>
    <w:rsid w:val="00A331CC"/>
    <w:rsid w:val="00A33735"/>
    <w:rsid w:val="00A337B3"/>
    <w:rsid w:val="00A33988"/>
    <w:rsid w:val="00A3461A"/>
    <w:rsid w:val="00A347B5"/>
    <w:rsid w:val="00A354FF"/>
    <w:rsid w:val="00A35712"/>
    <w:rsid w:val="00A3574B"/>
    <w:rsid w:val="00A35792"/>
    <w:rsid w:val="00A3613A"/>
    <w:rsid w:val="00A3686B"/>
    <w:rsid w:val="00A36ACB"/>
    <w:rsid w:val="00A36CA9"/>
    <w:rsid w:val="00A36D2E"/>
    <w:rsid w:val="00A36F4C"/>
    <w:rsid w:val="00A3743A"/>
    <w:rsid w:val="00A37A26"/>
    <w:rsid w:val="00A404D5"/>
    <w:rsid w:val="00A407A6"/>
    <w:rsid w:val="00A409E0"/>
    <w:rsid w:val="00A40D1A"/>
    <w:rsid w:val="00A40EF8"/>
    <w:rsid w:val="00A41EDD"/>
    <w:rsid w:val="00A42015"/>
    <w:rsid w:val="00A420A8"/>
    <w:rsid w:val="00A42653"/>
    <w:rsid w:val="00A427C4"/>
    <w:rsid w:val="00A42FD7"/>
    <w:rsid w:val="00A4362A"/>
    <w:rsid w:val="00A4373E"/>
    <w:rsid w:val="00A438A7"/>
    <w:rsid w:val="00A43AD8"/>
    <w:rsid w:val="00A43B68"/>
    <w:rsid w:val="00A43C2C"/>
    <w:rsid w:val="00A43C6D"/>
    <w:rsid w:val="00A43F8E"/>
    <w:rsid w:val="00A43FD1"/>
    <w:rsid w:val="00A44626"/>
    <w:rsid w:val="00A44775"/>
    <w:rsid w:val="00A44984"/>
    <w:rsid w:val="00A44C88"/>
    <w:rsid w:val="00A4595E"/>
    <w:rsid w:val="00A459D2"/>
    <w:rsid w:val="00A45A93"/>
    <w:rsid w:val="00A45FB5"/>
    <w:rsid w:val="00A45FEB"/>
    <w:rsid w:val="00A46021"/>
    <w:rsid w:val="00A4610D"/>
    <w:rsid w:val="00A46189"/>
    <w:rsid w:val="00A46194"/>
    <w:rsid w:val="00A46513"/>
    <w:rsid w:val="00A46518"/>
    <w:rsid w:val="00A466A8"/>
    <w:rsid w:val="00A4676B"/>
    <w:rsid w:val="00A468CC"/>
    <w:rsid w:val="00A468E0"/>
    <w:rsid w:val="00A46B56"/>
    <w:rsid w:val="00A46E13"/>
    <w:rsid w:val="00A471B1"/>
    <w:rsid w:val="00A474DB"/>
    <w:rsid w:val="00A47E03"/>
    <w:rsid w:val="00A47E88"/>
    <w:rsid w:val="00A47EE5"/>
    <w:rsid w:val="00A47FB7"/>
    <w:rsid w:val="00A500D6"/>
    <w:rsid w:val="00A51058"/>
    <w:rsid w:val="00A51732"/>
    <w:rsid w:val="00A51976"/>
    <w:rsid w:val="00A51A70"/>
    <w:rsid w:val="00A52102"/>
    <w:rsid w:val="00A52139"/>
    <w:rsid w:val="00A524A6"/>
    <w:rsid w:val="00A5260C"/>
    <w:rsid w:val="00A529D0"/>
    <w:rsid w:val="00A52FA0"/>
    <w:rsid w:val="00A53728"/>
    <w:rsid w:val="00A5391D"/>
    <w:rsid w:val="00A53ED9"/>
    <w:rsid w:val="00A53EFF"/>
    <w:rsid w:val="00A54158"/>
    <w:rsid w:val="00A542A9"/>
    <w:rsid w:val="00A54438"/>
    <w:rsid w:val="00A54449"/>
    <w:rsid w:val="00A547FB"/>
    <w:rsid w:val="00A54ADB"/>
    <w:rsid w:val="00A54C53"/>
    <w:rsid w:val="00A54D07"/>
    <w:rsid w:val="00A551C7"/>
    <w:rsid w:val="00A55564"/>
    <w:rsid w:val="00A5570C"/>
    <w:rsid w:val="00A55D57"/>
    <w:rsid w:val="00A55DDA"/>
    <w:rsid w:val="00A56301"/>
    <w:rsid w:val="00A56480"/>
    <w:rsid w:val="00A5663A"/>
    <w:rsid w:val="00A566C0"/>
    <w:rsid w:val="00A56773"/>
    <w:rsid w:val="00A56938"/>
    <w:rsid w:val="00A56B49"/>
    <w:rsid w:val="00A570BF"/>
    <w:rsid w:val="00A571FF"/>
    <w:rsid w:val="00A572C9"/>
    <w:rsid w:val="00A572FB"/>
    <w:rsid w:val="00A573D6"/>
    <w:rsid w:val="00A57574"/>
    <w:rsid w:val="00A57617"/>
    <w:rsid w:val="00A57AA2"/>
    <w:rsid w:val="00A602E9"/>
    <w:rsid w:val="00A60580"/>
    <w:rsid w:val="00A60714"/>
    <w:rsid w:val="00A6090F"/>
    <w:rsid w:val="00A61045"/>
    <w:rsid w:val="00A610A6"/>
    <w:rsid w:val="00A6191E"/>
    <w:rsid w:val="00A61B2F"/>
    <w:rsid w:val="00A61D6D"/>
    <w:rsid w:val="00A62A38"/>
    <w:rsid w:val="00A62CFF"/>
    <w:rsid w:val="00A6320E"/>
    <w:rsid w:val="00A63318"/>
    <w:rsid w:val="00A6355A"/>
    <w:rsid w:val="00A63F14"/>
    <w:rsid w:val="00A6417E"/>
    <w:rsid w:val="00A641C1"/>
    <w:rsid w:val="00A6431B"/>
    <w:rsid w:val="00A649DA"/>
    <w:rsid w:val="00A64F7C"/>
    <w:rsid w:val="00A65950"/>
    <w:rsid w:val="00A65D34"/>
    <w:rsid w:val="00A66017"/>
    <w:rsid w:val="00A6653B"/>
    <w:rsid w:val="00A66C8C"/>
    <w:rsid w:val="00A66E89"/>
    <w:rsid w:val="00A673B4"/>
    <w:rsid w:val="00A67E31"/>
    <w:rsid w:val="00A67EB6"/>
    <w:rsid w:val="00A67F95"/>
    <w:rsid w:val="00A703B9"/>
    <w:rsid w:val="00A7155D"/>
    <w:rsid w:val="00A7168E"/>
    <w:rsid w:val="00A71767"/>
    <w:rsid w:val="00A71B36"/>
    <w:rsid w:val="00A71B65"/>
    <w:rsid w:val="00A71BAA"/>
    <w:rsid w:val="00A71C01"/>
    <w:rsid w:val="00A71CA0"/>
    <w:rsid w:val="00A71FB8"/>
    <w:rsid w:val="00A7210F"/>
    <w:rsid w:val="00A721CC"/>
    <w:rsid w:val="00A7230B"/>
    <w:rsid w:val="00A72B09"/>
    <w:rsid w:val="00A72F29"/>
    <w:rsid w:val="00A72F2D"/>
    <w:rsid w:val="00A730CC"/>
    <w:rsid w:val="00A733F1"/>
    <w:rsid w:val="00A7356F"/>
    <w:rsid w:val="00A739BA"/>
    <w:rsid w:val="00A73AB5"/>
    <w:rsid w:val="00A73C79"/>
    <w:rsid w:val="00A73CE1"/>
    <w:rsid w:val="00A73D60"/>
    <w:rsid w:val="00A74235"/>
    <w:rsid w:val="00A74251"/>
    <w:rsid w:val="00A744F5"/>
    <w:rsid w:val="00A74597"/>
    <w:rsid w:val="00A7478C"/>
    <w:rsid w:val="00A74A18"/>
    <w:rsid w:val="00A74A95"/>
    <w:rsid w:val="00A74AE5"/>
    <w:rsid w:val="00A74B4E"/>
    <w:rsid w:val="00A74F3B"/>
    <w:rsid w:val="00A7501D"/>
    <w:rsid w:val="00A750E7"/>
    <w:rsid w:val="00A7522C"/>
    <w:rsid w:val="00A752B2"/>
    <w:rsid w:val="00A75661"/>
    <w:rsid w:val="00A759A5"/>
    <w:rsid w:val="00A76383"/>
    <w:rsid w:val="00A76411"/>
    <w:rsid w:val="00A76572"/>
    <w:rsid w:val="00A76713"/>
    <w:rsid w:val="00A767F0"/>
    <w:rsid w:val="00A7692C"/>
    <w:rsid w:val="00A76AF5"/>
    <w:rsid w:val="00A76B9F"/>
    <w:rsid w:val="00A77195"/>
    <w:rsid w:val="00A772CD"/>
    <w:rsid w:val="00A772CF"/>
    <w:rsid w:val="00A77459"/>
    <w:rsid w:val="00A778FF"/>
    <w:rsid w:val="00A77B6B"/>
    <w:rsid w:val="00A77E38"/>
    <w:rsid w:val="00A77F9B"/>
    <w:rsid w:val="00A80296"/>
    <w:rsid w:val="00A8042E"/>
    <w:rsid w:val="00A8069E"/>
    <w:rsid w:val="00A806C4"/>
    <w:rsid w:val="00A80992"/>
    <w:rsid w:val="00A80B07"/>
    <w:rsid w:val="00A80C2D"/>
    <w:rsid w:val="00A80E17"/>
    <w:rsid w:val="00A80FA2"/>
    <w:rsid w:val="00A81170"/>
    <w:rsid w:val="00A81250"/>
    <w:rsid w:val="00A81C3D"/>
    <w:rsid w:val="00A81C95"/>
    <w:rsid w:val="00A822F6"/>
    <w:rsid w:val="00A82B1E"/>
    <w:rsid w:val="00A82FD9"/>
    <w:rsid w:val="00A83170"/>
    <w:rsid w:val="00A831EC"/>
    <w:rsid w:val="00A833BF"/>
    <w:rsid w:val="00A83570"/>
    <w:rsid w:val="00A83878"/>
    <w:rsid w:val="00A83BEA"/>
    <w:rsid w:val="00A83CD8"/>
    <w:rsid w:val="00A84AEC"/>
    <w:rsid w:val="00A84B4B"/>
    <w:rsid w:val="00A84BC2"/>
    <w:rsid w:val="00A84E18"/>
    <w:rsid w:val="00A84E3B"/>
    <w:rsid w:val="00A84E6C"/>
    <w:rsid w:val="00A851EE"/>
    <w:rsid w:val="00A85381"/>
    <w:rsid w:val="00A853B5"/>
    <w:rsid w:val="00A85861"/>
    <w:rsid w:val="00A8595F"/>
    <w:rsid w:val="00A85C66"/>
    <w:rsid w:val="00A8634E"/>
    <w:rsid w:val="00A865E0"/>
    <w:rsid w:val="00A8685A"/>
    <w:rsid w:val="00A87364"/>
    <w:rsid w:val="00A87374"/>
    <w:rsid w:val="00A874D5"/>
    <w:rsid w:val="00A8764A"/>
    <w:rsid w:val="00A876BC"/>
    <w:rsid w:val="00A87B22"/>
    <w:rsid w:val="00A87D2F"/>
    <w:rsid w:val="00A902C6"/>
    <w:rsid w:val="00A90EA9"/>
    <w:rsid w:val="00A90F0A"/>
    <w:rsid w:val="00A9109B"/>
    <w:rsid w:val="00A92052"/>
    <w:rsid w:val="00A925B4"/>
    <w:rsid w:val="00A92609"/>
    <w:rsid w:val="00A9306C"/>
    <w:rsid w:val="00A93129"/>
    <w:rsid w:val="00A931A1"/>
    <w:rsid w:val="00A931A8"/>
    <w:rsid w:val="00A933E1"/>
    <w:rsid w:val="00A93573"/>
    <w:rsid w:val="00A9359B"/>
    <w:rsid w:val="00A93724"/>
    <w:rsid w:val="00A93F06"/>
    <w:rsid w:val="00A93F19"/>
    <w:rsid w:val="00A93F77"/>
    <w:rsid w:val="00A941F9"/>
    <w:rsid w:val="00A945DA"/>
    <w:rsid w:val="00A94873"/>
    <w:rsid w:val="00A9493F"/>
    <w:rsid w:val="00A94BD0"/>
    <w:rsid w:val="00A94ED7"/>
    <w:rsid w:val="00A94FD3"/>
    <w:rsid w:val="00A956E6"/>
    <w:rsid w:val="00A95AAD"/>
    <w:rsid w:val="00A95FF1"/>
    <w:rsid w:val="00A96394"/>
    <w:rsid w:val="00A9639C"/>
    <w:rsid w:val="00A965AB"/>
    <w:rsid w:val="00A967A2"/>
    <w:rsid w:val="00A96849"/>
    <w:rsid w:val="00A96919"/>
    <w:rsid w:val="00A96F32"/>
    <w:rsid w:val="00A970CF"/>
    <w:rsid w:val="00A97497"/>
    <w:rsid w:val="00A97630"/>
    <w:rsid w:val="00A977E4"/>
    <w:rsid w:val="00A97B72"/>
    <w:rsid w:val="00A97D6E"/>
    <w:rsid w:val="00AA0353"/>
    <w:rsid w:val="00AA03F3"/>
    <w:rsid w:val="00AA0569"/>
    <w:rsid w:val="00AA09D2"/>
    <w:rsid w:val="00AA0B1F"/>
    <w:rsid w:val="00AA11B1"/>
    <w:rsid w:val="00AA1373"/>
    <w:rsid w:val="00AA14AB"/>
    <w:rsid w:val="00AA167E"/>
    <w:rsid w:val="00AA1AE1"/>
    <w:rsid w:val="00AA1C64"/>
    <w:rsid w:val="00AA1F0D"/>
    <w:rsid w:val="00AA1F40"/>
    <w:rsid w:val="00AA20A3"/>
    <w:rsid w:val="00AA22DE"/>
    <w:rsid w:val="00AA24F7"/>
    <w:rsid w:val="00AA27D5"/>
    <w:rsid w:val="00AA2A4D"/>
    <w:rsid w:val="00AA301F"/>
    <w:rsid w:val="00AA3C31"/>
    <w:rsid w:val="00AA4518"/>
    <w:rsid w:val="00AA48E3"/>
    <w:rsid w:val="00AA49F5"/>
    <w:rsid w:val="00AA4A07"/>
    <w:rsid w:val="00AA4E33"/>
    <w:rsid w:val="00AA502B"/>
    <w:rsid w:val="00AA515E"/>
    <w:rsid w:val="00AA574D"/>
    <w:rsid w:val="00AA579B"/>
    <w:rsid w:val="00AA61A1"/>
    <w:rsid w:val="00AA61FD"/>
    <w:rsid w:val="00AA669F"/>
    <w:rsid w:val="00AA66BA"/>
    <w:rsid w:val="00AA672F"/>
    <w:rsid w:val="00AA6D1C"/>
    <w:rsid w:val="00AA6E87"/>
    <w:rsid w:val="00AA6E94"/>
    <w:rsid w:val="00AA6FEE"/>
    <w:rsid w:val="00AA71FA"/>
    <w:rsid w:val="00AA75A7"/>
    <w:rsid w:val="00AA7775"/>
    <w:rsid w:val="00AB066B"/>
    <w:rsid w:val="00AB07E8"/>
    <w:rsid w:val="00AB089F"/>
    <w:rsid w:val="00AB0DE0"/>
    <w:rsid w:val="00AB1601"/>
    <w:rsid w:val="00AB1A76"/>
    <w:rsid w:val="00AB1C01"/>
    <w:rsid w:val="00AB2096"/>
    <w:rsid w:val="00AB2112"/>
    <w:rsid w:val="00AB25B0"/>
    <w:rsid w:val="00AB2621"/>
    <w:rsid w:val="00AB27F0"/>
    <w:rsid w:val="00AB3166"/>
    <w:rsid w:val="00AB340D"/>
    <w:rsid w:val="00AB341F"/>
    <w:rsid w:val="00AB39AD"/>
    <w:rsid w:val="00AB3B39"/>
    <w:rsid w:val="00AB3DB4"/>
    <w:rsid w:val="00AB4144"/>
    <w:rsid w:val="00AB4254"/>
    <w:rsid w:val="00AB4616"/>
    <w:rsid w:val="00AB4658"/>
    <w:rsid w:val="00AB4887"/>
    <w:rsid w:val="00AB48E4"/>
    <w:rsid w:val="00AB493C"/>
    <w:rsid w:val="00AB4C2F"/>
    <w:rsid w:val="00AB4F47"/>
    <w:rsid w:val="00AB527A"/>
    <w:rsid w:val="00AB581D"/>
    <w:rsid w:val="00AB6222"/>
    <w:rsid w:val="00AB627B"/>
    <w:rsid w:val="00AB637A"/>
    <w:rsid w:val="00AB64DB"/>
    <w:rsid w:val="00AB6E1C"/>
    <w:rsid w:val="00AB7152"/>
    <w:rsid w:val="00AB7270"/>
    <w:rsid w:val="00AB762F"/>
    <w:rsid w:val="00AB7D29"/>
    <w:rsid w:val="00AC003D"/>
    <w:rsid w:val="00AC007B"/>
    <w:rsid w:val="00AC0764"/>
    <w:rsid w:val="00AC0D5C"/>
    <w:rsid w:val="00AC0E6A"/>
    <w:rsid w:val="00AC120F"/>
    <w:rsid w:val="00AC1864"/>
    <w:rsid w:val="00AC188C"/>
    <w:rsid w:val="00AC1D4A"/>
    <w:rsid w:val="00AC2094"/>
    <w:rsid w:val="00AC21F9"/>
    <w:rsid w:val="00AC22E7"/>
    <w:rsid w:val="00AC25FC"/>
    <w:rsid w:val="00AC2763"/>
    <w:rsid w:val="00AC2770"/>
    <w:rsid w:val="00AC2A06"/>
    <w:rsid w:val="00AC2CFF"/>
    <w:rsid w:val="00AC397F"/>
    <w:rsid w:val="00AC3ACA"/>
    <w:rsid w:val="00AC3F2F"/>
    <w:rsid w:val="00AC4153"/>
    <w:rsid w:val="00AC428B"/>
    <w:rsid w:val="00AC4345"/>
    <w:rsid w:val="00AC45BC"/>
    <w:rsid w:val="00AC4936"/>
    <w:rsid w:val="00AC4B9C"/>
    <w:rsid w:val="00AC4FBD"/>
    <w:rsid w:val="00AC4FEA"/>
    <w:rsid w:val="00AC54A8"/>
    <w:rsid w:val="00AC5511"/>
    <w:rsid w:val="00AC55E1"/>
    <w:rsid w:val="00AC592E"/>
    <w:rsid w:val="00AC5998"/>
    <w:rsid w:val="00AC5B8E"/>
    <w:rsid w:val="00AC5D55"/>
    <w:rsid w:val="00AC6079"/>
    <w:rsid w:val="00AC62B0"/>
    <w:rsid w:val="00AC633E"/>
    <w:rsid w:val="00AC6435"/>
    <w:rsid w:val="00AC6772"/>
    <w:rsid w:val="00AC6B64"/>
    <w:rsid w:val="00AC6B83"/>
    <w:rsid w:val="00AC6D7F"/>
    <w:rsid w:val="00AC6E4E"/>
    <w:rsid w:val="00AC74B2"/>
    <w:rsid w:val="00AC79BA"/>
    <w:rsid w:val="00AC79E8"/>
    <w:rsid w:val="00AC7CE3"/>
    <w:rsid w:val="00AD01C7"/>
    <w:rsid w:val="00AD06F8"/>
    <w:rsid w:val="00AD091C"/>
    <w:rsid w:val="00AD0B25"/>
    <w:rsid w:val="00AD0DBB"/>
    <w:rsid w:val="00AD0E6F"/>
    <w:rsid w:val="00AD0E8A"/>
    <w:rsid w:val="00AD152C"/>
    <w:rsid w:val="00AD218F"/>
    <w:rsid w:val="00AD2E9C"/>
    <w:rsid w:val="00AD2F05"/>
    <w:rsid w:val="00AD2FBC"/>
    <w:rsid w:val="00AD3007"/>
    <w:rsid w:val="00AD311F"/>
    <w:rsid w:val="00AD360F"/>
    <w:rsid w:val="00AD36D9"/>
    <w:rsid w:val="00AD3A5C"/>
    <w:rsid w:val="00AD3A69"/>
    <w:rsid w:val="00AD3B3A"/>
    <w:rsid w:val="00AD3E7E"/>
    <w:rsid w:val="00AD3F3A"/>
    <w:rsid w:val="00AD3F58"/>
    <w:rsid w:val="00AD3FA1"/>
    <w:rsid w:val="00AD475F"/>
    <w:rsid w:val="00AD47AB"/>
    <w:rsid w:val="00AD4A5A"/>
    <w:rsid w:val="00AD4A74"/>
    <w:rsid w:val="00AD521C"/>
    <w:rsid w:val="00AD547C"/>
    <w:rsid w:val="00AD5594"/>
    <w:rsid w:val="00AD5645"/>
    <w:rsid w:val="00AD5ADE"/>
    <w:rsid w:val="00AD605E"/>
    <w:rsid w:val="00AD6159"/>
    <w:rsid w:val="00AD628A"/>
    <w:rsid w:val="00AD64B6"/>
    <w:rsid w:val="00AD68D0"/>
    <w:rsid w:val="00AD6EBE"/>
    <w:rsid w:val="00AD70CA"/>
    <w:rsid w:val="00AD71DD"/>
    <w:rsid w:val="00AD74F4"/>
    <w:rsid w:val="00AD761B"/>
    <w:rsid w:val="00AD777D"/>
    <w:rsid w:val="00AE00F6"/>
    <w:rsid w:val="00AE0354"/>
    <w:rsid w:val="00AE0885"/>
    <w:rsid w:val="00AE0CD7"/>
    <w:rsid w:val="00AE18B4"/>
    <w:rsid w:val="00AE1B28"/>
    <w:rsid w:val="00AE27B0"/>
    <w:rsid w:val="00AE291A"/>
    <w:rsid w:val="00AE2CB3"/>
    <w:rsid w:val="00AE2CEE"/>
    <w:rsid w:val="00AE2F26"/>
    <w:rsid w:val="00AE31A8"/>
    <w:rsid w:val="00AE3419"/>
    <w:rsid w:val="00AE3848"/>
    <w:rsid w:val="00AE3937"/>
    <w:rsid w:val="00AE405F"/>
    <w:rsid w:val="00AE40EC"/>
    <w:rsid w:val="00AE4522"/>
    <w:rsid w:val="00AE4721"/>
    <w:rsid w:val="00AE4776"/>
    <w:rsid w:val="00AE47C6"/>
    <w:rsid w:val="00AE4997"/>
    <w:rsid w:val="00AE4E3F"/>
    <w:rsid w:val="00AE4F63"/>
    <w:rsid w:val="00AE546E"/>
    <w:rsid w:val="00AE565E"/>
    <w:rsid w:val="00AE5979"/>
    <w:rsid w:val="00AE5FCE"/>
    <w:rsid w:val="00AE626D"/>
    <w:rsid w:val="00AE648D"/>
    <w:rsid w:val="00AE65F9"/>
    <w:rsid w:val="00AE698B"/>
    <w:rsid w:val="00AE6ED0"/>
    <w:rsid w:val="00AE7049"/>
    <w:rsid w:val="00AE730F"/>
    <w:rsid w:val="00AE7994"/>
    <w:rsid w:val="00AE7A40"/>
    <w:rsid w:val="00AE7B20"/>
    <w:rsid w:val="00AE7B40"/>
    <w:rsid w:val="00AE7D77"/>
    <w:rsid w:val="00AE7D93"/>
    <w:rsid w:val="00AE7D9F"/>
    <w:rsid w:val="00AE7E2F"/>
    <w:rsid w:val="00AF03D5"/>
    <w:rsid w:val="00AF06C7"/>
    <w:rsid w:val="00AF0804"/>
    <w:rsid w:val="00AF0A23"/>
    <w:rsid w:val="00AF0F5F"/>
    <w:rsid w:val="00AF130C"/>
    <w:rsid w:val="00AF1577"/>
    <w:rsid w:val="00AF18E1"/>
    <w:rsid w:val="00AF1C39"/>
    <w:rsid w:val="00AF1C64"/>
    <w:rsid w:val="00AF2225"/>
    <w:rsid w:val="00AF2377"/>
    <w:rsid w:val="00AF2378"/>
    <w:rsid w:val="00AF2935"/>
    <w:rsid w:val="00AF2BF5"/>
    <w:rsid w:val="00AF30F1"/>
    <w:rsid w:val="00AF333A"/>
    <w:rsid w:val="00AF375B"/>
    <w:rsid w:val="00AF3EEA"/>
    <w:rsid w:val="00AF3F34"/>
    <w:rsid w:val="00AF3F7F"/>
    <w:rsid w:val="00AF4D29"/>
    <w:rsid w:val="00AF4F64"/>
    <w:rsid w:val="00AF5C2B"/>
    <w:rsid w:val="00AF6425"/>
    <w:rsid w:val="00AF6833"/>
    <w:rsid w:val="00AF6A2B"/>
    <w:rsid w:val="00AF6FDF"/>
    <w:rsid w:val="00AF7952"/>
    <w:rsid w:val="00AF7B11"/>
    <w:rsid w:val="00AF7BE6"/>
    <w:rsid w:val="00AF7F28"/>
    <w:rsid w:val="00B00141"/>
    <w:rsid w:val="00B001DC"/>
    <w:rsid w:val="00B00364"/>
    <w:rsid w:val="00B00438"/>
    <w:rsid w:val="00B013EC"/>
    <w:rsid w:val="00B01764"/>
    <w:rsid w:val="00B01BCF"/>
    <w:rsid w:val="00B0206C"/>
    <w:rsid w:val="00B0208A"/>
    <w:rsid w:val="00B0211B"/>
    <w:rsid w:val="00B0288B"/>
    <w:rsid w:val="00B02E64"/>
    <w:rsid w:val="00B02E69"/>
    <w:rsid w:val="00B03019"/>
    <w:rsid w:val="00B03357"/>
    <w:rsid w:val="00B037A7"/>
    <w:rsid w:val="00B03808"/>
    <w:rsid w:val="00B03936"/>
    <w:rsid w:val="00B03BF9"/>
    <w:rsid w:val="00B03D51"/>
    <w:rsid w:val="00B03E9F"/>
    <w:rsid w:val="00B04048"/>
    <w:rsid w:val="00B041BC"/>
    <w:rsid w:val="00B04589"/>
    <w:rsid w:val="00B0483A"/>
    <w:rsid w:val="00B05299"/>
    <w:rsid w:val="00B05641"/>
    <w:rsid w:val="00B056B5"/>
    <w:rsid w:val="00B0575E"/>
    <w:rsid w:val="00B05993"/>
    <w:rsid w:val="00B05B48"/>
    <w:rsid w:val="00B05E5C"/>
    <w:rsid w:val="00B05F66"/>
    <w:rsid w:val="00B06138"/>
    <w:rsid w:val="00B068DC"/>
    <w:rsid w:val="00B06B2E"/>
    <w:rsid w:val="00B06D13"/>
    <w:rsid w:val="00B06D4F"/>
    <w:rsid w:val="00B06EA8"/>
    <w:rsid w:val="00B07003"/>
    <w:rsid w:val="00B074FB"/>
    <w:rsid w:val="00B077AB"/>
    <w:rsid w:val="00B078B9"/>
    <w:rsid w:val="00B07981"/>
    <w:rsid w:val="00B07DE4"/>
    <w:rsid w:val="00B101BA"/>
    <w:rsid w:val="00B10239"/>
    <w:rsid w:val="00B103CA"/>
    <w:rsid w:val="00B104AF"/>
    <w:rsid w:val="00B107B4"/>
    <w:rsid w:val="00B10890"/>
    <w:rsid w:val="00B1133D"/>
    <w:rsid w:val="00B119E5"/>
    <w:rsid w:val="00B125B3"/>
    <w:rsid w:val="00B12A60"/>
    <w:rsid w:val="00B12C33"/>
    <w:rsid w:val="00B12EB9"/>
    <w:rsid w:val="00B1313B"/>
    <w:rsid w:val="00B138DE"/>
    <w:rsid w:val="00B13A01"/>
    <w:rsid w:val="00B13A71"/>
    <w:rsid w:val="00B13B94"/>
    <w:rsid w:val="00B13D19"/>
    <w:rsid w:val="00B13E89"/>
    <w:rsid w:val="00B13EEE"/>
    <w:rsid w:val="00B140D3"/>
    <w:rsid w:val="00B143B4"/>
    <w:rsid w:val="00B145FB"/>
    <w:rsid w:val="00B1482F"/>
    <w:rsid w:val="00B14AAD"/>
    <w:rsid w:val="00B14D2B"/>
    <w:rsid w:val="00B14FA8"/>
    <w:rsid w:val="00B15100"/>
    <w:rsid w:val="00B1556C"/>
    <w:rsid w:val="00B159F3"/>
    <w:rsid w:val="00B15CAA"/>
    <w:rsid w:val="00B160F2"/>
    <w:rsid w:val="00B160F7"/>
    <w:rsid w:val="00B162B0"/>
    <w:rsid w:val="00B16766"/>
    <w:rsid w:val="00B16CCF"/>
    <w:rsid w:val="00B16DC5"/>
    <w:rsid w:val="00B16F55"/>
    <w:rsid w:val="00B171FD"/>
    <w:rsid w:val="00B175E6"/>
    <w:rsid w:val="00B175EF"/>
    <w:rsid w:val="00B17816"/>
    <w:rsid w:val="00B17822"/>
    <w:rsid w:val="00B17B3E"/>
    <w:rsid w:val="00B17BED"/>
    <w:rsid w:val="00B17F56"/>
    <w:rsid w:val="00B17FBF"/>
    <w:rsid w:val="00B20535"/>
    <w:rsid w:val="00B20FEA"/>
    <w:rsid w:val="00B2131E"/>
    <w:rsid w:val="00B213A8"/>
    <w:rsid w:val="00B2175A"/>
    <w:rsid w:val="00B21A7B"/>
    <w:rsid w:val="00B21CD2"/>
    <w:rsid w:val="00B21D20"/>
    <w:rsid w:val="00B21FEB"/>
    <w:rsid w:val="00B22235"/>
    <w:rsid w:val="00B223F7"/>
    <w:rsid w:val="00B228FE"/>
    <w:rsid w:val="00B22BBB"/>
    <w:rsid w:val="00B22DBD"/>
    <w:rsid w:val="00B22F36"/>
    <w:rsid w:val="00B22F4B"/>
    <w:rsid w:val="00B2314A"/>
    <w:rsid w:val="00B235A2"/>
    <w:rsid w:val="00B235A3"/>
    <w:rsid w:val="00B2369A"/>
    <w:rsid w:val="00B236A3"/>
    <w:rsid w:val="00B23891"/>
    <w:rsid w:val="00B23952"/>
    <w:rsid w:val="00B23DA6"/>
    <w:rsid w:val="00B23DDD"/>
    <w:rsid w:val="00B2412F"/>
    <w:rsid w:val="00B24453"/>
    <w:rsid w:val="00B24481"/>
    <w:rsid w:val="00B244C5"/>
    <w:rsid w:val="00B2455E"/>
    <w:rsid w:val="00B249B6"/>
    <w:rsid w:val="00B2502A"/>
    <w:rsid w:val="00B253A9"/>
    <w:rsid w:val="00B25976"/>
    <w:rsid w:val="00B25AFB"/>
    <w:rsid w:val="00B26197"/>
    <w:rsid w:val="00B262E3"/>
    <w:rsid w:val="00B26871"/>
    <w:rsid w:val="00B27873"/>
    <w:rsid w:val="00B2789E"/>
    <w:rsid w:val="00B27A43"/>
    <w:rsid w:val="00B27A8F"/>
    <w:rsid w:val="00B27BFF"/>
    <w:rsid w:val="00B27D8E"/>
    <w:rsid w:val="00B30052"/>
    <w:rsid w:val="00B300D5"/>
    <w:rsid w:val="00B304E9"/>
    <w:rsid w:val="00B3070F"/>
    <w:rsid w:val="00B30747"/>
    <w:rsid w:val="00B3087D"/>
    <w:rsid w:val="00B30B52"/>
    <w:rsid w:val="00B30C7C"/>
    <w:rsid w:val="00B30D0A"/>
    <w:rsid w:val="00B30D5C"/>
    <w:rsid w:val="00B30D8E"/>
    <w:rsid w:val="00B310B8"/>
    <w:rsid w:val="00B3142F"/>
    <w:rsid w:val="00B316FA"/>
    <w:rsid w:val="00B321F9"/>
    <w:rsid w:val="00B3257E"/>
    <w:rsid w:val="00B3286B"/>
    <w:rsid w:val="00B32FA0"/>
    <w:rsid w:val="00B32FCF"/>
    <w:rsid w:val="00B33124"/>
    <w:rsid w:val="00B332CC"/>
    <w:rsid w:val="00B33456"/>
    <w:rsid w:val="00B334E1"/>
    <w:rsid w:val="00B337D7"/>
    <w:rsid w:val="00B33875"/>
    <w:rsid w:val="00B33998"/>
    <w:rsid w:val="00B33D08"/>
    <w:rsid w:val="00B3448A"/>
    <w:rsid w:val="00B344A4"/>
    <w:rsid w:val="00B34535"/>
    <w:rsid w:val="00B349D8"/>
    <w:rsid w:val="00B34F21"/>
    <w:rsid w:val="00B351C8"/>
    <w:rsid w:val="00B356EB"/>
    <w:rsid w:val="00B35DC9"/>
    <w:rsid w:val="00B362C4"/>
    <w:rsid w:val="00B36BCB"/>
    <w:rsid w:val="00B36FC5"/>
    <w:rsid w:val="00B375C0"/>
    <w:rsid w:val="00B37DA7"/>
    <w:rsid w:val="00B407A0"/>
    <w:rsid w:val="00B40801"/>
    <w:rsid w:val="00B408FE"/>
    <w:rsid w:val="00B40A7D"/>
    <w:rsid w:val="00B410FE"/>
    <w:rsid w:val="00B41229"/>
    <w:rsid w:val="00B41373"/>
    <w:rsid w:val="00B41593"/>
    <w:rsid w:val="00B415DE"/>
    <w:rsid w:val="00B417FE"/>
    <w:rsid w:val="00B41813"/>
    <w:rsid w:val="00B42617"/>
    <w:rsid w:val="00B42AEF"/>
    <w:rsid w:val="00B43491"/>
    <w:rsid w:val="00B4357A"/>
    <w:rsid w:val="00B43916"/>
    <w:rsid w:val="00B43B24"/>
    <w:rsid w:val="00B43B71"/>
    <w:rsid w:val="00B43BCD"/>
    <w:rsid w:val="00B43BED"/>
    <w:rsid w:val="00B43F31"/>
    <w:rsid w:val="00B441E7"/>
    <w:rsid w:val="00B44837"/>
    <w:rsid w:val="00B44A3E"/>
    <w:rsid w:val="00B44D28"/>
    <w:rsid w:val="00B45371"/>
    <w:rsid w:val="00B45614"/>
    <w:rsid w:val="00B45C16"/>
    <w:rsid w:val="00B45F11"/>
    <w:rsid w:val="00B4616D"/>
    <w:rsid w:val="00B468EC"/>
    <w:rsid w:val="00B46ADD"/>
    <w:rsid w:val="00B46E4E"/>
    <w:rsid w:val="00B47232"/>
    <w:rsid w:val="00B5013D"/>
    <w:rsid w:val="00B5052A"/>
    <w:rsid w:val="00B50888"/>
    <w:rsid w:val="00B5135C"/>
    <w:rsid w:val="00B51904"/>
    <w:rsid w:val="00B51A3F"/>
    <w:rsid w:val="00B51DF5"/>
    <w:rsid w:val="00B52284"/>
    <w:rsid w:val="00B522A2"/>
    <w:rsid w:val="00B524CD"/>
    <w:rsid w:val="00B527EE"/>
    <w:rsid w:val="00B52A65"/>
    <w:rsid w:val="00B52C1E"/>
    <w:rsid w:val="00B5315B"/>
    <w:rsid w:val="00B531BC"/>
    <w:rsid w:val="00B53281"/>
    <w:rsid w:val="00B537B2"/>
    <w:rsid w:val="00B54605"/>
    <w:rsid w:val="00B5468D"/>
    <w:rsid w:val="00B54690"/>
    <w:rsid w:val="00B54851"/>
    <w:rsid w:val="00B54E88"/>
    <w:rsid w:val="00B54FC7"/>
    <w:rsid w:val="00B55014"/>
    <w:rsid w:val="00B5501A"/>
    <w:rsid w:val="00B5507D"/>
    <w:rsid w:val="00B5542E"/>
    <w:rsid w:val="00B55456"/>
    <w:rsid w:val="00B55CC4"/>
    <w:rsid w:val="00B55D86"/>
    <w:rsid w:val="00B55F46"/>
    <w:rsid w:val="00B5630D"/>
    <w:rsid w:val="00B56ADF"/>
    <w:rsid w:val="00B56E0C"/>
    <w:rsid w:val="00B56ED4"/>
    <w:rsid w:val="00B56F0E"/>
    <w:rsid w:val="00B5702A"/>
    <w:rsid w:val="00B571D5"/>
    <w:rsid w:val="00B5767A"/>
    <w:rsid w:val="00B57BC6"/>
    <w:rsid w:val="00B60415"/>
    <w:rsid w:val="00B605BE"/>
    <w:rsid w:val="00B6062A"/>
    <w:rsid w:val="00B612E8"/>
    <w:rsid w:val="00B6135B"/>
    <w:rsid w:val="00B61484"/>
    <w:rsid w:val="00B616B3"/>
    <w:rsid w:val="00B616C7"/>
    <w:rsid w:val="00B61896"/>
    <w:rsid w:val="00B628BB"/>
    <w:rsid w:val="00B628F4"/>
    <w:rsid w:val="00B633FD"/>
    <w:rsid w:val="00B63A76"/>
    <w:rsid w:val="00B641E6"/>
    <w:rsid w:val="00B642B4"/>
    <w:rsid w:val="00B643EB"/>
    <w:rsid w:val="00B64452"/>
    <w:rsid w:val="00B64A20"/>
    <w:rsid w:val="00B64C55"/>
    <w:rsid w:val="00B64CAA"/>
    <w:rsid w:val="00B64D4C"/>
    <w:rsid w:val="00B64F8F"/>
    <w:rsid w:val="00B65320"/>
    <w:rsid w:val="00B656C5"/>
    <w:rsid w:val="00B657CC"/>
    <w:rsid w:val="00B65BE1"/>
    <w:rsid w:val="00B66465"/>
    <w:rsid w:val="00B66696"/>
    <w:rsid w:val="00B66825"/>
    <w:rsid w:val="00B66A02"/>
    <w:rsid w:val="00B66C94"/>
    <w:rsid w:val="00B67029"/>
    <w:rsid w:val="00B67467"/>
    <w:rsid w:val="00B67EAE"/>
    <w:rsid w:val="00B70725"/>
    <w:rsid w:val="00B7093D"/>
    <w:rsid w:val="00B70C22"/>
    <w:rsid w:val="00B71501"/>
    <w:rsid w:val="00B7298C"/>
    <w:rsid w:val="00B72F16"/>
    <w:rsid w:val="00B73042"/>
    <w:rsid w:val="00B73641"/>
    <w:rsid w:val="00B73742"/>
    <w:rsid w:val="00B73ABF"/>
    <w:rsid w:val="00B73C7B"/>
    <w:rsid w:val="00B73FB8"/>
    <w:rsid w:val="00B7425B"/>
    <w:rsid w:val="00B74298"/>
    <w:rsid w:val="00B7430E"/>
    <w:rsid w:val="00B74570"/>
    <w:rsid w:val="00B7462E"/>
    <w:rsid w:val="00B74B1D"/>
    <w:rsid w:val="00B7552E"/>
    <w:rsid w:val="00B75B94"/>
    <w:rsid w:val="00B75CD7"/>
    <w:rsid w:val="00B75FA6"/>
    <w:rsid w:val="00B76A6A"/>
    <w:rsid w:val="00B76AB3"/>
    <w:rsid w:val="00B76EFF"/>
    <w:rsid w:val="00B772B6"/>
    <w:rsid w:val="00B77B90"/>
    <w:rsid w:val="00B800AF"/>
    <w:rsid w:val="00B802E0"/>
    <w:rsid w:val="00B8031F"/>
    <w:rsid w:val="00B80E61"/>
    <w:rsid w:val="00B80E64"/>
    <w:rsid w:val="00B81492"/>
    <w:rsid w:val="00B814E0"/>
    <w:rsid w:val="00B81805"/>
    <w:rsid w:val="00B81AD3"/>
    <w:rsid w:val="00B81DEC"/>
    <w:rsid w:val="00B822B7"/>
    <w:rsid w:val="00B82316"/>
    <w:rsid w:val="00B82A0C"/>
    <w:rsid w:val="00B82C90"/>
    <w:rsid w:val="00B8340C"/>
    <w:rsid w:val="00B83495"/>
    <w:rsid w:val="00B836B7"/>
    <w:rsid w:val="00B83E13"/>
    <w:rsid w:val="00B83F77"/>
    <w:rsid w:val="00B841A1"/>
    <w:rsid w:val="00B842D8"/>
    <w:rsid w:val="00B84B11"/>
    <w:rsid w:val="00B84F7F"/>
    <w:rsid w:val="00B84FB8"/>
    <w:rsid w:val="00B85261"/>
    <w:rsid w:val="00B855C0"/>
    <w:rsid w:val="00B85752"/>
    <w:rsid w:val="00B85A17"/>
    <w:rsid w:val="00B85BA9"/>
    <w:rsid w:val="00B85E28"/>
    <w:rsid w:val="00B8659F"/>
    <w:rsid w:val="00B867A4"/>
    <w:rsid w:val="00B86BD9"/>
    <w:rsid w:val="00B86F02"/>
    <w:rsid w:val="00B872C2"/>
    <w:rsid w:val="00B8738B"/>
    <w:rsid w:val="00B87558"/>
    <w:rsid w:val="00B87681"/>
    <w:rsid w:val="00B87769"/>
    <w:rsid w:val="00B901CF"/>
    <w:rsid w:val="00B90645"/>
    <w:rsid w:val="00B906E9"/>
    <w:rsid w:val="00B909F2"/>
    <w:rsid w:val="00B90C3F"/>
    <w:rsid w:val="00B90D8A"/>
    <w:rsid w:val="00B9126E"/>
    <w:rsid w:val="00B914F1"/>
    <w:rsid w:val="00B91520"/>
    <w:rsid w:val="00B91539"/>
    <w:rsid w:val="00B91CB5"/>
    <w:rsid w:val="00B91CF0"/>
    <w:rsid w:val="00B92523"/>
    <w:rsid w:val="00B929E0"/>
    <w:rsid w:val="00B92F6E"/>
    <w:rsid w:val="00B933ED"/>
    <w:rsid w:val="00B939BE"/>
    <w:rsid w:val="00B93B81"/>
    <w:rsid w:val="00B93B98"/>
    <w:rsid w:val="00B93FA9"/>
    <w:rsid w:val="00B941BF"/>
    <w:rsid w:val="00B9446C"/>
    <w:rsid w:val="00B945C7"/>
    <w:rsid w:val="00B9464D"/>
    <w:rsid w:val="00B94806"/>
    <w:rsid w:val="00B949B4"/>
    <w:rsid w:val="00B94ADE"/>
    <w:rsid w:val="00B94AF7"/>
    <w:rsid w:val="00B94D7D"/>
    <w:rsid w:val="00B94F95"/>
    <w:rsid w:val="00B95068"/>
    <w:rsid w:val="00B950C3"/>
    <w:rsid w:val="00B95685"/>
    <w:rsid w:val="00B959E1"/>
    <w:rsid w:val="00B9727F"/>
    <w:rsid w:val="00B97358"/>
    <w:rsid w:val="00BA013A"/>
    <w:rsid w:val="00BA030F"/>
    <w:rsid w:val="00BA0AC1"/>
    <w:rsid w:val="00BA0DC5"/>
    <w:rsid w:val="00BA0E4D"/>
    <w:rsid w:val="00BA12AD"/>
    <w:rsid w:val="00BA15DD"/>
    <w:rsid w:val="00BA1B74"/>
    <w:rsid w:val="00BA1E1F"/>
    <w:rsid w:val="00BA1EE8"/>
    <w:rsid w:val="00BA245D"/>
    <w:rsid w:val="00BA24F5"/>
    <w:rsid w:val="00BA2595"/>
    <w:rsid w:val="00BA2A70"/>
    <w:rsid w:val="00BA3070"/>
    <w:rsid w:val="00BA3370"/>
    <w:rsid w:val="00BA3867"/>
    <w:rsid w:val="00BA393F"/>
    <w:rsid w:val="00BA4147"/>
    <w:rsid w:val="00BA415C"/>
    <w:rsid w:val="00BA495A"/>
    <w:rsid w:val="00BA4CE3"/>
    <w:rsid w:val="00BA5419"/>
    <w:rsid w:val="00BA58FF"/>
    <w:rsid w:val="00BA5ED5"/>
    <w:rsid w:val="00BA655E"/>
    <w:rsid w:val="00BA67B7"/>
    <w:rsid w:val="00BA6C81"/>
    <w:rsid w:val="00BA7232"/>
    <w:rsid w:val="00BA7525"/>
    <w:rsid w:val="00BA7A25"/>
    <w:rsid w:val="00BA7C52"/>
    <w:rsid w:val="00BB01A4"/>
    <w:rsid w:val="00BB02BB"/>
    <w:rsid w:val="00BB05F8"/>
    <w:rsid w:val="00BB067C"/>
    <w:rsid w:val="00BB138B"/>
    <w:rsid w:val="00BB14FE"/>
    <w:rsid w:val="00BB1608"/>
    <w:rsid w:val="00BB1631"/>
    <w:rsid w:val="00BB16A2"/>
    <w:rsid w:val="00BB17A1"/>
    <w:rsid w:val="00BB1827"/>
    <w:rsid w:val="00BB187C"/>
    <w:rsid w:val="00BB1F59"/>
    <w:rsid w:val="00BB2499"/>
    <w:rsid w:val="00BB382E"/>
    <w:rsid w:val="00BB3F1C"/>
    <w:rsid w:val="00BB41AD"/>
    <w:rsid w:val="00BB43DA"/>
    <w:rsid w:val="00BB45A7"/>
    <w:rsid w:val="00BB477C"/>
    <w:rsid w:val="00BB4B4B"/>
    <w:rsid w:val="00BB4D4C"/>
    <w:rsid w:val="00BB50F7"/>
    <w:rsid w:val="00BB56E0"/>
    <w:rsid w:val="00BB6061"/>
    <w:rsid w:val="00BB61EA"/>
    <w:rsid w:val="00BB68BA"/>
    <w:rsid w:val="00BB68EE"/>
    <w:rsid w:val="00BB6941"/>
    <w:rsid w:val="00BB6EDA"/>
    <w:rsid w:val="00BB70EE"/>
    <w:rsid w:val="00BB7522"/>
    <w:rsid w:val="00BB78C1"/>
    <w:rsid w:val="00BB7A0B"/>
    <w:rsid w:val="00BB7AD1"/>
    <w:rsid w:val="00BB7E62"/>
    <w:rsid w:val="00BC0589"/>
    <w:rsid w:val="00BC0654"/>
    <w:rsid w:val="00BC087A"/>
    <w:rsid w:val="00BC08A5"/>
    <w:rsid w:val="00BC0B88"/>
    <w:rsid w:val="00BC0D69"/>
    <w:rsid w:val="00BC1407"/>
    <w:rsid w:val="00BC1484"/>
    <w:rsid w:val="00BC1FA6"/>
    <w:rsid w:val="00BC2343"/>
    <w:rsid w:val="00BC23E0"/>
    <w:rsid w:val="00BC3073"/>
    <w:rsid w:val="00BC38E0"/>
    <w:rsid w:val="00BC4259"/>
    <w:rsid w:val="00BC437E"/>
    <w:rsid w:val="00BC444A"/>
    <w:rsid w:val="00BC444C"/>
    <w:rsid w:val="00BC46A0"/>
    <w:rsid w:val="00BC4C42"/>
    <w:rsid w:val="00BC4C4A"/>
    <w:rsid w:val="00BC4CFB"/>
    <w:rsid w:val="00BC4D02"/>
    <w:rsid w:val="00BC50CF"/>
    <w:rsid w:val="00BC5493"/>
    <w:rsid w:val="00BC54E6"/>
    <w:rsid w:val="00BC57E3"/>
    <w:rsid w:val="00BC67C6"/>
    <w:rsid w:val="00BC68D8"/>
    <w:rsid w:val="00BC6B52"/>
    <w:rsid w:val="00BC6F26"/>
    <w:rsid w:val="00BC71ED"/>
    <w:rsid w:val="00BC7240"/>
    <w:rsid w:val="00BC73E0"/>
    <w:rsid w:val="00BC7E77"/>
    <w:rsid w:val="00BD01A7"/>
    <w:rsid w:val="00BD0893"/>
    <w:rsid w:val="00BD0AC6"/>
    <w:rsid w:val="00BD0EFD"/>
    <w:rsid w:val="00BD115B"/>
    <w:rsid w:val="00BD1434"/>
    <w:rsid w:val="00BD17F3"/>
    <w:rsid w:val="00BD18C2"/>
    <w:rsid w:val="00BD18CE"/>
    <w:rsid w:val="00BD1C3F"/>
    <w:rsid w:val="00BD202A"/>
    <w:rsid w:val="00BD206C"/>
    <w:rsid w:val="00BD2118"/>
    <w:rsid w:val="00BD212C"/>
    <w:rsid w:val="00BD2181"/>
    <w:rsid w:val="00BD2481"/>
    <w:rsid w:val="00BD29B2"/>
    <w:rsid w:val="00BD3239"/>
    <w:rsid w:val="00BD39C4"/>
    <w:rsid w:val="00BD439F"/>
    <w:rsid w:val="00BD458C"/>
    <w:rsid w:val="00BD4709"/>
    <w:rsid w:val="00BD479E"/>
    <w:rsid w:val="00BD4B00"/>
    <w:rsid w:val="00BD4B6C"/>
    <w:rsid w:val="00BD4D47"/>
    <w:rsid w:val="00BD4DBA"/>
    <w:rsid w:val="00BD525B"/>
    <w:rsid w:val="00BD54F8"/>
    <w:rsid w:val="00BD5562"/>
    <w:rsid w:val="00BD580F"/>
    <w:rsid w:val="00BD584C"/>
    <w:rsid w:val="00BD5C70"/>
    <w:rsid w:val="00BD5D9F"/>
    <w:rsid w:val="00BD6BBF"/>
    <w:rsid w:val="00BD6DAE"/>
    <w:rsid w:val="00BD716F"/>
    <w:rsid w:val="00BD718E"/>
    <w:rsid w:val="00BD71D0"/>
    <w:rsid w:val="00BD754A"/>
    <w:rsid w:val="00BD765C"/>
    <w:rsid w:val="00BD76F8"/>
    <w:rsid w:val="00BD799F"/>
    <w:rsid w:val="00BE0116"/>
    <w:rsid w:val="00BE02D3"/>
    <w:rsid w:val="00BE0962"/>
    <w:rsid w:val="00BE1097"/>
    <w:rsid w:val="00BE10F5"/>
    <w:rsid w:val="00BE1AFA"/>
    <w:rsid w:val="00BE20BC"/>
    <w:rsid w:val="00BE27E3"/>
    <w:rsid w:val="00BE2968"/>
    <w:rsid w:val="00BE2AFF"/>
    <w:rsid w:val="00BE2EE5"/>
    <w:rsid w:val="00BE309D"/>
    <w:rsid w:val="00BE30FC"/>
    <w:rsid w:val="00BE329D"/>
    <w:rsid w:val="00BE32A1"/>
    <w:rsid w:val="00BE3338"/>
    <w:rsid w:val="00BE375A"/>
    <w:rsid w:val="00BE3B17"/>
    <w:rsid w:val="00BE4674"/>
    <w:rsid w:val="00BE48BD"/>
    <w:rsid w:val="00BE4D23"/>
    <w:rsid w:val="00BE516B"/>
    <w:rsid w:val="00BE533A"/>
    <w:rsid w:val="00BE5658"/>
    <w:rsid w:val="00BE5756"/>
    <w:rsid w:val="00BE5D65"/>
    <w:rsid w:val="00BE5E58"/>
    <w:rsid w:val="00BE5EB5"/>
    <w:rsid w:val="00BE622E"/>
    <w:rsid w:val="00BE65F0"/>
    <w:rsid w:val="00BE6A58"/>
    <w:rsid w:val="00BE71C0"/>
    <w:rsid w:val="00BE72CA"/>
    <w:rsid w:val="00BE7563"/>
    <w:rsid w:val="00BE757F"/>
    <w:rsid w:val="00BE77E2"/>
    <w:rsid w:val="00BE77F6"/>
    <w:rsid w:val="00BF00F2"/>
    <w:rsid w:val="00BF01AC"/>
    <w:rsid w:val="00BF057C"/>
    <w:rsid w:val="00BF0658"/>
    <w:rsid w:val="00BF1155"/>
    <w:rsid w:val="00BF11EC"/>
    <w:rsid w:val="00BF1337"/>
    <w:rsid w:val="00BF148B"/>
    <w:rsid w:val="00BF1DFD"/>
    <w:rsid w:val="00BF1E0D"/>
    <w:rsid w:val="00BF1F6F"/>
    <w:rsid w:val="00BF2A51"/>
    <w:rsid w:val="00BF35BD"/>
    <w:rsid w:val="00BF4096"/>
    <w:rsid w:val="00BF4162"/>
    <w:rsid w:val="00BF42C4"/>
    <w:rsid w:val="00BF4952"/>
    <w:rsid w:val="00BF4BDD"/>
    <w:rsid w:val="00BF599B"/>
    <w:rsid w:val="00BF5C14"/>
    <w:rsid w:val="00BF60E5"/>
    <w:rsid w:val="00BF6361"/>
    <w:rsid w:val="00BF6761"/>
    <w:rsid w:val="00BF687F"/>
    <w:rsid w:val="00BF69FC"/>
    <w:rsid w:val="00BF6AE3"/>
    <w:rsid w:val="00BF6D5B"/>
    <w:rsid w:val="00BF6EBA"/>
    <w:rsid w:val="00BF7514"/>
    <w:rsid w:val="00BF7FAC"/>
    <w:rsid w:val="00BF7FB0"/>
    <w:rsid w:val="00C00043"/>
    <w:rsid w:val="00C004E3"/>
    <w:rsid w:val="00C00790"/>
    <w:rsid w:val="00C00849"/>
    <w:rsid w:val="00C00AAB"/>
    <w:rsid w:val="00C00C06"/>
    <w:rsid w:val="00C00CA0"/>
    <w:rsid w:val="00C00DA8"/>
    <w:rsid w:val="00C0126F"/>
    <w:rsid w:val="00C01513"/>
    <w:rsid w:val="00C0153B"/>
    <w:rsid w:val="00C01693"/>
    <w:rsid w:val="00C0186F"/>
    <w:rsid w:val="00C01ADE"/>
    <w:rsid w:val="00C01E77"/>
    <w:rsid w:val="00C01F5E"/>
    <w:rsid w:val="00C0207D"/>
    <w:rsid w:val="00C02503"/>
    <w:rsid w:val="00C02AB2"/>
    <w:rsid w:val="00C02D80"/>
    <w:rsid w:val="00C02DEF"/>
    <w:rsid w:val="00C0329B"/>
    <w:rsid w:val="00C036B0"/>
    <w:rsid w:val="00C03797"/>
    <w:rsid w:val="00C03901"/>
    <w:rsid w:val="00C03CD8"/>
    <w:rsid w:val="00C03E7D"/>
    <w:rsid w:val="00C04C65"/>
    <w:rsid w:val="00C0547F"/>
    <w:rsid w:val="00C0567A"/>
    <w:rsid w:val="00C05974"/>
    <w:rsid w:val="00C0653E"/>
    <w:rsid w:val="00C06B35"/>
    <w:rsid w:val="00C06D60"/>
    <w:rsid w:val="00C071A7"/>
    <w:rsid w:val="00C071B2"/>
    <w:rsid w:val="00C071FE"/>
    <w:rsid w:val="00C07439"/>
    <w:rsid w:val="00C07C8A"/>
    <w:rsid w:val="00C07D7E"/>
    <w:rsid w:val="00C1028A"/>
    <w:rsid w:val="00C102B8"/>
    <w:rsid w:val="00C102D1"/>
    <w:rsid w:val="00C1034E"/>
    <w:rsid w:val="00C10518"/>
    <w:rsid w:val="00C106F6"/>
    <w:rsid w:val="00C10760"/>
    <w:rsid w:val="00C10CE8"/>
    <w:rsid w:val="00C1107F"/>
    <w:rsid w:val="00C1149B"/>
    <w:rsid w:val="00C11749"/>
    <w:rsid w:val="00C118DE"/>
    <w:rsid w:val="00C11AB5"/>
    <w:rsid w:val="00C11B1C"/>
    <w:rsid w:val="00C11B80"/>
    <w:rsid w:val="00C11C47"/>
    <w:rsid w:val="00C122DC"/>
    <w:rsid w:val="00C1252F"/>
    <w:rsid w:val="00C12777"/>
    <w:rsid w:val="00C12A27"/>
    <w:rsid w:val="00C12AB2"/>
    <w:rsid w:val="00C13710"/>
    <w:rsid w:val="00C13783"/>
    <w:rsid w:val="00C14376"/>
    <w:rsid w:val="00C14585"/>
    <w:rsid w:val="00C1468D"/>
    <w:rsid w:val="00C1507B"/>
    <w:rsid w:val="00C15447"/>
    <w:rsid w:val="00C1551E"/>
    <w:rsid w:val="00C1583F"/>
    <w:rsid w:val="00C15999"/>
    <w:rsid w:val="00C15B6C"/>
    <w:rsid w:val="00C16420"/>
    <w:rsid w:val="00C164C0"/>
    <w:rsid w:val="00C1652B"/>
    <w:rsid w:val="00C16831"/>
    <w:rsid w:val="00C1687B"/>
    <w:rsid w:val="00C1695D"/>
    <w:rsid w:val="00C16CFC"/>
    <w:rsid w:val="00C171E8"/>
    <w:rsid w:val="00C177F3"/>
    <w:rsid w:val="00C20016"/>
    <w:rsid w:val="00C201D4"/>
    <w:rsid w:val="00C201FE"/>
    <w:rsid w:val="00C204E1"/>
    <w:rsid w:val="00C205C5"/>
    <w:rsid w:val="00C208DD"/>
    <w:rsid w:val="00C20CDF"/>
    <w:rsid w:val="00C20E55"/>
    <w:rsid w:val="00C211A1"/>
    <w:rsid w:val="00C217FE"/>
    <w:rsid w:val="00C21838"/>
    <w:rsid w:val="00C21E74"/>
    <w:rsid w:val="00C22045"/>
    <w:rsid w:val="00C2227C"/>
    <w:rsid w:val="00C22491"/>
    <w:rsid w:val="00C22FD7"/>
    <w:rsid w:val="00C236A4"/>
    <w:rsid w:val="00C23A20"/>
    <w:rsid w:val="00C23D6A"/>
    <w:rsid w:val="00C24131"/>
    <w:rsid w:val="00C24450"/>
    <w:rsid w:val="00C24555"/>
    <w:rsid w:val="00C24665"/>
    <w:rsid w:val="00C24940"/>
    <w:rsid w:val="00C2601E"/>
    <w:rsid w:val="00C264C2"/>
    <w:rsid w:val="00C26B3E"/>
    <w:rsid w:val="00C26FD0"/>
    <w:rsid w:val="00C27447"/>
    <w:rsid w:val="00C27480"/>
    <w:rsid w:val="00C276BC"/>
    <w:rsid w:val="00C2772D"/>
    <w:rsid w:val="00C2790C"/>
    <w:rsid w:val="00C27A56"/>
    <w:rsid w:val="00C30606"/>
    <w:rsid w:val="00C308AF"/>
    <w:rsid w:val="00C309FC"/>
    <w:rsid w:val="00C30BD3"/>
    <w:rsid w:val="00C319D0"/>
    <w:rsid w:val="00C319EC"/>
    <w:rsid w:val="00C31E8F"/>
    <w:rsid w:val="00C31FBB"/>
    <w:rsid w:val="00C32222"/>
    <w:rsid w:val="00C32293"/>
    <w:rsid w:val="00C322FE"/>
    <w:rsid w:val="00C32425"/>
    <w:rsid w:val="00C32841"/>
    <w:rsid w:val="00C328C2"/>
    <w:rsid w:val="00C32F24"/>
    <w:rsid w:val="00C32FD0"/>
    <w:rsid w:val="00C331B3"/>
    <w:rsid w:val="00C33FFC"/>
    <w:rsid w:val="00C3416D"/>
    <w:rsid w:val="00C34389"/>
    <w:rsid w:val="00C344EB"/>
    <w:rsid w:val="00C34529"/>
    <w:rsid w:val="00C347FC"/>
    <w:rsid w:val="00C34982"/>
    <w:rsid w:val="00C34B18"/>
    <w:rsid w:val="00C34BA8"/>
    <w:rsid w:val="00C3558C"/>
    <w:rsid w:val="00C359A8"/>
    <w:rsid w:val="00C35E6B"/>
    <w:rsid w:val="00C36019"/>
    <w:rsid w:val="00C36185"/>
    <w:rsid w:val="00C363D5"/>
    <w:rsid w:val="00C36766"/>
    <w:rsid w:val="00C3708A"/>
    <w:rsid w:val="00C37179"/>
    <w:rsid w:val="00C3769A"/>
    <w:rsid w:val="00C37D29"/>
    <w:rsid w:val="00C37FBE"/>
    <w:rsid w:val="00C400A7"/>
    <w:rsid w:val="00C401C2"/>
    <w:rsid w:val="00C4037B"/>
    <w:rsid w:val="00C4084D"/>
    <w:rsid w:val="00C40958"/>
    <w:rsid w:val="00C41025"/>
    <w:rsid w:val="00C41432"/>
    <w:rsid w:val="00C41F4D"/>
    <w:rsid w:val="00C41FB2"/>
    <w:rsid w:val="00C42B24"/>
    <w:rsid w:val="00C42BF1"/>
    <w:rsid w:val="00C42F70"/>
    <w:rsid w:val="00C42FDA"/>
    <w:rsid w:val="00C4300A"/>
    <w:rsid w:val="00C43174"/>
    <w:rsid w:val="00C431FA"/>
    <w:rsid w:val="00C43343"/>
    <w:rsid w:val="00C434F9"/>
    <w:rsid w:val="00C435CC"/>
    <w:rsid w:val="00C43956"/>
    <w:rsid w:val="00C43BC9"/>
    <w:rsid w:val="00C43E3F"/>
    <w:rsid w:val="00C44161"/>
    <w:rsid w:val="00C441BA"/>
    <w:rsid w:val="00C4421F"/>
    <w:rsid w:val="00C4423B"/>
    <w:rsid w:val="00C44517"/>
    <w:rsid w:val="00C450F5"/>
    <w:rsid w:val="00C45154"/>
    <w:rsid w:val="00C451BE"/>
    <w:rsid w:val="00C45429"/>
    <w:rsid w:val="00C45C04"/>
    <w:rsid w:val="00C46088"/>
    <w:rsid w:val="00C464E4"/>
    <w:rsid w:val="00C46D73"/>
    <w:rsid w:val="00C46E3B"/>
    <w:rsid w:val="00C46EB0"/>
    <w:rsid w:val="00C47627"/>
    <w:rsid w:val="00C47933"/>
    <w:rsid w:val="00C47BA8"/>
    <w:rsid w:val="00C50043"/>
    <w:rsid w:val="00C50207"/>
    <w:rsid w:val="00C5056F"/>
    <w:rsid w:val="00C50799"/>
    <w:rsid w:val="00C508C9"/>
    <w:rsid w:val="00C50B7A"/>
    <w:rsid w:val="00C50BC5"/>
    <w:rsid w:val="00C50E28"/>
    <w:rsid w:val="00C50FB0"/>
    <w:rsid w:val="00C51123"/>
    <w:rsid w:val="00C5158D"/>
    <w:rsid w:val="00C517BF"/>
    <w:rsid w:val="00C51D07"/>
    <w:rsid w:val="00C52164"/>
    <w:rsid w:val="00C524B9"/>
    <w:rsid w:val="00C526E9"/>
    <w:rsid w:val="00C528FE"/>
    <w:rsid w:val="00C52974"/>
    <w:rsid w:val="00C52B33"/>
    <w:rsid w:val="00C52BBA"/>
    <w:rsid w:val="00C52C89"/>
    <w:rsid w:val="00C52D11"/>
    <w:rsid w:val="00C52E9A"/>
    <w:rsid w:val="00C53124"/>
    <w:rsid w:val="00C53643"/>
    <w:rsid w:val="00C5367E"/>
    <w:rsid w:val="00C5392A"/>
    <w:rsid w:val="00C53B61"/>
    <w:rsid w:val="00C53BB2"/>
    <w:rsid w:val="00C53E1E"/>
    <w:rsid w:val="00C5421A"/>
    <w:rsid w:val="00C54339"/>
    <w:rsid w:val="00C546AF"/>
    <w:rsid w:val="00C548F6"/>
    <w:rsid w:val="00C54E92"/>
    <w:rsid w:val="00C5566F"/>
    <w:rsid w:val="00C5586B"/>
    <w:rsid w:val="00C55CBE"/>
    <w:rsid w:val="00C55F21"/>
    <w:rsid w:val="00C55F94"/>
    <w:rsid w:val="00C56028"/>
    <w:rsid w:val="00C56532"/>
    <w:rsid w:val="00C56D82"/>
    <w:rsid w:val="00C571F6"/>
    <w:rsid w:val="00C5790C"/>
    <w:rsid w:val="00C57918"/>
    <w:rsid w:val="00C57D25"/>
    <w:rsid w:val="00C57EFE"/>
    <w:rsid w:val="00C602C1"/>
    <w:rsid w:val="00C60458"/>
    <w:rsid w:val="00C60A60"/>
    <w:rsid w:val="00C60AA7"/>
    <w:rsid w:val="00C60AE7"/>
    <w:rsid w:val="00C60B3F"/>
    <w:rsid w:val="00C612E8"/>
    <w:rsid w:val="00C614B1"/>
    <w:rsid w:val="00C614FD"/>
    <w:rsid w:val="00C61668"/>
    <w:rsid w:val="00C619B4"/>
    <w:rsid w:val="00C61AB5"/>
    <w:rsid w:val="00C62831"/>
    <w:rsid w:val="00C62DC7"/>
    <w:rsid w:val="00C63001"/>
    <w:rsid w:val="00C63E19"/>
    <w:rsid w:val="00C63FE4"/>
    <w:rsid w:val="00C641DB"/>
    <w:rsid w:val="00C641EB"/>
    <w:rsid w:val="00C643DC"/>
    <w:rsid w:val="00C645A7"/>
    <w:rsid w:val="00C64845"/>
    <w:rsid w:val="00C64BBA"/>
    <w:rsid w:val="00C64FF9"/>
    <w:rsid w:val="00C650FF"/>
    <w:rsid w:val="00C6556A"/>
    <w:rsid w:val="00C658AB"/>
    <w:rsid w:val="00C65972"/>
    <w:rsid w:val="00C65C39"/>
    <w:rsid w:val="00C65DC5"/>
    <w:rsid w:val="00C66117"/>
    <w:rsid w:val="00C66387"/>
    <w:rsid w:val="00C664CF"/>
    <w:rsid w:val="00C666F3"/>
    <w:rsid w:val="00C667B6"/>
    <w:rsid w:val="00C66864"/>
    <w:rsid w:val="00C675F9"/>
    <w:rsid w:val="00C678E4"/>
    <w:rsid w:val="00C70105"/>
    <w:rsid w:val="00C70286"/>
    <w:rsid w:val="00C71090"/>
    <w:rsid w:val="00C7120E"/>
    <w:rsid w:val="00C7148A"/>
    <w:rsid w:val="00C71838"/>
    <w:rsid w:val="00C71EB2"/>
    <w:rsid w:val="00C71F8A"/>
    <w:rsid w:val="00C72193"/>
    <w:rsid w:val="00C72AA8"/>
    <w:rsid w:val="00C72FDD"/>
    <w:rsid w:val="00C73094"/>
    <w:rsid w:val="00C73444"/>
    <w:rsid w:val="00C735CE"/>
    <w:rsid w:val="00C73AC2"/>
    <w:rsid w:val="00C73EA7"/>
    <w:rsid w:val="00C7403C"/>
    <w:rsid w:val="00C74274"/>
    <w:rsid w:val="00C748C5"/>
    <w:rsid w:val="00C74938"/>
    <w:rsid w:val="00C749A0"/>
    <w:rsid w:val="00C74C9C"/>
    <w:rsid w:val="00C74E3F"/>
    <w:rsid w:val="00C751EF"/>
    <w:rsid w:val="00C753CC"/>
    <w:rsid w:val="00C754A7"/>
    <w:rsid w:val="00C75B2D"/>
    <w:rsid w:val="00C75CE2"/>
    <w:rsid w:val="00C75EBD"/>
    <w:rsid w:val="00C7617C"/>
    <w:rsid w:val="00C7682C"/>
    <w:rsid w:val="00C76C61"/>
    <w:rsid w:val="00C76F3F"/>
    <w:rsid w:val="00C77318"/>
    <w:rsid w:val="00C77491"/>
    <w:rsid w:val="00C77837"/>
    <w:rsid w:val="00C77878"/>
    <w:rsid w:val="00C77BCE"/>
    <w:rsid w:val="00C77DB7"/>
    <w:rsid w:val="00C800B0"/>
    <w:rsid w:val="00C8014B"/>
    <w:rsid w:val="00C8054B"/>
    <w:rsid w:val="00C805D8"/>
    <w:rsid w:val="00C80960"/>
    <w:rsid w:val="00C80B89"/>
    <w:rsid w:val="00C80CA3"/>
    <w:rsid w:val="00C811DC"/>
    <w:rsid w:val="00C814D0"/>
    <w:rsid w:val="00C81D89"/>
    <w:rsid w:val="00C822B0"/>
    <w:rsid w:val="00C82361"/>
    <w:rsid w:val="00C825C8"/>
    <w:rsid w:val="00C83163"/>
    <w:rsid w:val="00C831DF"/>
    <w:rsid w:val="00C83406"/>
    <w:rsid w:val="00C83645"/>
    <w:rsid w:val="00C8478B"/>
    <w:rsid w:val="00C84AC9"/>
    <w:rsid w:val="00C84E03"/>
    <w:rsid w:val="00C855E8"/>
    <w:rsid w:val="00C85645"/>
    <w:rsid w:val="00C85835"/>
    <w:rsid w:val="00C85914"/>
    <w:rsid w:val="00C859ED"/>
    <w:rsid w:val="00C86005"/>
    <w:rsid w:val="00C86129"/>
    <w:rsid w:val="00C86699"/>
    <w:rsid w:val="00C86871"/>
    <w:rsid w:val="00C86D08"/>
    <w:rsid w:val="00C86DF7"/>
    <w:rsid w:val="00C870D3"/>
    <w:rsid w:val="00C8750F"/>
    <w:rsid w:val="00C9020C"/>
    <w:rsid w:val="00C9025C"/>
    <w:rsid w:val="00C90564"/>
    <w:rsid w:val="00C90A59"/>
    <w:rsid w:val="00C91077"/>
    <w:rsid w:val="00C9107D"/>
    <w:rsid w:val="00C910A2"/>
    <w:rsid w:val="00C912D3"/>
    <w:rsid w:val="00C9134F"/>
    <w:rsid w:val="00C9174E"/>
    <w:rsid w:val="00C924BB"/>
    <w:rsid w:val="00C924E0"/>
    <w:rsid w:val="00C925E3"/>
    <w:rsid w:val="00C9268E"/>
    <w:rsid w:val="00C9292E"/>
    <w:rsid w:val="00C92BDA"/>
    <w:rsid w:val="00C92FD5"/>
    <w:rsid w:val="00C93519"/>
    <w:rsid w:val="00C93984"/>
    <w:rsid w:val="00C93BAF"/>
    <w:rsid w:val="00C93D3E"/>
    <w:rsid w:val="00C93E25"/>
    <w:rsid w:val="00C944C1"/>
    <w:rsid w:val="00C945E9"/>
    <w:rsid w:val="00C94867"/>
    <w:rsid w:val="00C94B57"/>
    <w:rsid w:val="00C94C24"/>
    <w:rsid w:val="00C95B51"/>
    <w:rsid w:val="00C95BF7"/>
    <w:rsid w:val="00C95ECA"/>
    <w:rsid w:val="00C9639B"/>
    <w:rsid w:val="00C9689C"/>
    <w:rsid w:val="00C96AAC"/>
    <w:rsid w:val="00C96B47"/>
    <w:rsid w:val="00C96DF0"/>
    <w:rsid w:val="00C971D6"/>
    <w:rsid w:val="00C97245"/>
    <w:rsid w:val="00C97333"/>
    <w:rsid w:val="00C976B9"/>
    <w:rsid w:val="00C97764"/>
    <w:rsid w:val="00C977D9"/>
    <w:rsid w:val="00C978F1"/>
    <w:rsid w:val="00CA013F"/>
    <w:rsid w:val="00CA03B6"/>
    <w:rsid w:val="00CA08F5"/>
    <w:rsid w:val="00CA0DE5"/>
    <w:rsid w:val="00CA0F8E"/>
    <w:rsid w:val="00CA10C5"/>
    <w:rsid w:val="00CA141C"/>
    <w:rsid w:val="00CA18CC"/>
    <w:rsid w:val="00CA18F2"/>
    <w:rsid w:val="00CA1986"/>
    <w:rsid w:val="00CA1A3F"/>
    <w:rsid w:val="00CA1D42"/>
    <w:rsid w:val="00CA1ED1"/>
    <w:rsid w:val="00CA20D0"/>
    <w:rsid w:val="00CA20D9"/>
    <w:rsid w:val="00CA22D9"/>
    <w:rsid w:val="00CA2373"/>
    <w:rsid w:val="00CA2457"/>
    <w:rsid w:val="00CA29C0"/>
    <w:rsid w:val="00CA2E21"/>
    <w:rsid w:val="00CA38B2"/>
    <w:rsid w:val="00CA3FF9"/>
    <w:rsid w:val="00CA423E"/>
    <w:rsid w:val="00CA4280"/>
    <w:rsid w:val="00CA451A"/>
    <w:rsid w:val="00CA4AA4"/>
    <w:rsid w:val="00CA4B9A"/>
    <w:rsid w:val="00CA4D42"/>
    <w:rsid w:val="00CA4EC2"/>
    <w:rsid w:val="00CA53BB"/>
    <w:rsid w:val="00CA5729"/>
    <w:rsid w:val="00CA59BD"/>
    <w:rsid w:val="00CA5EC6"/>
    <w:rsid w:val="00CA6075"/>
    <w:rsid w:val="00CA624D"/>
    <w:rsid w:val="00CA6292"/>
    <w:rsid w:val="00CA6960"/>
    <w:rsid w:val="00CA6E22"/>
    <w:rsid w:val="00CA750B"/>
    <w:rsid w:val="00CA75C3"/>
    <w:rsid w:val="00CA7707"/>
    <w:rsid w:val="00CA78EF"/>
    <w:rsid w:val="00CA7E8A"/>
    <w:rsid w:val="00CB01B1"/>
    <w:rsid w:val="00CB0579"/>
    <w:rsid w:val="00CB06B1"/>
    <w:rsid w:val="00CB0D9C"/>
    <w:rsid w:val="00CB129D"/>
    <w:rsid w:val="00CB1810"/>
    <w:rsid w:val="00CB1E42"/>
    <w:rsid w:val="00CB2050"/>
    <w:rsid w:val="00CB21A0"/>
    <w:rsid w:val="00CB225B"/>
    <w:rsid w:val="00CB24AE"/>
    <w:rsid w:val="00CB24DB"/>
    <w:rsid w:val="00CB2508"/>
    <w:rsid w:val="00CB29F4"/>
    <w:rsid w:val="00CB308E"/>
    <w:rsid w:val="00CB31FC"/>
    <w:rsid w:val="00CB348F"/>
    <w:rsid w:val="00CB3580"/>
    <w:rsid w:val="00CB3633"/>
    <w:rsid w:val="00CB3767"/>
    <w:rsid w:val="00CB376A"/>
    <w:rsid w:val="00CB37B8"/>
    <w:rsid w:val="00CB3BA5"/>
    <w:rsid w:val="00CB3FDE"/>
    <w:rsid w:val="00CB4071"/>
    <w:rsid w:val="00CB40A5"/>
    <w:rsid w:val="00CB4185"/>
    <w:rsid w:val="00CB42AB"/>
    <w:rsid w:val="00CB42FF"/>
    <w:rsid w:val="00CB4389"/>
    <w:rsid w:val="00CB452F"/>
    <w:rsid w:val="00CB4569"/>
    <w:rsid w:val="00CB4FD0"/>
    <w:rsid w:val="00CB5640"/>
    <w:rsid w:val="00CB5A11"/>
    <w:rsid w:val="00CB69C0"/>
    <w:rsid w:val="00CB6C21"/>
    <w:rsid w:val="00CB6E9D"/>
    <w:rsid w:val="00CB6F7F"/>
    <w:rsid w:val="00CB6FBB"/>
    <w:rsid w:val="00CB6FC3"/>
    <w:rsid w:val="00CB7578"/>
    <w:rsid w:val="00CB7698"/>
    <w:rsid w:val="00CB7925"/>
    <w:rsid w:val="00CB7BD4"/>
    <w:rsid w:val="00CC0518"/>
    <w:rsid w:val="00CC0768"/>
    <w:rsid w:val="00CC08AE"/>
    <w:rsid w:val="00CC0F9D"/>
    <w:rsid w:val="00CC123C"/>
    <w:rsid w:val="00CC18BE"/>
    <w:rsid w:val="00CC2342"/>
    <w:rsid w:val="00CC25E0"/>
    <w:rsid w:val="00CC2A65"/>
    <w:rsid w:val="00CC2CBE"/>
    <w:rsid w:val="00CC2DC4"/>
    <w:rsid w:val="00CC2FE6"/>
    <w:rsid w:val="00CC3245"/>
    <w:rsid w:val="00CC3584"/>
    <w:rsid w:val="00CC35A1"/>
    <w:rsid w:val="00CC3785"/>
    <w:rsid w:val="00CC378C"/>
    <w:rsid w:val="00CC3831"/>
    <w:rsid w:val="00CC4ADB"/>
    <w:rsid w:val="00CC4EF5"/>
    <w:rsid w:val="00CC5393"/>
    <w:rsid w:val="00CC5B33"/>
    <w:rsid w:val="00CC5BC0"/>
    <w:rsid w:val="00CC6424"/>
    <w:rsid w:val="00CC6C45"/>
    <w:rsid w:val="00CC7077"/>
    <w:rsid w:val="00CC7C78"/>
    <w:rsid w:val="00CC7D0D"/>
    <w:rsid w:val="00CC7D2E"/>
    <w:rsid w:val="00CC7F20"/>
    <w:rsid w:val="00CC7F53"/>
    <w:rsid w:val="00CD0457"/>
    <w:rsid w:val="00CD04E2"/>
    <w:rsid w:val="00CD0C6E"/>
    <w:rsid w:val="00CD0CD0"/>
    <w:rsid w:val="00CD0D1A"/>
    <w:rsid w:val="00CD0E12"/>
    <w:rsid w:val="00CD1413"/>
    <w:rsid w:val="00CD1957"/>
    <w:rsid w:val="00CD1E6E"/>
    <w:rsid w:val="00CD1FFF"/>
    <w:rsid w:val="00CD2694"/>
    <w:rsid w:val="00CD27E8"/>
    <w:rsid w:val="00CD2F0E"/>
    <w:rsid w:val="00CD31DA"/>
    <w:rsid w:val="00CD3384"/>
    <w:rsid w:val="00CD3461"/>
    <w:rsid w:val="00CD359E"/>
    <w:rsid w:val="00CD35AE"/>
    <w:rsid w:val="00CD4053"/>
    <w:rsid w:val="00CD40B7"/>
    <w:rsid w:val="00CD419C"/>
    <w:rsid w:val="00CD41FA"/>
    <w:rsid w:val="00CD46E8"/>
    <w:rsid w:val="00CD48A6"/>
    <w:rsid w:val="00CD497F"/>
    <w:rsid w:val="00CD4EA3"/>
    <w:rsid w:val="00CD566F"/>
    <w:rsid w:val="00CD574A"/>
    <w:rsid w:val="00CD5A58"/>
    <w:rsid w:val="00CD6074"/>
    <w:rsid w:val="00CD6AD9"/>
    <w:rsid w:val="00CD6BB3"/>
    <w:rsid w:val="00CD6F2E"/>
    <w:rsid w:val="00CD757F"/>
    <w:rsid w:val="00CD7A40"/>
    <w:rsid w:val="00CE01C6"/>
    <w:rsid w:val="00CE01D6"/>
    <w:rsid w:val="00CE0B7B"/>
    <w:rsid w:val="00CE0CA0"/>
    <w:rsid w:val="00CE1178"/>
    <w:rsid w:val="00CE2245"/>
    <w:rsid w:val="00CE27E6"/>
    <w:rsid w:val="00CE27EB"/>
    <w:rsid w:val="00CE2810"/>
    <w:rsid w:val="00CE2F4A"/>
    <w:rsid w:val="00CE2F70"/>
    <w:rsid w:val="00CE31FF"/>
    <w:rsid w:val="00CE34DE"/>
    <w:rsid w:val="00CE35F2"/>
    <w:rsid w:val="00CE39E9"/>
    <w:rsid w:val="00CE39EF"/>
    <w:rsid w:val="00CE3A46"/>
    <w:rsid w:val="00CE43CA"/>
    <w:rsid w:val="00CE495C"/>
    <w:rsid w:val="00CE50AA"/>
    <w:rsid w:val="00CE5580"/>
    <w:rsid w:val="00CE570C"/>
    <w:rsid w:val="00CE586A"/>
    <w:rsid w:val="00CE6006"/>
    <w:rsid w:val="00CE6152"/>
    <w:rsid w:val="00CE6371"/>
    <w:rsid w:val="00CE6459"/>
    <w:rsid w:val="00CE6642"/>
    <w:rsid w:val="00CE68EC"/>
    <w:rsid w:val="00CE6C9F"/>
    <w:rsid w:val="00CE6F88"/>
    <w:rsid w:val="00CE71F9"/>
    <w:rsid w:val="00CE7334"/>
    <w:rsid w:val="00CE7913"/>
    <w:rsid w:val="00CF072E"/>
    <w:rsid w:val="00CF0BF7"/>
    <w:rsid w:val="00CF0DE7"/>
    <w:rsid w:val="00CF0F98"/>
    <w:rsid w:val="00CF1014"/>
    <w:rsid w:val="00CF139F"/>
    <w:rsid w:val="00CF194E"/>
    <w:rsid w:val="00CF2390"/>
    <w:rsid w:val="00CF2505"/>
    <w:rsid w:val="00CF252E"/>
    <w:rsid w:val="00CF277C"/>
    <w:rsid w:val="00CF2917"/>
    <w:rsid w:val="00CF2B0C"/>
    <w:rsid w:val="00CF2C81"/>
    <w:rsid w:val="00CF2CD3"/>
    <w:rsid w:val="00CF32B6"/>
    <w:rsid w:val="00CF3354"/>
    <w:rsid w:val="00CF3E7A"/>
    <w:rsid w:val="00CF429C"/>
    <w:rsid w:val="00CF5086"/>
    <w:rsid w:val="00CF5645"/>
    <w:rsid w:val="00CF5E8D"/>
    <w:rsid w:val="00CF6237"/>
    <w:rsid w:val="00CF6E5A"/>
    <w:rsid w:val="00CF6E9A"/>
    <w:rsid w:val="00CF717A"/>
    <w:rsid w:val="00CF7209"/>
    <w:rsid w:val="00CF7475"/>
    <w:rsid w:val="00CF7545"/>
    <w:rsid w:val="00CF7656"/>
    <w:rsid w:val="00CF7833"/>
    <w:rsid w:val="00CF7960"/>
    <w:rsid w:val="00D00233"/>
    <w:rsid w:val="00D00316"/>
    <w:rsid w:val="00D0050F"/>
    <w:rsid w:val="00D0095F"/>
    <w:rsid w:val="00D009A2"/>
    <w:rsid w:val="00D00B3F"/>
    <w:rsid w:val="00D00C50"/>
    <w:rsid w:val="00D00D17"/>
    <w:rsid w:val="00D013B3"/>
    <w:rsid w:val="00D013F5"/>
    <w:rsid w:val="00D01451"/>
    <w:rsid w:val="00D014A3"/>
    <w:rsid w:val="00D01D04"/>
    <w:rsid w:val="00D01DF8"/>
    <w:rsid w:val="00D01FBD"/>
    <w:rsid w:val="00D0215B"/>
    <w:rsid w:val="00D021F9"/>
    <w:rsid w:val="00D0279F"/>
    <w:rsid w:val="00D038BC"/>
    <w:rsid w:val="00D03983"/>
    <w:rsid w:val="00D04724"/>
    <w:rsid w:val="00D04A23"/>
    <w:rsid w:val="00D04BF3"/>
    <w:rsid w:val="00D04C2B"/>
    <w:rsid w:val="00D053AE"/>
    <w:rsid w:val="00D054D7"/>
    <w:rsid w:val="00D054DA"/>
    <w:rsid w:val="00D05653"/>
    <w:rsid w:val="00D05BED"/>
    <w:rsid w:val="00D05C3A"/>
    <w:rsid w:val="00D05CA5"/>
    <w:rsid w:val="00D05DFF"/>
    <w:rsid w:val="00D06421"/>
    <w:rsid w:val="00D065BE"/>
    <w:rsid w:val="00D066CB"/>
    <w:rsid w:val="00D067C0"/>
    <w:rsid w:val="00D06840"/>
    <w:rsid w:val="00D06C88"/>
    <w:rsid w:val="00D0717B"/>
    <w:rsid w:val="00D07331"/>
    <w:rsid w:val="00D07FC4"/>
    <w:rsid w:val="00D07FE9"/>
    <w:rsid w:val="00D1034B"/>
    <w:rsid w:val="00D10591"/>
    <w:rsid w:val="00D10CFB"/>
    <w:rsid w:val="00D11BA4"/>
    <w:rsid w:val="00D12474"/>
    <w:rsid w:val="00D12848"/>
    <w:rsid w:val="00D12881"/>
    <w:rsid w:val="00D128E9"/>
    <w:rsid w:val="00D12B38"/>
    <w:rsid w:val="00D1340E"/>
    <w:rsid w:val="00D13B7E"/>
    <w:rsid w:val="00D13CDF"/>
    <w:rsid w:val="00D13D7C"/>
    <w:rsid w:val="00D13D8C"/>
    <w:rsid w:val="00D14285"/>
    <w:rsid w:val="00D14431"/>
    <w:rsid w:val="00D14913"/>
    <w:rsid w:val="00D14A1C"/>
    <w:rsid w:val="00D14B12"/>
    <w:rsid w:val="00D159D9"/>
    <w:rsid w:val="00D1616B"/>
    <w:rsid w:val="00D161D2"/>
    <w:rsid w:val="00D1672E"/>
    <w:rsid w:val="00D1679E"/>
    <w:rsid w:val="00D16ADB"/>
    <w:rsid w:val="00D16C74"/>
    <w:rsid w:val="00D172C0"/>
    <w:rsid w:val="00D172CE"/>
    <w:rsid w:val="00D173CC"/>
    <w:rsid w:val="00D1767A"/>
    <w:rsid w:val="00D17913"/>
    <w:rsid w:val="00D17A2B"/>
    <w:rsid w:val="00D17C95"/>
    <w:rsid w:val="00D17DDE"/>
    <w:rsid w:val="00D17E2D"/>
    <w:rsid w:val="00D17F99"/>
    <w:rsid w:val="00D20232"/>
    <w:rsid w:val="00D20704"/>
    <w:rsid w:val="00D2079A"/>
    <w:rsid w:val="00D207E6"/>
    <w:rsid w:val="00D20AB0"/>
    <w:rsid w:val="00D20BCD"/>
    <w:rsid w:val="00D20F43"/>
    <w:rsid w:val="00D21220"/>
    <w:rsid w:val="00D213FD"/>
    <w:rsid w:val="00D21571"/>
    <w:rsid w:val="00D2180B"/>
    <w:rsid w:val="00D21D89"/>
    <w:rsid w:val="00D22030"/>
    <w:rsid w:val="00D222A8"/>
    <w:rsid w:val="00D22302"/>
    <w:rsid w:val="00D2263C"/>
    <w:rsid w:val="00D228C6"/>
    <w:rsid w:val="00D23118"/>
    <w:rsid w:val="00D2313B"/>
    <w:rsid w:val="00D23141"/>
    <w:rsid w:val="00D23172"/>
    <w:rsid w:val="00D23344"/>
    <w:rsid w:val="00D23350"/>
    <w:rsid w:val="00D23381"/>
    <w:rsid w:val="00D236EA"/>
    <w:rsid w:val="00D23874"/>
    <w:rsid w:val="00D23ECC"/>
    <w:rsid w:val="00D24276"/>
    <w:rsid w:val="00D2463C"/>
    <w:rsid w:val="00D24645"/>
    <w:rsid w:val="00D2472B"/>
    <w:rsid w:val="00D24851"/>
    <w:rsid w:val="00D24900"/>
    <w:rsid w:val="00D24D13"/>
    <w:rsid w:val="00D2526A"/>
    <w:rsid w:val="00D25493"/>
    <w:rsid w:val="00D25628"/>
    <w:rsid w:val="00D25642"/>
    <w:rsid w:val="00D25DAB"/>
    <w:rsid w:val="00D25DE7"/>
    <w:rsid w:val="00D261E8"/>
    <w:rsid w:val="00D268D0"/>
    <w:rsid w:val="00D26DF0"/>
    <w:rsid w:val="00D26E25"/>
    <w:rsid w:val="00D26E5F"/>
    <w:rsid w:val="00D270F8"/>
    <w:rsid w:val="00D27285"/>
    <w:rsid w:val="00D27B62"/>
    <w:rsid w:val="00D27CA3"/>
    <w:rsid w:val="00D27D88"/>
    <w:rsid w:val="00D27DB7"/>
    <w:rsid w:val="00D30127"/>
    <w:rsid w:val="00D30FCB"/>
    <w:rsid w:val="00D30FF9"/>
    <w:rsid w:val="00D312A6"/>
    <w:rsid w:val="00D315A8"/>
    <w:rsid w:val="00D3183E"/>
    <w:rsid w:val="00D31850"/>
    <w:rsid w:val="00D31B5E"/>
    <w:rsid w:val="00D31B68"/>
    <w:rsid w:val="00D31D84"/>
    <w:rsid w:val="00D321AA"/>
    <w:rsid w:val="00D32279"/>
    <w:rsid w:val="00D323E2"/>
    <w:rsid w:val="00D32428"/>
    <w:rsid w:val="00D324AD"/>
    <w:rsid w:val="00D328E6"/>
    <w:rsid w:val="00D32EB1"/>
    <w:rsid w:val="00D332AE"/>
    <w:rsid w:val="00D33308"/>
    <w:rsid w:val="00D3343B"/>
    <w:rsid w:val="00D341E4"/>
    <w:rsid w:val="00D34E07"/>
    <w:rsid w:val="00D350B6"/>
    <w:rsid w:val="00D353A7"/>
    <w:rsid w:val="00D3546A"/>
    <w:rsid w:val="00D357EA"/>
    <w:rsid w:val="00D35A1B"/>
    <w:rsid w:val="00D35C7A"/>
    <w:rsid w:val="00D35E94"/>
    <w:rsid w:val="00D35FA1"/>
    <w:rsid w:val="00D36467"/>
    <w:rsid w:val="00D36825"/>
    <w:rsid w:val="00D36A6E"/>
    <w:rsid w:val="00D36BC0"/>
    <w:rsid w:val="00D36BCB"/>
    <w:rsid w:val="00D36EF9"/>
    <w:rsid w:val="00D36F48"/>
    <w:rsid w:val="00D37082"/>
    <w:rsid w:val="00D373A9"/>
    <w:rsid w:val="00D37B8F"/>
    <w:rsid w:val="00D37CE9"/>
    <w:rsid w:val="00D37DD9"/>
    <w:rsid w:val="00D37FD6"/>
    <w:rsid w:val="00D405C0"/>
    <w:rsid w:val="00D40AD3"/>
    <w:rsid w:val="00D40C15"/>
    <w:rsid w:val="00D40CB8"/>
    <w:rsid w:val="00D40CFB"/>
    <w:rsid w:val="00D40D5D"/>
    <w:rsid w:val="00D40E29"/>
    <w:rsid w:val="00D4133B"/>
    <w:rsid w:val="00D413EC"/>
    <w:rsid w:val="00D4154C"/>
    <w:rsid w:val="00D417EC"/>
    <w:rsid w:val="00D41932"/>
    <w:rsid w:val="00D4194D"/>
    <w:rsid w:val="00D419E7"/>
    <w:rsid w:val="00D41E38"/>
    <w:rsid w:val="00D422D3"/>
    <w:rsid w:val="00D4237C"/>
    <w:rsid w:val="00D42447"/>
    <w:rsid w:val="00D42CF9"/>
    <w:rsid w:val="00D42EBC"/>
    <w:rsid w:val="00D43387"/>
    <w:rsid w:val="00D43545"/>
    <w:rsid w:val="00D439DF"/>
    <w:rsid w:val="00D43A33"/>
    <w:rsid w:val="00D43AAF"/>
    <w:rsid w:val="00D44053"/>
    <w:rsid w:val="00D44452"/>
    <w:rsid w:val="00D444C8"/>
    <w:rsid w:val="00D447AA"/>
    <w:rsid w:val="00D44F62"/>
    <w:rsid w:val="00D45287"/>
    <w:rsid w:val="00D4551A"/>
    <w:rsid w:val="00D4563C"/>
    <w:rsid w:val="00D45802"/>
    <w:rsid w:val="00D459FF"/>
    <w:rsid w:val="00D45E1C"/>
    <w:rsid w:val="00D46219"/>
    <w:rsid w:val="00D46DAB"/>
    <w:rsid w:val="00D46F2E"/>
    <w:rsid w:val="00D46FC0"/>
    <w:rsid w:val="00D4717E"/>
    <w:rsid w:val="00D4724E"/>
    <w:rsid w:val="00D47451"/>
    <w:rsid w:val="00D476D9"/>
    <w:rsid w:val="00D50138"/>
    <w:rsid w:val="00D504E9"/>
    <w:rsid w:val="00D50BBB"/>
    <w:rsid w:val="00D50CCE"/>
    <w:rsid w:val="00D50E0C"/>
    <w:rsid w:val="00D50FE6"/>
    <w:rsid w:val="00D5120C"/>
    <w:rsid w:val="00D5150C"/>
    <w:rsid w:val="00D5192D"/>
    <w:rsid w:val="00D51986"/>
    <w:rsid w:val="00D51B5A"/>
    <w:rsid w:val="00D51C33"/>
    <w:rsid w:val="00D51E56"/>
    <w:rsid w:val="00D523BD"/>
    <w:rsid w:val="00D52525"/>
    <w:rsid w:val="00D52AFC"/>
    <w:rsid w:val="00D53247"/>
    <w:rsid w:val="00D53880"/>
    <w:rsid w:val="00D53C8B"/>
    <w:rsid w:val="00D543DA"/>
    <w:rsid w:val="00D54577"/>
    <w:rsid w:val="00D546D2"/>
    <w:rsid w:val="00D549DC"/>
    <w:rsid w:val="00D54D6A"/>
    <w:rsid w:val="00D54E0A"/>
    <w:rsid w:val="00D54E7C"/>
    <w:rsid w:val="00D5525B"/>
    <w:rsid w:val="00D55359"/>
    <w:rsid w:val="00D555EF"/>
    <w:rsid w:val="00D556E5"/>
    <w:rsid w:val="00D558C5"/>
    <w:rsid w:val="00D559AA"/>
    <w:rsid w:val="00D55E12"/>
    <w:rsid w:val="00D562D4"/>
    <w:rsid w:val="00D5688A"/>
    <w:rsid w:val="00D5722C"/>
    <w:rsid w:val="00D57377"/>
    <w:rsid w:val="00D57E5F"/>
    <w:rsid w:val="00D57F23"/>
    <w:rsid w:val="00D60155"/>
    <w:rsid w:val="00D6047A"/>
    <w:rsid w:val="00D60ADD"/>
    <w:rsid w:val="00D61CBC"/>
    <w:rsid w:val="00D61FD9"/>
    <w:rsid w:val="00D6230D"/>
    <w:rsid w:val="00D62465"/>
    <w:rsid w:val="00D626D9"/>
    <w:rsid w:val="00D628E3"/>
    <w:rsid w:val="00D629E9"/>
    <w:rsid w:val="00D633AA"/>
    <w:rsid w:val="00D6345D"/>
    <w:rsid w:val="00D63B62"/>
    <w:rsid w:val="00D63B9A"/>
    <w:rsid w:val="00D63D28"/>
    <w:rsid w:val="00D64096"/>
    <w:rsid w:val="00D64248"/>
    <w:rsid w:val="00D6448A"/>
    <w:rsid w:val="00D6495E"/>
    <w:rsid w:val="00D64A6A"/>
    <w:rsid w:val="00D64D63"/>
    <w:rsid w:val="00D64E0C"/>
    <w:rsid w:val="00D64F4F"/>
    <w:rsid w:val="00D6525E"/>
    <w:rsid w:val="00D6525F"/>
    <w:rsid w:val="00D65311"/>
    <w:rsid w:val="00D65352"/>
    <w:rsid w:val="00D654A8"/>
    <w:rsid w:val="00D657EB"/>
    <w:rsid w:val="00D65B43"/>
    <w:rsid w:val="00D65EF6"/>
    <w:rsid w:val="00D65F7A"/>
    <w:rsid w:val="00D66019"/>
    <w:rsid w:val="00D66E10"/>
    <w:rsid w:val="00D671D1"/>
    <w:rsid w:val="00D6794F"/>
    <w:rsid w:val="00D67BFB"/>
    <w:rsid w:val="00D67C1B"/>
    <w:rsid w:val="00D67C49"/>
    <w:rsid w:val="00D67CC0"/>
    <w:rsid w:val="00D67ECB"/>
    <w:rsid w:val="00D67F46"/>
    <w:rsid w:val="00D700AC"/>
    <w:rsid w:val="00D700B9"/>
    <w:rsid w:val="00D704F9"/>
    <w:rsid w:val="00D70B40"/>
    <w:rsid w:val="00D70CB0"/>
    <w:rsid w:val="00D70FF4"/>
    <w:rsid w:val="00D71364"/>
    <w:rsid w:val="00D713FE"/>
    <w:rsid w:val="00D71664"/>
    <w:rsid w:val="00D7179A"/>
    <w:rsid w:val="00D71852"/>
    <w:rsid w:val="00D719DD"/>
    <w:rsid w:val="00D71DE4"/>
    <w:rsid w:val="00D71DFF"/>
    <w:rsid w:val="00D71EEA"/>
    <w:rsid w:val="00D7211E"/>
    <w:rsid w:val="00D7280C"/>
    <w:rsid w:val="00D72CC2"/>
    <w:rsid w:val="00D73930"/>
    <w:rsid w:val="00D73D98"/>
    <w:rsid w:val="00D73FFD"/>
    <w:rsid w:val="00D74415"/>
    <w:rsid w:val="00D74AEA"/>
    <w:rsid w:val="00D74BBC"/>
    <w:rsid w:val="00D74FC4"/>
    <w:rsid w:val="00D754C1"/>
    <w:rsid w:val="00D75616"/>
    <w:rsid w:val="00D75B8B"/>
    <w:rsid w:val="00D75C81"/>
    <w:rsid w:val="00D75DDF"/>
    <w:rsid w:val="00D75EB2"/>
    <w:rsid w:val="00D767BA"/>
    <w:rsid w:val="00D767FB"/>
    <w:rsid w:val="00D770E2"/>
    <w:rsid w:val="00D77189"/>
    <w:rsid w:val="00D7740B"/>
    <w:rsid w:val="00D7748C"/>
    <w:rsid w:val="00D77514"/>
    <w:rsid w:val="00D77B93"/>
    <w:rsid w:val="00D77F1A"/>
    <w:rsid w:val="00D80048"/>
    <w:rsid w:val="00D807B5"/>
    <w:rsid w:val="00D8093B"/>
    <w:rsid w:val="00D80C43"/>
    <w:rsid w:val="00D81301"/>
    <w:rsid w:val="00D81305"/>
    <w:rsid w:val="00D81392"/>
    <w:rsid w:val="00D814BC"/>
    <w:rsid w:val="00D81B98"/>
    <w:rsid w:val="00D81DE2"/>
    <w:rsid w:val="00D825D0"/>
    <w:rsid w:val="00D82625"/>
    <w:rsid w:val="00D8296A"/>
    <w:rsid w:val="00D82BC6"/>
    <w:rsid w:val="00D83375"/>
    <w:rsid w:val="00D83397"/>
    <w:rsid w:val="00D83A7B"/>
    <w:rsid w:val="00D8403A"/>
    <w:rsid w:val="00D8415A"/>
    <w:rsid w:val="00D8467E"/>
    <w:rsid w:val="00D84A0E"/>
    <w:rsid w:val="00D853A8"/>
    <w:rsid w:val="00D853DE"/>
    <w:rsid w:val="00D8579B"/>
    <w:rsid w:val="00D85FB6"/>
    <w:rsid w:val="00D865EC"/>
    <w:rsid w:val="00D86A17"/>
    <w:rsid w:val="00D86B7C"/>
    <w:rsid w:val="00D86D8E"/>
    <w:rsid w:val="00D87B32"/>
    <w:rsid w:val="00D87CC7"/>
    <w:rsid w:val="00D87E19"/>
    <w:rsid w:val="00D905E4"/>
    <w:rsid w:val="00D90753"/>
    <w:rsid w:val="00D90A6C"/>
    <w:rsid w:val="00D90A92"/>
    <w:rsid w:val="00D90B08"/>
    <w:rsid w:val="00D914E7"/>
    <w:rsid w:val="00D919CF"/>
    <w:rsid w:val="00D91C08"/>
    <w:rsid w:val="00D92571"/>
    <w:rsid w:val="00D92FE9"/>
    <w:rsid w:val="00D930DC"/>
    <w:rsid w:val="00D9323B"/>
    <w:rsid w:val="00D933AA"/>
    <w:rsid w:val="00D93624"/>
    <w:rsid w:val="00D937EF"/>
    <w:rsid w:val="00D938AA"/>
    <w:rsid w:val="00D93C62"/>
    <w:rsid w:val="00D940EF"/>
    <w:rsid w:val="00D946AF"/>
    <w:rsid w:val="00D94D74"/>
    <w:rsid w:val="00D94E5C"/>
    <w:rsid w:val="00D95230"/>
    <w:rsid w:val="00D95EE9"/>
    <w:rsid w:val="00D95F26"/>
    <w:rsid w:val="00D9606A"/>
    <w:rsid w:val="00D9663D"/>
    <w:rsid w:val="00D96779"/>
    <w:rsid w:val="00D968B6"/>
    <w:rsid w:val="00D96DF4"/>
    <w:rsid w:val="00D96E64"/>
    <w:rsid w:val="00D96EA0"/>
    <w:rsid w:val="00D9735B"/>
    <w:rsid w:val="00D9746A"/>
    <w:rsid w:val="00D97591"/>
    <w:rsid w:val="00D97B57"/>
    <w:rsid w:val="00DA1A52"/>
    <w:rsid w:val="00DA1D05"/>
    <w:rsid w:val="00DA1FDC"/>
    <w:rsid w:val="00DA213F"/>
    <w:rsid w:val="00DA2308"/>
    <w:rsid w:val="00DA2873"/>
    <w:rsid w:val="00DA2A36"/>
    <w:rsid w:val="00DA2A91"/>
    <w:rsid w:val="00DA2CE6"/>
    <w:rsid w:val="00DA2E30"/>
    <w:rsid w:val="00DA2EE8"/>
    <w:rsid w:val="00DA32BE"/>
    <w:rsid w:val="00DA32CB"/>
    <w:rsid w:val="00DA39A9"/>
    <w:rsid w:val="00DA3D14"/>
    <w:rsid w:val="00DA3FF5"/>
    <w:rsid w:val="00DA425E"/>
    <w:rsid w:val="00DA47EE"/>
    <w:rsid w:val="00DA4840"/>
    <w:rsid w:val="00DA5654"/>
    <w:rsid w:val="00DA5D41"/>
    <w:rsid w:val="00DA5D64"/>
    <w:rsid w:val="00DA6124"/>
    <w:rsid w:val="00DA6157"/>
    <w:rsid w:val="00DA633B"/>
    <w:rsid w:val="00DA6CFC"/>
    <w:rsid w:val="00DA716B"/>
    <w:rsid w:val="00DA78FA"/>
    <w:rsid w:val="00DA7CB5"/>
    <w:rsid w:val="00DA7DBE"/>
    <w:rsid w:val="00DA7E3B"/>
    <w:rsid w:val="00DB07DE"/>
    <w:rsid w:val="00DB0B28"/>
    <w:rsid w:val="00DB0F78"/>
    <w:rsid w:val="00DB1503"/>
    <w:rsid w:val="00DB1C39"/>
    <w:rsid w:val="00DB1C5B"/>
    <w:rsid w:val="00DB1D56"/>
    <w:rsid w:val="00DB1DA8"/>
    <w:rsid w:val="00DB1FD1"/>
    <w:rsid w:val="00DB208A"/>
    <w:rsid w:val="00DB2095"/>
    <w:rsid w:val="00DB2255"/>
    <w:rsid w:val="00DB24B3"/>
    <w:rsid w:val="00DB2F2F"/>
    <w:rsid w:val="00DB31B0"/>
    <w:rsid w:val="00DB326A"/>
    <w:rsid w:val="00DB331E"/>
    <w:rsid w:val="00DB3654"/>
    <w:rsid w:val="00DB3760"/>
    <w:rsid w:val="00DB3CCC"/>
    <w:rsid w:val="00DB3F04"/>
    <w:rsid w:val="00DB47BE"/>
    <w:rsid w:val="00DB4B7A"/>
    <w:rsid w:val="00DB4DE3"/>
    <w:rsid w:val="00DB4E1E"/>
    <w:rsid w:val="00DB5134"/>
    <w:rsid w:val="00DB5202"/>
    <w:rsid w:val="00DB55A0"/>
    <w:rsid w:val="00DB5BBB"/>
    <w:rsid w:val="00DB5EAA"/>
    <w:rsid w:val="00DB6055"/>
    <w:rsid w:val="00DB6194"/>
    <w:rsid w:val="00DB723F"/>
    <w:rsid w:val="00DB7285"/>
    <w:rsid w:val="00DB7617"/>
    <w:rsid w:val="00DB76BA"/>
    <w:rsid w:val="00DB7AA8"/>
    <w:rsid w:val="00DC00AB"/>
    <w:rsid w:val="00DC04CD"/>
    <w:rsid w:val="00DC0A6B"/>
    <w:rsid w:val="00DC0BD8"/>
    <w:rsid w:val="00DC11DC"/>
    <w:rsid w:val="00DC1210"/>
    <w:rsid w:val="00DC14EF"/>
    <w:rsid w:val="00DC1524"/>
    <w:rsid w:val="00DC1810"/>
    <w:rsid w:val="00DC20CE"/>
    <w:rsid w:val="00DC2704"/>
    <w:rsid w:val="00DC2959"/>
    <w:rsid w:val="00DC2DFB"/>
    <w:rsid w:val="00DC3003"/>
    <w:rsid w:val="00DC33DA"/>
    <w:rsid w:val="00DC351D"/>
    <w:rsid w:val="00DC367C"/>
    <w:rsid w:val="00DC3B47"/>
    <w:rsid w:val="00DC3BF7"/>
    <w:rsid w:val="00DC40A5"/>
    <w:rsid w:val="00DC40EC"/>
    <w:rsid w:val="00DC4645"/>
    <w:rsid w:val="00DC4764"/>
    <w:rsid w:val="00DC491F"/>
    <w:rsid w:val="00DC4DC3"/>
    <w:rsid w:val="00DC5942"/>
    <w:rsid w:val="00DC6182"/>
    <w:rsid w:val="00DC6B84"/>
    <w:rsid w:val="00DC6D30"/>
    <w:rsid w:val="00DC6D40"/>
    <w:rsid w:val="00DC6E08"/>
    <w:rsid w:val="00DC74B9"/>
    <w:rsid w:val="00DC7814"/>
    <w:rsid w:val="00DC7935"/>
    <w:rsid w:val="00DC7D3A"/>
    <w:rsid w:val="00DC7D60"/>
    <w:rsid w:val="00DC7E0F"/>
    <w:rsid w:val="00DD07B6"/>
    <w:rsid w:val="00DD0837"/>
    <w:rsid w:val="00DD0A54"/>
    <w:rsid w:val="00DD0D2F"/>
    <w:rsid w:val="00DD0E4A"/>
    <w:rsid w:val="00DD10E6"/>
    <w:rsid w:val="00DD12EE"/>
    <w:rsid w:val="00DD15F7"/>
    <w:rsid w:val="00DD1CC1"/>
    <w:rsid w:val="00DD20FA"/>
    <w:rsid w:val="00DD2A42"/>
    <w:rsid w:val="00DD2F5F"/>
    <w:rsid w:val="00DD313F"/>
    <w:rsid w:val="00DD3611"/>
    <w:rsid w:val="00DD3E72"/>
    <w:rsid w:val="00DD426B"/>
    <w:rsid w:val="00DD4730"/>
    <w:rsid w:val="00DD49B7"/>
    <w:rsid w:val="00DD4EF6"/>
    <w:rsid w:val="00DD4F45"/>
    <w:rsid w:val="00DD5366"/>
    <w:rsid w:val="00DD5416"/>
    <w:rsid w:val="00DD54C9"/>
    <w:rsid w:val="00DD580B"/>
    <w:rsid w:val="00DD58C3"/>
    <w:rsid w:val="00DD5A8D"/>
    <w:rsid w:val="00DD5B13"/>
    <w:rsid w:val="00DD5BA2"/>
    <w:rsid w:val="00DD6460"/>
    <w:rsid w:val="00DD65C9"/>
    <w:rsid w:val="00DD66CD"/>
    <w:rsid w:val="00DD7E98"/>
    <w:rsid w:val="00DD7ECD"/>
    <w:rsid w:val="00DE008C"/>
    <w:rsid w:val="00DE01E5"/>
    <w:rsid w:val="00DE0D12"/>
    <w:rsid w:val="00DE0D41"/>
    <w:rsid w:val="00DE0F24"/>
    <w:rsid w:val="00DE0F72"/>
    <w:rsid w:val="00DE1225"/>
    <w:rsid w:val="00DE132F"/>
    <w:rsid w:val="00DE1355"/>
    <w:rsid w:val="00DE14FD"/>
    <w:rsid w:val="00DE18C6"/>
    <w:rsid w:val="00DE1B37"/>
    <w:rsid w:val="00DE1B38"/>
    <w:rsid w:val="00DE1D36"/>
    <w:rsid w:val="00DE1D3E"/>
    <w:rsid w:val="00DE23A3"/>
    <w:rsid w:val="00DE2C0D"/>
    <w:rsid w:val="00DE2E4A"/>
    <w:rsid w:val="00DE2F5D"/>
    <w:rsid w:val="00DE3407"/>
    <w:rsid w:val="00DE3421"/>
    <w:rsid w:val="00DE3544"/>
    <w:rsid w:val="00DE365E"/>
    <w:rsid w:val="00DE3D99"/>
    <w:rsid w:val="00DE44D4"/>
    <w:rsid w:val="00DE5506"/>
    <w:rsid w:val="00DE57BC"/>
    <w:rsid w:val="00DE5A57"/>
    <w:rsid w:val="00DE5CC8"/>
    <w:rsid w:val="00DE5DCB"/>
    <w:rsid w:val="00DE5EE5"/>
    <w:rsid w:val="00DE6626"/>
    <w:rsid w:val="00DE6694"/>
    <w:rsid w:val="00DE6834"/>
    <w:rsid w:val="00DE6AD9"/>
    <w:rsid w:val="00DE6B3F"/>
    <w:rsid w:val="00DE6E8F"/>
    <w:rsid w:val="00DE726B"/>
    <w:rsid w:val="00DE7A18"/>
    <w:rsid w:val="00DF01F8"/>
    <w:rsid w:val="00DF04AA"/>
    <w:rsid w:val="00DF0D61"/>
    <w:rsid w:val="00DF0DEC"/>
    <w:rsid w:val="00DF0E51"/>
    <w:rsid w:val="00DF1277"/>
    <w:rsid w:val="00DF16C7"/>
    <w:rsid w:val="00DF1FDC"/>
    <w:rsid w:val="00DF2135"/>
    <w:rsid w:val="00DF21FF"/>
    <w:rsid w:val="00DF226A"/>
    <w:rsid w:val="00DF2534"/>
    <w:rsid w:val="00DF25C1"/>
    <w:rsid w:val="00DF2623"/>
    <w:rsid w:val="00DF281C"/>
    <w:rsid w:val="00DF284A"/>
    <w:rsid w:val="00DF2BF3"/>
    <w:rsid w:val="00DF2CC1"/>
    <w:rsid w:val="00DF32F1"/>
    <w:rsid w:val="00DF3685"/>
    <w:rsid w:val="00DF3BF4"/>
    <w:rsid w:val="00DF3F62"/>
    <w:rsid w:val="00DF40E0"/>
    <w:rsid w:val="00DF4155"/>
    <w:rsid w:val="00DF4182"/>
    <w:rsid w:val="00DF418A"/>
    <w:rsid w:val="00DF4571"/>
    <w:rsid w:val="00DF4D9A"/>
    <w:rsid w:val="00DF4E1F"/>
    <w:rsid w:val="00DF4FA9"/>
    <w:rsid w:val="00DF5023"/>
    <w:rsid w:val="00DF5267"/>
    <w:rsid w:val="00DF54E7"/>
    <w:rsid w:val="00DF5878"/>
    <w:rsid w:val="00DF5B7A"/>
    <w:rsid w:val="00DF62FA"/>
    <w:rsid w:val="00DF64E6"/>
    <w:rsid w:val="00DF657F"/>
    <w:rsid w:val="00DF67C6"/>
    <w:rsid w:val="00DF6988"/>
    <w:rsid w:val="00DF7310"/>
    <w:rsid w:val="00DF750B"/>
    <w:rsid w:val="00DF75BD"/>
    <w:rsid w:val="00DF7967"/>
    <w:rsid w:val="00DF7D78"/>
    <w:rsid w:val="00E0005E"/>
    <w:rsid w:val="00E00187"/>
    <w:rsid w:val="00E00195"/>
    <w:rsid w:val="00E0046C"/>
    <w:rsid w:val="00E008F3"/>
    <w:rsid w:val="00E009A3"/>
    <w:rsid w:val="00E00AEB"/>
    <w:rsid w:val="00E00DAC"/>
    <w:rsid w:val="00E0188F"/>
    <w:rsid w:val="00E01A37"/>
    <w:rsid w:val="00E01D9A"/>
    <w:rsid w:val="00E01E08"/>
    <w:rsid w:val="00E01F8D"/>
    <w:rsid w:val="00E02054"/>
    <w:rsid w:val="00E02180"/>
    <w:rsid w:val="00E023C5"/>
    <w:rsid w:val="00E024D9"/>
    <w:rsid w:val="00E027D9"/>
    <w:rsid w:val="00E029EF"/>
    <w:rsid w:val="00E02A21"/>
    <w:rsid w:val="00E02E27"/>
    <w:rsid w:val="00E0353C"/>
    <w:rsid w:val="00E03C41"/>
    <w:rsid w:val="00E0417A"/>
    <w:rsid w:val="00E0430F"/>
    <w:rsid w:val="00E04644"/>
    <w:rsid w:val="00E048E2"/>
    <w:rsid w:val="00E0519B"/>
    <w:rsid w:val="00E0561D"/>
    <w:rsid w:val="00E05F90"/>
    <w:rsid w:val="00E06CC2"/>
    <w:rsid w:val="00E06D42"/>
    <w:rsid w:val="00E06D7B"/>
    <w:rsid w:val="00E070A2"/>
    <w:rsid w:val="00E070EF"/>
    <w:rsid w:val="00E071C5"/>
    <w:rsid w:val="00E074EA"/>
    <w:rsid w:val="00E07623"/>
    <w:rsid w:val="00E0797F"/>
    <w:rsid w:val="00E07A49"/>
    <w:rsid w:val="00E07C2B"/>
    <w:rsid w:val="00E07D11"/>
    <w:rsid w:val="00E07F57"/>
    <w:rsid w:val="00E102A8"/>
    <w:rsid w:val="00E1095E"/>
    <w:rsid w:val="00E10B45"/>
    <w:rsid w:val="00E11425"/>
    <w:rsid w:val="00E115AF"/>
    <w:rsid w:val="00E117E4"/>
    <w:rsid w:val="00E11A09"/>
    <w:rsid w:val="00E11C6A"/>
    <w:rsid w:val="00E11CEA"/>
    <w:rsid w:val="00E12074"/>
    <w:rsid w:val="00E12147"/>
    <w:rsid w:val="00E121F4"/>
    <w:rsid w:val="00E124DE"/>
    <w:rsid w:val="00E125BE"/>
    <w:rsid w:val="00E12AC3"/>
    <w:rsid w:val="00E12B6E"/>
    <w:rsid w:val="00E12CD8"/>
    <w:rsid w:val="00E131B8"/>
    <w:rsid w:val="00E132AF"/>
    <w:rsid w:val="00E13461"/>
    <w:rsid w:val="00E1372F"/>
    <w:rsid w:val="00E1381A"/>
    <w:rsid w:val="00E139F0"/>
    <w:rsid w:val="00E13B0D"/>
    <w:rsid w:val="00E13C35"/>
    <w:rsid w:val="00E13E7B"/>
    <w:rsid w:val="00E13F85"/>
    <w:rsid w:val="00E1423B"/>
    <w:rsid w:val="00E1429B"/>
    <w:rsid w:val="00E143E9"/>
    <w:rsid w:val="00E14B22"/>
    <w:rsid w:val="00E15140"/>
    <w:rsid w:val="00E15277"/>
    <w:rsid w:val="00E15B07"/>
    <w:rsid w:val="00E15B3C"/>
    <w:rsid w:val="00E163BA"/>
    <w:rsid w:val="00E163D3"/>
    <w:rsid w:val="00E16884"/>
    <w:rsid w:val="00E16AF0"/>
    <w:rsid w:val="00E16E19"/>
    <w:rsid w:val="00E16EDB"/>
    <w:rsid w:val="00E16F1C"/>
    <w:rsid w:val="00E179A2"/>
    <w:rsid w:val="00E17AE4"/>
    <w:rsid w:val="00E17BA5"/>
    <w:rsid w:val="00E17D60"/>
    <w:rsid w:val="00E200F1"/>
    <w:rsid w:val="00E201BB"/>
    <w:rsid w:val="00E20799"/>
    <w:rsid w:val="00E20B2E"/>
    <w:rsid w:val="00E20C50"/>
    <w:rsid w:val="00E20CAA"/>
    <w:rsid w:val="00E218F4"/>
    <w:rsid w:val="00E2190D"/>
    <w:rsid w:val="00E21A72"/>
    <w:rsid w:val="00E21E96"/>
    <w:rsid w:val="00E21F0E"/>
    <w:rsid w:val="00E220BA"/>
    <w:rsid w:val="00E22594"/>
    <w:rsid w:val="00E225B0"/>
    <w:rsid w:val="00E225FA"/>
    <w:rsid w:val="00E22880"/>
    <w:rsid w:val="00E22D0F"/>
    <w:rsid w:val="00E22FA2"/>
    <w:rsid w:val="00E233F3"/>
    <w:rsid w:val="00E23580"/>
    <w:rsid w:val="00E235B4"/>
    <w:rsid w:val="00E2366F"/>
    <w:rsid w:val="00E23975"/>
    <w:rsid w:val="00E240D4"/>
    <w:rsid w:val="00E241A3"/>
    <w:rsid w:val="00E24C55"/>
    <w:rsid w:val="00E24D07"/>
    <w:rsid w:val="00E25041"/>
    <w:rsid w:val="00E25046"/>
    <w:rsid w:val="00E25242"/>
    <w:rsid w:val="00E2530D"/>
    <w:rsid w:val="00E254BB"/>
    <w:rsid w:val="00E25D89"/>
    <w:rsid w:val="00E2609E"/>
    <w:rsid w:val="00E266C9"/>
    <w:rsid w:val="00E26827"/>
    <w:rsid w:val="00E26980"/>
    <w:rsid w:val="00E26B12"/>
    <w:rsid w:val="00E26DD7"/>
    <w:rsid w:val="00E27216"/>
    <w:rsid w:val="00E27372"/>
    <w:rsid w:val="00E2753E"/>
    <w:rsid w:val="00E277BF"/>
    <w:rsid w:val="00E30052"/>
    <w:rsid w:val="00E302C9"/>
    <w:rsid w:val="00E3031C"/>
    <w:rsid w:val="00E304EE"/>
    <w:rsid w:val="00E305EA"/>
    <w:rsid w:val="00E3088B"/>
    <w:rsid w:val="00E30AF1"/>
    <w:rsid w:val="00E30B4F"/>
    <w:rsid w:val="00E314A7"/>
    <w:rsid w:val="00E318CB"/>
    <w:rsid w:val="00E31A48"/>
    <w:rsid w:val="00E31B5C"/>
    <w:rsid w:val="00E31BE6"/>
    <w:rsid w:val="00E31CD1"/>
    <w:rsid w:val="00E3207F"/>
    <w:rsid w:val="00E3214B"/>
    <w:rsid w:val="00E3242C"/>
    <w:rsid w:val="00E326F5"/>
    <w:rsid w:val="00E3273D"/>
    <w:rsid w:val="00E32D90"/>
    <w:rsid w:val="00E32FA7"/>
    <w:rsid w:val="00E33058"/>
    <w:rsid w:val="00E3318D"/>
    <w:rsid w:val="00E331BE"/>
    <w:rsid w:val="00E3321B"/>
    <w:rsid w:val="00E332CC"/>
    <w:rsid w:val="00E3332E"/>
    <w:rsid w:val="00E33A33"/>
    <w:rsid w:val="00E33CCE"/>
    <w:rsid w:val="00E33CEF"/>
    <w:rsid w:val="00E33E40"/>
    <w:rsid w:val="00E33F16"/>
    <w:rsid w:val="00E33F8B"/>
    <w:rsid w:val="00E343C7"/>
    <w:rsid w:val="00E34826"/>
    <w:rsid w:val="00E34923"/>
    <w:rsid w:val="00E34926"/>
    <w:rsid w:val="00E34DA0"/>
    <w:rsid w:val="00E35275"/>
    <w:rsid w:val="00E3527C"/>
    <w:rsid w:val="00E353A6"/>
    <w:rsid w:val="00E35562"/>
    <w:rsid w:val="00E35B90"/>
    <w:rsid w:val="00E35CDB"/>
    <w:rsid w:val="00E35DCB"/>
    <w:rsid w:val="00E35FDD"/>
    <w:rsid w:val="00E3617C"/>
    <w:rsid w:val="00E361C7"/>
    <w:rsid w:val="00E36289"/>
    <w:rsid w:val="00E3631C"/>
    <w:rsid w:val="00E365DC"/>
    <w:rsid w:val="00E368F6"/>
    <w:rsid w:val="00E369D9"/>
    <w:rsid w:val="00E36BA2"/>
    <w:rsid w:val="00E36EE1"/>
    <w:rsid w:val="00E3761C"/>
    <w:rsid w:val="00E376B0"/>
    <w:rsid w:val="00E3778B"/>
    <w:rsid w:val="00E378D0"/>
    <w:rsid w:val="00E37903"/>
    <w:rsid w:val="00E37E9F"/>
    <w:rsid w:val="00E400CF"/>
    <w:rsid w:val="00E40196"/>
    <w:rsid w:val="00E40367"/>
    <w:rsid w:val="00E405A2"/>
    <w:rsid w:val="00E40A85"/>
    <w:rsid w:val="00E40AE9"/>
    <w:rsid w:val="00E40E8A"/>
    <w:rsid w:val="00E41336"/>
    <w:rsid w:val="00E415AD"/>
    <w:rsid w:val="00E41833"/>
    <w:rsid w:val="00E4210D"/>
    <w:rsid w:val="00E42208"/>
    <w:rsid w:val="00E422C5"/>
    <w:rsid w:val="00E424D9"/>
    <w:rsid w:val="00E428AF"/>
    <w:rsid w:val="00E42ABB"/>
    <w:rsid w:val="00E42D71"/>
    <w:rsid w:val="00E42E76"/>
    <w:rsid w:val="00E43155"/>
    <w:rsid w:val="00E434F3"/>
    <w:rsid w:val="00E43707"/>
    <w:rsid w:val="00E4371D"/>
    <w:rsid w:val="00E43A1C"/>
    <w:rsid w:val="00E43DD7"/>
    <w:rsid w:val="00E4406D"/>
    <w:rsid w:val="00E444A7"/>
    <w:rsid w:val="00E448CE"/>
    <w:rsid w:val="00E44A46"/>
    <w:rsid w:val="00E44E68"/>
    <w:rsid w:val="00E4522E"/>
    <w:rsid w:val="00E4546C"/>
    <w:rsid w:val="00E45620"/>
    <w:rsid w:val="00E45F3E"/>
    <w:rsid w:val="00E45F9E"/>
    <w:rsid w:val="00E46663"/>
    <w:rsid w:val="00E46808"/>
    <w:rsid w:val="00E46CA4"/>
    <w:rsid w:val="00E4726E"/>
    <w:rsid w:val="00E4741C"/>
    <w:rsid w:val="00E47B2F"/>
    <w:rsid w:val="00E47CD0"/>
    <w:rsid w:val="00E50046"/>
    <w:rsid w:val="00E5006B"/>
    <w:rsid w:val="00E50CF6"/>
    <w:rsid w:val="00E51217"/>
    <w:rsid w:val="00E5143E"/>
    <w:rsid w:val="00E51476"/>
    <w:rsid w:val="00E51738"/>
    <w:rsid w:val="00E51A1F"/>
    <w:rsid w:val="00E522E2"/>
    <w:rsid w:val="00E525A4"/>
    <w:rsid w:val="00E52A28"/>
    <w:rsid w:val="00E52C57"/>
    <w:rsid w:val="00E52C61"/>
    <w:rsid w:val="00E530FD"/>
    <w:rsid w:val="00E531D1"/>
    <w:rsid w:val="00E53226"/>
    <w:rsid w:val="00E5382C"/>
    <w:rsid w:val="00E53927"/>
    <w:rsid w:val="00E53D62"/>
    <w:rsid w:val="00E54109"/>
    <w:rsid w:val="00E543D8"/>
    <w:rsid w:val="00E544BA"/>
    <w:rsid w:val="00E54758"/>
    <w:rsid w:val="00E5494E"/>
    <w:rsid w:val="00E552D8"/>
    <w:rsid w:val="00E55500"/>
    <w:rsid w:val="00E557EA"/>
    <w:rsid w:val="00E55910"/>
    <w:rsid w:val="00E55F1C"/>
    <w:rsid w:val="00E5652B"/>
    <w:rsid w:val="00E5661A"/>
    <w:rsid w:val="00E56ED7"/>
    <w:rsid w:val="00E5730B"/>
    <w:rsid w:val="00E573F9"/>
    <w:rsid w:val="00E577AD"/>
    <w:rsid w:val="00E57945"/>
    <w:rsid w:val="00E57BAC"/>
    <w:rsid w:val="00E57CAD"/>
    <w:rsid w:val="00E6090B"/>
    <w:rsid w:val="00E611F8"/>
    <w:rsid w:val="00E61CD0"/>
    <w:rsid w:val="00E6262F"/>
    <w:rsid w:val="00E62710"/>
    <w:rsid w:val="00E62BCE"/>
    <w:rsid w:val="00E62CAC"/>
    <w:rsid w:val="00E62E0B"/>
    <w:rsid w:val="00E62EEE"/>
    <w:rsid w:val="00E62F5E"/>
    <w:rsid w:val="00E630F8"/>
    <w:rsid w:val="00E6317A"/>
    <w:rsid w:val="00E63357"/>
    <w:rsid w:val="00E641CF"/>
    <w:rsid w:val="00E649CD"/>
    <w:rsid w:val="00E64BD7"/>
    <w:rsid w:val="00E64D8A"/>
    <w:rsid w:val="00E651FB"/>
    <w:rsid w:val="00E6538C"/>
    <w:rsid w:val="00E6552E"/>
    <w:rsid w:val="00E6563E"/>
    <w:rsid w:val="00E65782"/>
    <w:rsid w:val="00E6579D"/>
    <w:rsid w:val="00E65863"/>
    <w:rsid w:val="00E65AFE"/>
    <w:rsid w:val="00E65D64"/>
    <w:rsid w:val="00E65D8D"/>
    <w:rsid w:val="00E65EC1"/>
    <w:rsid w:val="00E66346"/>
    <w:rsid w:val="00E66511"/>
    <w:rsid w:val="00E66B35"/>
    <w:rsid w:val="00E66B51"/>
    <w:rsid w:val="00E66E29"/>
    <w:rsid w:val="00E66F1F"/>
    <w:rsid w:val="00E6702F"/>
    <w:rsid w:val="00E6748A"/>
    <w:rsid w:val="00E6771D"/>
    <w:rsid w:val="00E677D1"/>
    <w:rsid w:val="00E70244"/>
    <w:rsid w:val="00E70904"/>
    <w:rsid w:val="00E712EB"/>
    <w:rsid w:val="00E715AF"/>
    <w:rsid w:val="00E71DEB"/>
    <w:rsid w:val="00E7285C"/>
    <w:rsid w:val="00E72B91"/>
    <w:rsid w:val="00E72F70"/>
    <w:rsid w:val="00E7369E"/>
    <w:rsid w:val="00E736DB"/>
    <w:rsid w:val="00E73723"/>
    <w:rsid w:val="00E73A93"/>
    <w:rsid w:val="00E73E76"/>
    <w:rsid w:val="00E740BB"/>
    <w:rsid w:val="00E741A8"/>
    <w:rsid w:val="00E741F6"/>
    <w:rsid w:val="00E74472"/>
    <w:rsid w:val="00E749CA"/>
    <w:rsid w:val="00E74B2A"/>
    <w:rsid w:val="00E74B9B"/>
    <w:rsid w:val="00E74D0B"/>
    <w:rsid w:val="00E7513F"/>
    <w:rsid w:val="00E753C1"/>
    <w:rsid w:val="00E7578A"/>
    <w:rsid w:val="00E757C2"/>
    <w:rsid w:val="00E758DD"/>
    <w:rsid w:val="00E759E0"/>
    <w:rsid w:val="00E75CAC"/>
    <w:rsid w:val="00E75ED9"/>
    <w:rsid w:val="00E763F0"/>
    <w:rsid w:val="00E77357"/>
    <w:rsid w:val="00E77563"/>
    <w:rsid w:val="00E7760F"/>
    <w:rsid w:val="00E77864"/>
    <w:rsid w:val="00E77C38"/>
    <w:rsid w:val="00E77C70"/>
    <w:rsid w:val="00E77E3E"/>
    <w:rsid w:val="00E80151"/>
    <w:rsid w:val="00E80C94"/>
    <w:rsid w:val="00E80CF4"/>
    <w:rsid w:val="00E80D0C"/>
    <w:rsid w:val="00E8142A"/>
    <w:rsid w:val="00E817B1"/>
    <w:rsid w:val="00E81868"/>
    <w:rsid w:val="00E819A9"/>
    <w:rsid w:val="00E81DCD"/>
    <w:rsid w:val="00E81F3F"/>
    <w:rsid w:val="00E8241F"/>
    <w:rsid w:val="00E824A0"/>
    <w:rsid w:val="00E8297E"/>
    <w:rsid w:val="00E829F3"/>
    <w:rsid w:val="00E82A49"/>
    <w:rsid w:val="00E82AEA"/>
    <w:rsid w:val="00E82CA2"/>
    <w:rsid w:val="00E82CB1"/>
    <w:rsid w:val="00E82DF8"/>
    <w:rsid w:val="00E830F4"/>
    <w:rsid w:val="00E83421"/>
    <w:rsid w:val="00E83DFB"/>
    <w:rsid w:val="00E84482"/>
    <w:rsid w:val="00E85364"/>
    <w:rsid w:val="00E8561E"/>
    <w:rsid w:val="00E856DA"/>
    <w:rsid w:val="00E85EAB"/>
    <w:rsid w:val="00E85EE6"/>
    <w:rsid w:val="00E85F57"/>
    <w:rsid w:val="00E86062"/>
    <w:rsid w:val="00E861C1"/>
    <w:rsid w:val="00E86717"/>
    <w:rsid w:val="00E86B38"/>
    <w:rsid w:val="00E86C20"/>
    <w:rsid w:val="00E86D6D"/>
    <w:rsid w:val="00E870CC"/>
    <w:rsid w:val="00E8729F"/>
    <w:rsid w:val="00E87D6C"/>
    <w:rsid w:val="00E90029"/>
    <w:rsid w:val="00E900BE"/>
    <w:rsid w:val="00E905D7"/>
    <w:rsid w:val="00E90946"/>
    <w:rsid w:val="00E90A9E"/>
    <w:rsid w:val="00E90B1A"/>
    <w:rsid w:val="00E90DC2"/>
    <w:rsid w:val="00E91005"/>
    <w:rsid w:val="00E911C0"/>
    <w:rsid w:val="00E912B4"/>
    <w:rsid w:val="00E91371"/>
    <w:rsid w:val="00E91468"/>
    <w:rsid w:val="00E914FE"/>
    <w:rsid w:val="00E91AE7"/>
    <w:rsid w:val="00E922FA"/>
    <w:rsid w:val="00E92493"/>
    <w:rsid w:val="00E92A8F"/>
    <w:rsid w:val="00E92B84"/>
    <w:rsid w:val="00E92D95"/>
    <w:rsid w:val="00E92F25"/>
    <w:rsid w:val="00E93195"/>
    <w:rsid w:val="00E932C6"/>
    <w:rsid w:val="00E93843"/>
    <w:rsid w:val="00E938C4"/>
    <w:rsid w:val="00E93AD1"/>
    <w:rsid w:val="00E93B78"/>
    <w:rsid w:val="00E93BDB"/>
    <w:rsid w:val="00E93C53"/>
    <w:rsid w:val="00E940A2"/>
    <w:rsid w:val="00E9421A"/>
    <w:rsid w:val="00E94444"/>
    <w:rsid w:val="00E94870"/>
    <w:rsid w:val="00E948BF"/>
    <w:rsid w:val="00E94E52"/>
    <w:rsid w:val="00E94F32"/>
    <w:rsid w:val="00E9505C"/>
    <w:rsid w:val="00E953F2"/>
    <w:rsid w:val="00E95525"/>
    <w:rsid w:val="00E95804"/>
    <w:rsid w:val="00E95EA8"/>
    <w:rsid w:val="00E96001"/>
    <w:rsid w:val="00E96019"/>
    <w:rsid w:val="00E960B2"/>
    <w:rsid w:val="00E966D3"/>
    <w:rsid w:val="00E966ED"/>
    <w:rsid w:val="00E96BEC"/>
    <w:rsid w:val="00E96C8B"/>
    <w:rsid w:val="00E9734D"/>
    <w:rsid w:val="00E97E65"/>
    <w:rsid w:val="00EA00D1"/>
    <w:rsid w:val="00EA018A"/>
    <w:rsid w:val="00EA01F3"/>
    <w:rsid w:val="00EA0474"/>
    <w:rsid w:val="00EA04A9"/>
    <w:rsid w:val="00EA0685"/>
    <w:rsid w:val="00EA06C0"/>
    <w:rsid w:val="00EA08AA"/>
    <w:rsid w:val="00EA0B31"/>
    <w:rsid w:val="00EA0B7E"/>
    <w:rsid w:val="00EA0C29"/>
    <w:rsid w:val="00EA10EF"/>
    <w:rsid w:val="00EA11CB"/>
    <w:rsid w:val="00EA1669"/>
    <w:rsid w:val="00EA19F9"/>
    <w:rsid w:val="00EA1ADB"/>
    <w:rsid w:val="00EA1BD7"/>
    <w:rsid w:val="00EA1E0D"/>
    <w:rsid w:val="00EA1ED9"/>
    <w:rsid w:val="00EA2103"/>
    <w:rsid w:val="00EA2474"/>
    <w:rsid w:val="00EA252B"/>
    <w:rsid w:val="00EA259F"/>
    <w:rsid w:val="00EA282B"/>
    <w:rsid w:val="00EA2AAB"/>
    <w:rsid w:val="00EA2DE1"/>
    <w:rsid w:val="00EA2FBC"/>
    <w:rsid w:val="00EA301F"/>
    <w:rsid w:val="00EA314A"/>
    <w:rsid w:val="00EA33A3"/>
    <w:rsid w:val="00EA3420"/>
    <w:rsid w:val="00EA3ADA"/>
    <w:rsid w:val="00EA3E42"/>
    <w:rsid w:val="00EA461E"/>
    <w:rsid w:val="00EA4808"/>
    <w:rsid w:val="00EA489E"/>
    <w:rsid w:val="00EA4AA8"/>
    <w:rsid w:val="00EA5D85"/>
    <w:rsid w:val="00EA7108"/>
    <w:rsid w:val="00EA71B6"/>
    <w:rsid w:val="00EA727E"/>
    <w:rsid w:val="00EA7931"/>
    <w:rsid w:val="00EA7D6B"/>
    <w:rsid w:val="00EA7EC6"/>
    <w:rsid w:val="00EA7F77"/>
    <w:rsid w:val="00EB09B2"/>
    <w:rsid w:val="00EB0BDD"/>
    <w:rsid w:val="00EB17E4"/>
    <w:rsid w:val="00EB1F25"/>
    <w:rsid w:val="00EB220F"/>
    <w:rsid w:val="00EB286A"/>
    <w:rsid w:val="00EB2964"/>
    <w:rsid w:val="00EB2A40"/>
    <w:rsid w:val="00EB2C7E"/>
    <w:rsid w:val="00EB2DCB"/>
    <w:rsid w:val="00EB2E1A"/>
    <w:rsid w:val="00EB31D7"/>
    <w:rsid w:val="00EB3B86"/>
    <w:rsid w:val="00EB3BF0"/>
    <w:rsid w:val="00EB45AA"/>
    <w:rsid w:val="00EB484D"/>
    <w:rsid w:val="00EB4F0F"/>
    <w:rsid w:val="00EB50C9"/>
    <w:rsid w:val="00EB5835"/>
    <w:rsid w:val="00EB5A2C"/>
    <w:rsid w:val="00EB5E7A"/>
    <w:rsid w:val="00EB5EA1"/>
    <w:rsid w:val="00EB5F2D"/>
    <w:rsid w:val="00EB6286"/>
    <w:rsid w:val="00EB68D1"/>
    <w:rsid w:val="00EB6A12"/>
    <w:rsid w:val="00EB6A39"/>
    <w:rsid w:val="00EB6BBF"/>
    <w:rsid w:val="00EB7060"/>
    <w:rsid w:val="00EB7318"/>
    <w:rsid w:val="00EB774B"/>
    <w:rsid w:val="00EB7E86"/>
    <w:rsid w:val="00EC027A"/>
    <w:rsid w:val="00EC0641"/>
    <w:rsid w:val="00EC0D6B"/>
    <w:rsid w:val="00EC0FCA"/>
    <w:rsid w:val="00EC11EE"/>
    <w:rsid w:val="00EC12C1"/>
    <w:rsid w:val="00EC150A"/>
    <w:rsid w:val="00EC1BC7"/>
    <w:rsid w:val="00EC1C10"/>
    <w:rsid w:val="00EC20F2"/>
    <w:rsid w:val="00EC262A"/>
    <w:rsid w:val="00EC2795"/>
    <w:rsid w:val="00EC2CF4"/>
    <w:rsid w:val="00EC3118"/>
    <w:rsid w:val="00EC3510"/>
    <w:rsid w:val="00EC37AC"/>
    <w:rsid w:val="00EC3F6D"/>
    <w:rsid w:val="00EC4A69"/>
    <w:rsid w:val="00EC4F8C"/>
    <w:rsid w:val="00EC50EB"/>
    <w:rsid w:val="00EC5640"/>
    <w:rsid w:val="00EC5909"/>
    <w:rsid w:val="00EC5C29"/>
    <w:rsid w:val="00EC5CD6"/>
    <w:rsid w:val="00EC5D96"/>
    <w:rsid w:val="00EC5F8C"/>
    <w:rsid w:val="00EC5FC3"/>
    <w:rsid w:val="00EC6676"/>
    <w:rsid w:val="00EC6DB5"/>
    <w:rsid w:val="00EC6DC2"/>
    <w:rsid w:val="00EC7748"/>
    <w:rsid w:val="00EC79F0"/>
    <w:rsid w:val="00EC7C6C"/>
    <w:rsid w:val="00EC7D07"/>
    <w:rsid w:val="00EC7E77"/>
    <w:rsid w:val="00ED02CE"/>
    <w:rsid w:val="00ED02FF"/>
    <w:rsid w:val="00ED03D5"/>
    <w:rsid w:val="00ED0492"/>
    <w:rsid w:val="00ED051E"/>
    <w:rsid w:val="00ED0621"/>
    <w:rsid w:val="00ED0B78"/>
    <w:rsid w:val="00ED1094"/>
    <w:rsid w:val="00ED1117"/>
    <w:rsid w:val="00ED125C"/>
    <w:rsid w:val="00ED1624"/>
    <w:rsid w:val="00ED1916"/>
    <w:rsid w:val="00ED2350"/>
    <w:rsid w:val="00ED2682"/>
    <w:rsid w:val="00ED29B8"/>
    <w:rsid w:val="00ED2A4F"/>
    <w:rsid w:val="00ED31F0"/>
    <w:rsid w:val="00ED32F8"/>
    <w:rsid w:val="00ED3893"/>
    <w:rsid w:val="00ED3D09"/>
    <w:rsid w:val="00ED3F25"/>
    <w:rsid w:val="00ED455E"/>
    <w:rsid w:val="00ED4607"/>
    <w:rsid w:val="00ED4888"/>
    <w:rsid w:val="00ED4A9C"/>
    <w:rsid w:val="00ED4B96"/>
    <w:rsid w:val="00ED4F6E"/>
    <w:rsid w:val="00ED5073"/>
    <w:rsid w:val="00ED5112"/>
    <w:rsid w:val="00ED51D3"/>
    <w:rsid w:val="00ED54F7"/>
    <w:rsid w:val="00ED5546"/>
    <w:rsid w:val="00ED5E65"/>
    <w:rsid w:val="00ED601B"/>
    <w:rsid w:val="00ED6029"/>
    <w:rsid w:val="00ED6075"/>
    <w:rsid w:val="00ED68D1"/>
    <w:rsid w:val="00ED6A6C"/>
    <w:rsid w:val="00ED6CA2"/>
    <w:rsid w:val="00ED6E21"/>
    <w:rsid w:val="00ED706E"/>
    <w:rsid w:val="00ED75A9"/>
    <w:rsid w:val="00ED7CC0"/>
    <w:rsid w:val="00ED7E5B"/>
    <w:rsid w:val="00EE0175"/>
    <w:rsid w:val="00EE0373"/>
    <w:rsid w:val="00EE03EA"/>
    <w:rsid w:val="00EE082D"/>
    <w:rsid w:val="00EE090C"/>
    <w:rsid w:val="00EE0A80"/>
    <w:rsid w:val="00EE0AC2"/>
    <w:rsid w:val="00EE0D37"/>
    <w:rsid w:val="00EE0F31"/>
    <w:rsid w:val="00EE0FE9"/>
    <w:rsid w:val="00EE1389"/>
    <w:rsid w:val="00EE15DF"/>
    <w:rsid w:val="00EE1827"/>
    <w:rsid w:val="00EE18E3"/>
    <w:rsid w:val="00EE1994"/>
    <w:rsid w:val="00EE19F5"/>
    <w:rsid w:val="00EE1EC8"/>
    <w:rsid w:val="00EE2078"/>
    <w:rsid w:val="00EE21A7"/>
    <w:rsid w:val="00EE2FB4"/>
    <w:rsid w:val="00EE3245"/>
    <w:rsid w:val="00EE342D"/>
    <w:rsid w:val="00EE3563"/>
    <w:rsid w:val="00EE39AB"/>
    <w:rsid w:val="00EE400C"/>
    <w:rsid w:val="00EE4125"/>
    <w:rsid w:val="00EE41EC"/>
    <w:rsid w:val="00EE4376"/>
    <w:rsid w:val="00EE4A73"/>
    <w:rsid w:val="00EE4FFA"/>
    <w:rsid w:val="00EE53E0"/>
    <w:rsid w:val="00EE5C6B"/>
    <w:rsid w:val="00EE5E41"/>
    <w:rsid w:val="00EE6627"/>
    <w:rsid w:val="00EE6D4C"/>
    <w:rsid w:val="00EE770C"/>
    <w:rsid w:val="00EE792E"/>
    <w:rsid w:val="00EE7ACD"/>
    <w:rsid w:val="00EE7AF6"/>
    <w:rsid w:val="00EE7E91"/>
    <w:rsid w:val="00EE7F8D"/>
    <w:rsid w:val="00EF02C7"/>
    <w:rsid w:val="00EF03E8"/>
    <w:rsid w:val="00EF06A2"/>
    <w:rsid w:val="00EF09B1"/>
    <w:rsid w:val="00EF0AF8"/>
    <w:rsid w:val="00EF0C3E"/>
    <w:rsid w:val="00EF1117"/>
    <w:rsid w:val="00EF115D"/>
    <w:rsid w:val="00EF11C0"/>
    <w:rsid w:val="00EF1537"/>
    <w:rsid w:val="00EF1D08"/>
    <w:rsid w:val="00EF1ED4"/>
    <w:rsid w:val="00EF1FA1"/>
    <w:rsid w:val="00EF2216"/>
    <w:rsid w:val="00EF273D"/>
    <w:rsid w:val="00EF2D38"/>
    <w:rsid w:val="00EF2F3A"/>
    <w:rsid w:val="00EF354F"/>
    <w:rsid w:val="00EF35EB"/>
    <w:rsid w:val="00EF3985"/>
    <w:rsid w:val="00EF3A71"/>
    <w:rsid w:val="00EF3BB1"/>
    <w:rsid w:val="00EF41F9"/>
    <w:rsid w:val="00EF49A6"/>
    <w:rsid w:val="00EF4A49"/>
    <w:rsid w:val="00EF4C8F"/>
    <w:rsid w:val="00EF5114"/>
    <w:rsid w:val="00EF52EE"/>
    <w:rsid w:val="00EF5370"/>
    <w:rsid w:val="00EF5653"/>
    <w:rsid w:val="00EF576D"/>
    <w:rsid w:val="00EF5890"/>
    <w:rsid w:val="00EF5963"/>
    <w:rsid w:val="00EF6158"/>
    <w:rsid w:val="00EF6237"/>
    <w:rsid w:val="00EF6939"/>
    <w:rsid w:val="00EF6991"/>
    <w:rsid w:val="00EF6D0D"/>
    <w:rsid w:val="00EF721A"/>
    <w:rsid w:val="00EF737C"/>
    <w:rsid w:val="00EF754F"/>
    <w:rsid w:val="00EF76F2"/>
    <w:rsid w:val="00EF7A25"/>
    <w:rsid w:val="00EF7AF4"/>
    <w:rsid w:val="00EF7B88"/>
    <w:rsid w:val="00F0015D"/>
    <w:rsid w:val="00F001C3"/>
    <w:rsid w:val="00F002FA"/>
    <w:rsid w:val="00F00328"/>
    <w:rsid w:val="00F007CB"/>
    <w:rsid w:val="00F0114E"/>
    <w:rsid w:val="00F01366"/>
    <w:rsid w:val="00F01470"/>
    <w:rsid w:val="00F01522"/>
    <w:rsid w:val="00F01687"/>
    <w:rsid w:val="00F01EE9"/>
    <w:rsid w:val="00F020B8"/>
    <w:rsid w:val="00F027C3"/>
    <w:rsid w:val="00F02CBF"/>
    <w:rsid w:val="00F036E4"/>
    <w:rsid w:val="00F039B3"/>
    <w:rsid w:val="00F03D1E"/>
    <w:rsid w:val="00F045CC"/>
    <w:rsid w:val="00F04611"/>
    <w:rsid w:val="00F04BD2"/>
    <w:rsid w:val="00F04C96"/>
    <w:rsid w:val="00F04D2D"/>
    <w:rsid w:val="00F04D85"/>
    <w:rsid w:val="00F05175"/>
    <w:rsid w:val="00F05914"/>
    <w:rsid w:val="00F068AA"/>
    <w:rsid w:val="00F0719C"/>
    <w:rsid w:val="00F07BDD"/>
    <w:rsid w:val="00F07C35"/>
    <w:rsid w:val="00F07E05"/>
    <w:rsid w:val="00F07FC8"/>
    <w:rsid w:val="00F1043E"/>
    <w:rsid w:val="00F1071F"/>
    <w:rsid w:val="00F107C4"/>
    <w:rsid w:val="00F109A5"/>
    <w:rsid w:val="00F10EA6"/>
    <w:rsid w:val="00F113CA"/>
    <w:rsid w:val="00F11D56"/>
    <w:rsid w:val="00F11FCD"/>
    <w:rsid w:val="00F12260"/>
    <w:rsid w:val="00F1245D"/>
    <w:rsid w:val="00F12F4B"/>
    <w:rsid w:val="00F13041"/>
    <w:rsid w:val="00F137F2"/>
    <w:rsid w:val="00F1408B"/>
    <w:rsid w:val="00F1428C"/>
    <w:rsid w:val="00F149E7"/>
    <w:rsid w:val="00F14C15"/>
    <w:rsid w:val="00F14F1D"/>
    <w:rsid w:val="00F14F97"/>
    <w:rsid w:val="00F15034"/>
    <w:rsid w:val="00F1508F"/>
    <w:rsid w:val="00F151A7"/>
    <w:rsid w:val="00F153C5"/>
    <w:rsid w:val="00F15A46"/>
    <w:rsid w:val="00F15C22"/>
    <w:rsid w:val="00F15E94"/>
    <w:rsid w:val="00F164A9"/>
    <w:rsid w:val="00F165B2"/>
    <w:rsid w:val="00F166D6"/>
    <w:rsid w:val="00F16D78"/>
    <w:rsid w:val="00F16EE9"/>
    <w:rsid w:val="00F1717B"/>
    <w:rsid w:val="00F1754D"/>
    <w:rsid w:val="00F175E8"/>
    <w:rsid w:val="00F17711"/>
    <w:rsid w:val="00F17F57"/>
    <w:rsid w:val="00F203B5"/>
    <w:rsid w:val="00F20E93"/>
    <w:rsid w:val="00F20F06"/>
    <w:rsid w:val="00F212A8"/>
    <w:rsid w:val="00F21655"/>
    <w:rsid w:val="00F21666"/>
    <w:rsid w:val="00F217A3"/>
    <w:rsid w:val="00F21A8B"/>
    <w:rsid w:val="00F21D58"/>
    <w:rsid w:val="00F21FBA"/>
    <w:rsid w:val="00F22094"/>
    <w:rsid w:val="00F22C73"/>
    <w:rsid w:val="00F2343C"/>
    <w:rsid w:val="00F23D0C"/>
    <w:rsid w:val="00F23D40"/>
    <w:rsid w:val="00F2412D"/>
    <w:rsid w:val="00F241D3"/>
    <w:rsid w:val="00F241D4"/>
    <w:rsid w:val="00F24639"/>
    <w:rsid w:val="00F2485D"/>
    <w:rsid w:val="00F24D50"/>
    <w:rsid w:val="00F255A9"/>
    <w:rsid w:val="00F25BA3"/>
    <w:rsid w:val="00F25FA6"/>
    <w:rsid w:val="00F2638A"/>
    <w:rsid w:val="00F2650E"/>
    <w:rsid w:val="00F26794"/>
    <w:rsid w:val="00F27120"/>
    <w:rsid w:val="00F27F89"/>
    <w:rsid w:val="00F30673"/>
    <w:rsid w:val="00F3087D"/>
    <w:rsid w:val="00F30881"/>
    <w:rsid w:val="00F308CF"/>
    <w:rsid w:val="00F30D87"/>
    <w:rsid w:val="00F30DB1"/>
    <w:rsid w:val="00F3113E"/>
    <w:rsid w:val="00F312A8"/>
    <w:rsid w:val="00F31A68"/>
    <w:rsid w:val="00F31F08"/>
    <w:rsid w:val="00F324C0"/>
    <w:rsid w:val="00F32DAD"/>
    <w:rsid w:val="00F32EC7"/>
    <w:rsid w:val="00F3371F"/>
    <w:rsid w:val="00F33F2F"/>
    <w:rsid w:val="00F33F40"/>
    <w:rsid w:val="00F340B4"/>
    <w:rsid w:val="00F3440C"/>
    <w:rsid w:val="00F34590"/>
    <w:rsid w:val="00F349DE"/>
    <w:rsid w:val="00F34A28"/>
    <w:rsid w:val="00F34B80"/>
    <w:rsid w:val="00F34CB9"/>
    <w:rsid w:val="00F3502B"/>
    <w:rsid w:val="00F354E7"/>
    <w:rsid w:val="00F36CAF"/>
    <w:rsid w:val="00F36FE5"/>
    <w:rsid w:val="00F371B1"/>
    <w:rsid w:val="00F37BEC"/>
    <w:rsid w:val="00F40138"/>
    <w:rsid w:val="00F40166"/>
    <w:rsid w:val="00F402D3"/>
    <w:rsid w:val="00F40A5C"/>
    <w:rsid w:val="00F415C2"/>
    <w:rsid w:val="00F41603"/>
    <w:rsid w:val="00F41A72"/>
    <w:rsid w:val="00F41AF0"/>
    <w:rsid w:val="00F41C4E"/>
    <w:rsid w:val="00F41FDA"/>
    <w:rsid w:val="00F42EFE"/>
    <w:rsid w:val="00F43107"/>
    <w:rsid w:val="00F4358F"/>
    <w:rsid w:val="00F43B9F"/>
    <w:rsid w:val="00F43D0F"/>
    <w:rsid w:val="00F43DEB"/>
    <w:rsid w:val="00F4413E"/>
    <w:rsid w:val="00F44610"/>
    <w:rsid w:val="00F44C95"/>
    <w:rsid w:val="00F44FFA"/>
    <w:rsid w:val="00F4577F"/>
    <w:rsid w:val="00F45B4D"/>
    <w:rsid w:val="00F45F97"/>
    <w:rsid w:val="00F4654B"/>
    <w:rsid w:val="00F46AB8"/>
    <w:rsid w:val="00F46AB9"/>
    <w:rsid w:val="00F46BBB"/>
    <w:rsid w:val="00F46D2B"/>
    <w:rsid w:val="00F470F8"/>
    <w:rsid w:val="00F47277"/>
    <w:rsid w:val="00F474FB"/>
    <w:rsid w:val="00F4774B"/>
    <w:rsid w:val="00F47781"/>
    <w:rsid w:val="00F47D38"/>
    <w:rsid w:val="00F50083"/>
    <w:rsid w:val="00F50171"/>
    <w:rsid w:val="00F50912"/>
    <w:rsid w:val="00F50AC5"/>
    <w:rsid w:val="00F50D43"/>
    <w:rsid w:val="00F50D81"/>
    <w:rsid w:val="00F50F0B"/>
    <w:rsid w:val="00F51085"/>
    <w:rsid w:val="00F51A19"/>
    <w:rsid w:val="00F52301"/>
    <w:rsid w:val="00F5268D"/>
    <w:rsid w:val="00F5274C"/>
    <w:rsid w:val="00F52A06"/>
    <w:rsid w:val="00F52A18"/>
    <w:rsid w:val="00F52A6D"/>
    <w:rsid w:val="00F52CA2"/>
    <w:rsid w:val="00F52D12"/>
    <w:rsid w:val="00F531E9"/>
    <w:rsid w:val="00F53396"/>
    <w:rsid w:val="00F5355B"/>
    <w:rsid w:val="00F536B2"/>
    <w:rsid w:val="00F53D58"/>
    <w:rsid w:val="00F53DFF"/>
    <w:rsid w:val="00F54024"/>
    <w:rsid w:val="00F542DF"/>
    <w:rsid w:val="00F54585"/>
    <w:rsid w:val="00F54782"/>
    <w:rsid w:val="00F5487B"/>
    <w:rsid w:val="00F54C21"/>
    <w:rsid w:val="00F54D33"/>
    <w:rsid w:val="00F559D5"/>
    <w:rsid w:val="00F560C7"/>
    <w:rsid w:val="00F564A0"/>
    <w:rsid w:val="00F5680C"/>
    <w:rsid w:val="00F56B06"/>
    <w:rsid w:val="00F56C0F"/>
    <w:rsid w:val="00F56E66"/>
    <w:rsid w:val="00F56F1E"/>
    <w:rsid w:val="00F57117"/>
    <w:rsid w:val="00F57578"/>
    <w:rsid w:val="00F5760D"/>
    <w:rsid w:val="00F57611"/>
    <w:rsid w:val="00F57DE0"/>
    <w:rsid w:val="00F57E75"/>
    <w:rsid w:val="00F57EBE"/>
    <w:rsid w:val="00F57FAC"/>
    <w:rsid w:val="00F600DC"/>
    <w:rsid w:val="00F60784"/>
    <w:rsid w:val="00F60B11"/>
    <w:rsid w:val="00F60C29"/>
    <w:rsid w:val="00F613D5"/>
    <w:rsid w:val="00F6223F"/>
    <w:rsid w:val="00F62335"/>
    <w:rsid w:val="00F63031"/>
    <w:rsid w:val="00F63042"/>
    <w:rsid w:val="00F63061"/>
    <w:rsid w:val="00F63955"/>
    <w:rsid w:val="00F63DD0"/>
    <w:rsid w:val="00F63E49"/>
    <w:rsid w:val="00F63FA4"/>
    <w:rsid w:val="00F64202"/>
    <w:rsid w:val="00F64246"/>
    <w:rsid w:val="00F64343"/>
    <w:rsid w:val="00F64527"/>
    <w:rsid w:val="00F646DE"/>
    <w:rsid w:val="00F649B7"/>
    <w:rsid w:val="00F64AE4"/>
    <w:rsid w:val="00F64C1B"/>
    <w:rsid w:val="00F64D79"/>
    <w:rsid w:val="00F6504D"/>
    <w:rsid w:val="00F65C1B"/>
    <w:rsid w:val="00F66235"/>
    <w:rsid w:val="00F66451"/>
    <w:rsid w:val="00F66796"/>
    <w:rsid w:val="00F668C6"/>
    <w:rsid w:val="00F66954"/>
    <w:rsid w:val="00F66A4F"/>
    <w:rsid w:val="00F66A66"/>
    <w:rsid w:val="00F66EAE"/>
    <w:rsid w:val="00F672EC"/>
    <w:rsid w:val="00F67907"/>
    <w:rsid w:val="00F67EF3"/>
    <w:rsid w:val="00F67F3D"/>
    <w:rsid w:val="00F70147"/>
    <w:rsid w:val="00F701B6"/>
    <w:rsid w:val="00F706D8"/>
    <w:rsid w:val="00F70D33"/>
    <w:rsid w:val="00F70ED6"/>
    <w:rsid w:val="00F70EFE"/>
    <w:rsid w:val="00F71403"/>
    <w:rsid w:val="00F719DC"/>
    <w:rsid w:val="00F71C32"/>
    <w:rsid w:val="00F71FAB"/>
    <w:rsid w:val="00F71FD0"/>
    <w:rsid w:val="00F72018"/>
    <w:rsid w:val="00F72367"/>
    <w:rsid w:val="00F72500"/>
    <w:rsid w:val="00F72539"/>
    <w:rsid w:val="00F72684"/>
    <w:rsid w:val="00F728C6"/>
    <w:rsid w:val="00F72AE2"/>
    <w:rsid w:val="00F72DA8"/>
    <w:rsid w:val="00F72FC2"/>
    <w:rsid w:val="00F73185"/>
    <w:rsid w:val="00F73425"/>
    <w:rsid w:val="00F73510"/>
    <w:rsid w:val="00F73591"/>
    <w:rsid w:val="00F735F2"/>
    <w:rsid w:val="00F736BD"/>
    <w:rsid w:val="00F73C60"/>
    <w:rsid w:val="00F74394"/>
    <w:rsid w:val="00F7483E"/>
    <w:rsid w:val="00F74A82"/>
    <w:rsid w:val="00F74ECF"/>
    <w:rsid w:val="00F75019"/>
    <w:rsid w:val="00F7515B"/>
    <w:rsid w:val="00F7528D"/>
    <w:rsid w:val="00F752AB"/>
    <w:rsid w:val="00F759F9"/>
    <w:rsid w:val="00F75A7D"/>
    <w:rsid w:val="00F75FCE"/>
    <w:rsid w:val="00F75FE5"/>
    <w:rsid w:val="00F7688D"/>
    <w:rsid w:val="00F76A63"/>
    <w:rsid w:val="00F7701A"/>
    <w:rsid w:val="00F7755E"/>
    <w:rsid w:val="00F77803"/>
    <w:rsid w:val="00F77BA3"/>
    <w:rsid w:val="00F800EE"/>
    <w:rsid w:val="00F802C5"/>
    <w:rsid w:val="00F80A94"/>
    <w:rsid w:val="00F81860"/>
    <w:rsid w:val="00F81EFB"/>
    <w:rsid w:val="00F82084"/>
    <w:rsid w:val="00F82343"/>
    <w:rsid w:val="00F823B9"/>
    <w:rsid w:val="00F82DE0"/>
    <w:rsid w:val="00F82EFC"/>
    <w:rsid w:val="00F833E5"/>
    <w:rsid w:val="00F834FC"/>
    <w:rsid w:val="00F835F0"/>
    <w:rsid w:val="00F83899"/>
    <w:rsid w:val="00F83F0B"/>
    <w:rsid w:val="00F84865"/>
    <w:rsid w:val="00F849AA"/>
    <w:rsid w:val="00F85000"/>
    <w:rsid w:val="00F851A7"/>
    <w:rsid w:val="00F85328"/>
    <w:rsid w:val="00F856E4"/>
    <w:rsid w:val="00F85AAD"/>
    <w:rsid w:val="00F85CE7"/>
    <w:rsid w:val="00F85E18"/>
    <w:rsid w:val="00F8666B"/>
    <w:rsid w:val="00F866DB"/>
    <w:rsid w:val="00F86F6F"/>
    <w:rsid w:val="00F87690"/>
    <w:rsid w:val="00F87812"/>
    <w:rsid w:val="00F87B3B"/>
    <w:rsid w:val="00F900FF"/>
    <w:rsid w:val="00F90346"/>
    <w:rsid w:val="00F90C05"/>
    <w:rsid w:val="00F90FBE"/>
    <w:rsid w:val="00F9103F"/>
    <w:rsid w:val="00F91153"/>
    <w:rsid w:val="00F91322"/>
    <w:rsid w:val="00F91430"/>
    <w:rsid w:val="00F915F4"/>
    <w:rsid w:val="00F91CEF"/>
    <w:rsid w:val="00F91E05"/>
    <w:rsid w:val="00F92545"/>
    <w:rsid w:val="00F925DA"/>
    <w:rsid w:val="00F9277F"/>
    <w:rsid w:val="00F92B05"/>
    <w:rsid w:val="00F92E44"/>
    <w:rsid w:val="00F92E54"/>
    <w:rsid w:val="00F93196"/>
    <w:rsid w:val="00F937E3"/>
    <w:rsid w:val="00F93A03"/>
    <w:rsid w:val="00F93AB6"/>
    <w:rsid w:val="00F93ADF"/>
    <w:rsid w:val="00F943FC"/>
    <w:rsid w:val="00F9449E"/>
    <w:rsid w:val="00F9460C"/>
    <w:rsid w:val="00F946D6"/>
    <w:rsid w:val="00F9484E"/>
    <w:rsid w:val="00F94D9F"/>
    <w:rsid w:val="00F94F67"/>
    <w:rsid w:val="00F95326"/>
    <w:rsid w:val="00F95442"/>
    <w:rsid w:val="00F95556"/>
    <w:rsid w:val="00F9584A"/>
    <w:rsid w:val="00F95D5A"/>
    <w:rsid w:val="00F95D7C"/>
    <w:rsid w:val="00F95E3B"/>
    <w:rsid w:val="00F95ECD"/>
    <w:rsid w:val="00F95F77"/>
    <w:rsid w:val="00F96019"/>
    <w:rsid w:val="00F9658D"/>
    <w:rsid w:val="00F965D8"/>
    <w:rsid w:val="00F96A1C"/>
    <w:rsid w:val="00F9718F"/>
    <w:rsid w:val="00F9719F"/>
    <w:rsid w:val="00F9747E"/>
    <w:rsid w:val="00F97A5D"/>
    <w:rsid w:val="00FA0265"/>
    <w:rsid w:val="00FA0364"/>
    <w:rsid w:val="00FA05A1"/>
    <w:rsid w:val="00FA074A"/>
    <w:rsid w:val="00FA091A"/>
    <w:rsid w:val="00FA098B"/>
    <w:rsid w:val="00FA0A8D"/>
    <w:rsid w:val="00FA0B4C"/>
    <w:rsid w:val="00FA0C35"/>
    <w:rsid w:val="00FA0C9F"/>
    <w:rsid w:val="00FA0D77"/>
    <w:rsid w:val="00FA1064"/>
    <w:rsid w:val="00FA167F"/>
    <w:rsid w:val="00FA1731"/>
    <w:rsid w:val="00FA1807"/>
    <w:rsid w:val="00FA1A31"/>
    <w:rsid w:val="00FA1CAF"/>
    <w:rsid w:val="00FA1E6A"/>
    <w:rsid w:val="00FA1F77"/>
    <w:rsid w:val="00FA1FA8"/>
    <w:rsid w:val="00FA2266"/>
    <w:rsid w:val="00FA2314"/>
    <w:rsid w:val="00FA292C"/>
    <w:rsid w:val="00FA31F4"/>
    <w:rsid w:val="00FA3ABA"/>
    <w:rsid w:val="00FA3C56"/>
    <w:rsid w:val="00FA3D06"/>
    <w:rsid w:val="00FA3F38"/>
    <w:rsid w:val="00FA4470"/>
    <w:rsid w:val="00FA44AC"/>
    <w:rsid w:val="00FA49DE"/>
    <w:rsid w:val="00FA4EC7"/>
    <w:rsid w:val="00FA50D6"/>
    <w:rsid w:val="00FA515B"/>
    <w:rsid w:val="00FA533F"/>
    <w:rsid w:val="00FA5923"/>
    <w:rsid w:val="00FA60DE"/>
    <w:rsid w:val="00FA6241"/>
    <w:rsid w:val="00FA650B"/>
    <w:rsid w:val="00FA7332"/>
    <w:rsid w:val="00FB005B"/>
    <w:rsid w:val="00FB02E4"/>
    <w:rsid w:val="00FB0683"/>
    <w:rsid w:val="00FB0A2D"/>
    <w:rsid w:val="00FB1319"/>
    <w:rsid w:val="00FB1381"/>
    <w:rsid w:val="00FB1479"/>
    <w:rsid w:val="00FB16AA"/>
    <w:rsid w:val="00FB1FAA"/>
    <w:rsid w:val="00FB1FED"/>
    <w:rsid w:val="00FB2152"/>
    <w:rsid w:val="00FB276C"/>
    <w:rsid w:val="00FB29B3"/>
    <w:rsid w:val="00FB2B86"/>
    <w:rsid w:val="00FB2C15"/>
    <w:rsid w:val="00FB2E5F"/>
    <w:rsid w:val="00FB31E0"/>
    <w:rsid w:val="00FB3256"/>
    <w:rsid w:val="00FB333F"/>
    <w:rsid w:val="00FB36AE"/>
    <w:rsid w:val="00FB3878"/>
    <w:rsid w:val="00FB3BFE"/>
    <w:rsid w:val="00FB3ECE"/>
    <w:rsid w:val="00FB3EF6"/>
    <w:rsid w:val="00FB3FC7"/>
    <w:rsid w:val="00FB4298"/>
    <w:rsid w:val="00FB451A"/>
    <w:rsid w:val="00FB4C27"/>
    <w:rsid w:val="00FB4CA3"/>
    <w:rsid w:val="00FB5251"/>
    <w:rsid w:val="00FB5B97"/>
    <w:rsid w:val="00FB5C3B"/>
    <w:rsid w:val="00FB5F3C"/>
    <w:rsid w:val="00FB6AF5"/>
    <w:rsid w:val="00FB6C05"/>
    <w:rsid w:val="00FB6EB6"/>
    <w:rsid w:val="00FB709F"/>
    <w:rsid w:val="00FB79BC"/>
    <w:rsid w:val="00FB7EEE"/>
    <w:rsid w:val="00FB7FDF"/>
    <w:rsid w:val="00FC0020"/>
    <w:rsid w:val="00FC06D4"/>
    <w:rsid w:val="00FC102D"/>
    <w:rsid w:val="00FC1449"/>
    <w:rsid w:val="00FC161E"/>
    <w:rsid w:val="00FC2262"/>
    <w:rsid w:val="00FC2351"/>
    <w:rsid w:val="00FC2A01"/>
    <w:rsid w:val="00FC2DF1"/>
    <w:rsid w:val="00FC3137"/>
    <w:rsid w:val="00FC3377"/>
    <w:rsid w:val="00FC33C4"/>
    <w:rsid w:val="00FC3566"/>
    <w:rsid w:val="00FC35EB"/>
    <w:rsid w:val="00FC37A2"/>
    <w:rsid w:val="00FC3ACF"/>
    <w:rsid w:val="00FC3BAF"/>
    <w:rsid w:val="00FC3CBD"/>
    <w:rsid w:val="00FC3E82"/>
    <w:rsid w:val="00FC40C6"/>
    <w:rsid w:val="00FC44C0"/>
    <w:rsid w:val="00FC4523"/>
    <w:rsid w:val="00FC45FE"/>
    <w:rsid w:val="00FC4679"/>
    <w:rsid w:val="00FC4761"/>
    <w:rsid w:val="00FC47B6"/>
    <w:rsid w:val="00FC48D7"/>
    <w:rsid w:val="00FC4F33"/>
    <w:rsid w:val="00FC52A2"/>
    <w:rsid w:val="00FC53D5"/>
    <w:rsid w:val="00FC569F"/>
    <w:rsid w:val="00FC56E7"/>
    <w:rsid w:val="00FC5C47"/>
    <w:rsid w:val="00FC6284"/>
    <w:rsid w:val="00FC6327"/>
    <w:rsid w:val="00FC6B53"/>
    <w:rsid w:val="00FC6C51"/>
    <w:rsid w:val="00FC6D1B"/>
    <w:rsid w:val="00FC6F79"/>
    <w:rsid w:val="00FC7218"/>
    <w:rsid w:val="00FC72C1"/>
    <w:rsid w:val="00FC7436"/>
    <w:rsid w:val="00FC7A50"/>
    <w:rsid w:val="00FC7E98"/>
    <w:rsid w:val="00FCC00D"/>
    <w:rsid w:val="00FD02A0"/>
    <w:rsid w:val="00FD0440"/>
    <w:rsid w:val="00FD0597"/>
    <w:rsid w:val="00FD07BD"/>
    <w:rsid w:val="00FD0971"/>
    <w:rsid w:val="00FD0A41"/>
    <w:rsid w:val="00FD118F"/>
    <w:rsid w:val="00FD1738"/>
    <w:rsid w:val="00FD1D67"/>
    <w:rsid w:val="00FD2542"/>
    <w:rsid w:val="00FD28F7"/>
    <w:rsid w:val="00FD2C8F"/>
    <w:rsid w:val="00FD2CD7"/>
    <w:rsid w:val="00FD2F75"/>
    <w:rsid w:val="00FD3309"/>
    <w:rsid w:val="00FD3771"/>
    <w:rsid w:val="00FD4396"/>
    <w:rsid w:val="00FD476B"/>
    <w:rsid w:val="00FD4D49"/>
    <w:rsid w:val="00FD4DAF"/>
    <w:rsid w:val="00FD4FCC"/>
    <w:rsid w:val="00FD558C"/>
    <w:rsid w:val="00FD5791"/>
    <w:rsid w:val="00FD5875"/>
    <w:rsid w:val="00FD5E78"/>
    <w:rsid w:val="00FD6125"/>
    <w:rsid w:val="00FD6138"/>
    <w:rsid w:val="00FD6163"/>
    <w:rsid w:val="00FD65FC"/>
    <w:rsid w:val="00FD663C"/>
    <w:rsid w:val="00FD6659"/>
    <w:rsid w:val="00FD6745"/>
    <w:rsid w:val="00FD69FB"/>
    <w:rsid w:val="00FD6E64"/>
    <w:rsid w:val="00FD6F7F"/>
    <w:rsid w:val="00FD72CA"/>
    <w:rsid w:val="00FD72F6"/>
    <w:rsid w:val="00FD75DC"/>
    <w:rsid w:val="00FD7737"/>
    <w:rsid w:val="00FD7D06"/>
    <w:rsid w:val="00FD7D0C"/>
    <w:rsid w:val="00FD7E0B"/>
    <w:rsid w:val="00FE0501"/>
    <w:rsid w:val="00FE0BC9"/>
    <w:rsid w:val="00FE1602"/>
    <w:rsid w:val="00FE184A"/>
    <w:rsid w:val="00FE1E61"/>
    <w:rsid w:val="00FE2350"/>
    <w:rsid w:val="00FE2600"/>
    <w:rsid w:val="00FE2A11"/>
    <w:rsid w:val="00FE2C04"/>
    <w:rsid w:val="00FE2E82"/>
    <w:rsid w:val="00FE2EE6"/>
    <w:rsid w:val="00FE309A"/>
    <w:rsid w:val="00FE3B4A"/>
    <w:rsid w:val="00FE3BFD"/>
    <w:rsid w:val="00FE3CA1"/>
    <w:rsid w:val="00FE3EE8"/>
    <w:rsid w:val="00FE4082"/>
    <w:rsid w:val="00FE41CE"/>
    <w:rsid w:val="00FE4802"/>
    <w:rsid w:val="00FE496C"/>
    <w:rsid w:val="00FE49F0"/>
    <w:rsid w:val="00FE4B38"/>
    <w:rsid w:val="00FE4CA4"/>
    <w:rsid w:val="00FE52C9"/>
    <w:rsid w:val="00FE5521"/>
    <w:rsid w:val="00FE5BDB"/>
    <w:rsid w:val="00FE5DCA"/>
    <w:rsid w:val="00FE5E25"/>
    <w:rsid w:val="00FE6BC6"/>
    <w:rsid w:val="00FE6CB8"/>
    <w:rsid w:val="00FE7114"/>
    <w:rsid w:val="00FE71B2"/>
    <w:rsid w:val="00FE72E7"/>
    <w:rsid w:val="00FE7340"/>
    <w:rsid w:val="00FE7562"/>
    <w:rsid w:val="00FE7F0A"/>
    <w:rsid w:val="00FE7F3C"/>
    <w:rsid w:val="00FF075E"/>
    <w:rsid w:val="00FF0801"/>
    <w:rsid w:val="00FF0A5B"/>
    <w:rsid w:val="00FF0E93"/>
    <w:rsid w:val="00FF1061"/>
    <w:rsid w:val="00FF10C4"/>
    <w:rsid w:val="00FF11AC"/>
    <w:rsid w:val="00FF1663"/>
    <w:rsid w:val="00FF1E11"/>
    <w:rsid w:val="00FF1E59"/>
    <w:rsid w:val="00FF1EAC"/>
    <w:rsid w:val="00FF2A9F"/>
    <w:rsid w:val="00FF47A8"/>
    <w:rsid w:val="00FF49D8"/>
    <w:rsid w:val="00FF4CA3"/>
    <w:rsid w:val="00FF4F9A"/>
    <w:rsid w:val="00FF4FE8"/>
    <w:rsid w:val="00FF506C"/>
    <w:rsid w:val="00FF5233"/>
    <w:rsid w:val="00FF5299"/>
    <w:rsid w:val="00FF53C5"/>
    <w:rsid w:val="00FF567E"/>
    <w:rsid w:val="00FF5871"/>
    <w:rsid w:val="00FF5AE0"/>
    <w:rsid w:val="00FF62DE"/>
    <w:rsid w:val="00FF62FC"/>
    <w:rsid w:val="00FF65FC"/>
    <w:rsid w:val="00FF69EA"/>
    <w:rsid w:val="00FF6C38"/>
    <w:rsid w:val="00FF6D1F"/>
    <w:rsid w:val="00FF711F"/>
    <w:rsid w:val="00FF72C4"/>
    <w:rsid w:val="00FF75AF"/>
    <w:rsid w:val="00FF773A"/>
    <w:rsid w:val="00FF7B2C"/>
    <w:rsid w:val="00FF7C76"/>
    <w:rsid w:val="00FF7F66"/>
    <w:rsid w:val="0123AC60"/>
    <w:rsid w:val="0131251C"/>
    <w:rsid w:val="01442223"/>
    <w:rsid w:val="01802E67"/>
    <w:rsid w:val="01960A30"/>
    <w:rsid w:val="01A7B0CC"/>
    <w:rsid w:val="01B21688"/>
    <w:rsid w:val="01CBB3D2"/>
    <w:rsid w:val="01CD49ED"/>
    <w:rsid w:val="01E4A047"/>
    <w:rsid w:val="01E989D9"/>
    <w:rsid w:val="026CC5C2"/>
    <w:rsid w:val="02759F93"/>
    <w:rsid w:val="02778EA3"/>
    <w:rsid w:val="02D849B1"/>
    <w:rsid w:val="02E347F0"/>
    <w:rsid w:val="02FC02D2"/>
    <w:rsid w:val="02FD0ED4"/>
    <w:rsid w:val="02FEF0D0"/>
    <w:rsid w:val="0313928A"/>
    <w:rsid w:val="032B2CDA"/>
    <w:rsid w:val="034B6275"/>
    <w:rsid w:val="035C2A1C"/>
    <w:rsid w:val="039F71F3"/>
    <w:rsid w:val="03AB16BD"/>
    <w:rsid w:val="041FB587"/>
    <w:rsid w:val="0433D4A1"/>
    <w:rsid w:val="046C2A07"/>
    <w:rsid w:val="046E88EE"/>
    <w:rsid w:val="047CEB35"/>
    <w:rsid w:val="0497EE72"/>
    <w:rsid w:val="051CB18B"/>
    <w:rsid w:val="053F5EDE"/>
    <w:rsid w:val="05518FCF"/>
    <w:rsid w:val="055CCF3E"/>
    <w:rsid w:val="05821ED4"/>
    <w:rsid w:val="058DCCC6"/>
    <w:rsid w:val="05A4E55E"/>
    <w:rsid w:val="0610B189"/>
    <w:rsid w:val="06290740"/>
    <w:rsid w:val="063BC762"/>
    <w:rsid w:val="063F95FE"/>
    <w:rsid w:val="066A8EEE"/>
    <w:rsid w:val="06E9BD50"/>
    <w:rsid w:val="0704C0BB"/>
    <w:rsid w:val="073F910F"/>
    <w:rsid w:val="075BA74F"/>
    <w:rsid w:val="077719A3"/>
    <w:rsid w:val="077C2A8C"/>
    <w:rsid w:val="07B5530C"/>
    <w:rsid w:val="07D82328"/>
    <w:rsid w:val="0888D56A"/>
    <w:rsid w:val="088DFB41"/>
    <w:rsid w:val="08D05010"/>
    <w:rsid w:val="08E858AF"/>
    <w:rsid w:val="08FC04CB"/>
    <w:rsid w:val="08FF9A44"/>
    <w:rsid w:val="09124439"/>
    <w:rsid w:val="09340184"/>
    <w:rsid w:val="0934B1C7"/>
    <w:rsid w:val="09374672"/>
    <w:rsid w:val="094469BF"/>
    <w:rsid w:val="094D571E"/>
    <w:rsid w:val="09989AA2"/>
    <w:rsid w:val="09EFFF12"/>
    <w:rsid w:val="0A72AC3C"/>
    <w:rsid w:val="0A945A49"/>
    <w:rsid w:val="0A96E798"/>
    <w:rsid w:val="0AA1A523"/>
    <w:rsid w:val="0AE60056"/>
    <w:rsid w:val="0B0602DC"/>
    <w:rsid w:val="0B0D3628"/>
    <w:rsid w:val="0B12C041"/>
    <w:rsid w:val="0B53BD88"/>
    <w:rsid w:val="0B577CD5"/>
    <w:rsid w:val="0B72E436"/>
    <w:rsid w:val="0B76C2ED"/>
    <w:rsid w:val="0BBF4980"/>
    <w:rsid w:val="0BCEC351"/>
    <w:rsid w:val="0BE4F530"/>
    <w:rsid w:val="0C0918F1"/>
    <w:rsid w:val="0C106171"/>
    <w:rsid w:val="0C2CF730"/>
    <w:rsid w:val="0C79C689"/>
    <w:rsid w:val="0CC54AA9"/>
    <w:rsid w:val="0CE7398C"/>
    <w:rsid w:val="0CED29AE"/>
    <w:rsid w:val="0D74F218"/>
    <w:rsid w:val="0DB01ECD"/>
    <w:rsid w:val="0DF0B34B"/>
    <w:rsid w:val="0DF955B3"/>
    <w:rsid w:val="0E038975"/>
    <w:rsid w:val="0E6B2C57"/>
    <w:rsid w:val="0EA91F32"/>
    <w:rsid w:val="0ECF2C2E"/>
    <w:rsid w:val="0ED3D8AC"/>
    <w:rsid w:val="0F5F630D"/>
    <w:rsid w:val="0F6ECBF3"/>
    <w:rsid w:val="0FAF9B7B"/>
    <w:rsid w:val="0FE293DE"/>
    <w:rsid w:val="1007B53C"/>
    <w:rsid w:val="1023A85E"/>
    <w:rsid w:val="1041802E"/>
    <w:rsid w:val="106BF6AE"/>
    <w:rsid w:val="10900A32"/>
    <w:rsid w:val="10C5A64D"/>
    <w:rsid w:val="10CD978D"/>
    <w:rsid w:val="10F10F7A"/>
    <w:rsid w:val="110DCA56"/>
    <w:rsid w:val="110F6B22"/>
    <w:rsid w:val="113E755E"/>
    <w:rsid w:val="1149A3EC"/>
    <w:rsid w:val="1160D97C"/>
    <w:rsid w:val="116B2D10"/>
    <w:rsid w:val="1197BE30"/>
    <w:rsid w:val="11BA7242"/>
    <w:rsid w:val="11BF0BC9"/>
    <w:rsid w:val="11E2326D"/>
    <w:rsid w:val="11E31450"/>
    <w:rsid w:val="12080CF9"/>
    <w:rsid w:val="124C14C0"/>
    <w:rsid w:val="12A92B4D"/>
    <w:rsid w:val="12BDFCB5"/>
    <w:rsid w:val="12F472AF"/>
    <w:rsid w:val="1312F327"/>
    <w:rsid w:val="131A353F"/>
    <w:rsid w:val="132528C3"/>
    <w:rsid w:val="13267ACD"/>
    <w:rsid w:val="133D22EF"/>
    <w:rsid w:val="1364877F"/>
    <w:rsid w:val="1377EB3A"/>
    <w:rsid w:val="1396857E"/>
    <w:rsid w:val="13B90697"/>
    <w:rsid w:val="13BDB5FD"/>
    <w:rsid w:val="13CD599F"/>
    <w:rsid w:val="13CE79AE"/>
    <w:rsid w:val="13E6A478"/>
    <w:rsid w:val="14212BBF"/>
    <w:rsid w:val="145FC335"/>
    <w:rsid w:val="1497DA30"/>
    <w:rsid w:val="14AF06A8"/>
    <w:rsid w:val="14B1BE41"/>
    <w:rsid w:val="14BAE71A"/>
    <w:rsid w:val="1506C771"/>
    <w:rsid w:val="154050DC"/>
    <w:rsid w:val="156E8770"/>
    <w:rsid w:val="15828F98"/>
    <w:rsid w:val="1596DEFE"/>
    <w:rsid w:val="15B6AF9E"/>
    <w:rsid w:val="15C0411E"/>
    <w:rsid w:val="15D0B5FF"/>
    <w:rsid w:val="15DBD072"/>
    <w:rsid w:val="163C5F46"/>
    <w:rsid w:val="1642D7DF"/>
    <w:rsid w:val="165B5AA7"/>
    <w:rsid w:val="166685B3"/>
    <w:rsid w:val="16B0C9B5"/>
    <w:rsid w:val="16C10363"/>
    <w:rsid w:val="16C1C439"/>
    <w:rsid w:val="16FDD962"/>
    <w:rsid w:val="172E19B1"/>
    <w:rsid w:val="1741AABF"/>
    <w:rsid w:val="177C8ACD"/>
    <w:rsid w:val="17994203"/>
    <w:rsid w:val="17A76646"/>
    <w:rsid w:val="17B51E73"/>
    <w:rsid w:val="17DCFDEE"/>
    <w:rsid w:val="17FD6C8E"/>
    <w:rsid w:val="1803C247"/>
    <w:rsid w:val="180D4C20"/>
    <w:rsid w:val="18124A69"/>
    <w:rsid w:val="1816DEFE"/>
    <w:rsid w:val="1836E5A3"/>
    <w:rsid w:val="18793C37"/>
    <w:rsid w:val="18868E73"/>
    <w:rsid w:val="18DB1911"/>
    <w:rsid w:val="1917FB5D"/>
    <w:rsid w:val="1918BCAE"/>
    <w:rsid w:val="1940FBA2"/>
    <w:rsid w:val="1978CDA4"/>
    <w:rsid w:val="19B3B17A"/>
    <w:rsid w:val="19E40FD5"/>
    <w:rsid w:val="1A300171"/>
    <w:rsid w:val="1AD2DC2A"/>
    <w:rsid w:val="1B212953"/>
    <w:rsid w:val="1B25641A"/>
    <w:rsid w:val="1B376748"/>
    <w:rsid w:val="1B497FE8"/>
    <w:rsid w:val="1B4B7A4A"/>
    <w:rsid w:val="1B5E05D4"/>
    <w:rsid w:val="1B6980A8"/>
    <w:rsid w:val="1BA4C8F1"/>
    <w:rsid w:val="1BA69651"/>
    <w:rsid w:val="1BCAEF82"/>
    <w:rsid w:val="1BF710FA"/>
    <w:rsid w:val="1C2190AB"/>
    <w:rsid w:val="1C27E80B"/>
    <w:rsid w:val="1C4ADF76"/>
    <w:rsid w:val="1C7306C1"/>
    <w:rsid w:val="1C954314"/>
    <w:rsid w:val="1CCD1D43"/>
    <w:rsid w:val="1CE76F7A"/>
    <w:rsid w:val="1D37E143"/>
    <w:rsid w:val="1D46CE61"/>
    <w:rsid w:val="1D50406D"/>
    <w:rsid w:val="1D64CD3A"/>
    <w:rsid w:val="1D726D1A"/>
    <w:rsid w:val="1D7DFFF7"/>
    <w:rsid w:val="1DCA42C4"/>
    <w:rsid w:val="1DD444F7"/>
    <w:rsid w:val="1DDA3F7E"/>
    <w:rsid w:val="1DF3BCD0"/>
    <w:rsid w:val="1E697010"/>
    <w:rsid w:val="1E6E4D0F"/>
    <w:rsid w:val="1E84F269"/>
    <w:rsid w:val="1EA851DD"/>
    <w:rsid w:val="1EBC7C51"/>
    <w:rsid w:val="1EC5CBF9"/>
    <w:rsid w:val="1F0BB9B3"/>
    <w:rsid w:val="1F13A6FA"/>
    <w:rsid w:val="1F32AA46"/>
    <w:rsid w:val="1F4354AF"/>
    <w:rsid w:val="1F482DB6"/>
    <w:rsid w:val="1F4A6F0A"/>
    <w:rsid w:val="1F852D14"/>
    <w:rsid w:val="1F8A2534"/>
    <w:rsid w:val="1FA71648"/>
    <w:rsid w:val="1FC99807"/>
    <w:rsid w:val="201C2DF1"/>
    <w:rsid w:val="201E08A3"/>
    <w:rsid w:val="201E1E3E"/>
    <w:rsid w:val="2027978B"/>
    <w:rsid w:val="205DDE68"/>
    <w:rsid w:val="20879B48"/>
    <w:rsid w:val="20BB7EF5"/>
    <w:rsid w:val="20C4B813"/>
    <w:rsid w:val="20E39367"/>
    <w:rsid w:val="20F5709C"/>
    <w:rsid w:val="20F8D875"/>
    <w:rsid w:val="217766B0"/>
    <w:rsid w:val="21FA95E9"/>
    <w:rsid w:val="21FF12B0"/>
    <w:rsid w:val="22319C61"/>
    <w:rsid w:val="22589137"/>
    <w:rsid w:val="226EFAC1"/>
    <w:rsid w:val="22899969"/>
    <w:rsid w:val="22BA9AD8"/>
    <w:rsid w:val="235B7885"/>
    <w:rsid w:val="23705D2A"/>
    <w:rsid w:val="2395A1F2"/>
    <w:rsid w:val="239F20B2"/>
    <w:rsid w:val="23A5881B"/>
    <w:rsid w:val="23A7DB86"/>
    <w:rsid w:val="23C6EDC8"/>
    <w:rsid w:val="23CDEDB0"/>
    <w:rsid w:val="23CFE9B9"/>
    <w:rsid w:val="23E36F2A"/>
    <w:rsid w:val="23F53091"/>
    <w:rsid w:val="241BA665"/>
    <w:rsid w:val="24331B6F"/>
    <w:rsid w:val="247FCE39"/>
    <w:rsid w:val="24B91EE7"/>
    <w:rsid w:val="24CD2BE8"/>
    <w:rsid w:val="24E213DA"/>
    <w:rsid w:val="2502C6A8"/>
    <w:rsid w:val="252A6EEA"/>
    <w:rsid w:val="252FCCA9"/>
    <w:rsid w:val="2533F4AC"/>
    <w:rsid w:val="2539F9C2"/>
    <w:rsid w:val="25A6612B"/>
    <w:rsid w:val="25C9AA3D"/>
    <w:rsid w:val="25D74823"/>
    <w:rsid w:val="25E4F915"/>
    <w:rsid w:val="25F364E3"/>
    <w:rsid w:val="2601EDE5"/>
    <w:rsid w:val="2653FD68"/>
    <w:rsid w:val="266D6CEE"/>
    <w:rsid w:val="269DB3A7"/>
    <w:rsid w:val="26C261C8"/>
    <w:rsid w:val="26F7370E"/>
    <w:rsid w:val="274F2530"/>
    <w:rsid w:val="27B3786B"/>
    <w:rsid w:val="27BCE055"/>
    <w:rsid w:val="27D2127D"/>
    <w:rsid w:val="27DBB0C7"/>
    <w:rsid w:val="27E95587"/>
    <w:rsid w:val="27F20DDE"/>
    <w:rsid w:val="28363570"/>
    <w:rsid w:val="2840AE02"/>
    <w:rsid w:val="284AB39D"/>
    <w:rsid w:val="285376DA"/>
    <w:rsid w:val="28A6DEA5"/>
    <w:rsid w:val="28DA74BB"/>
    <w:rsid w:val="28EC2272"/>
    <w:rsid w:val="28FBA062"/>
    <w:rsid w:val="28FBAEB4"/>
    <w:rsid w:val="2924014B"/>
    <w:rsid w:val="295E03A0"/>
    <w:rsid w:val="29661EB3"/>
    <w:rsid w:val="298B3E4C"/>
    <w:rsid w:val="29A66802"/>
    <w:rsid w:val="29CF119C"/>
    <w:rsid w:val="29D562A8"/>
    <w:rsid w:val="29D6857F"/>
    <w:rsid w:val="29E3DCE3"/>
    <w:rsid w:val="29E6CA9C"/>
    <w:rsid w:val="2A2D6FB1"/>
    <w:rsid w:val="2A6676D5"/>
    <w:rsid w:val="2A9907F9"/>
    <w:rsid w:val="2AD28F21"/>
    <w:rsid w:val="2ADD7C50"/>
    <w:rsid w:val="2B3348ED"/>
    <w:rsid w:val="2B4821C1"/>
    <w:rsid w:val="2B553E83"/>
    <w:rsid w:val="2B8FC04F"/>
    <w:rsid w:val="2BC1B63E"/>
    <w:rsid w:val="2BC74940"/>
    <w:rsid w:val="2BCBC507"/>
    <w:rsid w:val="2BE9C523"/>
    <w:rsid w:val="2BEAA144"/>
    <w:rsid w:val="2C0306F9"/>
    <w:rsid w:val="2C118B91"/>
    <w:rsid w:val="2C139DA4"/>
    <w:rsid w:val="2C1EED8B"/>
    <w:rsid w:val="2C48C6B7"/>
    <w:rsid w:val="2C77255B"/>
    <w:rsid w:val="2C91D5AB"/>
    <w:rsid w:val="2D3CD493"/>
    <w:rsid w:val="2DAB9A97"/>
    <w:rsid w:val="2DBAA3B3"/>
    <w:rsid w:val="2DF42C7C"/>
    <w:rsid w:val="2E338402"/>
    <w:rsid w:val="2E47D0E9"/>
    <w:rsid w:val="2E882665"/>
    <w:rsid w:val="2F1A3CDB"/>
    <w:rsid w:val="2F6813DB"/>
    <w:rsid w:val="2F791035"/>
    <w:rsid w:val="2F9C874E"/>
    <w:rsid w:val="2FA6741B"/>
    <w:rsid w:val="2FA94F91"/>
    <w:rsid w:val="2FAB4A40"/>
    <w:rsid w:val="2FFF4178"/>
    <w:rsid w:val="300015BD"/>
    <w:rsid w:val="3045C535"/>
    <w:rsid w:val="305658E0"/>
    <w:rsid w:val="307A5629"/>
    <w:rsid w:val="30935B59"/>
    <w:rsid w:val="30943CC7"/>
    <w:rsid w:val="30E19158"/>
    <w:rsid w:val="30E559F1"/>
    <w:rsid w:val="30EE98D1"/>
    <w:rsid w:val="31064281"/>
    <w:rsid w:val="313EB9B4"/>
    <w:rsid w:val="3171BB7D"/>
    <w:rsid w:val="317E5A94"/>
    <w:rsid w:val="31816D07"/>
    <w:rsid w:val="31BFB3CC"/>
    <w:rsid w:val="31C6A14C"/>
    <w:rsid w:val="321C00F5"/>
    <w:rsid w:val="325497EE"/>
    <w:rsid w:val="326257B8"/>
    <w:rsid w:val="327BE9F5"/>
    <w:rsid w:val="328BE627"/>
    <w:rsid w:val="32AAA066"/>
    <w:rsid w:val="32B72D57"/>
    <w:rsid w:val="32D2E49F"/>
    <w:rsid w:val="32E488F3"/>
    <w:rsid w:val="32F0DACA"/>
    <w:rsid w:val="33356501"/>
    <w:rsid w:val="3335EE89"/>
    <w:rsid w:val="33409FF3"/>
    <w:rsid w:val="3359678F"/>
    <w:rsid w:val="3361D63E"/>
    <w:rsid w:val="3363FD2F"/>
    <w:rsid w:val="33741ECB"/>
    <w:rsid w:val="3388F4AD"/>
    <w:rsid w:val="338A0DAF"/>
    <w:rsid w:val="339B28B7"/>
    <w:rsid w:val="33DC7F25"/>
    <w:rsid w:val="33ECDDC5"/>
    <w:rsid w:val="33F1ABB9"/>
    <w:rsid w:val="341216DF"/>
    <w:rsid w:val="3415D207"/>
    <w:rsid w:val="341FFBE3"/>
    <w:rsid w:val="34304764"/>
    <w:rsid w:val="34304A50"/>
    <w:rsid w:val="344377CC"/>
    <w:rsid w:val="347AB172"/>
    <w:rsid w:val="34839CC4"/>
    <w:rsid w:val="349EA21C"/>
    <w:rsid w:val="34BAACF2"/>
    <w:rsid w:val="34C466A2"/>
    <w:rsid w:val="34C66D15"/>
    <w:rsid w:val="35478164"/>
    <w:rsid w:val="35B9AE15"/>
    <w:rsid w:val="35B9C9BD"/>
    <w:rsid w:val="360BF636"/>
    <w:rsid w:val="36191EEB"/>
    <w:rsid w:val="363546B1"/>
    <w:rsid w:val="3636C5DD"/>
    <w:rsid w:val="36796C5D"/>
    <w:rsid w:val="36B8196C"/>
    <w:rsid w:val="37C6A359"/>
    <w:rsid w:val="37D0825F"/>
    <w:rsid w:val="37D0F95E"/>
    <w:rsid w:val="37DAC974"/>
    <w:rsid w:val="38341F36"/>
    <w:rsid w:val="383B5ED9"/>
    <w:rsid w:val="38E8637D"/>
    <w:rsid w:val="38EA5071"/>
    <w:rsid w:val="38FC0969"/>
    <w:rsid w:val="3975AA90"/>
    <w:rsid w:val="399358A1"/>
    <w:rsid w:val="39A9A53F"/>
    <w:rsid w:val="39BD3715"/>
    <w:rsid w:val="39EA9C89"/>
    <w:rsid w:val="3A6AA2F5"/>
    <w:rsid w:val="3AB4A815"/>
    <w:rsid w:val="3AB59007"/>
    <w:rsid w:val="3ADA4DF2"/>
    <w:rsid w:val="3AE78E9A"/>
    <w:rsid w:val="3B815424"/>
    <w:rsid w:val="3B87EA0C"/>
    <w:rsid w:val="3BD2E78E"/>
    <w:rsid w:val="3BE86742"/>
    <w:rsid w:val="3BED0F9E"/>
    <w:rsid w:val="3BF8B6C1"/>
    <w:rsid w:val="3C13DF89"/>
    <w:rsid w:val="3C3C536B"/>
    <w:rsid w:val="3C608B42"/>
    <w:rsid w:val="3C93D4DF"/>
    <w:rsid w:val="3C9BC4AF"/>
    <w:rsid w:val="3CD89C5A"/>
    <w:rsid w:val="3CF94213"/>
    <w:rsid w:val="3D49D1B8"/>
    <w:rsid w:val="3DA37C7A"/>
    <w:rsid w:val="3DD9EC65"/>
    <w:rsid w:val="3DDADD86"/>
    <w:rsid w:val="3DDF5CE9"/>
    <w:rsid w:val="3DF10317"/>
    <w:rsid w:val="3E041863"/>
    <w:rsid w:val="3E4C4BBA"/>
    <w:rsid w:val="3E6B31ED"/>
    <w:rsid w:val="3F02B16F"/>
    <w:rsid w:val="3F0C2B14"/>
    <w:rsid w:val="3F2C4E49"/>
    <w:rsid w:val="3F4ADF19"/>
    <w:rsid w:val="3F6AE289"/>
    <w:rsid w:val="3F73DE57"/>
    <w:rsid w:val="3FBDB0AB"/>
    <w:rsid w:val="3FE43F92"/>
    <w:rsid w:val="3FF7A99B"/>
    <w:rsid w:val="40052E08"/>
    <w:rsid w:val="4084E035"/>
    <w:rsid w:val="40E09BFD"/>
    <w:rsid w:val="416F44FD"/>
    <w:rsid w:val="41854C77"/>
    <w:rsid w:val="418C36E1"/>
    <w:rsid w:val="41991E20"/>
    <w:rsid w:val="41BD3195"/>
    <w:rsid w:val="41D808FF"/>
    <w:rsid w:val="4213E3C5"/>
    <w:rsid w:val="4217F482"/>
    <w:rsid w:val="422287E7"/>
    <w:rsid w:val="4223293D"/>
    <w:rsid w:val="423FE7F2"/>
    <w:rsid w:val="424EB92C"/>
    <w:rsid w:val="4271EAC3"/>
    <w:rsid w:val="42CDE913"/>
    <w:rsid w:val="42D427D4"/>
    <w:rsid w:val="42DE20EE"/>
    <w:rsid w:val="42E7E57D"/>
    <w:rsid w:val="42FB9428"/>
    <w:rsid w:val="432F1F43"/>
    <w:rsid w:val="43766EA2"/>
    <w:rsid w:val="438F9A0D"/>
    <w:rsid w:val="43B0EC3F"/>
    <w:rsid w:val="43CD5F08"/>
    <w:rsid w:val="43E3F32D"/>
    <w:rsid w:val="43F50719"/>
    <w:rsid w:val="44177A19"/>
    <w:rsid w:val="444128F2"/>
    <w:rsid w:val="445DDB15"/>
    <w:rsid w:val="4463F40A"/>
    <w:rsid w:val="44C365B8"/>
    <w:rsid w:val="44E6BFA1"/>
    <w:rsid w:val="451A0213"/>
    <w:rsid w:val="45265F89"/>
    <w:rsid w:val="4532D12F"/>
    <w:rsid w:val="45586EA2"/>
    <w:rsid w:val="4572ED6A"/>
    <w:rsid w:val="459162B7"/>
    <w:rsid w:val="45A13944"/>
    <w:rsid w:val="45CB74A9"/>
    <w:rsid w:val="45E0A50B"/>
    <w:rsid w:val="45E9ABA3"/>
    <w:rsid w:val="45F8A5D0"/>
    <w:rsid w:val="4618F72D"/>
    <w:rsid w:val="46283723"/>
    <w:rsid w:val="464B36ED"/>
    <w:rsid w:val="4674498A"/>
    <w:rsid w:val="468B89BD"/>
    <w:rsid w:val="46DD3672"/>
    <w:rsid w:val="46F8F9DE"/>
    <w:rsid w:val="470A2C3F"/>
    <w:rsid w:val="47274AAC"/>
    <w:rsid w:val="473091F9"/>
    <w:rsid w:val="474335C8"/>
    <w:rsid w:val="4759472C"/>
    <w:rsid w:val="47D153C4"/>
    <w:rsid w:val="47EBE0C8"/>
    <w:rsid w:val="47FF0198"/>
    <w:rsid w:val="48382D87"/>
    <w:rsid w:val="484DE8E0"/>
    <w:rsid w:val="487A62B7"/>
    <w:rsid w:val="487F5F25"/>
    <w:rsid w:val="489B3B0D"/>
    <w:rsid w:val="48B28403"/>
    <w:rsid w:val="48B9C896"/>
    <w:rsid w:val="48D87927"/>
    <w:rsid w:val="493E8ACB"/>
    <w:rsid w:val="4967D4F7"/>
    <w:rsid w:val="49C93A7A"/>
    <w:rsid w:val="49D63C2B"/>
    <w:rsid w:val="49FF9AF2"/>
    <w:rsid w:val="4A33F8F8"/>
    <w:rsid w:val="4A341F1F"/>
    <w:rsid w:val="4A4A0F47"/>
    <w:rsid w:val="4A4E6336"/>
    <w:rsid w:val="4A598185"/>
    <w:rsid w:val="4A73164F"/>
    <w:rsid w:val="4AB9E541"/>
    <w:rsid w:val="4AC74EB4"/>
    <w:rsid w:val="4AD572A7"/>
    <w:rsid w:val="4AD99609"/>
    <w:rsid w:val="4B25D49D"/>
    <w:rsid w:val="4B391404"/>
    <w:rsid w:val="4B4D296E"/>
    <w:rsid w:val="4B589002"/>
    <w:rsid w:val="4B5A01E8"/>
    <w:rsid w:val="4B6CBE87"/>
    <w:rsid w:val="4B91C31A"/>
    <w:rsid w:val="4B973A65"/>
    <w:rsid w:val="4BDBB689"/>
    <w:rsid w:val="4C0671AF"/>
    <w:rsid w:val="4C346DEF"/>
    <w:rsid w:val="4C45439F"/>
    <w:rsid w:val="4C4C6FED"/>
    <w:rsid w:val="4C61C077"/>
    <w:rsid w:val="4C7C18A3"/>
    <w:rsid w:val="4CB96894"/>
    <w:rsid w:val="4CBA17A5"/>
    <w:rsid w:val="4D180ABA"/>
    <w:rsid w:val="4D1E96B0"/>
    <w:rsid w:val="4D2A3377"/>
    <w:rsid w:val="4D468F8F"/>
    <w:rsid w:val="4D5285FE"/>
    <w:rsid w:val="4D5C503E"/>
    <w:rsid w:val="4D9FB562"/>
    <w:rsid w:val="4DCC852C"/>
    <w:rsid w:val="4E0119FD"/>
    <w:rsid w:val="4E2CC883"/>
    <w:rsid w:val="4E80D5F0"/>
    <w:rsid w:val="4E88A5A7"/>
    <w:rsid w:val="4E9EBE6A"/>
    <w:rsid w:val="4F02C800"/>
    <w:rsid w:val="4F1E37DC"/>
    <w:rsid w:val="4F2A256E"/>
    <w:rsid w:val="4F354A41"/>
    <w:rsid w:val="4F3CEF2E"/>
    <w:rsid w:val="4F482EFF"/>
    <w:rsid w:val="4F4C9D53"/>
    <w:rsid w:val="4F4D95E9"/>
    <w:rsid w:val="4F601BE2"/>
    <w:rsid w:val="4F786A89"/>
    <w:rsid w:val="4F892A73"/>
    <w:rsid w:val="4FB85125"/>
    <w:rsid w:val="4FCA5B2E"/>
    <w:rsid w:val="4FDF98F4"/>
    <w:rsid w:val="50588943"/>
    <w:rsid w:val="50636A7A"/>
    <w:rsid w:val="50F71608"/>
    <w:rsid w:val="510A46AA"/>
    <w:rsid w:val="51129FE2"/>
    <w:rsid w:val="51293F50"/>
    <w:rsid w:val="5131D78C"/>
    <w:rsid w:val="5143F214"/>
    <w:rsid w:val="5148B93C"/>
    <w:rsid w:val="51785C05"/>
    <w:rsid w:val="517A0890"/>
    <w:rsid w:val="51D9D150"/>
    <w:rsid w:val="52023D4D"/>
    <w:rsid w:val="520FDE1D"/>
    <w:rsid w:val="52151D37"/>
    <w:rsid w:val="52267CE3"/>
    <w:rsid w:val="52473E19"/>
    <w:rsid w:val="525038F4"/>
    <w:rsid w:val="5256E558"/>
    <w:rsid w:val="52840688"/>
    <w:rsid w:val="52A3D38E"/>
    <w:rsid w:val="52D15D89"/>
    <w:rsid w:val="52E60837"/>
    <w:rsid w:val="5307A6D2"/>
    <w:rsid w:val="5370BE12"/>
    <w:rsid w:val="53796A50"/>
    <w:rsid w:val="53ED4B39"/>
    <w:rsid w:val="53F06542"/>
    <w:rsid w:val="542C091D"/>
    <w:rsid w:val="543EC7C8"/>
    <w:rsid w:val="5482C8AF"/>
    <w:rsid w:val="54A40F45"/>
    <w:rsid w:val="54AC7002"/>
    <w:rsid w:val="54BEC0FD"/>
    <w:rsid w:val="54E1258B"/>
    <w:rsid w:val="552949D0"/>
    <w:rsid w:val="554F40F6"/>
    <w:rsid w:val="5569CEE9"/>
    <w:rsid w:val="5588DA7F"/>
    <w:rsid w:val="559E1D9B"/>
    <w:rsid w:val="55A964E8"/>
    <w:rsid w:val="55DFCFE0"/>
    <w:rsid w:val="55F51024"/>
    <w:rsid w:val="5625B42C"/>
    <w:rsid w:val="56302489"/>
    <w:rsid w:val="5652D8BB"/>
    <w:rsid w:val="566A0157"/>
    <w:rsid w:val="5681E023"/>
    <w:rsid w:val="56BBC6F5"/>
    <w:rsid w:val="56C8D81E"/>
    <w:rsid w:val="5735B311"/>
    <w:rsid w:val="57486A52"/>
    <w:rsid w:val="574E6FFD"/>
    <w:rsid w:val="579E46F1"/>
    <w:rsid w:val="57B6C550"/>
    <w:rsid w:val="57EC483C"/>
    <w:rsid w:val="57F967F2"/>
    <w:rsid w:val="583C67D0"/>
    <w:rsid w:val="585284F4"/>
    <w:rsid w:val="58541B78"/>
    <w:rsid w:val="586AE0BB"/>
    <w:rsid w:val="586E4E94"/>
    <w:rsid w:val="587420F7"/>
    <w:rsid w:val="589075AB"/>
    <w:rsid w:val="58E6678E"/>
    <w:rsid w:val="58ED78AE"/>
    <w:rsid w:val="58F04763"/>
    <w:rsid w:val="58F49C56"/>
    <w:rsid w:val="591AA5DE"/>
    <w:rsid w:val="5935C169"/>
    <w:rsid w:val="594AED5C"/>
    <w:rsid w:val="595DA292"/>
    <w:rsid w:val="5999ED19"/>
    <w:rsid w:val="599EFFC2"/>
    <w:rsid w:val="59D56FC4"/>
    <w:rsid w:val="59F7FD71"/>
    <w:rsid w:val="5A02F56C"/>
    <w:rsid w:val="5A1CDAD2"/>
    <w:rsid w:val="5A2A2F29"/>
    <w:rsid w:val="5A675D80"/>
    <w:rsid w:val="5A8576A8"/>
    <w:rsid w:val="5AA6FEDE"/>
    <w:rsid w:val="5AC1F6D5"/>
    <w:rsid w:val="5AF5C620"/>
    <w:rsid w:val="5AF8EB9F"/>
    <w:rsid w:val="5B28B7D4"/>
    <w:rsid w:val="5B676B1F"/>
    <w:rsid w:val="5B7167D8"/>
    <w:rsid w:val="5BAEED23"/>
    <w:rsid w:val="5BB522C0"/>
    <w:rsid w:val="5C125DDE"/>
    <w:rsid w:val="5C214EA2"/>
    <w:rsid w:val="5C3320B0"/>
    <w:rsid w:val="5C6AA983"/>
    <w:rsid w:val="5C7472CC"/>
    <w:rsid w:val="5CA4EB9E"/>
    <w:rsid w:val="5CADC3C6"/>
    <w:rsid w:val="5CCF4AC2"/>
    <w:rsid w:val="5D04937E"/>
    <w:rsid w:val="5D17ADB0"/>
    <w:rsid w:val="5D25A5D7"/>
    <w:rsid w:val="5D28FE4A"/>
    <w:rsid w:val="5D29E763"/>
    <w:rsid w:val="5D5CA5B4"/>
    <w:rsid w:val="5D7BE18C"/>
    <w:rsid w:val="5D7D181F"/>
    <w:rsid w:val="5D97C672"/>
    <w:rsid w:val="5DB8A60D"/>
    <w:rsid w:val="5DBC5F8C"/>
    <w:rsid w:val="5DD320D7"/>
    <w:rsid w:val="5E096C13"/>
    <w:rsid w:val="5E54B3C8"/>
    <w:rsid w:val="5E6F5BC8"/>
    <w:rsid w:val="5E70FBED"/>
    <w:rsid w:val="5E8F0CBE"/>
    <w:rsid w:val="5EA60A04"/>
    <w:rsid w:val="5EB4D721"/>
    <w:rsid w:val="5F043E63"/>
    <w:rsid w:val="5F0900B5"/>
    <w:rsid w:val="5F1289BC"/>
    <w:rsid w:val="5F303C02"/>
    <w:rsid w:val="5F44990D"/>
    <w:rsid w:val="5F4BCAC7"/>
    <w:rsid w:val="5F58FDC2"/>
    <w:rsid w:val="5F709980"/>
    <w:rsid w:val="5FFC9BCF"/>
    <w:rsid w:val="604BF2EF"/>
    <w:rsid w:val="606B5211"/>
    <w:rsid w:val="6077FD74"/>
    <w:rsid w:val="608E0F04"/>
    <w:rsid w:val="60918200"/>
    <w:rsid w:val="60B21789"/>
    <w:rsid w:val="60B52C8D"/>
    <w:rsid w:val="60C28A9B"/>
    <w:rsid w:val="60D38EC6"/>
    <w:rsid w:val="60EA59CA"/>
    <w:rsid w:val="611DA50F"/>
    <w:rsid w:val="616C8581"/>
    <w:rsid w:val="6186A0BE"/>
    <w:rsid w:val="61A556A0"/>
    <w:rsid w:val="61E86365"/>
    <w:rsid w:val="621FE95C"/>
    <w:rsid w:val="6227D011"/>
    <w:rsid w:val="623AB742"/>
    <w:rsid w:val="623AD985"/>
    <w:rsid w:val="62609FA0"/>
    <w:rsid w:val="627EE597"/>
    <w:rsid w:val="6299DEFE"/>
    <w:rsid w:val="62DE8143"/>
    <w:rsid w:val="62FA4537"/>
    <w:rsid w:val="630A8400"/>
    <w:rsid w:val="63102E43"/>
    <w:rsid w:val="632DF413"/>
    <w:rsid w:val="634957EF"/>
    <w:rsid w:val="634AEC2A"/>
    <w:rsid w:val="634C823A"/>
    <w:rsid w:val="638927AF"/>
    <w:rsid w:val="63DEDA79"/>
    <w:rsid w:val="63FD14DA"/>
    <w:rsid w:val="64199331"/>
    <w:rsid w:val="641A6E64"/>
    <w:rsid w:val="643D48AD"/>
    <w:rsid w:val="646510C9"/>
    <w:rsid w:val="648F16AC"/>
    <w:rsid w:val="6491EF3A"/>
    <w:rsid w:val="64968A84"/>
    <w:rsid w:val="650191FD"/>
    <w:rsid w:val="650CD473"/>
    <w:rsid w:val="658DC9AC"/>
    <w:rsid w:val="6597590C"/>
    <w:rsid w:val="65C2978C"/>
    <w:rsid w:val="65C6D575"/>
    <w:rsid w:val="65CB75B6"/>
    <w:rsid w:val="66070C94"/>
    <w:rsid w:val="664D8C0F"/>
    <w:rsid w:val="66B18FC9"/>
    <w:rsid w:val="66DD8E73"/>
    <w:rsid w:val="67148FDE"/>
    <w:rsid w:val="672AD0CD"/>
    <w:rsid w:val="6756C94D"/>
    <w:rsid w:val="6759F1CE"/>
    <w:rsid w:val="675F7FF5"/>
    <w:rsid w:val="6786A91C"/>
    <w:rsid w:val="678817EE"/>
    <w:rsid w:val="67A879F6"/>
    <w:rsid w:val="67A9FD5C"/>
    <w:rsid w:val="67C83D49"/>
    <w:rsid w:val="67DD05E6"/>
    <w:rsid w:val="67E5D714"/>
    <w:rsid w:val="67EE0CB6"/>
    <w:rsid w:val="67FB6DFB"/>
    <w:rsid w:val="680BAA73"/>
    <w:rsid w:val="687E3FC5"/>
    <w:rsid w:val="688ECC91"/>
    <w:rsid w:val="68AFC4C1"/>
    <w:rsid w:val="68B44327"/>
    <w:rsid w:val="68B9A5D9"/>
    <w:rsid w:val="68C11461"/>
    <w:rsid w:val="68D5C8E2"/>
    <w:rsid w:val="68FBEAC1"/>
    <w:rsid w:val="68FC90FF"/>
    <w:rsid w:val="696C7A83"/>
    <w:rsid w:val="699028AD"/>
    <w:rsid w:val="699D8651"/>
    <w:rsid w:val="69B114FC"/>
    <w:rsid w:val="6A0ACF16"/>
    <w:rsid w:val="6A328A5F"/>
    <w:rsid w:val="6A34353A"/>
    <w:rsid w:val="6A4A86A1"/>
    <w:rsid w:val="6A845498"/>
    <w:rsid w:val="6A89590D"/>
    <w:rsid w:val="6A90C289"/>
    <w:rsid w:val="6A94F853"/>
    <w:rsid w:val="6A9FA962"/>
    <w:rsid w:val="6AD428EF"/>
    <w:rsid w:val="6AEB47A9"/>
    <w:rsid w:val="6AFC7D35"/>
    <w:rsid w:val="6B7160D7"/>
    <w:rsid w:val="6BEA1C47"/>
    <w:rsid w:val="6C01FA30"/>
    <w:rsid w:val="6C1CE41E"/>
    <w:rsid w:val="6C54A6AE"/>
    <w:rsid w:val="6C7BCEE9"/>
    <w:rsid w:val="6C9357C6"/>
    <w:rsid w:val="6C9B0AA6"/>
    <w:rsid w:val="6CB32E1F"/>
    <w:rsid w:val="6CC828A5"/>
    <w:rsid w:val="6CC96D32"/>
    <w:rsid w:val="6CF4AF95"/>
    <w:rsid w:val="6D238845"/>
    <w:rsid w:val="6D411F0E"/>
    <w:rsid w:val="6D41BC58"/>
    <w:rsid w:val="6D462187"/>
    <w:rsid w:val="6DA0809E"/>
    <w:rsid w:val="6DE914C0"/>
    <w:rsid w:val="6DF16D4B"/>
    <w:rsid w:val="6E3E6DC4"/>
    <w:rsid w:val="6EBACACB"/>
    <w:rsid w:val="6ECCCCC0"/>
    <w:rsid w:val="6EE9DA90"/>
    <w:rsid w:val="6EF6DBE5"/>
    <w:rsid w:val="6F3C3D94"/>
    <w:rsid w:val="6F4744FD"/>
    <w:rsid w:val="6F964560"/>
    <w:rsid w:val="6F9EFBB2"/>
    <w:rsid w:val="6FBE7A39"/>
    <w:rsid w:val="6FEEC009"/>
    <w:rsid w:val="700F1F72"/>
    <w:rsid w:val="704C6DC5"/>
    <w:rsid w:val="705C470A"/>
    <w:rsid w:val="70B56114"/>
    <w:rsid w:val="70CE0015"/>
    <w:rsid w:val="70D92DEF"/>
    <w:rsid w:val="70EC03EA"/>
    <w:rsid w:val="714575F3"/>
    <w:rsid w:val="7173937C"/>
    <w:rsid w:val="7178B27F"/>
    <w:rsid w:val="71A51C0B"/>
    <w:rsid w:val="71A64835"/>
    <w:rsid w:val="71B73206"/>
    <w:rsid w:val="71C88624"/>
    <w:rsid w:val="71DEF9A0"/>
    <w:rsid w:val="721AED1B"/>
    <w:rsid w:val="72265705"/>
    <w:rsid w:val="722D49D9"/>
    <w:rsid w:val="726CD599"/>
    <w:rsid w:val="726D843D"/>
    <w:rsid w:val="7294DDAB"/>
    <w:rsid w:val="72A222A8"/>
    <w:rsid w:val="72C00237"/>
    <w:rsid w:val="72CD0DDB"/>
    <w:rsid w:val="72D33CBE"/>
    <w:rsid w:val="72D40A8E"/>
    <w:rsid w:val="72DFA20C"/>
    <w:rsid w:val="72EF5E08"/>
    <w:rsid w:val="7306CD4F"/>
    <w:rsid w:val="731F4782"/>
    <w:rsid w:val="7331D3E5"/>
    <w:rsid w:val="7352D940"/>
    <w:rsid w:val="73E4F0A9"/>
    <w:rsid w:val="7445D8A7"/>
    <w:rsid w:val="7448469D"/>
    <w:rsid w:val="748216ED"/>
    <w:rsid w:val="7485E02A"/>
    <w:rsid w:val="7530918C"/>
    <w:rsid w:val="75489AF5"/>
    <w:rsid w:val="75624089"/>
    <w:rsid w:val="759CF1E4"/>
    <w:rsid w:val="75C827E5"/>
    <w:rsid w:val="75E224CD"/>
    <w:rsid w:val="75EAFB57"/>
    <w:rsid w:val="75F7872D"/>
    <w:rsid w:val="764C36AB"/>
    <w:rsid w:val="76716F42"/>
    <w:rsid w:val="7689B411"/>
    <w:rsid w:val="76A6CF4D"/>
    <w:rsid w:val="76C3D59D"/>
    <w:rsid w:val="76C45E3D"/>
    <w:rsid w:val="76C4D171"/>
    <w:rsid w:val="771D70E0"/>
    <w:rsid w:val="773BCE60"/>
    <w:rsid w:val="77596C27"/>
    <w:rsid w:val="7765B7C6"/>
    <w:rsid w:val="77BEB141"/>
    <w:rsid w:val="77E5E44B"/>
    <w:rsid w:val="77FDE341"/>
    <w:rsid w:val="77FF6C97"/>
    <w:rsid w:val="7801D9FE"/>
    <w:rsid w:val="7804E06A"/>
    <w:rsid w:val="780946DC"/>
    <w:rsid w:val="787050A4"/>
    <w:rsid w:val="7877DD90"/>
    <w:rsid w:val="787FF87D"/>
    <w:rsid w:val="7886E52D"/>
    <w:rsid w:val="78B74ED4"/>
    <w:rsid w:val="78D967D4"/>
    <w:rsid w:val="78FCD4B5"/>
    <w:rsid w:val="79217F2B"/>
    <w:rsid w:val="7989FF04"/>
    <w:rsid w:val="799C252F"/>
    <w:rsid w:val="7A03FF6C"/>
    <w:rsid w:val="7A1B25DE"/>
    <w:rsid w:val="7A2161BF"/>
    <w:rsid w:val="7A24AB14"/>
    <w:rsid w:val="7A3CB336"/>
    <w:rsid w:val="7A86208C"/>
    <w:rsid w:val="7A9AC10F"/>
    <w:rsid w:val="7AB177D5"/>
    <w:rsid w:val="7AFB3859"/>
    <w:rsid w:val="7B1C98DB"/>
    <w:rsid w:val="7B349A3A"/>
    <w:rsid w:val="7B3F2741"/>
    <w:rsid w:val="7B567CC6"/>
    <w:rsid w:val="7BA3FA12"/>
    <w:rsid w:val="7BA5425B"/>
    <w:rsid w:val="7BA83B58"/>
    <w:rsid w:val="7BB3128D"/>
    <w:rsid w:val="7BC077C8"/>
    <w:rsid w:val="7BCC7B2B"/>
    <w:rsid w:val="7BDC1971"/>
    <w:rsid w:val="7BEC4C55"/>
    <w:rsid w:val="7C4D1C0A"/>
    <w:rsid w:val="7C6EE515"/>
    <w:rsid w:val="7C8E2E6D"/>
    <w:rsid w:val="7CD3650E"/>
    <w:rsid w:val="7CDFCBEC"/>
    <w:rsid w:val="7D0A0FD4"/>
    <w:rsid w:val="7D109A61"/>
    <w:rsid w:val="7D319849"/>
    <w:rsid w:val="7D40D5C3"/>
    <w:rsid w:val="7D4EEC4D"/>
    <w:rsid w:val="7D5E8867"/>
    <w:rsid w:val="7D97500C"/>
    <w:rsid w:val="7DA1B1A2"/>
    <w:rsid w:val="7DB27257"/>
    <w:rsid w:val="7DCA1734"/>
    <w:rsid w:val="7E0AAB2E"/>
    <w:rsid w:val="7E0B5F2E"/>
    <w:rsid w:val="7E1C736C"/>
    <w:rsid w:val="7E1EBE1B"/>
    <w:rsid w:val="7E3EF862"/>
    <w:rsid w:val="7E583A6E"/>
    <w:rsid w:val="7E5AC21B"/>
    <w:rsid w:val="7E6C3A6E"/>
    <w:rsid w:val="7E6E29E4"/>
    <w:rsid w:val="7EA0AB56"/>
    <w:rsid w:val="7EB72E9E"/>
    <w:rsid w:val="7EBF0E0B"/>
    <w:rsid w:val="7ECB94CD"/>
    <w:rsid w:val="7EE73DA9"/>
    <w:rsid w:val="7EEE6764"/>
    <w:rsid w:val="7F01A4C1"/>
    <w:rsid w:val="7F25E139"/>
    <w:rsid w:val="7F8F527D"/>
    <w:rsid w:val="7F915FA2"/>
    <w:rsid w:val="7F977AC9"/>
    <w:rsid w:val="7FA758A2"/>
    <w:rsid w:val="7FC093EE"/>
    <w:rsid w:val="7FFF2FD3"/>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C9F6E5"/>
  <w15:chartTrackingRefBased/>
  <w15:docId w15:val="{DE6C709B-2E2C-42A5-94AC-B4E042A2BB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2"/>
        <w:lang w:val="en-AU"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Style 1"/>
    <w:qFormat/>
    <w:rsid w:val="004009D2"/>
    <w:pPr>
      <w:spacing w:before="120" w:after="120" w:line="240" w:lineRule="auto"/>
    </w:pPr>
    <w:rPr>
      <w:kern w:val="0"/>
      <w:sz w:val="22"/>
      <w14:ligatures w14:val="none"/>
    </w:rPr>
  </w:style>
  <w:style w:type="paragraph" w:styleId="Heading1">
    <w:name w:val="heading 1"/>
    <w:basedOn w:val="Normal"/>
    <w:next w:val="Normal"/>
    <w:link w:val="Heading1Char"/>
    <w:autoRedefine/>
    <w:uiPriority w:val="9"/>
    <w:rsid w:val="00AA20A3"/>
    <w:pPr>
      <w:keepNext/>
      <w:keepLines/>
      <w:tabs>
        <w:tab w:val="left" w:pos="540"/>
      </w:tabs>
      <w:outlineLvl w:val="0"/>
    </w:pPr>
    <w:rPr>
      <w:rFonts w:ascii="Avenir Next LT Pro Demi" w:eastAsiaTheme="majorEastAsia" w:hAnsi="Avenir Next LT Pro Demi" w:cstheme="minorHAnsi"/>
      <w:bCs/>
      <w:color w:val="001E62"/>
      <w:sz w:val="32"/>
      <w:szCs w:val="40"/>
    </w:rPr>
  </w:style>
  <w:style w:type="paragraph" w:styleId="Heading2">
    <w:name w:val="heading 2"/>
    <w:basedOn w:val="Normal"/>
    <w:next w:val="Normal"/>
    <w:link w:val="Heading2Char"/>
    <w:autoRedefine/>
    <w:uiPriority w:val="9"/>
    <w:unhideWhenUsed/>
    <w:rsid w:val="00AA20A3"/>
    <w:pPr>
      <w:keepNext/>
      <w:keepLines/>
      <w:numPr>
        <w:numId w:val="6"/>
      </w:numPr>
      <w:tabs>
        <w:tab w:val="left" w:pos="540"/>
      </w:tabs>
      <w:outlineLvl w:val="1"/>
    </w:pPr>
    <w:rPr>
      <w:rFonts w:ascii="Avenir Next LT Pro Demi" w:eastAsiaTheme="majorEastAsia" w:hAnsi="Avenir Next LT Pro Demi" w:cstheme="minorHAnsi"/>
      <w:bCs/>
      <w:color w:val="001E62"/>
      <w:sz w:val="28"/>
      <w:szCs w:val="32"/>
    </w:rPr>
  </w:style>
  <w:style w:type="paragraph" w:styleId="Heading3">
    <w:name w:val="heading 3"/>
    <w:basedOn w:val="Normal"/>
    <w:next w:val="Normal"/>
    <w:link w:val="Heading3Char"/>
    <w:autoRedefine/>
    <w:uiPriority w:val="9"/>
    <w:unhideWhenUsed/>
    <w:rsid w:val="00AA20A3"/>
    <w:pPr>
      <w:keepNext/>
      <w:keepLines/>
      <w:numPr>
        <w:numId w:val="7"/>
      </w:numPr>
      <w:tabs>
        <w:tab w:val="left" w:pos="720"/>
      </w:tabs>
      <w:outlineLvl w:val="2"/>
    </w:pPr>
    <w:rPr>
      <w:rFonts w:ascii="Avenir Next LT Pro Demi" w:eastAsiaTheme="majorEastAsia" w:hAnsi="Avenir Next LT Pro Demi" w:cstheme="minorHAnsi"/>
      <w:bCs/>
      <w:color w:val="001E62"/>
      <w:sz w:val="24"/>
      <w:szCs w:val="32"/>
    </w:rPr>
  </w:style>
  <w:style w:type="paragraph" w:styleId="Heading4">
    <w:name w:val="heading 4"/>
    <w:basedOn w:val="Normal"/>
    <w:next w:val="Normal"/>
    <w:link w:val="Heading4Char"/>
    <w:autoRedefine/>
    <w:uiPriority w:val="9"/>
    <w:unhideWhenUsed/>
    <w:rsid w:val="00AA20A3"/>
    <w:pPr>
      <w:keepNext/>
      <w:keepLines/>
      <w:tabs>
        <w:tab w:val="left" w:pos="1080"/>
        <w:tab w:val="left" w:pos="1644"/>
      </w:tabs>
      <w:ind w:left="720"/>
      <w:outlineLvl w:val="3"/>
    </w:pPr>
    <w:rPr>
      <w:rFonts w:ascii="Avenir Next LT Pro Demi" w:eastAsiaTheme="majorEastAsia" w:hAnsi="Avenir Next LT Pro Demi" w:cstheme="minorHAnsi"/>
      <w:bCs/>
      <w:iCs/>
      <w:color w:val="001E62"/>
      <w:szCs w:val="28"/>
    </w:rPr>
  </w:style>
  <w:style w:type="paragraph" w:styleId="Heading5">
    <w:name w:val="heading 5"/>
    <w:basedOn w:val="Normal"/>
    <w:next w:val="Normal"/>
    <w:link w:val="Heading5Char"/>
    <w:autoRedefine/>
    <w:uiPriority w:val="9"/>
    <w:unhideWhenUsed/>
    <w:rsid w:val="00AA20A3"/>
    <w:pPr>
      <w:keepNext/>
      <w:keepLines/>
      <w:ind w:left="720"/>
      <w:outlineLvl w:val="4"/>
    </w:pPr>
    <w:rPr>
      <w:rFonts w:ascii="Avenir Next LT Pro Demi" w:eastAsiaTheme="majorEastAsia" w:hAnsi="Avenir Next LT Pro Demi" w:cstheme="majorBidi"/>
      <w:color w:val="6BA4E0"/>
    </w:rPr>
  </w:style>
  <w:style w:type="paragraph" w:styleId="Heading6">
    <w:name w:val="heading 6"/>
    <w:basedOn w:val="Normal"/>
    <w:next w:val="Normal"/>
    <w:link w:val="Heading6Char"/>
    <w:uiPriority w:val="9"/>
    <w:unhideWhenUsed/>
    <w:rsid w:val="00AA20A3"/>
    <w:pPr>
      <w:keepNext/>
      <w:keepLines/>
      <w:outlineLvl w:val="5"/>
    </w:pPr>
    <w:rPr>
      <w:rFonts w:eastAsiaTheme="majorEastAsia" w:cstheme="majorBidi"/>
      <w:i/>
      <w:iCs/>
      <w:color w:val="61A3FF" w:themeColor="accent1"/>
    </w:rPr>
  </w:style>
  <w:style w:type="paragraph" w:styleId="Heading7">
    <w:name w:val="heading 7"/>
    <w:basedOn w:val="Normal"/>
    <w:next w:val="Normal"/>
    <w:link w:val="Heading7Char"/>
    <w:uiPriority w:val="9"/>
    <w:unhideWhenUsed/>
    <w:rsid w:val="00105CD2"/>
    <w:pPr>
      <w:keepNext/>
      <w:keepLines/>
      <w:numPr>
        <w:ilvl w:val="6"/>
        <w:numId w:val="1"/>
      </w:numPr>
      <w:spacing w:before="200"/>
      <w:outlineLvl w:val="6"/>
    </w:pPr>
    <w:rPr>
      <w:rFonts w:asciiTheme="majorHAnsi" w:eastAsiaTheme="majorEastAsia" w:hAnsiTheme="majorHAnsi" w:cstheme="majorBidi"/>
      <w:i/>
      <w:iCs/>
      <w:color w:val="003DC8" w:themeColor="text1" w:themeTint="BF"/>
    </w:rPr>
  </w:style>
  <w:style w:type="paragraph" w:styleId="Heading8">
    <w:name w:val="heading 8"/>
    <w:basedOn w:val="Normal"/>
    <w:next w:val="Normal"/>
    <w:link w:val="Heading8Char"/>
    <w:uiPriority w:val="9"/>
    <w:semiHidden/>
    <w:unhideWhenUsed/>
    <w:rsid w:val="00105CD2"/>
    <w:pPr>
      <w:keepNext/>
      <w:keepLines/>
      <w:numPr>
        <w:ilvl w:val="7"/>
        <w:numId w:val="1"/>
      </w:numPr>
      <w:spacing w:before="200"/>
      <w:outlineLvl w:val="7"/>
    </w:pPr>
    <w:rPr>
      <w:rFonts w:asciiTheme="majorHAnsi" w:eastAsiaTheme="majorEastAsia" w:hAnsiTheme="majorHAnsi" w:cstheme="majorBidi"/>
      <w:color w:val="003DC8" w:themeColor="text1" w:themeTint="BF"/>
      <w:szCs w:val="20"/>
    </w:rPr>
  </w:style>
  <w:style w:type="paragraph" w:styleId="Heading9">
    <w:name w:val="heading 9"/>
    <w:basedOn w:val="Normal"/>
    <w:next w:val="Normal"/>
    <w:link w:val="Heading9Char"/>
    <w:uiPriority w:val="9"/>
    <w:semiHidden/>
    <w:unhideWhenUsed/>
    <w:qFormat/>
    <w:rsid w:val="00105CD2"/>
    <w:pPr>
      <w:keepNext/>
      <w:keepLines/>
      <w:numPr>
        <w:ilvl w:val="8"/>
        <w:numId w:val="1"/>
      </w:numPr>
      <w:spacing w:before="200"/>
      <w:outlineLvl w:val="8"/>
    </w:pPr>
    <w:rPr>
      <w:rFonts w:asciiTheme="majorHAnsi" w:eastAsiaTheme="majorEastAsia" w:hAnsiTheme="majorHAnsi" w:cstheme="majorBidi"/>
      <w:i/>
      <w:iCs/>
      <w:color w:val="003DC8"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ddress">
    <w:name w:val="Address"/>
    <w:basedOn w:val="NoSpacing"/>
    <w:link w:val="AddressChar"/>
    <w:qFormat/>
    <w:rsid w:val="00444CBC"/>
    <w:rPr>
      <w:b/>
      <w:color w:val="001E62"/>
      <w:szCs w:val="24"/>
    </w:rPr>
  </w:style>
  <w:style w:type="character" w:customStyle="1" w:styleId="AddressChar">
    <w:name w:val="Address Char"/>
    <w:basedOn w:val="DefaultParagraphFont"/>
    <w:link w:val="Address"/>
    <w:rsid w:val="00444CBC"/>
    <w:rPr>
      <w:b/>
      <w:color w:val="001E62"/>
      <w:sz w:val="22"/>
      <w:szCs w:val="24"/>
    </w:rPr>
  </w:style>
  <w:style w:type="paragraph" w:customStyle="1" w:styleId="DepartmentName">
    <w:name w:val="Department Name"/>
    <w:basedOn w:val="Title"/>
    <w:link w:val="DepartmentNameChar"/>
    <w:qFormat/>
    <w:rsid w:val="00444CBC"/>
    <w:pPr>
      <w:spacing w:after="120"/>
    </w:pPr>
    <w:rPr>
      <w:rFonts w:asciiTheme="minorHAnsi" w:eastAsiaTheme="minorHAnsi" w:hAnsiTheme="minorHAnsi" w:cstheme="minorBidi"/>
      <w:b/>
      <w:noProof/>
      <w:spacing w:val="0"/>
      <w:kern w:val="0"/>
      <w:sz w:val="32"/>
      <w:szCs w:val="40"/>
      <w:lang w:eastAsia="en-AU"/>
    </w:rPr>
  </w:style>
  <w:style w:type="paragraph" w:customStyle="1" w:styleId="ReportType">
    <w:name w:val="Report Type"/>
    <w:basedOn w:val="Title"/>
    <w:link w:val="ReportTypeChar"/>
    <w:autoRedefine/>
    <w:rsid w:val="00AA20A3"/>
    <w:pPr>
      <w:spacing w:after="120"/>
    </w:pPr>
    <w:rPr>
      <w:rFonts w:eastAsiaTheme="minorHAnsi" w:cstheme="minorBidi"/>
      <w:spacing w:val="0"/>
      <w:kern w:val="0"/>
      <w:sz w:val="32"/>
      <w:szCs w:val="44"/>
    </w:rPr>
  </w:style>
  <w:style w:type="character" w:customStyle="1" w:styleId="DepartmentNameChar">
    <w:name w:val="Department Name Char"/>
    <w:basedOn w:val="TitleChar"/>
    <w:link w:val="DepartmentName"/>
    <w:rsid w:val="00444CBC"/>
    <w:rPr>
      <w:rFonts w:ascii="Avenir Next LT Pro Demi" w:eastAsiaTheme="majorEastAsia" w:hAnsi="Avenir Next LT Pro Demi" w:cstheme="majorBidi"/>
      <w:b/>
      <w:noProof/>
      <w:color w:val="001E62"/>
      <w:spacing w:val="5"/>
      <w:kern w:val="28"/>
      <w:sz w:val="32"/>
      <w:szCs w:val="40"/>
      <w:lang w:eastAsia="en-AU"/>
    </w:rPr>
  </w:style>
  <w:style w:type="paragraph" w:customStyle="1" w:styleId="ReportDate">
    <w:name w:val="Report Date"/>
    <w:basedOn w:val="Title"/>
    <w:link w:val="ReportDateChar"/>
    <w:autoRedefine/>
    <w:rsid w:val="00AA20A3"/>
    <w:pPr>
      <w:spacing w:after="120"/>
    </w:pPr>
    <w:rPr>
      <w:rFonts w:eastAsiaTheme="minorHAnsi" w:cstheme="minorBidi"/>
      <w:spacing w:val="0"/>
      <w:kern w:val="0"/>
      <w:sz w:val="32"/>
      <w:szCs w:val="40"/>
    </w:rPr>
  </w:style>
  <w:style w:type="character" w:customStyle="1" w:styleId="ReportTypeChar">
    <w:name w:val="Report Type Char"/>
    <w:basedOn w:val="TitleChar"/>
    <w:link w:val="ReportType"/>
    <w:rsid w:val="00AA20A3"/>
    <w:rPr>
      <w:rFonts w:ascii="Avenir Next LT Pro Demi" w:eastAsiaTheme="majorEastAsia" w:hAnsi="Avenir Next LT Pro Demi" w:cstheme="majorBidi"/>
      <w:color w:val="001E62"/>
      <w:spacing w:val="5"/>
      <w:kern w:val="28"/>
      <w:sz w:val="32"/>
      <w:szCs w:val="44"/>
    </w:rPr>
  </w:style>
  <w:style w:type="character" w:customStyle="1" w:styleId="ReportDateChar">
    <w:name w:val="Report Date Char"/>
    <w:basedOn w:val="TitleChar"/>
    <w:link w:val="ReportDate"/>
    <w:rsid w:val="00AA20A3"/>
    <w:rPr>
      <w:rFonts w:ascii="Avenir Next LT Pro Demi" w:eastAsiaTheme="majorEastAsia" w:hAnsi="Avenir Next LT Pro Demi" w:cstheme="majorBidi"/>
      <w:color w:val="001E62"/>
      <w:spacing w:val="5"/>
      <w:kern w:val="28"/>
      <w:sz w:val="32"/>
      <w:szCs w:val="40"/>
    </w:rPr>
  </w:style>
  <w:style w:type="paragraph" w:styleId="NoSpacing">
    <w:name w:val="No Spacing"/>
    <w:link w:val="NoSpacingChar"/>
    <w:uiPriority w:val="1"/>
    <w:qFormat/>
    <w:rsid w:val="000223C7"/>
    <w:pPr>
      <w:spacing w:after="0" w:line="240" w:lineRule="auto"/>
    </w:pPr>
    <w:rPr>
      <w:sz w:val="22"/>
    </w:rPr>
  </w:style>
  <w:style w:type="paragraph" w:styleId="Title">
    <w:name w:val="Title"/>
    <w:basedOn w:val="Normal"/>
    <w:next w:val="Normal"/>
    <w:link w:val="TitleChar"/>
    <w:autoRedefine/>
    <w:uiPriority w:val="10"/>
    <w:rsid w:val="00284496"/>
    <w:pPr>
      <w:spacing w:after="240"/>
    </w:pPr>
    <w:rPr>
      <w:rFonts w:ascii="Avenir Next LT Pro Demi" w:eastAsiaTheme="majorEastAsia" w:hAnsi="Avenir Next LT Pro Demi" w:cstheme="majorBidi"/>
      <w:color w:val="001E62"/>
      <w:spacing w:val="5"/>
      <w:kern w:val="28"/>
      <w:sz w:val="40"/>
      <w:szCs w:val="52"/>
    </w:rPr>
  </w:style>
  <w:style w:type="character" w:customStyle="1" w:styleId="TitleChar">
    <w:name w:val="Title Char"/>
    <w:basedOn w:val="DefaultParagraphFont"/>
    <w:link w:val="Title"/>
    <w:uiPriority w:val="10"/>
    <w:rsid w:val="00284496"/>
    <w:rPr>
      <w:rFonts w:ascii="Avenir Next LT Pro Demi" w:eastAsiaTheme="majorEastAsia" w:hAnsi="Avenir Next LT Pro Demi" w:cstheme="majorBidi"/>
      <w:color w:val="001E62"/>
      <w:spacing w:val="5"/>
      <w:kern w:val="28"/>
      <w:sz w:val="40"/>
      <w:szCs w:val="52"/>
    </w:rPr>
  </w:style>
  <w:style w:type="paragraph" w:styleId="Header">
    <w:name w:val="header"/>
    <w:basedOn w:val="Normal"/>
    <w:link w:val="HeaderChar"/>
    <w:uiPriority w:val="99"/>
    <w:unhideWhenUsed/>
    <w:qFormat/>
    <w:rsid w:val="000223C7"/>
    <w:pPr>
      <w:spacing w:after="240"/>
      <w:jc w:val="right"/>
    </w:pPr>
    <w:rPr>
      <w:sz w:val="18"/>
    </w:rPr>
  </w:style>
  <w:style w:type="character" w:customStyle="1" w:styleId="HeaderChar">
    <w:name w:val="Header Char"/>
    <w:basedOn w:val="DefaultParagraphFont"/>
    <w:link w:val="Header"/>
    <w:uiPriority w:val="99"/>
    <w:rsid w:val="000223C7"/>
    <w:rPr>
      <w:sz w:val="18"/>
    </w:rPr>
  </w:style>
  <w:style w:type="paragraph" w:styleId="Footer">
    <w:name w:val="footer"/>
    <w:basedOn w:val="Normal"/>
    <w:link w:val="FooterChar"/>
    <w:uiPriority w:val="99"/>
    <w:unhideWhenUsed/>
    <w:qFormat/>
    <w:rsid w:val="000223C7"/>
    <w:pPr>
      <w:tabs>
        <w:tab w:val="center" w:pos="4536"/>
        <w:tab w:val="right" w:pos="9026"/>
      </w:tabs>
      <w:spacing w:before="240"/>
    </w:pPr>
    <w:rPr>
      <w:sz w:val="18"/>
    </w:rPr>
  </w:style>
  <w:style w:type="character" w:customStyle="1" w:styleId="FooterChar">
    <w:name w:val="Footer Char"/>
    <w:basedOn w:val="DefaultParagraphFont"/>
    <w:link w:val="Footer"/>
    <w:uiPriority w:val="99"/>
    <w:rsid w:val="000223C7"/>
    <w:rPr>
      <w:sz w:val="18"/>
    </w:rPr>
  </w:style>
  <w:style w:type="character" w:customStyle="1" w:styleId="Heading1Char">
    <w:name w:val="Heading 1 Char"/>
    <w:basedOn w:val="DefaultParagraphFont"/>
    <w:link w:val="Heading1"/>
    <w:uiPriority w:val="9"/>
    <w:rsid w:val="00AA20A3"/>
    <w:rPr>
      <w:rFonts w:ascii="Avenir Next LT Pro Demi" w:eastAsiaTheme="majorEastAsia" w:hAnsi="Avenir Next LT Pro Demi" w:cstheme="minorHAnsi"/>
      <w:bCs/>
      <w:color w:val="001E62"/>
      <w:sz w:val="32"/>
      <w:szCs w:val="40"/>
    </w:rPr>
  </w:style>
  <w:style w:type="character" w:customStyle="1" w:styleId="Heading2Char">
    <w:name w:val="Heading 2 Char"/>
    <w:basedOn w:val="DefaultParagraphFont"/>
    <w:link w:val="Heading2"/>
    <w:uiPriority w:val="9"/>
    <w:rsid w:val="00AA20A3"/>
    <w:rPr>
      <w:rFonts w:ascii="Avenir Next LT Pro Demi" w:eastAsiaTheme="majorEastAsia" w:hAnsi="Avenir Next LT Pro Demi" w:cstheme="minorHAnsi"/>
      <w:bCs/>
      <w:color w:val="001E62"/>
      <w:kern w:val="0"/>
      <w:sz w:val="28"/>
      <w:szCs w:val="32"/>
      <w14:ligatures w14:val="none"/>
    </w:rPr>
  </w:style>
  <w:style w:type="character" w:customStyle="1" w:styleId="Heading3Char">
    <w:name w:val="Heading 3 Char"/>
    <w:basedOn w:val="DefaultParagraphFont"/>
    <w:link w:val="Heading3"/>
    <w:uiPriority w:val="9"/>
    <w:rsid w:val="00AA20A3"/>
    <w:rPr>
      <w:rFonts w:ascii="Avenir Next LT Pro Demi" w:eastAsiaTheme="majorEastAsia" w:hAnsi="Avenir Next LT Pro Demi" w:cstheme="minorHAnsi"/>
      <w:bCs/>
      <w:color w:val="001E62"/>
      <w:kern w:val="0"/>
      <w:szCs w:val="32"/>
      <w14:ligatures w14:val="none"/>
    </w:rPr>
  </w:style>
  <w:style w:type="character" w:customStyle="1" w:styleId="Heading4Char">
    <w:name w:val="Heading 4 Char"/>
    <w:basedOn w:val="DefaultParagraphFont"/>
    <w:link w:val="Heading4"/>
    <w:uiPriority w:val="9"/>
    <w:rsid w:val="00AA20A3"/>
    <w:rPr>
      <w:rFonts w:ascii="Avenir Next LT Pro Demi" w:eastAsiaTheme="majorEastAsia" w:hAnsi="Avenir Next LT Pro Demi" w:cstheme="minorHAnsi"/>
      <w:bCs/>
      <w:iCs/>
      <w:color w:val="001E62"/>
      <w:sz w:val="20"/>
      <w:szCs w:val="28"/>
    </w:rPr>
  </w:style>
  <w:style w:type="character" w:customStyle="1" w:styleId="Heading5Char">
    <w:name w:val="Heading 5 Char"/>
    <w:basedOn w:val="DefaultParagraphFont"/>
    <w:link w:val="Heading5"/>
    <w:uiPriority w:val="9"/>
    <w:rsid w:val="00AA20A3"/>
    <w:rPr>
      <w:rFonts w:ascii="Avenir Next LT Pro Demi" w:eastAsiaTheme="majorEastAsia" w:hAnsi="Avenir Next LT Pro Demi" w:cstheme="majorBidi"/>
      <w:color w:val="6BA4E0"/>
      <w:sz w:val="20"/>
    </w:rPr>
  </w:style>
  <w:style w:type="character" w:customStyle="1" w:styleId="Heading6Char">
    <w:name w:val="Heading 6 Char"/>
    <w:basedOn w:val="DefaultParagraphFont"/>
    <w:link w:val="Heading6"/>
    <w:uiPriority w:val="9"/>
    <w:rsid w:val="00AA20A3"/>
    <w:rPr>
      <w:rFonts w:ascii="Avenir Next LT Pro" w:eastAsiaTheme="majorEastAsia" w:hAnsi="Avenir Next LT Pro" w:cstheme="majorBidi"/>
      <w:i/>
      <w:iCs/>
      <w:color w:val="61A3FF" w:themeColor="accent1"/>
      <w:sz w:val="20"/>
    </w:rPr>
  </w:style>
  <w:style w:type="character" w:customStyle="1" w:styleId="Heading7Char">
    <w:name w:val="Heading 7 Char"/>
    <w:basedOn w:val="DefaultParagraphFont"/>
    <w:link w:val="Heading7"/>
    <w:uiPriority w:val="9"/>
    <w:rsid w:val="00105CD2"/>
    <w:rPr>
      <w:rFonts w:asciiTheme="majorHAnsi" w:eastAsiaTheme="majorEastAsia" w:hAnsiTheme="majorHAnsi" w:cstheme="majorBidi"/>
      <w:i/>
      <w:iCs/>
      <w:color w:val="003DC8" w:themeColor="text1" w:themeTint="BF"/>
      <w:kern w:val="0"/>
      <w:sz w:val="22"/>
      <w14:ligatures w14:val="none"/>
    </w:rPr>
  </w:style>
  <w:style w:type="character" w:customStyle="1" w:styleId="Heading8Char">
    <w:name w:val="Heading 8 Char"/>
    <w:basedOn w:val="DefaultParagraphFont"/>
    <w:link w:val="Heading8"/>
    <w:uiPriority w:val="9"/>
    <w:semiHidden/>
    <w:rsid w:val="00105CD2"/>
    <w:rPr>
      <w:rFonts w:asciiTheme="majorHAnsi" w:eastAsiaTheme="majorEastAsia" w:hAnsiTheme="majorHAnsi" w:cstheme="majorBidi"/>
      <w:color w:val="003DC8" w:themeColor="text1" w:themeTint="BF"/>
      <w:kern w:val="0"/>
      <w:sz w:val="22"/>
      <w:szCs w:val="20"/>
      <w14:ligatures w14:val="none"/>
    </w:rPr>
  </w:style>
  <w:style w:type="character" w:customStyle="1" w:styleId="Heading9Char">
    <w:name w:val="Heading 9 Char"/>
    <w:basedOn w:val="DefaultParagraphFont"/>
    <w:link w:val="Heading9"/>
    <w:uiPriority w:val="9"/>
    <w:semiHidden/>
    <w:rsid w:val="00105CD2"/>
    <w:rPr>
      <w:rFonts w:asciiTheme="majorHAnsi" w:eastAsiaTheme="majorEastAsia" w:hAnsiTheme="majorHAnsi" w:cstheme="majorBidi"/>
      <w:i/>
      <w:iCs/>
      <w:color w:val="003DC8" w:themeColor="text1" w:themeTint="BF"/>
      <w:kern w:val="0"/>
      <w:sz w:val="22"/>
      <w:szCs w:val="20"/>
      <w14:ligatures w14:val="none"/>
    </w:rPr>
  </w:style>
  <w:style w:type="numbering" w:customStyle="1" w:styleId="ORIMAQual">
    <w:name w:val="ORIMA Qual"/>
    <w:uiPriority w:val="99"/>
    <w:rsid w:val="00875AE9"/>
  </w:style>
  <w:style w:type="table" w:styleId="TableGrid">
    <w:name w:val="Table Grid"/>
    <w:aliases w:val="DPS Table Grid"/>
    <w:basedOn w:val="TableNormal"/>
    <w:uiPriority w:val="59"/>
    <w:rsid w:val="00875A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Quote">
    <w:name w:val="Quote"/>
    <w:basedOn w:val="Normal"/>
    <w:next w:val="Normal"/>
    <w:link w:val="QuoteChar"/>
    <w:uiPriority w:val="29"/>
    <w:qFormat/>
    <w:rsid w:val="00AA20A3"/>
    <w:rPr>
      <w:i/>
      <w:iCs/>
      <w:color w:val="61A3FF" w:themeColor="accent1"/>
      <w:szCs w:val="20"/>
    </w:rPr>
  </w:style>
  <w:style w:type="character" w:customStyle="1" w:styleId="QuoteChar">
    <w:name w:val="Quote Char"/>
    <w:basedOn w:val="DefaultParagraphFont"/>
    <w:link w:val="Quote"/>
    <w:uiPriority w:val="29"/>
    <w:rsid w:val="00AA20A3"/>
    <w:rPr>
      <w:rFonts w:ascii="Avenir Next LT Pro" w:hAnsi="Avenir Next LT Pro"/>
      <w:i/>
      <w:iCs/>
      <w:color w:val="61A3FF" w:themeColor="accent1"/>
      <w:sz w:val="20"/>
      <w:szCs w:val="20"/>
    </w:rPr>
  </w:style>
  <w:style w:type="paragraph" w:customStyle="1" w:styleId="Style1">
    <w:name w:val="Style1"/>
    <w:basedOn w:val="NoSpacing"/>
    <w:link w:val="Style1Char"/>
    <w:qFormat/>
    <w:rsid w:val="00444CBC"/>
  </w:style>
  <w:style w:type="paragraph" w:customStyle="1" w:styleId="BulletPoint1">
    <w:name w:val="Bullet Point 1"/>
    <w:basedOn w:val="NormalIndent"/>
    <w:link w:val="BulletPoint1Char"/>
    <w:rsid w:val="00D2263C"/>
    <w:pPr>
      <w:numPr>
        <w:numId w:val="3"/>
      </w:numPr>
    </w:pPr>
  </w:style>
  <w:style w:type="character" w:customStyle="1" w:styleId="NoSpacingChar">
    <w:name w:val="No Spacing Char"/>
    <w:basedOn w:val="DefaultParagraphFont"/>
    <w:link w:val="NoSpacing"/>
    <w:uiPriority w:val="1"/>
    <w:rsid w:val="000223C7"/>
    <w:rPr>
      <w:sz w:val="22"/>
    </w:rPr>
  </w:style>
  <w:style w:type="character" w:customStyle="1" w:styleId="Style1Char">
    <w:name w:val="Style1 Char"/>
    <w:basedOn w:val="NoSpacingChar"/>
    <w:link w:val="Style1"/>
    <w:rsid w:val="00444CBC"/>
    <w:rPr>
      <w:sz w:val="22"/>
    </w:rPr>
  </w:style>
  <w:style w:type="paragraph" w:customStyle="1" w:styleId="Bullet2">
    <w:name w:val="Bullet 2"/>
    <w:basedOn w:val="BulletPoint1"/>
    <w:link w:val="Bullet2Char"/>
    <w:autoRedefine/>
    <w:rsid w:val="00F96019"/>
    <w:pPr>
      <w:numPr>
        <w:ilvl w:val="1"/>
        <w:numId w:val="4"/>
      </w:numPr>
    </w:pPr>
  </w:style>
  <w:style w:type="character" w:customStyle="1" w:styleId="BulletPoint1Char">
    <w:name w:val="Bullet Point 1 Char"/>
    <w:basedOn w:val="Style1Char"/>
    <w:link w:val="BulletPoint1"/>
    <w:rsid w:val="00D2263C"/>
    <w:rPr>
      <w:kern w:val="0"/>
      <w:sz w:val="22"/>
      <w14:ligatures w14:val="none"/>
    </w:rPr>
  </w:style>
  <w:style w:type="paragraph" w:customStyle="1" w:styleId="Bullet3">
    <w:name w:val="Bullet 3"/>
    <w:basedOn w:val="Bullet2"/>
    <w:link w:val="Bullet3Char"/>
    <w:autoRedefine/>
    <w:rsid w:val="00AA20A3"/>
    <w:pPr>
      <w:numPr>
        <w:numId w:val="5"/>
      </w:numPr>
    </w:pPr>
  </w:style>
  <w:style w:type="character" w:customStyle="1" w:styleId="Bullet2Char">
    <w:name w:val="Bullet 2 Char"/>
    <w:basedOn w:val="BulletPoint1Char"/>
    <w:link w:val="Bullet2"/>
    <w:rsid w:val="00F96019"/>
    <w:rPr>
      <w:kern w:val="0"/>
      <w:sz w:val="22"/>
      <w14:ligatures w14:val="none"/>
    </w:rPr>
  </w:style>
  <w:style w:type="table" w:customStyle="1" w:styleId="MediumShading1-Accent11">
    <w:name w:val="Medium Shading 1 - Accent 11"/>
    <w:basedOn w:val="TableNormal"/>
    <w:uiPriority w:val="63"/>
    <w:rsid w:val="003A1B56"/>
    <w:pPr>
      <w:spacing w:after="0" w:line="240" w:lineRule="auto"/>
    </w:pPr>
    <w:tblPr>
      <w:tblStyleRowBandSize w:val="1"/>
      <w:tblStyleColBandSize w:val="1"/>
      <w:tblBorders>
        <w:top w:val="single" w:sz="8" w:space="0" w:color="88B9FF" w:themeColor="accent1" w:themeTint="BF"/>
        <w:left w:val="single" w:sz="8" w:space="0" w:color="88B9FF" w:themeColor="accent1" w:themeTint="BF"/>
        <w:bottom w:val="single" w:sz="8" w:space="0" w:color="88B9FF" w:themeColor="accent1" w:themeTint="BF"/>
        <w:right w:val="single" w:sz="8" w:space="0" w:color="88B9FF" w:themeColor="accent1" w:themeTint="BF"/>
        <w:insideH w:val="single" w:sz="8" w:space="0" w:color="88B9FF" w:themeColor="accent1" w:themeTint="BF"/>
      </w:tblBorders>
    </w:tblPr>
    <w:tblStylePr w:type="firstRow">
      <w:pPr>
        <w:spacing w:before="0" w:after="0" w:line="240" w:lineRule="auto"/>
      </w:pPr>
      <w:rPr>
        <w:b/>
        <w:bCs/>
        <w:color w:val="FFFFFF" w:themeColor="background1"/>
      </w:rPr>
      <w:tblPr/>
      <w:tcPr>
        <w:tcBorders>
          <w:top w:val="single" w:sz="8" w:space="0" w:color="88B9FF" w:themeColor="accent1" w:themeTint="BF"/>
          <w:left w:val="single" w:sz="8" w:space="0" w:color="88B9FF" w:themeColor="accent1" w:themeTint="BF"/>
          <w:bottom w:val="single" w:sz="8" w:space="0" w:color="88B9FF" w:themeColor="accent1" w:themeTint="BF"/>
          <w:right w:val="single" w:sz="8" w:space="0" w:color="88B9FF" w:themeColor="accent1" w:themeTint="BF"/>
          <w:insideH w:val="nil"/>
          <w:insideV w:val="nil"/>
        </w:tcBorders>
        <w:shd w:val="clear" w:color="auto" w:fill="61A3FF" w:themeFill="accent1"/>
      </w:tcPr>
    </w:tblStylePr>
    <w:tblStylePr w:type="lastRow">
      <w:pPr>
        <w:spacing w:before="0" w:after="0" w:line="240" w:lineRule="auto"/>
      </w:pPr>
      <w:rPr>
        <w:b/>
        <w:bCs/>
      </w:rPr>
      <w:tblPr/>
      <w:tcPr>
        <w:tcBorders>
          <w:top w:val="double" w:sz="6" w:space="0" w:color="88B9FF" w:themeColor="accent1" w:themeTint="BF"/>
          <w:left w:val="single" w:sz="8" w:space="0" w:color="88B9FF" w:themeColor="accent1" w:themeTint="BF"/>
          <w:bottom w:val="single" w:sz="8" w:space="0" w:color="88B9FF" w:themeColor="accent1" w:themeTint="BF"/>
          <w:right w:val="single" w:sz="8" w:space="0" w:color="88B9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7E8FF" w:themeFill="accent1" w:themeFillTint="3F"/>
      </w:tcPr>
    </w:tblStylePr>
    <w:tblStylePr w:type="band1Horz">
      <w:tblPr/>
      <w:tcPr>
        <w:tcBorders>
          <w:insideH w:val="nil"/>
          <w:insideV w:val="nil"/>
        </w:tcBorders>
        <w:shd w:val="clear" w:color="auto" w:fill="D7E8FF" w:themeFill="accent1" w:themeFillTint="3F"/>
      </w:tcPr>
    </w:tblStylePr>
    <w:tblStylePr w:type="band2Horz">
      <w:tblPr/>
      <w:tcPr>
        <w:tcBorders>
          <w:insideH w:val="nil"/>
          <w:insideV w:val="nil"/>
        </w:tcBorders>
      </w:tcPr>
    </w:tblStylePr>
  </w:style>
  <w:style w:type="character" w:customStyle="1" w:styleId="Bullet3Char">
    <w:name w:val="Bullet 3 Char"/>
    <w:basedOn w:val="Bullet2Char"/>
    <w:link w:val="Bullet3"/>
    <w:rsid w:val="00AA20A3"/>
    <w:rPr>
      <w:kern w:val="0"/>
      <w:sz w:val="22"/>
      <w14:ligatures w14:val="none"/>
    </w:rPr>
  </w:style>
  <w:style w:type="table" w:customStyle="1" w:styleId="LightList-Accent11">
    <w:name w:val="Light List - Accent 11"/>
    <w:basedOn w:val="TableNormal"/>
    <w:uiPriority w:val="61"/>
    <w:rsid w:val="003A1B56"/>
    <w:pPr>
      <w:spacing w:after="0" w:line="240" w:lineRule="auto"/>
    </w:pPr>
    <w:tblPr>
      <w:tblStyleRowBandSize w:val="1"/>
      <w:tblStyleColBandSize w:val="1"/>
      <w:tblBorders>
        <w:top w:val="single" w:sz="8" w:space="0" w:color="61A3FF" w:themeColor="accent1"/>
        <w:left w:val="single" w:sz="8" w:space="0" w:color="61A3FF" w:themeColor="accent1"/>
        <w:bottom w:val="single" w:sz="8" w:space="0" w:color="61A3FF" w:themeColor="accent1"/>
        <w:right w:val="single" w:sz="8" w:space="0" w:color="61A3FF" w:themeColor="accent1"/>
      </w:tblBorders>
    </w:tblPr>
    <w:tblStylePr w:type="firstRow">
      <w:pPr>
        <w:spacing w:before="0" w:after="0" w:line="240" w:lineRule="auto"/>
      </w:pPr>
      <w:rPr>
        <w:b/>
        <w:bCs/>
        <w:color w:val="FFFFFF" w:themeColor="background1"/>
      </w:rPr>
      <w:tblPr/>
      <w:tcPr>
        <w:shd w:val="clear" w:color="auto" w:fill="61A3FF" w:themeFill="accent1"/>
      </w:tcPr>
    </w:tblStylePr>
    <w:tblStylePr w:type="lastRow">
      <w:pPr>
        <w:spacing w:before="0" w:after="0" w:line="240" w:lineRule="auto"/>
      </w:pPr>
      <w:rPr>
        <w:b/>
        <w:bCs/>
      </w:rPr>
      <w:tblPr/>
      <w:tcPr>
        <w:tcBorders>
          <w:top w:val="double" w:sz="6" w:space="0" w:color="61A3FF" w:themeColor="accent1"/>
          <w:left w:val="single" w:sz="8" w:space="0" w:color="61A3FF" w:themeColor="accent1"/>
          <w:bottom w:val="single" w:sz="8" w:space="0" w:color="61A3FF" w:themeColor="accent1"/>
          <w:right w:val="single" w:sz="8" w:space="0" w:color="61A3FF" w:themeColor="accent1"/>
        </w:tcBorders>
      </w:tcPr>
    </w:tblStylePr>
    <w:tblStylePr w:type="firstCol">
      <w:rPr>
        <w:b/>
        <w:bCs/>
      </w:rPr>
    </w:tblStylePr>
    <w:tblStylePr w:type="lastCol">
      <w:rPr>
        <w:b/>
        <w:bCs/>
      </w:rPr>
    </w:tblStylePr>
    <w:tblStylePr w:type="band1Vert">
      <w:tblPr/>
      <w:tcPr>
        <w:tcBorders>
          <w:top w:val="single" w:sz="8" w:space="0" w:color="61A3FF" w:themeColor="accent1"/>
          <w:left w:val="single" w:sz="8" w:space="0" w:color="61A3FF" w:themeColor="accent1"/>
          <w:bottom w:val="single" w:sz="8" w:space="0" w:color="61A3FF" w:themeColor="accent1"/>
          <w:right w:val="single" w:sz="8" w:space="0" w:color="61A3FF" w:themeColor="accent1"/>
        </w:tcBorders>
      </w:tcPr>
    </w:tblStylePr>
    <w:tblStylePr w:type="band1Horz">
      <w:tblPr/>
      <w:tcPr>
        <w:tcBorders>
          <w:top w:val="single" w:sz="8" w:space="0" w:color="61A3FF" w:themeColor="accent1"/>
          <w:left w:val="single" w:sz="8" w:space="0" w:color="61A3FF" w:themeColor="accent1"/>
          <w:bottom w:val="single" w:sz="8" w:space="0" w:color="61A3FF" w:themeColor="accent1"/>
          <w:right w:val="single" w:sz="8" w:space="0" w:color="61A3FF" w:themeColor="accent1"/>
        </w:tcBorders>
      </w:tcPr>
    </w:tblStylePr>
  </w:style>
  <w:style w:type="paragraph" w:customStyle="1" w:styleId="TableTitle">
    <w:name w:val="Table Title"/>
    <w:basedOn w:val="NoSpacing"/>
    <w:link w:val="TableTitleChar"/>
    <w:qFormat/>
    <w:rsid w:val="000223C7"/>
    <w:rPr>
      <w:szCs w:val="20"/>
    </w:rPr>
  </w:style>
  <w:style w:type="paragraph" w:customStyle="1" w:styleId="Location">
    <w:name w:val="Location"/>
    <w:basedOn w:val="NoSpacing"/>
    <w:link w:val="LocationChar"/>
    <w:autoRedefine/>
    <w:rsid w:val="00AA20A3"/>
    <w:pPr>
      <w:ind w:left="113" w:right="113"/>
      <w:jc w:val="center"/>
    </w:pPr>
    <w:rPr>
      <w:rFonts w:ascii="Avenir Next LT Pro Demi" w:hAnsi="Avenir Next LT Pro Demi"/>
      <w:szCs w:val="20"/>
    </w:rPr>
  </w:style>
  <w:style w:type="character" w:customStyle="1" w:styleId="TableTitleChar">
    <w:name w:val="Table Title Char"/>
    <w:basedOn w:val="NoSpacingChar"/>
    <w:link w:val="TableTitle"/>
    <w:rsid w:val="000223C7"/>
    <w:rPr>
      <w:sz w:val="22"/>
      <w:szCs w:val="20"/>
    </w:rPr>
  </w:style>
  <w:style w:type="paragraph" w:customStyle="1" w:styleId="Tablesub-heading">
    <w:name w:val="Table sub-heading"/>
    <w:basedOn w:val="NoSpacing"/>
    <w:link w:val="Tablesub-headingChar"/>
    <w:qFormat/>
    <w:rsid w:val="00444CBC"/>
    <w:rPr>
      <w:b/>
      <w:color w:val="FFFFFF" w:themeColor="background1"/>
    </w:rPr>
  </w:style>
  <w:style w:type="character" w:customStyle="1" w:styleId="LocationChar">
    <w:name w:val="Location Char"/>
    <w:basedOn w:val="NoSpacingChar"/>
    <w:link w:val="Location"/>
    <w:rsid w:val="00AA20A3"/>
    <w:rPr>
      <w:rFonts w:ascii="Avenir Next LT Pro Demi" w:hAnsi="Avenir Next LT Pro Demi"/>
      <w:sz w:val="20"/>
      <w:szCs w:val="20"/>
    </w:rPr>
  </w:style>
  <w:style w:type="paragraph" w:customStyle="1" w:styleId="TableText">
    <w:name w:val="Table Text"/>
    <w:basedOn w:val="NoSpacing"/>
    <w:link w:val="TableTextChar"/>
    <w:qFormat/>
    <w:rsid w:val="000223C7"/>
    <w:pPr>
      <w:jc w:val="center"/>
    </w:pPr>
    <w:rPr>
      <w:szCs w:val="20"/>
    </w:rPr>
  </w:style>
  <w:style w:type="character" w:customStyle="1" w:styleId="Tablesub-headingChar">
    <w:name w:val="Table sub-heading Char"/>
    <w:basedOn w:val="NoSpacingChar"/>
    <w:link w:val="Tablesub-heading"/>
    <w:rsid w:val="00444CBC"/>
    <w:rPr>
      <w:b/>
      <w:color w:val="FFFFFF" w:themeColor="background1"/>
      <w:sz w:val="22"/>
    </w:rPr>
  </w:style>
  <w:style w:type="paragraph" w:customStyle="1" w:styleId="TableTotal">
    <w:name w:val="Table Total"/>
    <w:basedOn w:val="NoSpacing"/>
    <w:link w:val="TableTotalChar"/>
    <w:qFormat/>
    <w:rsid w:val="000223C7"/>
    <w:rPr>
      <w:color w:val="FFFFFF" w:themeColor="background1"/>
      <w:szCs w:val="20"/>
    </w:rPr>
  </w:style>
  <w:style w:type="character" w:customStyle="1" w:styleId="TableTextChar">
    <w:name w:val="Table Text Char"/>
    <w:basedOn w:val="NoSpacingChar"/>
    <w:link w:val="TableText"/>
    <w:rsid w:val="000223C7"/>
    <w:rPr>
      <w:sz w:val="22"/>
      <w:szCs w:val="20"/>
    </w:rPr>
  </w:style>
  <w:style w:type="paragraph" w:styleId="TOCHeading">
    <w:name w:val="TOC Heading"/>
    <w:basedOn w:val="Heading1"/>
    <w:next w:val="Normal"/>
    <w:link w:val="TOCHeadingChar"/>
    <w:uiPriority w:val="39"/>
    <w:unhideWhenUsed/>
    <w:qFormat/>
    <w:rsid w:val="000223C7"/>
    <w:pPr>
      <w:pBdr>
        <w:bottom w:val="single" w:sz="18" w:space="1" w:color="6BA4E0" w:themeColor="accent2"/>
      </w:pBdr>
      <w:tabs>
        <w:tab w:val="clear" w:pos="540"/>
      </w:tabs>
      <w:spacing w:before="0" w:after="240"/>
      <w:outlineLvl w:val="9"/>
    </w:pPr>
    <w:rPr>
      <w:rFonts w:asciiTheme="minorHAnsi" w:hAnsiTheme="minorHAnsi" w:cstheme="majorBidi"/>
      <w:b/>
      <w:color w:val="001E61" w:themeColor="text1"/>
      <w:sz w:val="28"/>
      <w:szCs w:val="28"/>
      <w:lang w:val="en-US"/>
    </w:rPr>
  </w:style>
  <w:style w:type="character" w:customStyle="1" w:styleId="TableTotalChar">
    <w:name w:val="Table Total Char"/>
    <w:basedOn w:val="NoSpacingChar"/>
    <w:link w:val="TableTotal"/>
    <w:rsid w:val="000223C7"/>
    <w:rPr>
      <w:color w:val="FFFFFF" w:themeColor="background1"/>
      <w:sz w:val="22"/>
      <w:szCs w:val="20"/>
    </w:rPr>
  </w:style>
  <w:style w:type="paragraph" w:styleId="TOC1">
    <w:name w:val="toc 1"/>
    <w:basedOn w:val="Normal"/>
    <w:next w:val="Normal"/>
    <w:uiPriority w:val="39"/>
    <w:unhideWhenUsed/>
    <w:qFormat/>
    <w:rsid w:val="000223C7"/>
    <w:pPr>
      <w:tabs>
        <w:tab w:val="left" w:pos="567"/>
        <w:tab w:val="left" w:pos="720"/>
        <w:tab w:val="right" w:leader="dot" w:pos="9016"/>
      </w:tabs>
    </w:pPr>
    <w:rPr>
      <w:noProof/>
      <w:sz w:val="28"/>
    </w:rPr>
  </w:style>
  <w:style w:type="paragraph" w:styleId="TOC2">
    <w:name w:val="toc 2"/>
    <w:basedOn w:val="Normal"/>
    <w:next w:val="Normal"/>
    <w:uiPriority w:val="39"/>
    <w:unhideWhenUsed/>
    <w:qFormat/>
    <w:rsid w:val="000223C7"/>
    <w:pPr>
      <w:tabs>
        <w:tab w:val="left" w:pos="720"/>
        <w:tab w:val="right" w:leader="dot" w:pos="9016"/>
      </w:tabs>
      <w:ind w:left="1134" w:hanging="567"/>
    </w:pPr>
    <w:rPr>
      <w:noProof/>
      <w:color w:val="777777" w:themeColor="accent6" w:themeShade="80"/>
      <w:sz w:val="24"/>
    </w:rPr>
  </w:style>
  <w:style w:type="paragraph" w:styleId="TOC3">
    <w:name w:val="toc 3"/>
    <w:basedOn w:val="Normal"/>
    <w:next w:val="Normal"/>
    <w:uiPriority w:val="39"/>
    <w:unhideWhenUsed/>
    <w:qFormat/>
    <w:rsid w:val="00917F4C"/>
    <w:pPr>
      <w:tabs>
        <w:tab w:val="left" w:pos="1320"/>
        <w:tab w:val="right" w:leader="dot" w:pos="9016"/>
      </w:tabs>
      <w:ind w:left="1701" w:hanging="567"/>
    </w:pPr>
    <w:rPr>
      <w:iCs/>
      <w:noProof/>
      <w:color w:val="777777" w:themeColor="accent6" w:themeShade="80"/>
    </w:rPr>
  </w:style>
  <w:style w:type="character" w:styleId="Hyperlink">
    <w:name w:val="Hyperlink"/>
    <w:basedOn w:val="DefaultParagraphFont"/>
    <w:uiPriority w:val="99"/>
    <w:unhideWhenUsed/>
    <w:qFormat/>
    <w:rsid w:val="000223C7"/>
    <w:rPr>
      <w:rFonts w:asciiTheme="minorHAnsi" w:hAnsiTheme="minorHAnsi"/>
      <w:color w:val="6BA4E0"/>
      <w:sz w:val="22"/>
      <w:u w:val="single"/>
    </w:rPr>
  </w:style>
  <w:style w:type="paragraph" w:styleId="BalloonText">
    <w:name w:val="Balloon Text"/>
    <w:basedOn w:val="Normal"/>
    <w:link w:val="BalloonTextChar"/>
    <w:uiPriority w:val="99"/>
    <w:semiHidden/>
    <w:unhideWhenUsed/>
    <w:rsid w:val="003C1691"/>
    <w:rPr>
      <w:rFonts w:ascii="Tahoma" w:hAnsi="Tahoma" w:cs="Tahoma"/>
      <w:sz w:val="16"/>
      <w:szCs w:val="16"/>
    </w:rPr>
  </w:style>
  <w:style w:type="character" w:customStyle="1" w:styleId="BalloonTextChar">
    <w:name w:val="Balloon Text Char"/>
    <w:basedOn w:val="DefaultParagraphFont"/>
    <w:link w:val="BalloonText"/>
    <w:uiPriority w:val="99"/>
    <w:semiHidden/>
    <w:rsid w:val="003C1691"/>
    <w:rPr>
      <w:rFonts w:ascii="Tahoma" w:hAnsi="Tahoma" w:cs="Tahoma"/>
      <w:sz w:val="16"/>
      <w:szCs w:val="16"/>
    </w:rPr>
  </w:style>
  <w:style w:type="paragraph" w:styleId="TOC4">
    <w:name w:val="toc 4"/>
    <w:basedOn w:val="Normal"/>
    <w:next w:val="Normal"/>
    <w:autoRedefine/>
    <w:uiPriority w:val="39"/>
    <w:unhideWhenUsed/>
    <w:rsid w:val="00035280"/>
    <w:pPr>
      <w:ind w:left="567"/>
    </w:pPr>
    <w:rPr>
      <w:i/>
    </w:rPr>
  </w:style>
  <w:style w:type="paragraph" w:customStyle="1" w:styleId="AppendixText">
    <w:name w:val="Appendix Text"/>
    <w:basedOn w:val="DepartmentName"/>
    <w:link w:val="AppendixTextChar"/>
    <w:qFormat/>
    <w:rsid w:val="00444CBC"/>
    <w:pPr>
      <w:pageBreakBefore/>
      <w:spacing w:before="4080" w:after="0"/>
      <w:outlineLvl w:val="0"/>
    </w:pPr>
    <w:rPr>
      <w:b w:val="0"/>
    </w:rPr>
  </w:style>
  <w:style w:type="paragraph" w:styleId="Caption">
    <w:name w:val="caption"/>
    <w:aliases w:val="Table Caption"/>
    <w:basedOn w:val="Normal"/>
    <w:next w:val="Normal"/>
    <w:link w:val="CaptionChar"/>
    <w:uiPriority w:val="35"/>
    <w:unhideWhenUsed/>
    <w:qFormat/>
    <w:rsid w:val="000223C7"/>
    <w:pPr>
      <w:jc w:val="center"/>
    </w:pPr>
    <w:rPr>
      <w:bCs/>
      <w:szCs w:val="24"/>
    </w:rPr>
  </w:style>
  <w:style w:type="character" w:customStyle="1" w:styleId="AppendixTextChar">
    <w:name w:val="Appendix Text Char"/>
    <w:basedOn w:val="DepartmentNameChar"/>
    <w:link w:val="AppendixText"/>
    <w:rsid w:val="00444CBC"/>
    <w:rPr>
      <w:rFonts w:ascii="Avenir Next LT Pro Demi" w:eastAsiaTheme="majorEastAsia" w:hAnsi="Avenir Next LT Pro Demi" w:cstheme="majorBidi"/>
      <w:b w:val="0"/>
      <w:noProof/>
      <w:color w:val="001E62"/>
      <w:spacing w:val="5"/>
      <w:kern w:val="28"/>
      <w:sz w:val="32"/>
      <w:szCs w:val="40"/>
      <w:lang w:eastAsia="en-AU"/>
    </w:rPr>
  </w:style>
  <w:style w:type="paragraph" w:customStyle="1" w:styleId="FigureCaption">
    <w:name w:val="Figure Caption"/>
    <w:basedOn w:val="Caption"/>
    <w:link w:val="FigureCaptionChar"/>
    <w:qFormat/>
    <w:rsid w:val="00444CBC"/>
    <w:rPr>
      <w:b/>
    </w:rPr>
  </w:style>
  <w:style w:type="paragraph" w:customStyle="1" w:styleId="ntext">
    <w:name w:val="n text"/>
    <w:basedOn w:val="Normal"/>
    <w:link w:val="ntextChar"/>
    <w:qFormat/>
    <w:rsid w:val="00444CBC"/>
    <w:pPr>
      <w:jc w:val="center"/>
    </w:pPr>
  </w:style>
  <w:style w:type="character" w:customStyle="1" w:styleId="CaptionChar">
    <w:name w:val="Caption Char"/>
    <w:aliases w:val="Table Caption Char"/>
    <w:basedOn w:val="DefaultParagraphFont"/>
    <w:link w:val="Caption"/>
    <w:uiPriority w:val="35"/>
    <w:rsid w:val="000223C7"/>
    <w:rPr>
      <w:bCs/>
      <w:sz w:val="22"/>
      <w:szCs w:val="24"/>
    </w:rPr>
  </w:style>
  <w:style w:type="character" w:customStyle="1" w:styleId="FigureCaptionChar">
    <w:name w:val="Figure Caption Char"/>
    <w:basedOn w:val="CaptionChar"/>
    <w:link w:val="FigureCaption"/>
    <w:rsid w:val="00444CBC"/>
    <w:rPr>
      <w:b/>
      <w:bCs/>
      <w:sz w:val="22"/>
      <w:szCs w:val="24"/>
    </w:rPr>
  </w:style>
  <w:style w:type="paragraph" w:customStyle="1" w:styleId="Notes">
    <w:name w:val="Notes"/>
    <w:basedOn w:val="NoSpacing"/>
    <w:link w:val="NotesChar"/>
    <w:qFormat/>
    <w:rsid w:val="00444CBC"/>
    <w:rPr>
      <w:color w:val="61A3FF" w:themeColor="accent1"/>
    </w:rPr>
  </w:style>
  <w:style w:type="character" w:customStyle="1" w:styleId="ntextChar">
    <w:name w:val="n text Char"/>
    <w:basedOn w:val="DefaultParagraphFont"/>
    <w:link w:val="ntext"/>
    <w:rsid w:val="00444CBC"/>
    <w:rPr>
      <w:sz w:val="22"/>
    </w:rPr>
  </w:style>
  <w:style w:type="paragraph" w:customStyle="1" w:styleId="CHART">
    <w:name w:val="CHART"/>
    <w:basedOn w:val="NoSpacing"/>
    <w:link w:val="CHARTChar"/>
    <w:qFormat/>
    <w:rsid w:val="00444CBC"/>
    <w:pPr>
      <w:jc w:val="center"/>
    </w:pPr>
  </w:style>
  <w:style w:type="character" w:customStyle="1" w:styleId="NotesChar">
    <w:name w:val="Notes Char"/>
    <w:basedOn w:val="NoSpacingChar"/>
    <w:link w:val="Notes"/>
    <w:rsid w:val="00444CBC"/>
    <w:rPr>
      <w:color w:val="61A3FF" w:themeColor="accent1"/>
      <w:sz w:val="22"/>
    </w:rPr>
  </w:style>
  <w:style w:type="character" w:customStyle="1" w:styleId="CHARTChar">
    <w:name w:val="CHART Char"/>
    <w:basedOn w:val="NoSpacingChar"/>
    <w:link w:val="CHART"/>
    <w:rsid w:val="00444CBC"/>
    <w:rPr>
      <w:sz w:val="22"/>
    </w:rPr>
  </w:style>
  <w:style w:type="character" w:styleId="CommentReference">
    <w:name w:val="annotation reference"/>
    <w:basedOn w:val="DefaultParagraphFont"/>
    <w:uiPriority w:val="99"/>
    <w:semiHidden/>
    <w:unhideWhenUsed/>
    <w:rsid w:val="00FA5923"/>
    <w:rPr>
      <w:sz w:val="16"/>
      <w:szCs w:val="16"/>
    </w:rPr>
  </w:style>
  <w:style w:type="paragraph" w:styleId="CommentText">
    <w:name w:val="annotation text"/>
    <w:basedOn w:val="Normal"/>
    <w:link w:val="CommentTextChar"/>
    <w:uiPriority w:val="99"/>
    <w:unhideWhenUsed/>
    <w:rsid w:val="00FA5923"/>
    <w:rPr>
      <w:szCs w:val="20"/>
    </w:rPr>
  </w:style>
  <w:style w:type="character" w:customStyle="1" w:styleId="CommentTextChar">
    <w:name w:val="Comment Text Char"/>
    <w:basedOn w:val="DefaultParagraphFont"/>
    <w:link w:val="CommentText"/>
    <w:uiPriority w:val="99"/>
    <w:rsid w:val="00FA5923"/>
    <w:rPr>
      <w:sz w:val="20"/>
      <w:szCs w:val="20"/>
    </w:rPr>
  </w:style>
  <w:style w:type="paragraph" w:styleId="CommentSubject">
    <w:name w:val="annotation subject"/>
    <w:basedOn w:val="CommentText"/>
    <w:next w:val="CommentText"/>
    <w:link w:val="CommentSubjectChar"/>
    <w:uiPriority w:val="99"/>
    <w:semiHidden/>
    <w:unhideWhenUsed/>
    <w:rsid w:val="00FA5923"/>
    <w:rPr>
      <w:b/>
      <w:bCs/>
    </w:rPr>
  </w:style>
  <w:style w:type="character" w:customStyle="1" w:styleId="CommentSubjectChar">
    <w:name w:val="Comment Subject Char"/>
    <w:basedOn w:val="CommentTextChar"/>
    <w:link w:val="CommentSubject"/>
    <w:uiPriority w:val="99"/>
    <w:semiHidden/>
    <w:rsid w:val="00FA5923"/>
    <w:rPr>
      <w:b/>
      <w:bCs/>
      <w:sz w:val="20"/>
      <w:szCs w:val="20"/>
    </w:rPr>
  </w:style>
  <w:style w:type="paragraph" w:customStyle="1" w:styleId="TOCheader">
    <w:name w:val="TOC header"/>
    <w:basedOn w:val="TOCHeading"/>
    <w:link w:val="TOCheaderChar"/>
    <w:qFormat/>
    <w:rsid w:val="000223C7"/>
    <w:pPr>
      <w:tabs>
        <w:tab w:val="left" w:pos="1701"/>
      </w:tabs>
      <w:spacing w:before="120"/>
    </w:pPr>
    <w:rPr>
      <w:rFonts w:cstheme="minorHAnsi"/>
      <w:b w:val="0"/>
      <w:color w:val="001E62"/>
      <w:szCs w:val="40"/>
    </w:rPr>
  </w:style>
  <w:style w:type="character" w:customStyle="1" w:styleId="TOCHeadingChar">
    <w:name w:val="TOC Heading Char"/>
    <w:basedOn w:val="Heading1Char"/>
    <w:link w:val="TOCHeading"/>
    <w:uiPriority w:val="39"/>
    <w:rsid w:val="000223C7"/>
    <w:rPr>
      <w:rFonts w:ascii="Avenir Next LT Pro Demi" w:eastAsiaTheme="majorEastAsia" w:hAnsi="Avenir Next LT Pro Demi" w:cstheme="majorBidi"/>
      <w:b/>
      <w:bCs/>
      <w:color w:val="001E61" w:themeColor="text1"/>
      <w:sz w:val="28"/>
      <w:szCs w:val="28"/>
      <w:lang w:val="en-US"/>
    </w:rPr>
  </w:style>
  <w:style w:type="character" w:customStyle="1" w:styleId="TOCheaderChar">
    <w:name w:val="TOC header Char"/>
    <w:basedOn w:val="TOCHeadingChar"/>
    <w:link w:val="TOCheader"/>
    <w:rsid w:val="000223C7"/>
    <w:rPr>
      <w:rFonts w:ascii="Avenir Next LT Pro Demi" w:eastAsiaTheme="majorEastAsia" w:hAnsi="Avenir Next LT Pro Demi" w:cstheme="minorHAnsi"/>
      <w:b w:val="0"/>
      <w:bCs/>
      <w:color w:val="001E62"/>
      <w:sz w:val="28"/>
      <w:szCs w:val="40"/>
      <w:lang w:val="en-US"/>
    </w:rPr>
  </w:style>
  <w:style w:type="paragraph" w:customStyle="1" w:styleId="DotPoints2">
    <w:name w:val="Dot Points 2"/>
    <w:basedOn w:val="Normal"/>
    <w:link w:val="DotPoints2Char"/>
    <w:autoRedefine/>
    <w:rsid w:val="00AA20A3"/>
    <w:pPr>
      <w:numPr>
        <w:numId w:val="2"/>
      </w:numPr>
    </w:pPr>
    <w:rPr>
      <w:rFonts w:eastAsia="Times New Roman" w:cs="Times New Roman"/>
      <w:szCs w:val="24"/>
    </w:rPr>
  </w:style>
  <w:style w:type="paragraph" w:customStyle="1" w:styleId="DotPoint1">
    <w:name w:val="Dot Point 1"/>
    <w:basedOn w:val="Normal"/>
    <w:autoRedefine/>
    <w:uiPriority w:val="99"/>
    <w:rsid w:val="00035280"/>
    <w:pPr>
      <w:overflowPunct w:val="0"/>
      <w:autoSpaceDE w:val="0"/>
      <w:autoSpaceDN w:val="0"/>
      <w:adjustRightInd w:val="0"/>
      <w:ind w:left="567" w:hanging="567"/>
      <w:textAlignment w:val="baseline"/>
    </w:pPr>
    <w:rPr>
      <w:rFonts w:eastAsia="Times New Roman" w:cs="Times New Roman"/>
      <w:szCs w:val="20"/>
    </w:rPr>
  </w:style>
  <w:style w:type="character" w:customStyle="1" w:styleId="DotPoints2Char">
    <w:name w:val="Dot Points 2 Char"/>
    <w:basedOn w:val="DefaultParagraphFont"/>
    <w:link w:val="DotPoints2"/>
    <w:rsid w:val="00AA20A3"/>
    <w:rPr>
      <w:rFonts w:eastAsia="Times New Roman" w:cs="Times New Roman"/>
      <w:kern w:val="0"/>
      <w:sz w:val="22"/>
      <w:szCs w:val="24"/>
      <w14:ligatures w14:val="none"/>
    </w:rPr>
  </w:style>
  <w:style w:type="paragraph" w:styleId="FootnoteText">
    <w:name w:val="footnote text"/>
    <w:basedOn w:val="Normal"/>
    <w:link w:val="FootnoteTextChar"/>
    <w:qFormat/>
    <w:rsid w:val="00AD6EBE"/>
    <w:pPr>
      <w:spacing w:before="0" w:after="0"/>
    </w:pPr>
    <w:rPr>
      <w:rFonts w:eastAsia="Times New Roman" w:cs="Times New Roman"/>
      <w:sz w:val="18"/>
      <w:szCs w:val="20"/>
    </w:rPr>
  </w:style>
  <w:style w:type="character" w:customStyle="1" w:styleId="FootnoteTextChar">
    <w:name w:val="Footnote Text Char"/>
    <w:basedOn w:val="DefaultParagraphFont"/>
    <w:link w:val="FootnoteText"/>
    <w:rsid w:val="00AD6EBE"/>
    <w:rPr>
      <w:rFonts w:eastAsia="Times New Roman" w:cs="Times New Roman"/>
      <w:kern w:val="0"/>
      <w:sz w:val="18"/>
      <w:szCs w:val="20"/>
      <w14:ligatures w14:val="none"/>
    </w:rPr>
  </w:style>
  <w:style w:type="character" w:styleId="FootnoteReference">
    <w:name w:val="footnote reference"/>
    <w:basedOn w:val="DefaultParagraphFont"/>
    <w:qFormat/>
    <w:rsid w:val="00444CBC"/>
    <w:rPr>
      <w:rFonts w:asciiTheme="minorHAnsi" w:hAnsiTheme="minorHAnsi"/>
      <w:sz w:val="20"/>
      <w:vertAlign w:val="superscript"/>
    </w:rPr>
  </w:style>
  <w:style w:type="paragraph" w:styleId="Subtitle">
    <w:name w:val="Subtitle"/>
    <w:basedOn w:val="Normal"/>
    <w:next w:val="Normal"/>
    <w:link w:val="SubtitleChar"/>
    <w:uiPriority w:val="11"/>
    <w:qFormat/>
    <w:rsid w:val="000223C7"/>
    <w:pPr>
      <w:numPr>
        <w:ilvl w:val="1"/>
      </w:numPr>
    </w:pPr>
    <w:rPr>
      <w:rFonts w:eastAsiaTheme="minorEastAsia"/>
      <w:color w:val="001E62"/>
      <w:spacing w:val="15"/>
    </w:rPr>
  </w:style>
  <w:style w:type="character" w:customStyle="1" w:styleId="SubtitleChar">
    <w:name w:val="Subtitle Char"/>
    <w:basedOn w:val="DefaultParagraphFont"/>
    <w:link w:val="Subtitle"/>
    <w:uiPriority w:val="11"/>
    <w:rsid w:val="000223C7"/>
    <w:rPr>
      <w:rFonts w:eastAsiaTheme="minorEastAsia"/>
      <w:color w:val="001E62"/>
      <w:spacing w:val="15"/>
      <w:sz w:val="22"/>
    </w:rPr>
  </w:style>
  <w:style w:type="character" w:styleId="SubtleEmphasis">
    <w:name w:val="Subtle Emphasis"/>
    <w:basedOn w:val="DefaultParagraphFont"/>
    <w:uiPriority w:val="19"/>
    <w:qFormat/>
    <w:rsid w:val="000223C7"/>
    <w:rPr>
      <w:rFonts w:asciiTheme="minorHAnsi" w:hAnsiTheme="minorHAnsi"/>
      <w:i/>
      <w:iCs/>
      <w:color w:val="9FD1CF" w:themeColor="accent4"/>
      <w:sz w:val="22"/>
    </w:rPr>
  </w:style>
  <w:style w:type="character" w:styleId="Emphasis">
    <w:name w:val="Emphasis"/>
    <w:basedOn w:val="DefaultParagraphFont"/>
    <w:uiPriority w:val="20"/>
    <w:qFormat/>
    <w:rsid w:val="000223C7"/>
    <w:rPr>
      <w:rFonts w:asciiTheme="minorHAnsi" w:hAnsiTheme="minorHAnsi"/>
      <w:i/>
      <w:iCs/>
      <w:color w:val="60B3AF" w:themeColor="accent4" w:themeShade="BF"/>
      <w:sz w:val="22"/>
    </w:rPr>
  </w:style>
  <w:style w:type="character" w:styleId="IntenseEmphasis">
    <w:name w:val="Intense Emphasis"/>
    <w:basedOn w:val="DefaultParagraphFont"/>
    <w:uiPriority w:val="21"/>
    <w:qFormat/>
    <w:rsid w:val="000223C7"/>
    <w:rPr>
      <w:rFonts w:asciiTheme="minorHAnsi" w:hAnsiTheme="minorHAnsi"/>
      <w:b w:val="0"/>
      <w:i/>
      <w:iCs/>
      <w:color w:val="3C7C79" w:themeColor="accent4" w:themeShade="80"/>
      <w:sz w:val="22"/>
    </w:rPr>
  </w:style>
  <w:style w:type="paragraph" w:styleId="ListParagraph">
    <w:name w:val="List Paragraph"/>
    <w:aliases w:val="List Paragraph1,Recommendation,List Paragraph11,L,1 heading,Bullet point,Dot point 1.5 line spacing,List Paragraph - bullets,NFP GP Bulleted List,bullet point list,Bulletr List Paragraph,FooterText,List Paragraph2,List Paragraph21,Number"/>
    <w:basedOn w:val="Normal"/>
    <w:link w:val="ListParagraphChar"/>
    <w:uiPriority w:val="34"/>
    <w:qFormat/>
    <w:rsid w:val="00F96019"/>
    <w:pPr>
      <w:ind w:left="720"/>
      <w:contextualSpacing/>
    </w:pPr>
  </w:style>
  <w:style w:type="paragraph" w:customStyle="1" w:styleId="Heading1Numbered">
    <w:name w:val="Heading 1 Numbered"/>
    <w:basedOn w:val="ListParagraph"/>
    <w:next w:val="Normal"/>
    <w:link w:val="Heading1NumberedChar"/>
    <w:qFormat/>
    <w:rsid w:val="00444CBC"/>
    <w:pPr>
      <w:pageBreakBefore/>
      <w:numPr>
        <w:numId w:val="9"/>
      </w:numPr>
      <w:pBdr>
        <w:bottom w:val="single" w:sz="18" w:space="1" w:color="6BA4E0" w:themeColor="accent2"/>
      </w:pBdr>
      <w:spacing w:after="240"/>
      <w:contextualSpacing w:val="0"/>
      <w:outlineLvl w:val="0"/>
    </w:pPr>
    <w:rPr>
      <w:b/>
      <w:color w:val="001E61" w:themeColor="text1"/>
      <w:sz w:val="28"/>
    </w:rPr>
  </w:style>
  <w:style w:type="paragraph" w:customStyle="1" w:styleId="Heading2Numbered">
    <w:name w:val="Heading 2 Numbered"/>
    <w:basedOn w:val="ListParagraph"/>
    <w:next w:val="Normal"/>
    <w:link w:val="Heading2NumberedChar"/>
    <w:qFormat/>
    <w:rsid w:val="00444CBC"/>
    <w:pPr>
      <w:numPr>
        <w:ilvl w:val="1"/>
        <w:numId w:val="9"/>
      </w:numPr>
      <w:spacing w:before="240"/>
      <w:contextualSpacing w:val="0"/>
      <w:outlineLvl w:val="1"/>
    </w:pPr>
    <w:rPr>
      <w:b/>
      <w:color w:val="001E61" w:themeColor="text1"/>
      <w:sz w:val="24"/>
    </w:rPr>
  </w:style>
  <w:style w:type="character" w:customStyle="1" w:styleId="ListParagraphChar">
    <w:name w:val="List Paragraph Char"/>
    <w:aliases w:val="List Paragraph1 Char,Recommendation Char,List Paragraph11 Char,L Char,1 heading Char,Bullet point Char,Dot point 1.5 line spacing Char,List Paragraph - bullets Char,NFP GP Bulleted List Char,bullet point list Char,FooterText Char"/>
    <w:basedOn w:val="DefaultParagraphFont"/>
    <w:link w:val="ListParagraph"/>
    <w:uiPriority w:val="34"/>
    <w:qFormat/>
    <w:rsid w:val="00753BE4"/>
    <w:rPr>
      <w:rFonts w:ascii="Avenir Next LT Pro" w:hAnsi="Avenir Next LT Pro"/>
      <w:sz w:val="20"/>
    </w:rPr>
  </w:style>
  <w:style w:type="character" w:customStyle="1" w:styleId="Heading1NumberedChar">
    <w:name w:val="Heading 1 Numbered Char"/>
    <w:basedOn w:val="ListParagraphChar"/>
    <w:link w:val="Heading1Numbered"/>
    <w:rsid w:val="00444CBC"/>
    <w:rPr>
      <w:rFonts w:ascii="Avenir Next LT Pro" w:hAnsi="Avenir Next LT Pro"/>
      <w:b/>
      <w:color w:val="001E61" w:themeColor="text1"/>
      <w:kern w:val="0"/>
      <w:sz w:val="28"/>
      <w14:ligatures w14:val="none"/>
    </w:rPr>
  </w:style>
  <w:style w:type="paragraph" w:customStyle="1" w:styleId="Heading3Numbered">
    <w:name w:val="Heading 3 Numbered"/>
    <w:basedOn w:val="ListParagraph"/>
    <w:next w:val="Normal"/>
    <w:link w:val="Heading3NumberedChar"/>
    <w:qFormat/>
    <w:rsid w:val="00444CBC"/>
    <w:pPr>
      <w:numPr>
        <w:ilvl w:val="2"/>
        <w:numId w:val="9"/>
      </w:numPr>
      <w:contextualSpacing w:val="0"/>
      <w:outlineLvl w:val="2"/>
    </w:pPr>
    <w:rPr>
      <w:b/>
      <w:color w:val="001E61" w:themeColor="text1"/>
    </w:rPr>
  </w:style>
  <w:style w:type="character" w:customStyle="1" w:styleId="Heading2NumberedChar">
    <w:name w:val="Heading 2 Numbered Char"/>
    <w:basedOn w:val="ListParagraphChar"/>
    <w:link w:val="Heading2Numbered"/>
    <w:rsid w:val="00444CBC"/>
    <w:rPr>
      <w:rFonts w:ascii="Avenir Next LT Pro" w:hAnsi="Avenir Next LT Pro"/>
      <w:b/>
      <w:color w:val="001E61" w:themeColor="text1"/>
      <w:kern w:val="0"/>
      <w:sz w:val="20"/>
      <w14:ligatures w14:val="none"/>
    </w:rPr>
  </w:style>
  <w:style w:type="paragraph" w:customStyle="1" w:styleId="Heading4Numbered">
    <w:name w:val="Heading 4 Numbered"/>
    <w:basedOn w:val="Normal"/>
    <w:next w:val="Normal"/>
    <w:link w:val="Heading4NumberedChar"/>
    <w:qFormat/>
    <w:rsid w:val="004B2977"/>
    <w:rPr>
      <w:b/>
      <w:caps/>
      <w:color w:val="6BA4E0" w:themeColor="accent2"/>
    </w:rPr>
  </w:style>
  <w:style w:type="character" w:customStyle="1" w:styleId="Heading3NumberedChar">
    <w:name w:val="Heading 3 Numbered Char"/>
    <w:basedOn w:val="ListParagraphChar"/>
    <w:link w:val="Heading3Numbered"/>
    <w:rsid w:val="00444CBC"/>
    <w:rPr>
      <w:rFonts w:ascii="Avenir Next LT Pro" w:hAnsi="Avenir Next LT Pro"/>
      <w:b/>
      <w:color w:val="001E61" w:themeColor="text1"/>
      <w:kern w:val="0"/>
      <w:sz w:val="22"/>
      <w14:ligatures w14:val="none"/>
    </w:rPr>
  </w:style>
  <w:style w:type="paragraph" w:customStyle="1" w:styleId="BulletList">
    <w:name w:val="Bullet List"/>
    <w:basedOn w:val="ListParagraph"/>
    <w:link w:val="BulletListChar"/>
    <w:rsid w:val="00AC2A06"/>
    <w:pPr>
      <w:numPr>
        <w:numId w:val="8"/>
      </w:numPr>
    </w:pPr>
  </w:style>
  <w:style w:type="character" w:customStyle="1" w:styleId="Heading4NumberedChar">
    <w:name w:val="Heading 4 Numbered Char"/>
    <w:basedOn w:val="DefaultParagraphFont"/>
    <w:link w:val="Heading4Numbered"/>
    <w:rsid w:val="004B2977"/>
    <w:rPr>
      <w:b/>
      <w:caps/>
      <w:color w:val="6BA4E0" w:themeColor="accent2"/>
      <w:kern w:val="0"/>
      <w:sz w:val="22"/>
      <w14:ligatures w14:val="none"/>
    </w:rPr>
  </w:style>
  <w:style w:type="paragraph" w:customStyle="1" w:styleId="BulletList2022">
    <w:name w:val="Bullet List 2022"/>
    <w:basedOn w:val="BulletList"/>
    <w:link w:val="BulletList2022Char"/>
    <w:rsid w:val="00B140D3"/>
  </w:style>
  <w:style w:type="character" w:customStyle="1" w:styleId="BulletListChar">
    <w:name w:val="Bullet List Char"/>
    <w:basedOn w:val="ListParagraphChar"/>
    <w:link w:val="BulletList"/>
    <w:rsid w:val="00AC2A06"/>
    <w:rPr>
      <w:rFonts w:ascii="Avenir Next LT Pro" w:hAnsi="Avenir Next LT Pro"/>
      <w:kern w:val="0"/>
      <w:sz w:val="22"/>
      <w14:ligatures w14:val="none"/>
    </w:rPr>
  </w:style>
  <w:style w:type="paragraph" w:customStyle="1" w:styleId="BulletPoint2">
    <w:name w:val="Bullet Point 2"/>
    <w:basedOn w:val="BulletPoint1"/>
    <w:link w:val="BulletPoint2Char"/>
    <w:rsid w:val="00D2263C"/>
    <w:pPr>
      <w:numPr>
        <w:numId w:val="10"/>
      </w:numPr>
    </w:pPr>
  </w:style>
  <w:style w:type="character" w:customStyle="1" w:styleId="BulletList2022Char">
    <w:name w:val="Bullet List 2022 Char"/>
    <w:basedOn w:val="BulletListChar"/>
    <w:link w:val="BulletList2022"/>
    <w:rsid w:val="00B140D3"/>
    <w:rPr>
      <w:rFonts w:ascii="Avenir Next LT Pro" w:hAnsi="Avenir Next LT Pro"/>
      <w:kern w:val="0"/>
      <w:sz w:val="22"/>
      <w14:ligatures w14:val="none"/>
    </w:rPr>
  </w:style>
  <w:style w:type="paragraph" w:styleId="NormalIndent">
    <w:name w:val="Normal Indent"/>
    <w:basedOn w:val="Normal"/>
    <w:uiPriority w:val="99"/>
    <w:semiHidden/>
    <w:unhideWhenUsed/>
    <w:rsid w:val="00D2263C"/>
    <w:pPr>
      <w:ind w:left="720"/>
    </w:pPr>
  </w:style>
  <w:style w:type="numbering" w:customStyle="1" w:styleId="BulletStyle2">
    <w:name w:val="Bullet Style2"/>
    <w:uiPriority w:val="99"/>
    <w:rsid w:val="00237E90"/>
    <w:pPr>
      <w:numPr>
        <w:numId w:val="11"/>
      </w:numPr>
    </w:pPr>
  </w:style>
  <w:style w:type="character" w:customStyle="1" w:styleId="BulletPoint2Char">
    <w:name w:val="Bullet Point 2 Char"/>
    <w:basedOn w:val="BulletList2022Char"/>
    <w:link w:val="BulletPoint2"/>
    <w:rsid w:val="00D2263C"/>
    <w:rPr>
      <w:rFonts w:ascii="Avenir Next LT Pro" w:hAnsi="Avenir Next LT Pro"/>
      <w:kern w:val="0"/>
      <w:sz w:val="22"/>
      <w14:ligatures w14:val="none"/>
    </w:rPr>
  </w:style>
  <w:style w:type="paragraph" w:customStyle="1" w:styleId="BulletMultiLevelList">
    <w:name w:val="Bullet Multi Level List"/>
    <w:link w:val="BulletMultiLevelListChar"/>
    <w:qFormat/>
    <w:rsid w:val="00A33735"/>
    <w:pPr>
      <w:numPr>
        <w:numId w:val="16"/>
      </w:numPr>
      <w:spacing w:after="120" w:line="240" w:lineRule="auto"/>
    </w:pPr>
    <w:rPr>
      <w:sz w:val="22"/>
    </w:rPr>
  </w:style>
  <w:style w:type="character" w:customStyle="1" w:styleId="BulletMultiLevelListChar">
    <w:name w:val="Bullet Multi Level List Char"/>
    <w:basedOn w:val="BulletList2022Char"/>
    <w:link w:val="BulletMultiLevelList"/>
    <w:rsid w:val="00A33735"/>
    <w:rPr>
      <w:rFonts w:ascii="Avenir Next LT Pro" w:hAnsi="Avenir Next LT Pro"/>
      <w:kern w:val="0"/>
      <w:sz w:val="22"/>
      <w14:ligatures w14:val="none"/>
    </w:rPr>
  </w:style>
  <w:style w:type="paragraph" w:styleId="IntenseQuote">
    <w:name w:val="Intense Quote"/>
    <w:basedOn w:val="Normal"/>
    <w:next w:val="Normal"/>
    <w:link w:val="IntenseQuoteChar"/>
    <w:uiPriority w:val="30"/>
    <w:rsid w:val="004009D2"/>
    <w:pPr>
      <w:pBdr>
        <w:top w:val="single" w:sz="4" w:space="10" w:color="086EFF" w:themeColor="accent1" w:themeShade="BF"/>
        <w:bottom w:val="single" w:sz="4" w:space="10" w:color="086EFF" w:themeColor="accent1" w:themeShade="BF"/>
      </w:pBdr>
      <w:spacing w:before="360" w:after="360"/>
      <w:ind w:left="864" w:right="864"/>
      <w:jc w:val="center"/>
    </w:pPr>
    <w:rPr>
      <w:i/>
      <w:iCs/>
      <w:color w:val="086EFF" w:themeColor="accent1" w:themeShade="BF"/>
    </w:rPr>
  </w:style>
  <w:style w:type="character" w:customStyle="1" w:styleId="IntenseQuoteChar">
    <w:name w:val="Intense Quote Char"/>
    <w:basedOn w:val="DefaultParagraphFont"/>
    <w:link w:val="IntenseQuote"/>
    <w:uiPriority w:val="30"/>
    <w:rsid w:val="004009D2"/>
    <w:rPr>
      <w:i/>
      <w:iCs/>
      <w:color w:val="086EFF" w:themeColor="accent1" w:themeShade="BF"/>
      <w:sz w:val="22"/>
    </w:rPr>
  </w:style>
  <w:style w:type="character" w:styleId="IntenseReference">
    <w:name w:val="Intense Reference"/>
    <w:basedOn w:val="DefaultParagraphFont"/>
    <w:uiPriority w:val="32"/>
    <w:rsid w:val="004009D2"/>
    <w:rPr>
      <w:b/>
      <w:bCs/>
      <w:smallCaps/>
      <w:color w:val="086EFF" w:themeColor="accent1" w:themeShade="BF"/>
      <w:spacing w:val="5"/>
    </w:rPr>
  </w:style>
  <w:style w:type="paragraph" w:customStyle="1" w:styleId="Heading">
    <w:name w:val="Heading"/>
    <w:basedOn w:val="Title"/>
    <w:link w:val="HeadingChar"/>
    <w:qFormat/>
    <w:rsid w:val="005F3FD0"/>
    <w:pPr>
      <w:spacing w:after="120"/>
    </w:pPr>
    <w:rPr>
      <w:rFonts w:asciiTheme="majorHAnsi" w:hAnsiTheme="majorHAnsi" w:cstheme="majorHAnsi"/>
      <w:b/>
      <w:bCs/>
      <w:noProof/>
      <w:kern w:val="0"/>
      <w:sz w:val="44"/>
      <w:szCs w:val="44"/>
      <w:lang w:eastAsia="en-AU"/>
    </w:rPr>
  </w:style>
  <w:style w:type="character" w:customStyle="1" w:styleId="HeadingChar">
    <w:name w:val="Heading Char"/>
    <w:basedOn w:val="TitleChar"/>
    <w:link w:val="Heading"/>
    <w:rsid w:val="005F3FD0"/>
    <w:rPr>
      <w:rFonts w:asciiTheme="majorHAnsi" w:eastAsiaTheme="majorEastAsia" w:hAnsiTheme="majorHAnsi" w:cstheme="majorHAnsi"/>
      <w:b/>
      <w:bCs/>
      <w:noProof/>
      <w:color w:val="001E62"/>
      <w:spacing w:val="5"/>
      <w:kern w:val="0"/>
      <w:sz w:val="44"/>
      <w:szCs w:val="44"/>
      <w:lang w:eastAsia="en-AU"/>
      <w14:ligatures w14:val="none"/>
    </w:rPr>
  </w:style>
  <w:style w:type="character" w:styleId="UnresolvedMention">
    <w:name w:val="Unresolved Mention"/>
    <w:basedOn w:val="DefaultParagraphFont"/>
    <w:uiPriority w:val="99"/>
    <w:semiHidden/>
    <w:unhideWhenUsed/>
    <w:rsid w:val="004009D2"/>
    <w:rPr>
      <w:color w:val="605E5C"/>
      <w:shd w:val="clear" w:color="auto" w:fill="E1DFDD"/>
    </w:rPr>
  </w:style>
  <w:style w:type="paragraph" w:customStyle="1" w:styleId="Insighttext">
    <w:name w:val="Insight text"/>
    <w:basedOn w:val="Normal"/>
    <w:link w:val="InsighttextChar"/>
    <w:qFormat/>
    <w:rsid w:val="004009D2"/>
    <w:pPr>
      <w:spacing w:before="0"/>
    </w:pPr>
    <w:rPr>
      <w:color w:val="3C7C79" w:themeColor="accent4" w:themeShade="80"/>
    </w:rPr>
  </w:style>
  <w:style w:type="character" w:customStyle="1" w:styleId="InsighttextChar">
    <w:name w:val="Insight text Char"/>
    <w:basedOn w:val="DefaultParagraphFont"/>
    <w:link w:val="Insighttext"/>
    <w:rsid w:val="004009D2"/>
    <w:rPr>
      <w:color w:val="3C7C79" w:themeColor="accent4" w:themeShade="80"/>
      <w:kern w:val="0"/>
      <w:sz w:val="22"/>
      <w14:ligatures w14:val="none"/>
    </w:rPr>
  </w:style>
  <w:style w:type="paragraph" w:customStyle="1" w:styleId="Draft">
    <w:name w:val="Draft"/>
    <w:basedOn w:val="Normal"/>
    <w:link w:val="DraftChar"/>
    <w:qFormat/>
    <w:rsid w:val="004009D2"/>
    <w:rPr>
      <w:color w:val="FF0000"/>
      <w:sz w:val="44"/>
      <w:szCs w:val="44"/>
    </w:rPr>
  </w:style>
  <w:style w:type="character" w:customStyle="1" w:styleId="DraftChar">
    <w:name w:val="Draft Char"/>
    <w:basedOn w:val="DefaultParagraphFont"/>
    <w:link w:val="Draft"/>
    <w:rsid w:val="004009D2"/>
    <w:rPr>
      <w:color w:val="FF0000"/>
      <w:kern w:val="0"/>
      <w:sz w:val="44"/>
      <w:szCs w:val="44"/>
      <w14:ligatures w14:val="none"/>
    </w:rPr>
  </w:style>
  <w:style w:type="paragraph" w:styleId="Revision">
    <w:name w:val="Revision"/>
    <w:hidden/>
    <w:uiPriority w:val="99"/>
    <w:semiHidden/>
    <w:rsid w:val="004009D2"/>
    <w:pPr>
      <w:spacing w:after="0" w:line="240" w:lineRule="auto"/>
    </w:pPr>
    <w:rPr>
      <w:kern w:val="0"/>
      <w:sz w:val="22"/>
      <w14:ligatures w14:val="none"/>
    </w:rPr>
  </w:style>
  <w:style w:type="paragraph" w:styleId="BodyText">
    <w:name w:val="Body Text"/>
    <w:basedOn w:val="Normal"/>
    <w:link w:val="BodyTextChar"/>
    <w:uiPriority w:val="99"/>
    <w:unhideWhenUsed/>
    <w:rsid w:val="004009D2"/>
    <w:rPr>
      <w:i/>
      <w:iCs/>
    </w:rPr>
  </w:style>
  <w:style w:type="character" w:customStyle="1" w:styleId="BodyTextChar">
    <w:name w:val="Body Text Char"/>
    <w:basedOn w:val="DefaultParagraphFont"/>
    <w:link w:val="BodyText"/>
    <w:uiPriority w:val="99"/>
    <w:rsid w:val="004009D2"/>
    <w:rPr>
      <w:i/>
      <w:iCs/>
      <w:kern w:val="0"/>
      <w:sz w:val="22"/>
      <w14:ligatures w14:val="none"/>
    </w:rPr>
  </w:style>
  <w:style w:type="paragraph" w:styleId="BodyText2">
    <w:name w:val="Body Text 2"/>
    <w:basedOn w:val="Normal"/>
    <w:link w:val="BodyText2Char"/>
    <w:uiPriority w:val="99"/>
    <w:unhideWhenUsed/>
    <w:rsid w:val="004009D2"/>
    <w:pPr>
      <w:spacing w:before="0" w:after="240"/>
    </w:pPr>
    <w:rPr>
      <w:color w:val="001E61" w:themeColor="text1"/>
      <w:sz w:val="28"/>
    </w:rPr>
  </w:style>
  <w:style w:type="character" w:customStyle="1" w:styleId="BodyText2Char">
    <w:name w:val="Body Text 2 Char"/>
    <w:basedOn w:val="DefaultParagraphFont"/>
    <w:link w:val="BodyText2"/>
    <w:uiPriority w:val="99"/>
    <w:rsid w:val="004009D2"/>
    <w:rPr>
      <w:color w:val="001E61" w:themeColor="text1"/>
      <w:kern w:val="0"/>
      <w:sz w:val="28"/>
      <w14:ligatures w14:val="none"/>
    </w:rPr>
  </w:style>
  <w:style w:type="paragraph" w:styleId="BodyText3">
    <w:name w:val="Body Text 3"/>
    <w:basedOn w:val="Normal"/>
    <w:link w:val="BodyText3Char"/>
    <w:uiPriority w:val="99"/>
    <w:unhideWhenUsed/>
    <w:rsid w:val="004009D2"/>
    <w:pPr>
      <w:spacing w:before="0"/>
    </w:pPr>
    <w:rPr>
      <w:rFonts w:ascii="Calibri" w:eastAsia="Times New Roman" w:hAnsi="Calibri" w:cs="Calibri"/>
      <w:color w:val="000000"/>
      <w:sz w:val="20"/>
      <w:szCs w:val="20"/>
      <w:lang w:eastAsia="en-AU"/>
    </w:rPr>
  </w:style>
  <w:style w:type="character" w:customStyle="1" w:styleId="BodyText3Char">
    <w:name w:val="Body Text 3 Char"/>
    <w:basedOn w:val="DefaultParagraphFont"/>
    <w:link w:val="BodyText3"/>
    <w:uiPriority w:val="99"/>
    <w:rsid w:val="004009D2"/>
    <w:rPr>
      <w:rFonts w:ascii="Calibri" w:eastAsia="Times New Roman" w:hAnsi="Calibri" w:cs="Calibri"/>
      <w:color w:val="000000"/>
      <w:kern w:val="0"/>
      <w:sz w:val="20"/>
      <w:szCs w:val="20"/>
      <w:lang w:eastAsia="en-AU"/>
      <w14:ligatures w14:val="none"/>
    </w:rPr>
  </w:style>
  <w:style w:type="table" w:styleId="ListTable3">
    <w:name w:val="List Table 3"/>
    <w:basedOn w:val="TableNormal"/>
    <w:uiPriority w:val="48"/>
    <w:rsid w:val="004009D2"/>
    <w:pPr>
      <w:spacing w:after="0" w:line="240" w:lineRule="auto"/>
    </w:pPr>
    <w:rPr>
      <w:kern w:val="0"/>
      <w14:ligatures w14:val="none"/>
    </w:rPr>
    <w:tblPr>
      <w:tblStyleRowBandSize w:val="1"/>
      <w:tblStyleColBandSize w:val="1"/>
      <w:tblBorders>
        <w:top w:val="single" w:sz="4" w:space="0" w:color="001E61" w:themeColor="text1"/>
        <w:left w:val="single" w:sz="4" w:space="0" w:color="001E61" w:themeColor="text1"/>
        <w:bottom w:val="single" w:sz="4" w:space="0" w:color="001E61" w:themeColor="text1"/>
        <w:right w:val="single" w:sz="4" w:space="0" w:color="001E61" w:themeColor="text1"/>
      </w:tblBorders>
    </w:tblPr>
    <w:tblStylePr w:type="firstRow">
      <w:rPr>
        <w:b/>
        <w:bCs/>
        <w:color w:val="FFFFFF" w:themeColor="background1"/>
      </w:rPr>
      <w:tblPr/>
      <w:tcPr>
        <w:shd w:val="clear" w:color="auto" w:fill="001E61" w:themeFill="text1"/>
      </w:tcPr>
    </w:tblStylePr>
    <w:tblStylePr w:type="lastRow">
      <w:rPr>
        <w:b/>
        <w:bCs/>
      </w:rPr>
      <w:tblPr/>
      <w:tcPr>
        <w:tcBorders>
          <w:top w:val="double" w:sz="4" w:space="0" w:color="001E61"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1E61" w:themeColor="text1"/>
          <w:right w:val="single" w:sz="4" w:space="0" w:color="001E61" w:themeColor="text1"/>
        </w:tcBorders>
      </w:tcPr>
    </w:tblStylePr>
    <w:tblStylePr w:type="band1Horz">
      <w:tblPr/>
      <w:tcPr>
        <w:tcBorders>
          <w:top w:val="single" w:sz="4" w:space="0" w:color="001E61" w:themeColor="text1"/>
          <w:bottom w:val="single" w:sz="4" w:space="0" w:color="001E61"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1E61" w:themeColor="text1"/>
          <w:left w:val="nil"/>
        </w:tcBorders>
      </w:tcPr>
    </w:tblStylePr>
    <w:tblStylePr w:type="swCell">
      <w:tblPr/>
      <w:tcPr>
        <w:tcBorders>
          <w:top w:val="double" w:sz="4" w:space="0" w:color="001E61" w:themeColor="text1"/>
          <w:right w:val="nil"/>
        </w:tcBorders>
      </w:tcPr>
    </w:tblStylePr>
  </w:style>
  <w:style w:type="paragraph" w:customStyle="1" w:styleId="Actiontablebullets">
    <w:name w:val="Action table bullets"/>
    <w:basedOn w:val="ListParagraph"/>
    <w:link w:val="ActiontablebulletsChar"/>
    <w:qFormat/>
    <w:rsid w:val="004009D2"/>
    <w:pPr>
      <w:numPr>
        <w:numId w:val="14"/>
      </w:numPr>
      <w:spacing w:after="40"/>
      <w:contextualSpacing w:val="0"/>
    </w:pPr>
    <w:rPr>
      <w:rFonts w:ascii="Calibri" w:eastAsia="Times New Roman" w:hAnsi="Calibri" w:cs="Calibri"/>
      <w:color w:val="000000"/>
      <w:sz w:val="20"/>
      <w:szCs w:val="20"/>
      <w:lang w:eastAsia="en-AU"/>
    </w:rPr>
  </w:style>
  <w:style w:type="character" w:customStyle="1" w:styleId="ActiontablebulletsChar">
    <w:name w:val="Action table bullets Char"/>
    <w:basedOn w:val="ListParagraphChar"/>
    <w:link w:val="Actiontablebullets"/>
    <w:rsid w:val="004009D2"/>
    <w:rPr>
      <w:rFonts w:ascii="Calibri" w:eastAsia="Times New Roman" w:hAnsi="Calibri" w:cs="Calibri"/>
      <w:color w:val="000000"/>
      <w:kern w:val="0"/>
      <w:sz w:val="20"/>
      <w:szCs w:val="20"/>
      <w:lang w:eastAsia="en-AU"/>
      <w14:ligatures w14:val="none"/>
    </w:rPr>
  </w:style>
  <w:style w:type="paragraph" w:customStyle="1" w:styleId="Chapterdescription">
    <w:name w:val="Chapter description"/>
    <w:basedOn w:val="Normal"/>
    <w:link w:val="ChapterdescriptionChar"/>
    <w:qFormat/>
    <w:rsid w:val="004009D2"/>
    <w:pPr>
      <w:shd w:val="clear" w:color="auto" w:fill="F2F2F2" w:themeFill="background1" w:themeFillShade="F2"/>
      <w:spacing w:after="0" w:line="360" w:lineRule="auto"/>
    </w:pPr>
    <w:rPr>
      <w:i/>
      <w:iCs/>
    </w:rPr>
  </w:style>
  <w:style w:type="character" w:customStyle="1" w:styleId="ChapterdescriptionChar">
    <w:name w:val="Chapter description Char"/>
    <w:basedOn w:val="DefaultParagraphFont"/>
    <w:link w:val="Chapterdescription"/>
    <w:rsid w:val="004009D2"/>
    <w:rPr>
      <w:i/>
      <w:iCs/>
      <w:kern w:val="0"/>
      <w:sz w:val="22"/>
      <w:shd w:val="clear" w:color="auto" w:fill="F2F2F2" w:themeFill="background1" w:themeFillShade="F2"/>
      <w14:ligatures w14:val="none"/>
    </w:rPr>
  </w:style>
  <w:style w:type="paragraph" w:styleId="NormalWeb">
    <w:name w:val="Normal (Web)"/>
    <w:basedOn w:val="Normal"/>
    <w:uiPriority w:val="99"/>
    <w:semiHidden/>
    <w:unhideWhenUsed/>
    <w:rsid w:val="004009D2"/>
    <w:rPr>
      <w:rFonts w:ascii="Times New Roman" w:hAnsi="Times New Roman" w:cs="Times New Roman"/>
      <w:sz w:val="24"/>
      <w:szCs w:val="24"/>
    </w:rPr>
  </w:style>
  <w:style w:type="paragraph" w:customStyle="1" w:styleId="Style3">
    <w:name w:val="Style3"/>
    <w:basedOn w:val="BulletList"/>
    <w:next w:val="ListBullet"/>
    <w:link w:val="Style3Char"/>
    <w:qFormat/>
    <w:rsid w:val="009B65FB"/>
    <w:rPr>
      <w:rFonts w:ascii="Avenir Next LT Pro" w:hAnsi="Avenir Next LT Pro"/>
      <w:sz w:val="20"/>
      <w:szCs w:val="20"/>
      <w:lang w:eastAsia="en-AU"/>
    </w:rPr>
  </w:style>
  <w:style w:type="character" w:customStyle="1" w:styleId="Style3Char">
    <w:name w:val="Style3 Char"/>
    <w:basedOn w:val="BulletListChar"/>
    <w:link w:val="Style3"/>
    <w:rsid w:val="009B65FB"/>
    <w:rPr>
      <w:rFonts w:ascii="Avenir Next LT Pro" w:hAnsi="Avenir Next LT Pro"/>
      <w:kern w:val="0"/>
      <w:sz w:val="20"/>
      <w:szCs w:val="20"/>
      <w:lang w:eastAsia="en-AU"/>
      <w14:ligatures w14:val="none"/>
    </w:rPr>
  </w:style>
  <w:style w:type="paragraph" w:styleId="ListBullet">
    <w:name w:val="List Bullet"/>
    <w:basedOn w:val="Normal"/>
    <w:uiPriority w:val="99"/>
    <w:unhideWhenUsed/>
    <w:rsid w:val="009B65FB"/>
    <w:pPr>
      <w:contextualSpacing/>
    </w:pPr>
  </w:style>
  <w:style w:type="paragraph" w:customStyle="1" w:styleId="Indentedbullet">
    <w:name w:val="Indented bullet"/>
    <w:basedOn w:val="Actiontablebullets"/>
    <w:link w:val="IndentedbulletChar"/>
    <w:qFormat/>
    <w:rsid w:val="006E3C6E"/>
    <w:pPr>
      <w:numPr>
        <w:numId w:val="0"/>
      </w:numPr>
      <w:spacing w:before="0"/>
      <w:ind w:left="731" w:hanging="360"/>
    </w:pPr>
  </w:style>
  <w:style w:type="paragraph" w:customStyle="1" w:styleId="Normal4">
    <w:name w:val="Normal 4"/>
    <w:basedOn w:val="Normal"/>
    <w:qFormat/>
    <w:rsid w:val="001C0348"/>
    <w:rPr>
      <w:sz w:val="20"/>
      <w:szCs w:val="20"/>
    </w:rPr>
  </w:style>
  <w:style w:type="paragraph" w:customStyle="1" w:styleId="Style2">
    <w:name w:val="Style2"/>
    <w:basedOn w:val="Normal"/>
    <w:link w:val="Style2Char"/>
    <w:qFormat/>
    <w:rsid w:val="00FA3C56"/>
    <w:pPr>
      <w:numPr>
        <w:numId w:val="17"/>
      </w:numPr>
      <w:spacing w:before="0"/>
    </w:pPr>
    <w:rPr>
      <w:lang w:eastAsia="en-AU"/>
    </w:rPr>
  </w:style>
  <w:style w:type="character" w:customStyle="1" w:styleId="Style2Char">
    <w:name w:val="Style2 Char"/>
    <w:basedOn w:val="DefaultParagraphFont"/>
    <w:link w:val="Style2"/>
    <w:rsid w:val="00FA3C56"/>
    <w:rPr>
      <w:kern w:val="0"/>
      <w:sz w:val="22"/>
      <w:lang w:eastAsia="en-AU"/>
      <w14:ligatures w14:val="none"/>
    </w:rPr>
  </w:style>
  <w:style w:type="character" w:customStyle="1" w:styleId="IndentedbulletChar">
    <w:name w:val="Indented bullet Char"/>
    <w:basedOn w:val="ActiontablebulletsChar"/>
    <w:link w:val="Indentedbullet"/>
    <w:rsid w:val="000B70AE"/>
    <w:rPr>
      <w:rFonts w:ascii="Calibri" w:eastAsia="Times New Roman" w:hAnsi="Calibri" w:cs="Calibri"/>
      <w:color w:val="000000"/>
      <w:kern w:val="0"/>
      <w:sz w:val="20"/>
      <w:szCs w:val="20"/>
      <w:lang w:eastAsia="en-AU"/>
      <w14:ligatures w14:val="none"/>
    </w:rPr>
  </w:style>
  <w:style w:type="numbering" w:customStyle="1" w:styleId="BulletStyle21">
    <w:name w:val="Bullet Style21"/>
    <w:uiPriority w:val="99"/>
    <w:rsid w:val="00141B29"/>
  </w:style>
  <w:style w:type="paragraph" w:styleId="BodyTextIndent">
    <w:name w:val="Body Text Indent"/>
    <w:basedOn w:val="Normal"/>
    <w:link w:val="BodyTextIndentChar"/>
    <w:uiPriority w:val="99"/>
    <w:semiHidden/>
    <w:unhideWhenUsed/>
    <w:rsid w:val="002C16AB"/>
    <w:pPr>
      <w:ind w:left="283"/>
    </w:pPr>
  </w:style>
  <w:style w:type="character" w:customStyle="1" w:styleId="BodyTextIndentChar">
    <w:name w:val="Body Text Indent Char"/>
    <w:basedOn w:val="DefaultParagraphFont"/>
    <w:link w:val="BodyTextIndent"/>
    <w:uiPriority w:val="99"/>
    <w:semiHidden/>
    <w:rsid w:val="002C16AB"/>
    <w:rPr>
      <w:kern w:val="0"/>
      <w:sz w:val="22"/>
      <w14:ligatures w14:val="none"/>
    </w:rPr>
  </w:style>
  <w:style w:type="character" w:styleId="FollowedHyperlink">
    <w:name w:val="FollowedHyperlink"/>
    <w:basedOn w:val="DefaultParagraphFont"/>
    <w:uiPriority w:val="99"/>
    <w:semiHidden/>
    <w:unhideWhenUsed/>
    <w:rsid w:val="00692D42"/>
    <w:rPr>
      <w:color w:val="61A3FF" w:themeColor="followedHyperlink"/>
      <w:u w:val="single"/>
    </w:rPr>
  </w:style>
  <w:style w:type="paragraph" w:customStyle="1" w:styleId="paragraph">
    <w:name w:val="paragraph"/>
    <w:basedOn w:val="Normal"/>
    <w:rsid w:val="0041356A"/>
    <w:pPr>
      <w:spacing w:before="100" w:beforeAutospacing="1" w:after="100" w:afterAutospacing="1"/>
    </w:pPr>
    <w:rPr>
      <w:rFonts w:ascii="Times New Roman" w:eastAsia="Times New Roman" w:hAnsi="Times New Roman" w:cs="Times New Roman"/>
      <w:sz w:val="24"/>
      <w:szCs w:val="24"/>
      <w:lang w:eastAsia="en-AU"/>
    </w:rPr>
  </w:style>
  <w:style w:type="character" w:customStyle="1" w:styleId="normaltextrun">
    <w:name w:val="normaltextrun"/>
    <w:basedOn w:val="DefaultParagraphFont"/>
    <w:rsid w:val="0041356A"/>
  </w:style>
  <w:style w:type="character" w:customStyle="1" w:styleId="eop">
    <w:name w:val="eop"/>
    <w:basedOn w:val="DefaultParagraphFont"/>
    <w:rsid w:val="0041356A"/>
  </w:style>
  <w:style w:type="character" w:styleId="Mention">
    <w:name w:val="Mention"/>
    <w:basedOn w:val="DefaultParagraphFont"/>
    <w:uiPriority w:val="99"/>
    <w:unhideWhenUsed/>
    <w:rsid w:val="00401562"/>
    <w:rPr>
      <w:color w:val="2B579A"/>
      <w:shd w:val="clear" w:color="auto" w:fill="E1DFDD"/>
    </w:rPr>
  </w:style>
  <w:style w:type="table" w:customStyle="1" w:styleId="TableGrid0">
    <w:name w:val="TableGrid"/>
    <w:rsid w:val="00A337B3"/>
    <w:pPr>
      <w:spacing w:after="0" w:line="240" w:lineRule="auto"/>
    </w:pPr>
    <w:rPr>
      <w:rFonts w:eastAsia="Times New Roman"/>
      <w:szCs w:val="24"/>
      <w:lang w:eastAsia="en-AU"/>
    </w:rPr>
    <w:tblPr>
      <w:tblCellMar>
        <w:top w:w="0" w:type="dxa"/>
        <w:left w:w="0" w:type="dxa"/>
        <w:bottom w:w="0" w:type="dxa"/>
        <w:right w:w="0" w:type="dxa"/>
      </w:tblCellMar>
    </w:tblPr>
  </w:style>
  <w:style w:type="numbering" w:customStyle="1" w:styleId="NoList1">
    <w:name w:val="No List1"/>
    <w:next w:val="NoList"/>
    <w:uiPriority w:val="99"/>
    <w:semiHidden/>
    <w:unhideWhenUsed/>
    <w:rsid w:val="005E22B0"/>
  </w:style>
  <w:style w:type="numbering" w:customStyle="1" w:styleId="ORIMAQual1">
    <w:name w:val="ORIMA Qual1"/>
    <w:uiPriority w:val="99"/>
    <w:rsid w:val="004243E1"/>
    <w:pPr>
      <w:numPr>
        <w:numId w:val="2"/>
      </w:numPr>
    </w:pPr>
  </w:style>
  <w:style w:type="table" w:customStyle="1" w:styleId="TableGrid1">
    <w:name w:val="Table Grid1"/>
    <w:basedOn w:val="TableNormal"/>
    <w:next w:val="TableGrid"/>
    <w:uiPriority w:val="59"/>
    <w:rsid w:val="005E22B0"/>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Shading1-Accent111">
    <w:name w:val="Medium Shading 1 - Accent 111"/>
    <w:basedOn w:val="TableNormal"/>
    <w:uiPriority w:val="63"/>
    <w:rsid w:val="005E22B0"/>
    <w:pPr>
      <w:spacing w:after="0" w:line="240" w:lineRule="auto"/>
    </w:pPr>
    <w:rPr>
      <w:kern w:val="0"/>
      <w14:ligatures w14:val="none"/>
    </w:rPr>
    <w:tblPr>
      <w:tblStyleRowBandSize w:val="1"/>
      <w:tblStyleColBandSize w:val="1"/>
      <w:tblBorders>
        <w:top w:val="single" w:sz="8" w:space="0" w:color="88B9FF" w:themeColor="accent1" w:themeTint="BF"/>
        <w:left w:val="single" w:sz="8" w:space="0" w:color="88B9FF" w:themeColor="accent1" w:themeTint="BF"/>
        <w:bottom w:val="single" w:sz="8" w:space="0" w:color="88B9FF" w:themeColor="accent1" w:themeTint="BF"/>
        <w:right w:val="single" w:sz="8" w:space="0" w:color="88B9FF" w:themeColor="accent1" w:themeTint="BF"/>
        <w:insideH w:val="single" w:sz="8" w:space="0" w:color="88B9FF" w:themeColor="accent1" w:themeTint="BF"/>
      </w:tblBorders>
    </w:tblPr>
    <w:tblStylePr w:type="firstRow">
      <w:pPr>
        <w:spacing w:before="0" w:after="0" w:line="240" w:lineRule="auto"/>
      </w:pPr>
      <w:rPr>
        <w:b/>
        <w:bCs/>
        <w:color w:val="FFFFFF" w:themeColor="background1"/>
      </w:rPr>
      <w:tblPr/>
      <w:tcPr>
        <w:tcBorders>
          <w:top w:val="single" w:sz="8" w:space="0" w:color="88B9FF" w:themeColor="accent1" w:themeTint="BF"/>
          <w:left w:val="single" w:sz="8" w:space="0" w:color="88B9FF" w:themeColor="accent1" w:themeTint="BF"/>
          <w:bottom w:val="single" w:sz="8" w:space="0" w:color="88B9FF" w:themeColor="accent1" w:themeTint="BF"/>
          <w:right w:val="single" w:sz="8" w:space="0" w:color="88B9FF" w:themeColor="accent1" w:themeTint="BF"/>
          <w:insideH w:val="nil"/>
          <w:insideV w:val="nil"/>
        </w:tcBorders>
        <w:shd w:val="clear" w:color="auto" w:fill="61A3FF" w:themeFill="accent1"/>
      </w:tcPr>
    </w:tblStylePr>
    <w:tblStylePr w:type="lastRow">
      <w:pPr>
        <w:spacing w:before="0" w:after="0" w:line="240" w:lineRule="auto"/>
      </w:pPr>
      <w:rPr>
        <w:b/>
        <w:bCs/>
      </w:rPr>
      <w:tblPr/>
      <w:tcPr>
        <w:tcBorders>
          <w:top w:val="double" w:sz="6" w:space="0" w:color="88B9FF" w:themeColor="accent1" w:themeTint="BF"/>
          <w:left w:val="single" w:sz="8" w:space="0" w:color="88B9FF" w:themeColor="accent1" w:themeTint="BF"/>
          <w:bottom w:val="single" w:sz="8" w:space="0" w:color="88B9FF" w:themeColor="accent1" w:themeTint="BF"/>
          <w:right w:val="single" w:sz="8" w:space="0" w:color="88B9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7E8FF" w:themeFill="accent1" w:themeFillTint="3F"/>
      </w:tcPr>
    </w:tblStylePr>
    <w:tblStylePr w:type="band1Horz">
      <w:tblPr/>
      <w:tcPr>
        <w:tcBorders>
          <w:insideH w:val="nil"/>
          <w:insideV w:val="nil"/>
        </w:tcBorders>
        <w:shd w:val="clear" w:color="auto" w:fill="D7E8FF" w:themeFill="accent1" w:themeFillTint="3F"/>
      </w:tcPr>
    </w:tblStylePr>
    <w:tblStylePr w:type="band2Horz">
      <w:tblPr/>
      <w:tcPr>
        <w:tcBorders>
          <w:insideH w:val="nil"/>
          <w:insideV w:val="nil"/>
        </w:tcBorders>
      </w:tcPr>
    </w:tblStylePr>
  </w:style>
  <w:style w:type="table" w:customStyle="1" w:styleId="LightList-Accent111">
    <w:name w:val="Light List - Accent 111"/>
    <w:basedOn w:val="TableNormal"/>
    <w:uiPriority w:val="61"/>
    <w:rsid w:val="005E22B0"/>
    <w:pPr>
      <w:spacing w:after="0" w:line="240" w:lineRule="auto"/>
    </w:pPr>
    <w:rPr>
      <w:kern w:val="0"/>
      <w14:ligatures w14:val="none"/>
    </w:rPr>
    <w:tblPr>
      <w:tblStyleRowBandSize w:val="1"/>
      <w:tblStyleColBandSize w:val="1"/>
      <w:tblBorders>
        <w:top w:val="single" w:sz="8" w:space="0" w:color="61A3FF" w:themeColor="accent1"/>
        <w:left w:val="single" w:sz="8" w:space="0" w:color="61A3FF" w:themeColor="accent1"/>
        <w:bottom w:val="single" w:sz="8" w:space="0" w:color="61A3FF" w:themeColor="accent1"/>
        <w:right w:val="single" w:sz="8" w:space="0" w:color="61A3FF" w:themeColor="accent1"/>
      </w:tblBorders>
    </w:tblPr>
    <w:tblStylePr w:type="firstRow">
      <w:pPr>
        <w:spacing w:before="0" w:after="0" w:line="240" w:lineRule="auto"/>
      </w:pPr>
      <w:rPr>
        <w:b/>
        <w:bCs/>
        <w:color w:val="FFFFFF" w:themeColor="background1"/>
      </w:rPr>
      <w:tblPr/>
      <w:tcPr>
        <w:shd w:val="clear" w:color="auto" w:fill="61A3FF" w:themeFill="accent1"/>
      </w:tcPr>
    </w:tblStylePr>
    <w:tblStylePr w:type="lastRow">
      <w:pPr>
        <w:spacing w:before="0" w:after="0" w:line="240" w:lineRule="auto"/>
      </w:pPr>
      <w:rPr>
        <w:b/>
        <w:bCs/>
      </w:rPr>
      <w:tblPr/>
      <w:tcPr>
        <w:tcBorders>
          <w:top w:val="double" w:sz="6" w:space="0" w:color="61A3FF" w:themeColor="accent1"/>
          <w:left w:val="single" w:sz="8" w:space="0" w:color="61A3FF" w:themeColor="accent1"/>
          <w:bottom w:val="single" w:sz="8" w:space="0" w:color="61A3FF" w:themeColor="accent1"/>
          <w:right w:val="single" w:sz="8" w:space="0" w:color="61A3FF" w:themeColor="accent1"/>
        </w:tcBorders>
      </w:tcPr>
    </w:tblStylePr>
    <w:tblStylePr w:type="firstCol">
      <w:rPr>
        <w:b/>
        <w:bCs/>
      </w:rPr>
    </w:tblStylePr>
    <w:tblStylePr w:type="lastCol">
      <w:rPr>
        <w:b/>
        <w:bCs/>
      </w:rPr>
    </w:tblStylePr>
    <w:tblStylePr w:type="band1Vert">
      <w:tblPr/>
      <w:tcPr>
        <w:tcBorders>
          <w:top w:val="single" w:sz="8" w:space="0" w:color="61A3FF" w:themeColor="accent1"/>
          <w:left w:val="single" w:sz="8" w:space="0" w:color="61A3FF" w:themeColor="accent1"/>
          <w:bottom w:val="single" w:sz="8" w:space="0" w:color="61A3FF" w:themeColor="accent1"/>
          <w:right w:val="single" w:sz="8" w:space="0" w:color="61A3FF" w:themeColor="accent1"/>
        </w:tcBorders>
      </w:tcPr>
    </w:tblStylePr>
    <w:tblStylePr w:type="band1Horz">
      <w:tblPr/>
      <w:tcPr>
        <w:tcBorders>
          <w:top w:val="single" w:sz="8" w:space="0" w:color="61A3FF" w:themeColor="accent1"/>
          <w:left w:val="single" w:sz="8" w:space="0" w:color="61A3FF" w:themeColor="accent1"/>
          <w:bottom w:val="single" w:sz="8" w:space="0" w:color="61A3FF" w:themeColor="accent1"/>
          <w:right w:val="single" w:sz="8" w:space="0" w:color="61A3FF" w:themeColor="accent1"/>
        </w:tcBorders>
      </w:tcPr>
    </w:tblStylePr>
  </w:style>
  <w:style w:type="numbering" w:customStyle="1" w:styleId="BulletStyle22">
    <w:name w:val="Bullet Style22"/>
    <w:uiPriority w:val="99"/>
    <w:rsid w:val="00437F41"/>
    <w:pPr>
      <w:numPr>
        <w:numId w:val="1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svg"/><Relationship Id="rId21" Type="http://schemas.openxmlformats.org/officeDocument/2006/relationships/image" Target="media/image11.png"/><Relationship Id="rId42" Type="http://schemas.openxmlformats.org/officeDocument/2006/relationships/image" Target="media/image30.png"/><Relationship Id="rId47" Type="http://schemas.openxmlformats.org/officeDocument/2006/relationships/footer" Target="footer2.xml"/><Relationship Id="rId63" Type="http://schemas.openxmlformats.org/officeDocument/2006/relationships/header" Target="header4.xml"/><Relationship Id="rId68" Type="http://schemas.openxmlformats.org/officeDocument/2006/relationships/footer" Target="footer6.xml"/><Relationship Id="rId7" Type="http://schemas.openxmlformats.org/officeDocument/2006/relationships/settings" Target="settings.xml"/><Relationship Id="rId71"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6.png"/><Relationship Id="rId29" Type="http://schemas.openxmlformats.org/officeDocument/2006/relationships/image" Target="media/image18.png"/><Relationship Id="rId11" Type="http://schemas.openxmlformats.org/officeDocument/2006/relationships/header" Target="header1.xml"/><Relationship Id="rId24" Type="http://schemas.openxmlformats.org/officeDocument/2006/relationships/image" Target="media/image14.svg"/><Relationship Id="rId32" Type="http://schemas.openxmlformats.org/officeDocument/2006/relationships/image" Target="media/image20.png"/><Relationship Id="rId37" Type="http://schemas.openxmlformats.org/officeDocument/2006/relationships/image" Target="media/image25.png"/><Relationship Id="rId40" Type="http://schemas.openxmlformats.org/officeDocument/2006/relationships/image" Target="media/image28.png"/><Relationship Id="rId45" Type="http://schemas.openxmlformats.org/officeDocument/2006/relationships/image" Target="media/image33.png"/><Relationship Id="rId53" Type="http://schemas.openxmlformats.org/officeDocument/2006/relationships/image" Target="media/image39.png"/><Relationship Id="rId58" Type="http://schemas.openxmlformats.org/officeDocument/2006/relationships/image" Target="media/image44.png"/><Relationship Id="rId66" Type="http://schemas.openxmlformats.org/officeDocument/2006/relationships/footer" Target="footer5.xml"/><Relationship Id="rId5" Type="http://schemas.openxmlformats.org/officeDocument/2006/relationships/numbering" Target="numbering.xml"/><Relationship Id="rId61" Type="http://schemas.openxmlformats.org/officeDocument/2006/relationships/image" Target="media/image47.png"/><Relationship Id="rId19" Type="http://schemas.openxmlformats.org/officeDocument/2006/relationships/image" Target="media/image9.png"/><Relationship Id="rId14" Type="http://schemas.openxmlformats.org/officeDocument/2006/relationships/image" Target="media/image4.jpeg"/><Relationship Id="rId22" Type="http://schemas.openxmlformats.org/officeDocument/2006/relationships/image" Target="media/image12.svg"/><Relationship Id="rId27" Type="http://schemas.openxmlformats.org/officeDocument/2006/relationships/hyperlink" Target="https://australianmarineparks.gov.au/management/consultations-reviews/review-2018-australian-marine-park-management-plans/" TargetMode="External"/><Relationship Id="rId30" Type="http://schemas.openxmlformats.org/officeDocument/2006/relationships/footer" Target="footer1.xml"/><Relationship Id="rId35" Type="http://schemas.openxmlformats.org/officeDocument/2006/relationships/image" Target="media/image23.png"/><Relationship Id="rId43" Type="http://schemas.openxmlformats.org/officeDocument/2006/relationships/image" Target="media/image31.svg"/><Relationship Id="rId48" Type="http://schemas.openxmlformats.org/officeDocument/2006/relationships/header" Target="header3.xml"/><Relationship Id="rId56" Type="http://schemas.openxmlformats.org/officeDocument/2006/relationships/image" Target="media/image42.png"/><Relationship Id="rId64" Type="http://schemas.openxmlformats.org/officeDocument/2006/relationships/footer" Target="footer4.xml"/><Relationship Id="rId69" Type="http://schemas.openxmlformats.org/officeDocument/2006/relationships/header" Target="header7.xml"/><Relationship Id="rId8" Type="http://schemas.openxmlformats.org/officeDocument/2006/relationships/webSettings" Target="webSettings.xml"/><Relationship Id="rId51" Type="http://schemas.openxmlformats.org/officeDocument/2006/relationships/image" Target="media/image37.png"/><Relationship Id="rId72"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header" Target="header2.xml"/><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1.png"/><Relationship Id="rId38" Type="http://schemas.openxmlformats.org/officeDocument/2006/relationships/image" Target="media/image26.png"/><Relationship Id="rId46" Type="http://schemas.openxmlformats.org/officeDocument/2006/relationships/image" Target="media/image34.png"/><Relationship Id="rId59" Type="http://schemas.openxmlformats.org/officeDocument/2006/relationships/image" Target="media/image45.png"/><Relationship Id="rId67" Type="http://schemas.openxmlformats.org/officeDocument/2006/relationships/header" Target="header6.xml"/><Relationship Id="rId20" Type="http://schemas.openxmlformats.org/officeDocument/2006/relationships/image" Target="media/image10.svg"/><Relationship Id="rId41" Type="http://schemas.openxmlformats.org/officeDocument/2006/relationships/image" Target="media/image29.png"/><Relationship Id="rId54" Type="http://schemas.openxmlformats.org/officeDocument/2006/relationships/image" Target="media/image40.png"/><Relationship Id="rId62" Type="http://schemas.openxmlformats.org/officeDocument/2006/relationships/image" Target="media/image48.png"/><Relationship Id="rId7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7.emf"/><Relationship Id="rId36" Type="http://schemas.openxmlformats.org/officeDocument/2006/relationships/image" Target="media/image24.png"/><Relationship Id="rId49" Type="http://schemas.openxmlformats.org/officeDocument/2006/relationships/footer" Target="footer3.xml"/><Relationship Id="rId57" Type="http://schemas.openxmlformats.org/officeDocument/2006/relationships/image" Target="media/image43.png"/><Relationship Id="rId10" Type="http://schemas.openxmlformats.org/officeDocument/2006/relationships/endnotes" Target="endnotes.xml"/><Relationship Id="rId31" Type="http://schemas.openxmlformats.org/officeDocument/2006/relationships/image" Target="media/image19.png"/><Relationship Id="rId44" Type="http://schemas.openxmlformats.org/officeDocument/2006/relationships/image" Target="media/image32.png"/><Relationship Id="rId52" Type="http://schemas.openxmlformats.org/officeDocument/2006/relationships/image" Target="media/image38.png"/><Relationship Id="rId60" Type="http://schemas.openxmlformats.org/officeDocument/2006/relationships/image" Target="media/image46.png"/><Relationship Id="rId65"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image" Target="media/image8.png"/><Relationship Id="rId39" Type="http://schemas.openxmlformats.org/officeDocument/2006/relationships/image" Target="media/image27.png"/><Relationship Id="rId34" Type="http://schemas.openxmlformats.org/officeDocument/2006/relationships/image" Target="media/image22.png"/><Relationship Id="rId50" Type="http://schemas.openxmlformats.org/officeDocument/2006/relationships/image" Target="media/image36.png"/><Relationship Id="rId55" Type="http://schemas.openxmlformats.org/officeDocument/2006/relationships/image" Target="media/image41.png"/></Relationships>
</file>

<file path=word/_rels/footnotes.xml.rels><?xml version="1.0" encoding="UTF-8" standalone="yes"?>
<Relationships xmlns="http://schemas.openxmlformats.org/package/2006/relationships"><Relationship Id="rId3" Type="http://schemas.openxmlformats.org/officeDocument/2006/relationships/hyperlink" Target="https://australianmarineparks.gov.au/static/34e05cdfb4b82c5919f6d4d7779b57b0/our-marine-park-grants-round-three-projects-v2.pdf" TargetMode="External"/><Relationship Id="rId2" Type="http://schemas.openxmlformats.org/officeDocument/2006/relationships/hyperlink" Target="https://www.msc.org/en-au/media-centre-anz/media-releases/press-release/great-australian-bight-fishery-achieves-msc-certification" TargetMode="External"/><Relationship Id="rId1" Type="http://schemas.openxmlformats.org/officeDocument/2006/relationships/hyperlink" Target="https://australianmarineparks.gov.au/static/952ab41977e4ddd5bf09098cec6dc858/round-1-project-details-and-descriptions.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35.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35.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RIMA Colour Palette">
      <a:dk1>
        <a:srgbClr val="001E61"/>
      </a:dk1>
      <a:lt1>
        <a:srgbClr val="FFFFFF"/>
      </a:lt1>
      <a:dk2>
        <a:srgbClr val="244744"/>
      </a:dk2>
      <a:lt2>
        <a:srgbClr val="FFF7EC"/>
      </a:lt2>
      <a:accent1>
        <a:srgbClr val="61A3FF"/>
      </a:accent1>
      <a:accent2>
        <a:srgbClr val="6BA4E0"/>
      </a:accent2>
      <a:accent3>
        <a:srgbClr val="244744"/>
      </a:accent3>
      <a:accent4>
        <a:srgbClr val="9FD1CF"/>
      </a:accent4>
      <a:accent5>
        <a:srgbClr val="FFF7EC"/>
      </a:accent5>
      <a:accent6>
        <a:srgbClr val="EFEFEF"/>
      </a:accent6>
      <a:hlink>
        <a:srgbClr val="6BA4E0"/>
      </a:hlink>
      <a:folHlink>
        <a:srgbClr val="61A3FF"/>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5BD3A815EFA264894C9B8A0706BDB38" ma:contentTypeVersion="35" ma:contentTypeDescription="Create a new document." ma:contentTypeScope="" ma:versionID="45bb968cb1c94dc31f76b630f2aa7d36">
  <xsd:schema xmlns:xsd="http://www.w3.org/2001/XMLSchema" xmlns:xs="http://www.w3.org/2001/XMLSchema" xmlns:p="http://schemas.microsoft.com/office/2006/metadata/properties" xmlns:ns1="http://schemas.microsoft.com/sharepoint/v3" xmlns:ns2="0a5bda48-a9d1-4128-a145-7ee02ae7834c" xmlns:ns3="e8238601-ce47-4778-85d0-8b1d6564965a" targetNamespace="http://schemas.microsoft.com/office/2006/metadata/properties" ma:root="true" ma:fieldsID="ce5a26e8f5059fdd61eb904270a68def" ns1:_="" ns2:_="" ns3:_="">
    <xsd:import namespace="http://schemas.microsoft.com/sharepoint/v3"/>
    <xsd:import namespace="0a5bda48-a9d1-4128-a145-7ee02ae7834c"/>
    <xsd:import namespace="e8238601-ce47-4778-85d0-8b1d6564965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element ref="ns2:Comments" minOccurs="0"/>
                <xsd:element ref="ns2:MediaServiceLocation" minOccurs="0"/>
                <xsd:element ref="ns2:MediaServiceBillingMetadata" minOccurs="0"/>
                <xsd:element ref="ns2:Approval" minOccurs="0"/>
                <xsd:element ref="ns2:Thumbnail" minOccurs="0"/>
                <xsd:element ref="ns2:images" minOccurs="0"/>
                <xsd:element ref="ns2:ZoneID" minOccurs="0"/>
                <xsd:element ref="ns2:Zone_x0020_ID_x003a__x0020_Network_x0020_Abbreviation" minOccurs="0"/>
                <xsd:element ref="ns2:Zone_x0020_ID_x003a__x0020_Park_x0020_Short_x0020_Name" minOccurs="0"/>
                <xsd:element ref="ns2:Zone_x0020_ID_x003a__x0020_Zone_x0020_Category" minOccurs="0"/>
                <xsd:element ref="ns3:Indigenous_x0020_Data" minOccurs="0"/>
                <xsd:element ref="ns3:Market_x0020_Sensitive_x0020_Information" minOccurs="0"/>
                <xsd:element ref="ns3:Personal_x0020_Information" minOccurs="0"/>
                <xsd:element ref="ns3:Significant_x002f_Core_x0020_record" minOccurs="0"/>
                <xsd:element ref="ns3:Close_x0020_Date" minOccurs="0"/>
                <xsd:element ref="ns2:TEST" minOccurs="0"/>
                <xsd:element ref="ns2:TEST_x003a__x0020_Zone_x0020_Identifier" minOccurs="0"/>
                <xsd:element ref="ns2:TEST_x003a__x0020_Network_x0020_Abbreviation" minOccurs="0"/>
                <xsd:element ref="ns2:TEST_x003a__x0020_Park_x0020_Short_x0020_Name" minOccurs="0"/>
                <xsd:element ref="ns2:TEST_x003a__x0020_Zone_x0020_Category" minOccurs="0"/>
                <xsd:element ref="ns2:LookUpExample" minOccurs="0"/>
                <xsd:element ref="ns2:Look_x0020_Up_x0020_Example_x003a__x0020_Network_x0020_Abbreviation" minOccurs="0"/>
                <xsd:element ref="ns2:Look_x0020_Up_x0020_Example_x003a__x0020_Park_x0020_Short_x0020_Name" minOccurs="0"/>
                <xsd:element ref="ns2:Look_x0020_Up_x0020_Example_x003a__x0020_Zone_x0020_Categor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a5bda48-a9d1-4128-a145-7ee02ae783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0c081d5d-8f15-4d39-99f9-175405a35875"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Comments" ma:index="22" nillable="true" ma:displayName="Comments" ma:format="Dropdown" ma:internalName="Comments">
      <xsd:simpleType>
        <xsd:restriction base="dms:Note">
          <xsd:maxLength value="255"/>
        </xsd:restriction>
      </xsd:simpleType>
    </xsd:element>
    <xsd:element name="MediaServiceLocation" ma:index="23" nillable="true" ma:displayName="Location" ma:indexed="true" ma:internalName="MediaServiceLocation" ma:readOnly="true">
      <xsd:simpleType>
        <xsd:restriction base="dms:Text"/>
      </xsd:simpleType>
    </xsd:element>
    <xsd:element name="MediaServiceBillingMetadata" ma:index="24" nillable="true" ma:displayName="MediaServiceBillingMetadata" ma:hidden="true" ma:internalName="MediaServiceBillingMetadata" ma:readOnly="true">
      <xsd:simpleType>
        <xsd:restriction base="dms:Note"/>
      </xsd:simpleType>
    </xsd:element>
    <xsd:element name="Approval" ma:index="25" nillable="true" ma:displayName="Approval" ma:description="To mark the status of files&#10;" ma:format="Dropdown" ma:internalName="Approval">
      <xsd:simpleType>
        <xsd:restriction base="dms:Choice">
          <xsd:enumeration value="Draft"/>
          <xsd:enumeration value="For review"/>
          <xsd:enumeration value="Approved"/>
          <xsd:enumeration value="Superseded"/>
          <xsd:enumeration value="Reference"/>
        </xsd:restriction>
      </xsd:simpleType>
    </xsd:element>
    <xsd:element name="Thumbnail" ma:index="26" nillable="true" ma:displayName="Thumbnail" ma:format="Thumbnail" ma:internalName="Thumbnail">
      <xsd:simpleType>
        <xsd:restriction base="dms:Unknown"/>
      </xsd:simpleType>
    </xsd:element>
    <xsd:element name="images" ma:index="27" nillable="true" ma:displayName="Image" ma:format="Thumbnail" ma:internalName="images">
      <xsd:simpleType>
        <xsd:restriction base="dms:Unknown"/>
      </xsd:simpleType>
    </xsd:element>
    <xsd:element name="ZoneID" ma:index="28" nillable="true" ma:displayName="Zone ID" ma:description="Select the Relevant Zone, Park or Network ID" ma:format="Dropdown" ma:list="d2f70d45-a04f-4bb2-9443-251652d4afb9" ma:internalName="ZoneID" ma:showField="field_1">
      <xsd:complexType>
        <xsd:complexContent>
          <xsd:extension base="dms:MultiChoiceLookup">
            <xsd:sequence>
              <xsd:element name="Value" type="dms:Lookup" maxOccurs="unbounded" minOccurs="0" nillable="true"/>
            </xsd:sequence>
          </xsd:extension>
        </xsd:complexContent>
      </xsd:complexType>
    </xsd:element>
    <xsd:element name="Zone_x0020_ID_x003a__x0020_Network_x0020_Abbreviation" ma:index="29" nillable="true" ma:displayName="Zone ID: Network Abbreviation" ma:description="Select the Relevant Zone, Park or Network ID" ma:format="Dropdown" ma:list="d2f70d45-a04f-4bb2-9443-251652d4afb9" ma:internalName="Zone_x0020_ID_x003a__x0020_Network_x0020_Abbreviation" ma:readOnly="true" ma:showField="field_3">
      <xsd:complexType>
        <xsd:complexContent>
          <xsd:extension base="dms:MultiChoiceLookup">
            <xsd:sequence>
              <xsd:element name="Value" type="dms:Lookup" maxOccurs="unbounded" minOccurs="0" nillable="true"/>
            </xsd:sequence>
          </xsd:extension>
        </xsd:complexContent>
      </xsd:complexType>
    </xsd:element>
    <xsd:element name="Zone_x0020_ID_x003a__x0020_Park_x0020_Short_x0020_Name" ma:index="30" nillable="true" ma:displayName="Zone ID: Park Short Name" ma:description="Select the Relevant Zone, Park or Network ID" ma:format="Dropdown" ma:list="d2f70d45-a04f-4bb2-9443-251652d4afb9" ma:internalName="Zone_x0020_ID_x003a__x0020_Park_x0020_Short_x0020_Name" ma:readOnly="true" ma:showField="field_4">
      <xsd:complexType>
        <xsd:complexContent>
          <xsd:extension base="dms:MultiChoiceLookup">
            <xsd:sequence>
              <xsd:element name="Value" type="dms:Lookup" maxOccurs="unbounded" minOccurs="0" nillable="true"/>
            </xsd:sequence>
          </xsd:extension>
        </xsd:complexContent>
      </xsd:complexType>
    </xsd:element>
    <xsd:element name="Zone_x0020_ID_x003a__x0020_Zone_x0020_Category" ma:index="31" nillable="true" ma:displayName="Zone ID: Zone Category" ma:description="Select the Relevant Zone, Park or Network ID" ma:format="Dropdown" ma:list="d2f70d45-a04f-4bb2-9443-251652d4afb9" ma:internalName="Zone_x0020_ID_x003a__x0020_Zone_x0020_Category" ma:readOnly="true" ma:showField="field_5">
      <xsd:complexType>
        <xsd:complexContent>
          <xsd:extension base="dms:MultiChoiceLookup">
            <xsd:sequence>
              <xsd:element name="Value" type="dms:Lookup" maxOccurs="unbounded" minOccurs="0" nillable="true"/>
            </xsd:sequence>
          </xsd:extension>
        </xsd:complexContent>
      </xsd:complexType>
    </xsd:element>
    <xsd:element name="TEST" ma:index="37" nillable="true" ma:displayName="TEST" ma:format="Dropdown" ma:list="d2f70d45-a04f-4bb2-9443-251652d4afb9" ma:internalName="TEST" ma:showField="field_1">
      <xsd:simpleType>
        <xsd:restriction base="dms:Lookup"/>
      </xsd:simpleType>
    </xsd:element>
    <xsd:element name="TEST_x003a__x0020_Zone_x0020_Identifier" ma:index="38" nillable="true" ma:displayName="TEST: Zone Identifier" ma:format="Dropdown" ma:list="d2f70d45-a04f-4bb2-9443-251652d4afb9" ma:internalName="TEST_x003a__x0020_Zone_x0020_Identifier" ma:readOnly="true" ma:showField="field_1">
      <xsd:simpleType>
        <xsd:restriction base="dms:Lookup"/>
      </xsd:simpleType>
    </xsd:element>
    <xsd:element name="TEST_x003a__x0020_Network_x0020_Abbreviation" ma:index="39" nillable="true" ma:displayName="TEST: Network Abbreviation" ma:format="Dropdown" ma:list="d2f70d45-a04f-4bb2-9443-251652d4afb9" ma:internalName="TEST_x003a__x0020_Network_x0020_Abbreviation" ma:readOnly="true" ma:showField="field_3">
      <xsd:simpleType>
        <xsd:restriction base="dms:Lookup"/>
      </xsd:simpleType>
    </xsd:element>
    <xsd:element name="TEST_x003a__x0020_Park_x0020_Short_x0020_Name" ma:index="40" nillable="true" ma:displayName="TEST: Park Short Name" ma:format="Dropdown" ma:list="d2f70d45-a04f-4bb2-9443-251652d4afb9" ma:internalName="TEST_x003a__x0020_Park_x0020_Short_x0020_Name" ma:readOnly="true" ma:showField="field_4">
      <xsd:simpleType>
        <xsd:restriction base="dms:Lookup"/>
      </xsd:simpleType>
    </xsd:element>
    <xsd:element name="TEST_x003a__x0020_Zone_x0020_Category" ma:index="41" nillable="true" ma:displayName="TEST: Zone Category" ma:format="Dropdown" ma:list="d2f70d45-a04f-4bb2-9443-251652d4afb9" ma:internalName="TEST_x003a__x0020_Zone_x0020_Category" ma:readOnly="true" ma:showField="field_5">
      <xsd:simpleType>
        <xsd:restriction base="dms:Lookup"/>
      </xsd:simpleType>
    </xsd:element>
    <xsd:element name="LookUpExample" ma:index="42" nillable="true" ma:displayName="Look Up Example" ma:format="Dropdown" ma:list="d2f70d45-a04f-4bb2-9443-251652d4afb9" ma:internalName="LookUpExample" ma:showField="field_1">
      <xsd:simpleType>
        <xsd:restriction base="dms:Lookup"/>
      </xsd:simpleType>
    </xsd:element>
    <xsd:element name="Look_x0020_Up_x0020_Example_x003a__x0020_Network_x0020_Abbreviation" ma:index="43" nillable="true" ma:displayName="Look Up Example: Network Abbreviation" ma:format="Dropdown" ma:list="d2f70d45-a04f-4bb2-9443-251652d4afb9" ma:internalName="Look_x0020_Up_x0020_Example_x003a__x0020_Network_x0020_Abbreviation" ma:readOnly="true" ma:showField="field_3">
      <xsd:simpleType>
        <xsd:restriction base="dms:Lookup"/>
      </xsd:simpleType>
    </xsd:element>
    <xsd:element name="Look_x0020_Up_x0020_Example_x003a__x0020_Park_x0020_Short_x0020_Name" ma:index="44" nillable="true" ma:displayName="Look Up Example: Park Short Name" ma:format="Dropdown" ma:list="d2f70d45-a04f-4bb2-9443-251652d4afb9" ma:internalName="Look_x0020_Up_x0020_Example_x003a__x0020_Park_x0020_Short_x0020_Name" ma:readOnly="true" ma:showField="field_4">
      <xsd:simpleType>
        <xsd:restriction base="dms:Lookup"/>
      </xsd:simpleType>
    </xsd:element>
    <xsd:element name="Look_x0020_Up_x0020_Example_x003a__x0020_Zone_x0020_Category" ma:index="45" nillable="true" ma:displayName="Look Up Example: Zone Category" ma:format="Dropdown" ma:list="d2f70d45-a04f-4bb2-9443-251652d4afb9" ma:internalName="Look_x0020_Up_x0020_Example_x003a__x0020_Zone_x0020_Category" ma:readOnly="true" ma:showField="field_5">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e8238601-ce47-4778-85d0-8b1d6564965a"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d20ce134-1dac-4491-b342-a292a7b66568}" ma:internalName="TaxCatchAll" ma:showField="CatchAllData" ma:web="c16ce168-cbfa-48eb-a44f-f93c49229a36">
      <xsd:complexType>
        <xsd:complexContent>
          <xsd:extension base="dms:MultiChoiceLookup">
            <xsd:sequence>
              <xsd:element name="Value" type="dms:Lookup" maxOccurs="unbounded" minOccurs="0" nillable="true"/>
            </xsd:sequence>
          </xsd:extension>
        </xsd:complexContent>
      </xsd:complexType>
    </xsd:element>
    <xsd:element name="Indigenous_x0020_Data" ma:index="32" nillable="true" ma:displayName="Indigenous Data" ma:default="0" ma:description="Does this contain information or knowledge, in any format or medium, which is about and may affect Indigenous peoples both collectively and individually?" ma:internalName="Indigenous_x0020_Data">
      <xsd:simpleType>
        <xsd:restriction base="dms:Boolean"/>
      </xsd:simpleType>
    </xsd:element>
    <xsd:element name="Market_x0020_Sensitive_x0020_Information" ma:index="33" nillable="true" ma:displayName="Market Sensitive Information" ma:default="0" ma:description="Could this information have an economic impact across markets or sectors if subject to unauthorised access, disclosure or compromise?" ma:internalName="Market_x0020_Sensitive_x0020_Information">
      <xsd:simpleType>
        <xsd:restriction base="dms:Boolean"/>
      </xsd:simpleType>
    </xsd:element>
    <xsd:element name="Personal_x0020_Information" ma:index="34" nillable="true" ma:displayName="Personal Information" ma:default="0" ma:description="Does this contain personal or identifying information? Personal information includes a broad range of information that could identify an individual." ma:internalName="Personal_x0020_Information">
      <xsd:simpleType>
        <xsd:restriction base="dms:Boolean"/>
      </xsd:simpleType>
    </xsd:element>
    <xsd:element name="Significant_x002f_Core_x0020_record" ma:index="35" nillable="true" ma:displayName="Significant/Core record" ma:default="0" ma:description="Is this particularly important, significant or high profile in its classification?" ma:internalName="Significant_x002F_Core_x0020_record">
      <xsd:simpleType>
        <xsd:restriction base="dms:Boolean"/>
      </xsd:simpleType>
    </xsd:element>
    <xsd:element name="Close_x0020_Date" ma:index="36" nillable="true" ma:displayName="Close Date" ma:description="The date by which the file could be considered closed or the activity finished." ma:format="DateOnly" ma:internalName="Close_x0020_Dat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e8238601-ce47-4778-85d0-8b1d6564965a" xsi:nil="true"/>
    <Indigenous_x0020_Data xmlns="e8238601-ce47-4778-85d0-8b1d6564965a">false</Indigenous_x0020_Data>
    <Personal_x0020_Information xmlns="e8238601-ce47-4778-85d0-8b1d6564965a">false</Personal_x0020_Information>
    <Approval xmlns="0a5bda48-a9d1-4128-a145-7ee02ae7834c" xsi:nil="true"/>
    <TEST xmlns="0a5bda48-a9d1-4128-a145-7ee02ae7834c" xsi:nil="true"/>
    <ZoneID xmlns="0a5bda48-a9d1-4128-a145-7ee02ae7834c" xsi:nil="true"/>
    <Close_x0020_Date xmlns="e8238601-ce47-4778-85d0-8b1d6564965a" xsi:nil="true"/>
    <_ip_UnifiedCompliancePolicyProperties xmlns="http://schemas.microsoft.com/sharepoint/v3" xsi:nil="true"/>
    <Thumbnail xmlns="0a5bda48-a9d1-4128-a145-7ee02ae7834c" xsi:nil="true"/>
    <Significant_x002f_Core_x0020_record xmlns="e8238601-ce47-4778-85d0-8b1d6564965a">false</Significant_x002f_Core_x0020_record>
    <lcf76f155ced4ddcb4097134ff3c332f xmlns="0a5bda48-a9d1-4128-a145-7ee02ae7834c">
      <Terms xmlns="http://schemas.microsoft.com/office/infopath/2007/PartnerControls"/>
    </lcf76f155ced4ddcb4097134ff3c332f>
    <Comments xmlns="0a5bda48-a9d1-4128-a145-7ee02ae7834c" xsi:nil="true"/>
    <Market_x0020_Sensitive_x0020_Information xmlns="e8238601-ce47-4778-85d0-8b1d6564965a">false</Market_x0020_Sensitive_x0020_Information>
    <LookUpExample xmlns="0a5bda48-a9d1-4128-a145-7ee02ae7834c" xsi:nil="true"/>
    <images xmlns="0a5bda48-a9d1-4128-a145-7ee02ae7834c"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FD3BA7-F070-4C9D-87DE-8FB6504BCC6C}">
  <ds:schemaRefs>
    <ds:schemaRef ds:uri="http://schemas.microsoft.com/sharepoint/v3/contenttype/forms"/>
  </ds:schemaRefs>
</ds:datastoreItem>
</file>

<file path=customXml/itemProps2.xml><?xml version="1.0" encoding="utf-8"?>
<ds:datastoreItem xmlns:ds="http://schemas.openxmlformats.org/officeDocument/2006/customXml" ds:itemID="{21A668C2-219C-4D5D-9270-7999C87431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a5bda48-a9d1-4128-a145-7ee02ae7834c"/>
    <ds:schemaRef ds:uri="e8238601-ce47-4778-85d0-8b1d656496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8AAFA3E-7DF0-4CE6-A036-10644C338478}">
  <ds:schemaRefs>
    <ds:schemaRef ds:uri="http://schemas.microsoft.com/office/2006/metadata/properties"/>
    <ds:schemaRef ds:uri="http://schemas.microsoft.com/office/infopath/2007/PartnerControls"/>
    <ds:schemaRef ds:uri="http://schemas.microsoft.com/sharepoint/v3"/>
    <ds:schemaRef ds:uri="e8238601-ce47-4778-85d0-8b1d6564965a"/>
    <ds:schemaRef ds:uri="0a5bda48-a9d1-4128-a145-7ee02ae7834c"/>
  </ds:schemaRefs>
</ds:datastoreItem>
</file>

<file path=customXml/itemProps4.xml><?xml version="1.0" encoding="utf-8"?>
<ds:datastoreItem xmlns:ds="http://schemas.openxmlformats.org/officeDocument/2006/customXml" ds:itemID="{297BE8E2-6378-4137-B201-A9536F32E4D0}">
  <ds:schemaRefs>
    <ds:schemaRef ds:uri="http://schemas.openxmlformats.org/officeDocument/2006/bibliography"/>
  </ds:schemaRefs>
</ds:datastoreItem>
</file>

<file path=docMetadata/LabelInfo.xml><?xml version="1.0" encoding="utf-8"?>
<clbl:labelList xmlns:clbl="http://schemas.microsoft.com/office/2020/mipLabelMetadata">
  <clbl:label id="{2e6ba7ff-9897-4e65-9803-3be34fd9cf5a}" enabled="1" method="Standard" siteId="{8c3c81bc-2b3c-44af-b3f7-6f620b3910ee}" removed="0"/>
</clbl:labelList>
</file>

<file path=docProps/app.xml><?xml version="1.0" encoding="utf-8"?>
<Properties xmlns="http://schemas.openxmlformats.org/officeDocument/2006/extended-properties" xmlns:vt="http://schemas.openxmlformats.org/officeDocument/2006/docPropsVTypes">
  <Template>Normal</Template>
  <TotalTime>1</TotalTime>
  <Pages>138</Pages>
  <Words>43621</Words>
  <Characters>248640</Characters>
  <Application>Microsoft Office Word</Application>
  <DocSecurity>0</DocSecurity>
  <Lines>2072</Lines>
  <Paragraphs>583</Paragraphs>
  <ScaleCrop>false</ScaleCrop>
  <HeadingPairs>
    <vt:vector size="2" baseType="variant">
      <vt:variant>
        <vt:lpstr>Title</vt:lpstr>
      </vt:variant>
      <vt:variant>
        <vt:i4>1</vt:i4>
      </vt:variant>
    </vt:vector>
  </HeadingPairs>
  <TitlesOfParts>
    <vt:vector size="1" baseType="lpstr">
      <vt:lpstr>South-west Evaluation Report</vt:lpstr>
    </vt:vector>
  </TitlesOfParts>
  <Company>Australian Government Department of Climate Change, Energy, the Environment and Water</Company>
  <LinksUpToDate>false</LinksUpToDate>
  <CharactersWithSpaces>291678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 on findings from the independent evaluation of the implementation of the South-west Marine Parks Network Management Plan</dc:title>
  <dc:subject>South-west Marine Parks Network Management Plan implementation review findings</dc:subject>
  <dc:creator>ORIMA Research</dc:creator>
  <cp:keywords>review, implementation, plan</cp:keywords>
  <dc:description/>
  <cp:lastModifiedBy>Timothy FLETCHER</cp:lastModifiedBy>
  <cp:revision>3</cp:revision>
  <cp:lastPrinted>2026-07-14T07:56:00Z</cp:lastPrinted>
  <dcterms:created xsi:type="dcterms:W3CDTF">2026-08-05T05:43:00Z</dcterms:created>
  <dcterms:modified xsi:type="dcterms:W3CDTF">2026-08-05T05:47:00Z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55a2228-21e6-4321-8159-2aecc625ba09_Enabled">
    <vt:lpwstr>true</vt:lpwstr>
  </property>
  <property fmtid="{D5CDD505-2E9C-101B-9397-08002B2CF9AE}" pid="3" name="MSIP_Label_255a2228-21e6-4321-8159-2aecc625ba09_SetDate">
    <vt:lpwstr>2026-03-21T08:27:07Z</vt:lpwstr>
  </property>
  <property fmtid="{D5CDD505-2E9C-101B-9397-08002B2CF9AE}" pid="4" name="MSIP_Label_255a2228-21e6-4321-8159-2aecc625ba09_Method">
    <vt:lpwstr>Standard</vt:lpwstr>
  </property>
  <property fmtid="{D5CDD505-2E9C-101B-9397-08002B2CF9AE}" pid="5" name="MSIP_Label_255a2228-21e6-4321-8159-2aecc625ba09_Name">
    <vt:lpwstr>CONFIDENTIAL_0</vt:lpwstr>
  </property>
  <property fmtid="{D5CDD505-2E9C-101B-9397-08002B2CF9AE}" pid="6" name="MSIP_Label_255a2228-21e6-4321-8159-2aecc625ba09_SiteId">
    <vt:lpwstr>d42cc95a-d436-45e3-bfe6-1192d0ece130</vt:lpwstr>
  </property>
  <property fmtid="{D5CDD505-2E9C-101B-9397-08002B2CF9AE}" pid="7" name="MSIP_Label_255a2228-21e6-4321-8159-2aecc625ba09_ActionId">
    <vt:lpwstr>dd3a5bdb-4cc1-4224-8688-d8f23bddfac8</vt:lpwstr>
  </property>
  <property fmtid="{D5CDD505-2E9C-101B-9397-08002B2CF9AE}" pid="8" name="MSIP_Label_255a2228-21e6-4321-8159-2aecc625ba09_ContentBits">
    <vt:lpwstr>0</vt:lpwstr>
  </property>
  <property fmtid="{D5CDD505-2E9C-101B-9397-08002B2CF9AE}" pid="9" name="MSIP_Label_255a2228-21e6-4321-8159-2aecc625ba09_Tag">
    <vt:lpwstr>10, 3, 0, 1</vt:lpwstr>
  </property>
  <property fmtid="{D5CDD505-2E9C-101B-9397-08002B2CF9AE}" pid="10" name="ContentTypeId">
    <vt:lpwstr>0x010100D5BD3A815EFA264894C9B8A0706BDB38</vt:lpwstr>
  </property>
  <property fmtid="{D5CDD505-2E9C-101B-9397-08002B2CF9AE}" pid="11" name="MediaServiceImageTags">
    <vt:lpwstr/>
  </property>
</Properties>
</file>